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2793D" w14:textId="77777777" w:rsidR="007661C8" w:rsidRDefault="007661C8" w:rsidP="007661C8">
      <w:pPr>
        <w:widowControl w:val="0"/>
        <w:spacing w:line="360" w:lineRule="auto"/>
        <w:jc w:val="center"/>
        <w:rPr>
          <w:rFonts w:asciiTheme="majorHAnsi" w:eastAsia="Times New Roman" w:hAnsiTheme="majorHAnsi" w:cstheme="majorHAnsi"/>
          <w:b/>
          <w:sz w:val="32"/>
          <w:szCs w:val="32"/>
          <w:lang w:val="en-GB"/>
        </w:rPr>
      </w:pPr>
    </w:p>
    <w:p w14:paraId="295EC082" w14:textId="77777777" w:rsidR="007661C8" w:rsidRDefault="007661C8" w:rsidP="007661C8">
      <w:pPr>
        <w:widowControl w:val="0"/>
        <w:spacing w:line="360" w:lineRule="auto"/>
        <w:jc w:val="center"/>
        <w:rPr>
          <w:rFonts w:asciiTheme="majorHAnsi" w:eastAsia="Times New Roman" w:hAnsiTheme="majorHAnsi" w:cstheme="majorHAnsi"/>
          <w:b/>
          <w:sz w:val="32"/>
          <w:szCs w:val="32"/>
          <w:lang w:val="en-GB"/>
        </w:rPr>
      </w:pPr>
    </w:p>
    <w:p w14:paraId="6C443BE3" w14:textId="77777777" w:rsidR="007661C8" w:rsidRDefault="007661C8" w:rsidP="007661C8">
      <w:pPr>
        <w:widowControl w:val="0"/>
        <w:spacing w:line="360" w:lineRule="auto"/>
        <w:jc w:val="center"/>
        <w:rPr>
          <w:rFonts w:asciiTheme="majorHAnsi" w:eastAsia="Times New Roman" w:hAnsiTheme="majorHAnsi" w:cstheme="majorHAnsi"/>
          <w:b/>
          <w:sz w:val="32"/>
          <w:szCs w:val="32"/>
          <w:lang w:val="en-GB"/>
        </w:rPr>
      </w:pPr>
    </w:p>
    <w:p w14:paraId="5A2E0D4D" w14:textId="77777777" w:rsidR="007661C8" w:rsidRDefault="007661C8" w:rsidP="007661C8">
      <w:pPr>
        <w:widowControl w:val="0"/>
        <w:spacing w:line="360" w:lineRule="auto"/>
        <w:jc w:val="center"/>
        <w:rPr>
          <w:rFonts w:asciiTheme="majorHAnsi" w:eastAsia="Times New Roman" w:hAnsiTheme="majorHAnsi" w:cstheme="majorHAnsi"/>
          <w:b/>
          <w:sz w:val="32"/>
          <w:szCs w:val="32"/>
          <w:lang w:val="en-GB"/>
        </w:rPr>
      </w:pPr>
    </w:p>
    <w:p w14:paraId="22A5FE04" w14:textId="10BA67D5"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Module Code: BMIH6007</w:t>
      </w:r>
    </w:p>
    <w:p w14:paraId="550EA2AA"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Module Name: International Meetings Management</w:t>
      </w:r>
      <w:r>
        <w:rPr>
          <w:rFonts w:asciiTheme="majorHAnsi" w:eastAsia="Times New Roman" w:hAnsiTheme="majorHAnsi" w:cstheme="majorHAnsi"/>
          <w:b/>
          <w:sz w:val="32"/>
          <w:szCs w:val="32"/>
          <w:lang w:val="en-GB"/>
        </w:rPr>
        <w:t xml:space="preserve"> </w:t>
      </w:r>
      <w:r w:rsidRPr="00A1682B">
        <w:rPr>
          <w:rFonts w:asciiTheme="majorHAnsi" w:eastAsia="Times New Roman" w:hAnsiTheme="majorHAnsi" w:cstheme="majorHAnsi"/>
          <w:b/>
          <w:sz w:val="32"/>
          <w:szCs w:val="32"/>
          <w:lang w:val="en-GB"/>
        </w:rPr>
        <w:t>for the</w:t>
      </w:r>
    </w:p>
    <w:p w14:paraId="2D832AFA"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Hotel Industry</w:t>
      </w:r>
    </w:p>
    <w:p w14:paraId="1C147CC8"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 xml:space="preserve"> </w:t>
      </w:r>
    </w:p>
    <w:p w14:paraId="5903D4D4"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Title: Planning and Delivering an International Event</w:t>
      </w:r>
    </w:p>
    <w:p w14:paraId="0308B07F"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 xml:space="preserve">Student Name: </w:t>
      </w:r>
      <w:r>
        <w:rPr>
          <w:rFonts w:asciiTheme="majorHAnsi" w:eastAsia="Times New Roman" w:hAnsiTheme="majorHAnsi" w:cstheme="majorHAnsi"/>
          <w:b/>
          <w:sz w:val="32"/>
          <w:szCs w:val="32"/>
          <w:lang w:val="en-GB"/>
        </w:rPr>
        <w:t>Alex Bradea</w:t>
      </w:r>
    </w:p>
    <w:p w14:paraId="7F67A5B1" w14:textId="77777777" w:rsidR="007661C8"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 xml:space="preserve">Student name: </w:t>
      </w:r>
      <w:r w:rsidRPr="007E481D">
        <w:rPr>
          <w:rFonts w:asciiTheme="majorHAnsi" w:eastAsia="Times New Roman" w:hAnsiTheme="majorHAnsi" w:cstheme="majorHAnsi"/>
          <w:b/>
          <w:sz w:val="32"/>
          <w:szCs w:val="32"/>
          <w:lang w:val="en-GB"/>
        </w:rPr>
        <w:t>2125160</w:t>
      </w:r>
    </w:p>
    <w:p w14:paraId="464C61ED" w14:textId="70093E99"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Pr>
          <w:rFonts w:asciiTheme="majorHAnsi" w:eastAsia="Times New Roman" w:hAnsiTheme="majorHAnsi" w:cstheme="majorHAnsi"/>
          <w:b/>
          <w:sz w:val="32"/>
          <w:szCs w:val="32"/>
          <w:lang w:val="en-GB"/>
        </w:rPr>
        <w:t xml:space="preserve">Lecturer name: </w:t>
      </w:r>
      <w:r>
        <w:rPr>
          <w:rFonts w:asciiTheme="majorHAnsi" w:eastAsia="Times New Roman" w:hAnsiTheme="majorHAnsi" w:cstheme="majorHAnsi"/>
          <w:b/>
          <w:sz w:val="32"/>
          <w:szCs w:val="32"/>
          <w:lang w:val="en-GB"/>
        </w:rPr>
        <w:t>Jemma Smith</w:t>
      </w:r>
    </w:p>
    <w:p w14:paraId="7B559DC8" w14:textId="77777777" w:rsidR="007661C8" w:rsidRPr="00A1682B" w:rsidRDefault="007661C8" w:rsidP="007661C8">
      <w:pPr>
        <w:widowControl w:val="0"/>
        <w:spacing w:line="360" w:lineRule="auto"/>
        <w:jc w:val="center"/>
        <w:rPr>
          <w:rFonts w:asciiTheme="majorHAnsi" w:eastAsia="Times New Roman" w:hAnsiTheme="majorHAnsi" w:cstheme="majorHAnsi"/>
          <w:b/>
          <w:sz w:val="32"/>
          <w:szCs w:val="32"/>
          <w:lang w:val="en-GB"/>
        </w:rPr>
      </w:pPr>
      <w:r w:rsidRPr="00A1682B">
        <w:rPr>
          <w:rFonts w:asciiTheme="majorHAnsi" w:eastAsia="Times New Roman" w:hAnsiTheme="majorHAnsi" w:cstheme="majorHAnsi"/>
          <w:b/>
          <w:sz w:val="32"/>
          <w:szCs w:val="32"/>
          <w:lang w:val="en-GB"/>
        </w:rPr>
        <w:t>Word Count: 2500</w:t>
      </w:r>
    </w:p>
    <w:p w14:paraId="1E92F5F3" w14:textId="77777777" w:rsidR="007661C8" w:rsidRPr="0044713C" w:rsidRDefault="007661C8" w:rsidP="007661C8">
      <w:pPr>
        <w:rPr>
          <w:rFonts w:ascii="Times New Roman" w:eastAsia="Times New Roman" w:hAnsi="Times New Roman" w:cs="Times New Roman"/>
          <w:b/>
          <w:sz w:val="32"/>
          <w:szCs w:val="24"/>
          <w:lang w:val="en-GB"/>
        </w:rPr>
      </w:pPr>
      <w:r w:rsidRPr="0044713C">
        <w:rPr>
          <w:rFonts w:ascii="Times New Roman" w:eastAsia="Times New Roman" w:hAnsi="Times New Roman" w:cs="Times New Roman"/>
          <w:b/>
          <w:sz w:val="32"/>
          <w:szCs w:val="24"/>
          <w:lang w:val="en-GB"/>
        </w:rPr>
        <w:br w:type="page"/>
      </w:r>
    </w:p>
    <w:sdt>
      <w:sdtPr>
        <w:rPr>
          <w:rFonts w:ascii="Times New Roman" w:eastAsia="Arial" w:hAnsi="Times New Roman" w:cs="Times New Roman"/>
          <w:b w:val="0"/>
          <w:bCs w:val="0"/>
          <w:color w:val="auto"/>
          <w:sz w:val="24"/>
          <w:szCs w:val="24"/>
          <w:lang w:val="en-IN" w:eastAsia="en-IN"/>
        </w:rPr>
        <w:id w:val="1348298721"/>
        <w:docPartObj>
          <w:docPartGallery w:val="Table of Contents"/>
          <w:docPartUnique/>
        </w:docPartObj>
      </w:sdtPr>
      <w:sdtEndPr>
        <w:rPr>
          <w:noProof/>
        </w:rPr>
      </w:sdtEndPr>
      <w:sdtContent>
        <w:p w14:paraId="06F21B29" w14:textId="77777777" w:rsidR="007661C8" w:rsidRPr="0044713C" w:rsidRDefault="007661C8" w:rsidP="007661C8">
          <w:pPr>
            <w:pStyle w:val="TOCHeading"/>
            <w:spacing w:line="360" w:lineRule="auto"/>
            <w:jc w:val="center"/>
            <w:rPr>
              <w:rFonts w:ascii="Times New Roman" w:hAnsi="Times New Roman" w:cs="Times New Roman"/>
              <w:color w:val="auto"/>
            </w:rPr>
          </w:pPr>
          <w:r w:rsidRPr="0044713C">
            <w:rPr>
              <w:rFonts w:ascii="Times New Roman" w:hAnsi="Times New Roman" w:cs="Times New Roman"/>
              <w:color w:val="auto"/>
            </w:rPr>
            <w:t>Table of Contents</w:t>
          </w:r>
        </w:p>
        <w:p w14:paraId="1108A9FF"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r w:rsidRPr="0044713C">
            <w:rPr>
              <w:rFonts w:ascii="Times New Roman" w:hAnsi="Times New Roman" w:cs="Times New Roman"/>
              <w:sz w:val="24"/>
              <w:szCs w:val="24"/>
            </w:rPr>
            <w:fldChar w:fldCharType="begin"/>
          </w:r>
          <w:r w:rsidRPr="0044713C">
            <w:rPr>
              <w:rFonts w:ascii="Times New Roman" w:hAnsi="Times New Roman" w:cs="Times New Roman"/>
              <w:sz w:val="24"/>
              <w:szCs w:val="24"/>
            </w:rPr>
            <w:instrText xml:space="preserve"> TOC \o "1-3" \h \z \u </w:instrText>
          </w:r>
          <w:r w:rsidRPr="0044713C">
            <w:rPr>
              <w:rFonts w:ascii="Times New Roman" w:hAnsi="Times New Roman" w:cs="Times New Roman"/>
              <w:sz w:val="24"/>
              <w:szCs w:val="24"/>
            </w:rPr>
            <w:fldChar w:fldCharType="separate"/>
          </w:r>
          <w:hyperlink w:anchor="_Toc167822537" w:history="1">
            <w:r w:rsidRPr="0044713C">
              <w:rPr>
                <w:rStyle w:val="Hyperlink"/>
                <w:rFonts w:ascii="Times New Roman" w:hAnsi="Times New Roman" w:cs="Times New Roman"/>
                <w:noProof/>
                <w:sz w:val="24"/>
                <w:szCs w:val="24"/>
                <w:lang w:val="en-GB"/>
              </w:rPr>
              <w:t>1. Introduction</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_Toc167822537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3</w:t>
            </w:r>
            <w:r w:rsidRPr="0044713C">
              <w:rPr>
                <w:rFonts w:ascii="Times New Roman" w:hAnsi="Times New Roman" w:cs="Times New Roman"/>
                <w:noProof/>
                <w:webHidden/>
                <w:sz w:val="24"/>
                <w:szCs w:val="24"/>
              </w:rPr>
              <w:fldChar w:fldCharType="end"/>
            </w:r>
          </w:hyperlink>
        </w:p>
        <w:p w14:paraId="146E54A9"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38" w:history="1">
            <w:r w:rsidRPr="0044713C">
              <w:rPr>
                <w:rStyle w:val="Hyperlink"/>
                <w:rFonts w:ascii="Times New Roman" w:hAnsi="Times New Roman" w:cs="Times New Roman"/>
                <w:noProof/>
                <w:sz w:val="24"/>
                <w:szCs w:val="24"/>
                <w:lang w:val="en-GB"/>
              </w:rPr>
              <w:t>2. The Event Cycle</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_Toc167822538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3</w:t>
            </w:r>
            <w:r w:rsidRPr="0044713C">
              <w:rPr>
                <w:rFonts w:ascii="Times New Roman" w:hAnsi="Times New Roman" w:cs="Times New Roman"/>
                <w:noProof/>
                <w:webHidden/>
                <w:sz w:val="24"/>
                <w:szCs w:val="24"/>
              </w:rPr>
              <w:fldChar w:fldCharType="end"/>
            </w:r>
          </w:hyperlink>
        </w:p>
        <w:p w14:paraId="67B293A3"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39" w:history="1">
            <w:r w:rsidRPr="0044713C">
              <w:rPr>
                <w:rStyle w:val="Hyperlink"/>
                <w:rFonts w:ascii="Times New Roman" w:hAnsi="Times New Roman" w:cs="Times New Roman"/>
                <w:noProof/>
                <w:sz w:val="24"/>
                <w:szCs w:val="24"/>
                <w:lang w:val="en-GB"/>
              </w:rPr>
              <w:t>3. Event Concept</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_Toc167822539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6</w:t>
            </w:r>
            <w:r w:rsidRPr="0044713C">
              <w:rPr>
                <w:rFonts w:ascii="Times New Roman" w:hAnsi="Times New Roman" w:cs="Times New Roman"/>
                <w:noProof/>
                <w:webHidden/>
                <w:sz w:val="24"/>
                <w:szCs w:val="24"/>
              </w:rPr>
              <w:fldChar w:fldCharType="end"/>
            </w:r>
          </w:hyperlink>
        </w:p>
        <w:p w14:paraId="48D6AF8D"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0" w:history="1">
            <w:r w:rsidRPr="0044713C">
              <w:rPr>
                <w:rStyle w:val="Hyperlink"/>
                <w:rFonts w:ascii="Times New Roman" w:hAnsi="Times New Roman" w:cs="Times New Roman"/>
                <w:noProof/>
                <w:sz w:val="24"/>
                <w:szCs w:val="24"/>
                <w:lang w:val="en-GB"/>
              </w:rPr>
              <w:t>4. Aim and Objectives of the Event</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_Toc167822540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7</w:t>
            </w:r>
            <w:r w:rsidRPr="0044713C">
              <w:rPr>
                <w:rFonts w:ascii="Times New Roman" w:hAnsi="Times New Roman" w:cs="Times New Roman"/>
                <w:noProof/>
                <w:webHidden/>
                <w:sz w:val="24"/>
                <w:szCs w:val="24"/>
              </w:rPr>
              <w:fldChar w:fldCharType="end"/>
            </w:r>
          </w:hyperlink>
        </w:p>
        <w:p w14:paraId="6F199E2B" w14:textId="77777777" w:rsidR="007661C8" w:rsidRPr="0044713C" w:rsidRDefault="007661C8" w:rsidP="007661C8">
          <w:pPr>
            <w:pStyle w:val="TOC2"/>
            <w:tabs>
              <w:tab w:val="right" w:leader="dot" w:pos="9019"/>
            </w:tabs>
            <w:spacing w:line="360" w:lineRule="auto"/>
            <w:jc w:val="both"/>
            <w:rPr>
              <w:rFonts w:ascii="Times New Roman" w:hAnsi="Times New Roman" w:cs="Times New Roman"/>
              <w:noProof/>
              <w:sz w:val="24"/>
              <w:szCs w:val="24"/>
            </w:rPr>
          </w:pPr>
          <w:hyperlink w:anchor="_Toc167822541" w:history="1">
            <w:r w:rsidRPr="0044713C">
              <w:rPr>
                <w:rStyle w:val="Hyperlink"/>
                <w:rFonts w:ascii="Times New Roman" w:hAnsi="Times New Roman" w:cs="Times New Roman"/>
                <w:noProof/>
                <w:sz w:val="24"/>
                <w:szCs w:val="24"/>
                <w:lang w:val="en-GB"/>
              </w:rPr>
              <w:t>4.1 Event Aim</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_Toc167822541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7</w:t>
            </w:r>
            <w:r w:rsidRPr="0044713C">
              <w:rPr>
                <w:rFonts w:ascii="Times New Roman" w:hAnsi="Times New Roman" w:cs="Times New Roman"/>
                <w:noProof/>
                <w:webHidden/>
                <w:sz w:val="24"/>
                <w:szCs w:val="24"/>
              </w:rPr>
              <w:fldChar w:fldCharType="end"/>
            </w:r>
          </w:hyperlink>
        </w:p>
        <w:p w14:paraId="44D5D1AE" w14:textId="77777777" w:rsidR="007661C8" w:rsidRPr="0044713C" w:rsidRDefault="007661C8" w:rsidP="007661C8">
          <w:pPr>
            <w:pStyle w:val="TOC2"/>
            <w:tabs>
              <w:tab w:val="right" w:leader="dot" w:pos="9019"/>
            </w:tabs>
            <w:spacing w:line="360" w:lineRule="auto"/>
            <w:jc w:val="both"/>
            <w:rPr>
              <w:rFonts w:ascii="Times New Roman" w:hAnsi="Times New Roman" w:cs="Times New Roman"/>
              <w:noProof/>
              <w:sz w:val="24"/>
              <w:szCs w:val="24"/>
            </w:rPr>
          </w:pPr>
          <w:hyperlink w:anchor="_Toc167822542" w:history="1">
            <w:r w:rsidRPr="0044713C">
              <w:rPr>
                <w:rStyle w:val="Hyperlink"/>
                <w:rFonts w:ascii="Times New Roman" w:hAnsi="Times New Roman" w:cs="Times New Roman"/>
                <w:noProof/>
                <w:sz w:val="24"/>
                <w:szCs w:val="24"/>
                <w:lang w:val="en-GB"/>
              </w:rPr>
              <w:t>4.2 Objectives of the Event</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_Toc167822542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7</w:t>
            </w:r>
            <w:r w:rsidRPr="0044713C">
              <w:rPr>
                <w:rFonts w:ascii="Times New Roman" w:hAnsi="Times New Roman" w:cs="Times New Roman"/>
                <w:noProof/>
                <w:webHidden/>
                <w:sz w:val="24"/>
                <w:szCs w:val="24"/>
              </w:rPr>
              <w:fldChar w:fldCharType="end"/>
            </w:r>
          </w:hyperlink>
        </w:p>
        <w:p w14:paraId="59D9D601"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3" w:history="1">
            <w:r w:rsidRPr="0044713C">
              <w:rPr>
                <w:rStyle w:val="Hyperlink"/>
                <w:rFonts w:ascii="Times New Roman" w:hAnsi="Times New Roman" w:cs="Times New Roman"/>
                <w:noProof/>
                <w:sz w:val="24"/>
                <w:szCs w:val="24"/>
                <w:lang w:val="en-GB"/>
              </w:rPr>
              <w:t>5. Event Operations</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_Toc167822543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9</w:t>
            </w:r>
            <w:r w:rsidRPr="0044713C">
              <w:rPr>
                <w:rFonts w:ascii="Times New Roman" w:hAnsi="Times New Roman" w:cs="Times New Roman"/>
                <w:noProof/>
                <w:webHidden/>
                <w:sz w:val="24"/>
                <w:szCs w:val="24"/>
              </w:rPr>
              <w:fldChar w:fldCharType="end"/>
            </w:r>
          </w:hyperlink>
        </w:p>
        <w:p w14:paraId="14F3BD62"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4" w:history="1">
            <w:r w:rsidRPr="0044713C">
              <w:rPr>
                <w:rStyle w:val="Hyperlink"/>
                <w:rFonts w:ascii="Times New Roman" w:hAnsi="Times New Roman" w:cs="Times New Roman"/>
                <w:noProof/>
                <w:sz w:val="24"/>
                <w:szCs w:val="24"/>
                <w:lang w:val="en-GB"/>
              </w:rPr>
              <w:t>6. Event Budgets</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_Toc167822544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11</w:t>
            </w:r>
            <w:r w:rsidRPr="0044713C">
              <w:rPr>
                <w:rFonts w:ascii="Times New Roman" w:hAnsi="Times New Roman" w:cs="Times New Roman"/>
                <w:noProof/>
                <w:webHidden/>
                <w:sz w:val="24"/>
                <w:szCs w:val="24"/>
              </w:rPr>
              <w:fldChar w:fldCharType="end"/>
            </w:r>
          </w:hyperlink>
        </w:p>
        <w:p w14:paraId="65B503FC"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5" w:history="1">
            <w:r w:rsidRPr="0044713C">
              <w:rPr>
                <w:rStyle w:val="Hyperlink"/>
                <w:rFonts w:ascii="Times New Roman" w:hAnsi="Times New Roman" w:cs="Times New Roman"/>
                <w:noProof/>
                <w:sz w:val="24"/>
                <w:szCs w:val="24"/>
                <w:lang w:val="en-GB"/>
              </w:rPr>
              <w:t>7. Industry Trends</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_Toc167822545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12</w:t>
            </w:r>
            <w:r w:rsidRPr="0044713C">
              <w:rPr>
                <w:rFonts w:ascii="Times New Roman" w:hAnsi="Times New Roman" w:cs="Times New Roman"/>
                <w:noProof/>
                <w:webHidden/>
                <w:sz w:val="24"/>
                <w:szCs w:val="24"/>
              </w:rPr>
              <w:fldChar w:fldCharType="end"/>
            </w:r>
          </w:hyperlink>
        </w:p>
        <w:p w14:paraId="6C66BAE7"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6" w:history="1">
            <w:r w:rsidRPr="0044713C">
              <w:rPr>
                <w:rStyle w:val="Hyperlink"/>
                <w:rFonts w:ascii="Times New Roman" w:hAnsi="Times New Roman" w:cs="Times New Roman"/>
                <w:noProof/>
                <w:sz w:val="24"/>
                <w:szCs w:val="24"/>
                <w:lang w:val="en-GB"/>
              </w:rPr>
              <w:t>8. Cultural and Situational Considerations</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_Toc167822546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13</w:t>
            </w:r>
            <w:r w:rsidRPr="0044713C">
              <w:rPr>
                <w:rFonts w:ascii="Times New Roman" w:hAnsi="Times New Roman" w:cs="Times New Roman"/>
                <w:noProof/>
                <w:webHidden/>
                <w:sz w:val="24"/>
                <w:szCs w:val="24"/>
              </w:rPr>
              <w:fldChar w:fldCharType="end"/>
            </w:r>
          </w:hyperlink>
        </w:p>
        <w:p w14:paraId="3C1D2063" w14:textId="77777777" w:rsidR="007661C8" w:rsidRPr="0044713C" w:rsidRDefault="007661C8" w:rsidP="007661C8">
          <w:pPr>
            <w:pStyle w:val="TOC1"/>
            <w:tabs>
              <w:tab w:val="right" w:leader="dot" w:pos="9019"/>
            </w:tabs>
            <w:spacing w:line="360" w:lineRule="auto"/>
            <w:jc w:val="both"/>
            <w:rPr>
              <w:rFonts w:ascii="Times New Roman" w:hAnsi="Times New Roman" w:cs="Times New Roman"/>
              <w:noProof/>
              <w:sz w:val="24"/>
              <w:szCs w:val="24"/>
            </w:rPr>
          </w:pPr>
          <w:hyperlink w:anchor="_Toc167822547" w:history="1">
            <w:r w:rsidRPr="0044713C">
              <w:rPr>
                <w:rStyle w:val="Hyperlink"/>
                <w:rFonts w:ascii="Times New Roman" w:hAnsi="Times New Roman" w:cs="Times New Roman"/>
                <w:noProof/>
                <w:sz w:val="24"/>
                <w:szCs w:val="24"/>
                <w:lang w:val="en-GB"/>
              </w:rPr>
              <w:t>Reference List</w:t>
            </w:r>
            <w:r w:rsidRPr="0044713C">
              <w:rPr>
                <w:rFonts w:ascii="Times New Roman" w:hAnsi="Times New Roman" w:cs="Times New Roman"/>
                <w:noProof/>
                <w:webHidden/>
                <w:sz w:val="24"/>
                <w:szCs w:val="24"/>
              </w:rPr>
              <w:tab/>
            </w:r>
            <w:r w:rsidRPr="0044713C">
              <w:rPr>
                <w:rFonts w:ascii="Times New Roman" w:hAnsi="Times New Roman" w:cs="Times New Roman"/>
                <w:noProof/>
                <w:webHidden/>
                <w:sz w:val="24"/>
                <w:szCs w:val="24"/>
              </w:rPr>
              <w:fldChar w:fldCharType="begin"/>
            </w:r>
            <w:r w:rsidRPr="0044713C">
              <w:rPr>
                <w:rFonts w:ascii="Times New Roman" w:hAnsi="Times New Roman" w:cs="Times New Roman"/>
                <w:noProof/>
                <w:webHidden/>
                <w:sz w:val="24"/>
                <w:szCs w:val="24"/>
              </w:rPr>
              <w:instrText xml:space="preserve"> PAGEREF _Toc167822547 \h </w:instrText>
            </w:r>
            <w:r w:rsidRPr="0044713C">
              <w:rPr>
                <w:rFonts w:ascii="Times New Roman" w:hAnsi="Times New Roman" w:cs="Times New Roman"/>
                <w:noProof/>
                <w:webHidden/>
                <w:sz w:val="24"/>
                <w:szCs w:val="24"/>
              </w:rPr>
            </w:r>
            <w:r w:rsidRPr="0044713C">
              <w:rPr>
                <w:rFonts w:ascii="Times New Roman" w:hAnsi="Times New Roman" w:cs="Times New Roman"/>
                <w:noProof/>
                <w:webHidden/>
                <w:sz w:val="24"/>
                <w:szCs w:val="24"/>
              </w:rPr>
              <w:fldChar w:fldCharType="separate"/>
            </w:r>
            <w:r w:rsidRPr="0044713C">
              <w:rPr>
                <w:rFonts w:ascii="Times New Roman" w:hAnsi="Times New Roman" w:cs="Times New Roman"/>
                <w:noProof/>
                <w:webHidden/>
                <w:sz w:val="24"/>
                <w:szCs w:val="24"/>
              </w:rPr>
              <w:t>14</w:t>
            </w:r>
            <w:r w:rsidRPr="0044713C">
              <w:rPr>
                <w:rFonts w:ascii="Times New Roman" w:hAnsi="Times New Roman" w:cs="Times New Roman"/>
                <w:noProof/>
                <w:webHidden/>
                <w:sz w:val="24"/>
                <w:szCs w:val="24"/>
              </w:rPr>
              <w:fldChar w:fldCharType="end"/>
            </w:r>
          </w:hyperlink>
        </w:p>
        <w:p w14:paraId="4470422B" w14:textId="77777777" w:rsidR="007661C8" w:rsidRPr="0044713C" w:rsidRDefault="007661C8" w:rsidP="007661C8">
          <w:pPr>
            <w:spacing w:line="360" w:lineRule="auto"/>
            <w:jc w:val="both"/>
            <w:rPr>
              <w:rFonts w:ascii="Times New Roman" w:hAnsi="Times New Roman" w:cs="Times New Roman"/>
              <w:sz w:val="24"/>
              <w:szCs w:val="24"/>
            </w:rPr>
          </w:pPr>
          <w:r w:rsidRPr="0044713C">
            <w:rPr>
              <w:rFonts w:ascii="Times New Roman" w:hAnsi="Times New Roman" w:cs="Times New Roman"/>
              <w:b/>
              <w:bCs/>
              <w:noProof/>
              <w:sz w:val="24"/>
              <w:szCs w:val="24"/>
            </w:rPr>
            <w:fldChar w:fldCharType="end"/>
          </w:r>
        </w:p>
      </w:sdtContent>
    </w:sdt>
    <w:p w14:paraId="21A73B0C" w14:textId="77777777" w:rsidR="007661C8" w:rsidRPr="0044713C" w:rsidRDefault="007661C8" w:rsidP="007661C8">
      <w:pPr>
        <w:spacing w:line="360" w:lineRule="auto"/>
        <w:jc w:val="center"/>
        <w:rPr>
          <w:rFonts w:ascii="Times New Roman" w:eastAsia="Times New Roman" w:hAnsi="Times New Roman" w:cs="Times New Roman"/>
          <w:b/>
          <w:sz w:val="24"/>
          <w:szCs w:val="24"/>
          <w:lang w:val="en-GB"/>
        </w:rPr>
      </w:pPr>
      <w:r w:rsidRPr="0044713C">
        <w:rPr>
          <w:lang w:val="en-GB"/>
        </w:rPr>
        <w:br w:type="page"/>
      </w:r>
    </w:p>
    <w:p w14:paraId="27910384" w14:textId="77777777" w:rsidR="007661C8" w:rsidRPr="0044713C" w:rsidRDefault="007661C8" w:rsidP="007661C8">
      <w:pPr>
        <w:pStyle w:val="Heading1"/>
        <w:rPr>
          <w:color w:val="auto"/>
          <w:lang w:val="en-GB"/>
        </w:rPr>
      </w:pPr>
      <w:bookmarkStart w:id="0" w:name="_Toc167822537"/>
      <w:r w:rsidRPr="0044713C">
        <w:rPr>
          <w:color w:val="auto"/>
          <w:lang w:val="en-GB"/>
        </w:rPr>
        <w:lastRenderedPageBreak/>
        <w:t>1. Introduction</w:t>
      </w:r>
      <w:bookmarkEnd w:id="0"/>
      <w:r w:rsidRPr="0044713C">
        <w:rPr>
          <w:color w:val="auto"/>
          <w:lang w:val="en-GB"/>
        </w:rPr>
        <w:t xml:space="preserve"> </w:t>
      </w:r>
    </w:p>
    <w:p w14:paraId="0140B5B9"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“Hospitality Tech Quest” is a yet-to-be-launched, vibrant two-day challenge and conference held at the 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In this </w:t>
      </w:r>
      <w:proofErr w:type="gramStart"/>
      <w:r w:rsidRPr="0044713C">
        <w:rPr>
          <w:rFonts w:ascii="Times New Roman" w:eastAsia="Times New Roman" w:hAnsi="Times New Roman" w:cs="Times New Roman"/>
          <w:sz w:val="24"/>
          <w:szCs w:val="24"/>
          <w:lang w:val="en-GB"/>
        </w:rPr>
        <w:t>particular event</w:t>
      </w:r>
      <w:proofErr w:type="gramEnd"/>
      <w:r w:rsidRPr="0044713C">
        <w:rPr>
          <w:rFonts w:ascii="Times New Roman" w:eastAsia="Times New Roman" w:hAnsi="Times New Roman" w:cs="Times New Roman"/>
          <w:sz w:val="24"/>
          <w:szCs w:val="24"/>
          <w:lang w:val="en-GB"/>
        </w:rPr>
        <w:t xml:space="preserve">, the initiative includes live competitions where IT companies tackle various real-world hospitality problems and the current as well as potential effects of technology on hospitality. This </w:t>
      </w:r>
      <w:proofErr w:type="gramStart"/>
      <w:r w:rsidRPr="0044713C">
        <w:rPr>
          <w:rFonts w:ascii="Times New Roman" w:eastAsia="Times New Roman" w:hAnsi="Times New Roman" w:cs="Times New Roman"/>
          <w:sz w:val="24"/>
          <w:szCs w:val="24"/>
          <w:lang w:val="en-GB"/>
        </w:rPr>
        <w:t>particular event</w:t>
      </w:r>
      <w:proofErr w:type="gramEnd"/>
      <w:r w:rsidRPr="0044713C">
        <w:rPr>
          <w:rFonts w:ascii="Times New Roman" w:eastAsia="Times New Roman" w:hAnsi="Times New Roman" w:cs="Times New Roman"/>
          <w:sz w:val="24"/>
          <w:szCs w:val="24"/>
          <w:lang w:val="en-GB"/>
        </w:rPr>
        <w:t xml:space="preserve"> also consists of representing newly created technologies as well as instruments which might be beneficial for the hospitality industry. </w:t>
      </w:r>
    </w:p>
    <w:p w14:paraId="2A883AB9"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goal of selecting this specific event is to effectively create a competitive and cooperative environment where the most recent technological developments in hospitality are applied in addition to proper testing. The selection given to the Hospitality Tech Challenge is based on </w:t>
      </w:r>
      <w:proofErr w:type="gramStart"/>
      <w:r w:rsidRPr="0044713C">
        <w:rPr>
          <w:rFonts w:ascii="Times New Roman" w:eastAsia="Times New Roman" w:hAnsi="Times New Roman" w:cs="Times New Roman"/>
          <w:sz w:val="24"/>
          <w:szCs w:val="24"/>
          <w:lang w:val="en-GB"/>
        </w:rPr>
        <w:t>a number of</w:t>
      </w:r>
      <w:proofErr w:type="gramEnd"/>
      <w:r w:rsidRPr="0044713C">
        <w:rPr>
          <w:rFonts w:ascii="Times New Roman" w:eastAsia="Times New Roman" w:hAnsi="Times New Roman" w:cs="Times New Roman"/>
          <w:sz w:val="24"/>
          <w:szCs w:val="24"/>
          <w:lang w:val="en-GB"/>
        </w:rPr>
        <w:t xml:space="preserve"> factors that most likely coincide with the objectives of the industrial advancements. As demonstrated by </w:t>
      </w:r>
      <w:r w:rsidRPr="0044713C">
        <w:rPr>
          <w:rFonts w:ascii="Times New Roman" w:eastAsia="Times New Roman" w:hAnsi="Times New Roman" w:cs="Times New Roman"/>
          <w:sz w:val="24"/>
          <w:szCs w:val="24"/>
          <w:highlight w:val="white"/>
          <w:lang w:val="en-GB"/>
        </w:rPr>
        <w:t>Goh and Wen (2021</w:t>
      </w:r>
      <w:r w:rsidRPr="0044713C">
        <w:rPr>
          <w:rFonts w:ascii="Times New Roman" w:eastAsia="Times New Roman" w:hAnsi="Times New Roman" w:cs="Times New Roman"/>
          <w:sz w:val="24"/>
          <w:szCs w:val="24"/>
          <w:lang w:val="en-GB"/>
        </w:rPr>
        <w:t xml:space="preserve">), observing IT businesses address actual hospitality issues directly may inspire fresh concepts and present state-of-the-art solutions for the sector. In addition, planning this specific event would help the hotel industry's learning and growth. As demonstrated by the following </w:t>
      </w:r>
      <w:proofErr w:type="spellStart"/>
      <w:r w:rsidRPr="0044713C">
        <w:rPr>
          <w:rFonts w:ascii="Times New Roman" w:eastAsia="Times New Roman" w:hAnsi="Times New Roman" w:cs="Times New Roman"/>
          <w:sz w:val="24"/>
          <w:szCs w:val="24"/>
          <w:highlight w:val="white"/>
          <w:lang w:val="en-GB"/>
        </w:rPr>
        <w:t>Filimonau</w:t>
      </w:r>
      <w:proofErr w:type="spellEnd"/>
      <w:r w:rsidRPr="0044713C">
        <w:rPr>
          <w:rFonts w:ascii="Times New Roman" w:eastAsia="Times New Roman" w:hAnsi="Times New Roman" w:cs="Times New Roman"/>
          <w:sz w:val="24"/>
          <w:szCs w:val="24"/>
          <w:highlight w:val="white"/>
          <w:lang w:val="en-GB"/>
        </w:rPr>
        <w:t xml:space="preserve"> and Naumova (2020</w:t>
      </w:r>
      <w:r w:rsidRPr="0044713C">
        <w:rPr>
          <w:rFonts w:ascii="Times New Roman" w:eastAsia="Times New Roman" w:hAnsi="Times New Roman" w:cs="Times New Roman"/>
          <w:sz w:val="24"/>
          <w:szCs w:val="24"/>
          <w:lang w:val="en-GB"/>
        </w:rPr>
        <w:t>) the live contests and conversations provide an engaging learning experience that fosters participation and a deeper grasp of hospitality technology. In general, anybody looking to keep ahead of the latest developments in the hospitality sector may benefit greatly by joining the Hospitality Tech Quest. It makes new technology accessible, encourages learning and growth, and offers chances for networking and teamwork.</w:t>
      </w:r>
    </w:p>
    <w:p w14:paraId="47418DBF"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location which has been selected for organising the event successfully is The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London. This </w:t>
      </w:r>
      <w:proofErr w:type="gramStart"/>
      <w:r w:rsidRPr="0044713C">
        <w:rPr>
          <w:rFonts w:ascii="Times New Roman" w:eastAsia="Times New Roman" w:hAnsi="Times New Roman" w:cs="Times New Roman"/>
          <w:sz w:val="24"/>
          <w:szCs w:val="24"/>
          <w:lang w:val="en-GB"/>
        </w:rPr>
        <w:t>particular location</w:t>
      </w:r>
      <w:proofErr w:type="gramEnd"/>
      <w:r w:rsidRPr="0044713C">
        <w:rPr>
          <w:rFonts w:ascii="Times New Roman" w:eastAsia="Times New Roman" w:hAnsi="Times New Roman" w:cs="Times New Roman"/>
          <w:sz w:val="24"/>
          <w:szCs w:val="24"/>
          <w:lang w:val="en-GB"/>
        </w:rPr>
        <w:t xml:space="preserve"> is known for its sophisticated technology infrastructure as well as its capacity for large-scale events. In addition, the rationale for selecting this specific venue highlights the availability of contemporary amenities, including a sizable exhibition hall for technological displays, many smaller spaces for seminars and demos, and a central amphitheatre for keynote addresses.</w:t>
      </w:r>
    </w:p>
    <w:p w14:paraId="38E7A2C1" w14:textId="77777777" w:rsidR="007661C8" w:rsidRPr="0044713C" w:rsidRDefault="007661C8" w:rsidP="007661C8">
      <w:pPr>
        <w:pStyle w:val="Heading1"/>
        <w:rPr>
          <w:color w:val="auto"/>
          <w:lang w:val="en-GB"/>
        </w:rPr>
      </w:pPr>
      <w:bookmarkStart w:id="1" w:name="_Toc167822538"/>
      <w:r w:rsidRPr="0044713C">
        <w:rPr>
          <w:color w:val="auto"/>
          <w:lang w:val="en-GB"/>
        </w:rPr>
        <w:t>2. The Event Cycle</w:t>
      </w:r>
      <w:bookmarkEnd w:id="1"/>
    </w:p>
    <w:p w14:paraId="295B977D"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Event Cycle initially refers to the cyclic process consisting of different stages involved in planning, executing, and evaluating an event. As per the opinion of </w:t>
      </w:r>
      <w:proofErr w:type="spellStart"/>
      <w:r w:rsidRPr="0044713C">
        <w:rPr>
          <w:rFonts w:ascii="Times New Roman" w:eastAsia="Times New Roman" w:hAnsi="Times New Roman" w:cs="Times New Roman"/>
          <w:sz w:val="24"/>
          <w:szCs w:val="24"/>
          <w:highlight w:val="white"/>
          <w:lang w:val="en-GB"/>
        </w:rPr>
        <w:t>Limna</w:t>
      </w:r>
      <w:proofErr w:type="spellEnd"/>
      <w:r w:rsidRPr="0044713C">
        <w:rPr>
          <w:rFonts w:ascii="Times New Roman" w:eastAsia="Times New Roman" w:hAnsi="Times New Roman" w:cs="Times New Roman"/>
          <w:sz w:val="24"/>
          <w:szCs w:val="24"/>
          <w:highlight w:val="white"/>
          <w:lang w:val="en-GB"/>
        </w:rPr>
        <w:t xml:space="preserve"> (2023</w:t>
      </w:r>
      <w:r w:rsidRPr="0044713C">
        <w:rPr>
          <w:rFonts w:ascii="Times New Roman" w:eastAsia="Times New Roman" w:hAnsi="Times New Roman" w:cs="Times New Roman"/>
          <w:sz w:val="24"/>
          <w:szCs w:val="24"/>
          <w:lang w:val="en-GB"/>
        </w:rPr>
        <w:t xml:space="preserve">), there can be variations depending on the specific model, but a common Event Cycle typically involves five key stages as Planning, Organisation followed by Operational readiness as well as event </w:t>
      </w:r>
      <w:r w:rsidRPr="0044713C">
        <w:rPr>
          <w:rFonts w:ascii="Times New Roman" w:eastAsia="Times New Roman" w:hAnsi="Times New Roman" w:cs="Times New Roman"/>
          <w:sz w:val="24"/>
          <w:szCs w:val="24"/>
          <w:lang w:val="en-GB"/>
        </w:rPr>
        <w:lastRenderedPageBreak/>
        <w:t xml:space="preserve">delivery and event closure. Using this cycle, the entire event-based activities have been presented below- </w:t>
      </w:r>
    </w:p>
    <w:p w14:paraId="39CF53ED"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 xml:space="preserve">Planning </w:t>
      </w:r>
    </w:p>
    <w:p w14:paraId="61D389CE"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planning stage of the Event Cycle deals with setting specific aims and suitable objectives for the event along with identifying the target audience and presenting the layout of the event budget as well as funding practice. As per the opinion of </w:t>
      </w:r>
      <w:r w:rsidRPr="0044713C">
        <w:rPr>
          <w:rFonts w:ascii="Times New Roman" w:eastAsia="Times New Roman" w:hAnsi="Times New Roman" w:cs="Times New Roman"/>
          <w:sz w:val="24"/>
          <w:szCs w:val="24"/>
          <w:highlight w:val="white"/>
          <w:lang w:val="en-GB"/>
        </w:rPr>
        <w:t xml:space="preserve">Adeyinka-Ojo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xml:space="preserve"> (2022</w:t>
      </w:r>
      <w:r w:rsidRPr="0044713C">
        <w:rPr>
          <w:rFonts w:ascii="Times New Roman" w:eastAsia="Times New Roman" w:hAnsi="Times New Roman" w:cs="Times New Roman"/>
          <w:sz w:val="24"/>
          <w:szCs w:val="24"/>
          <w:lang w:val="en-GB"/>
        </w:rPr>
        <w:t xml:space="preserve">) event planning includes setting the initial budget, venue as well as other event essentials that impact the execution of the event in forthcoming days. At this stage, analysis and selection of the location that is 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would be done. Through the prism of "Stakeholder Theory," the intended demographics such as IT businesses, hotel experts, and investors might be more effectively identified. The foundations of "Stakeholder Theory," according to </w:t>
      </w:r>
      <w:proofErr w:type="spellStart"/>
      <w:r w:rsidRPr="0044713C">
        <w:rPr>
          <w:rFonts w:ascii="Times New Roman" w:eastAsia="Times New Roman" w:hAnsi="Times New Roman" w:cs="Times New Roman"/>
          <w:sz w:val="24"/>
          <w:szCs w:val="24"/>
          <w:highlight w:val="white"/>
          <w:lang w:val="en-GB"/>
        </w:rPr>
        <w:t>Buhalis</w:t>
      </w:r>
      <w:proofErr w:type="spellEnd"/>
      <w:r w:rsidRPr="0044713C">
        <w:rPr>
          <w:rFonts w:ascii="Times New Roman" w:eastAsia="Times New Roman" w:hAnsi="Times New Roman" w:cs="Times New Roman"/>
          <w:sz w:val="24"/>
          <w:szCs w:val="24"/>
          <w:highlight w:val="white"/>
          <w:lang w:val="en-GB"/>
        </w:rPr>
        <w:t xml:space="preserve"> </w:t>
      </w:r>
      <w:r w:rsidRPr="0044713C">
        <w:rPr>
          <w:rFonts w:ascii="Times New Roman" w:eastAsia="Times New Roman" w:hAnsi="Times New Roman" w:cs="Times New Roman"/>
          <w:i/>
          <w:sz w:val="24"/>
          <w:szCs w:val="24"/>
          <w:highlight w:val="white"/>
          <w:lang w:val="en-GB"/>
        </w:rPr>
        <w:t xml:space="preserve">et al. </w:t>
      </w:r>
      <w:r w:rsidRPr="0044713C">
        <w:rPr>
          <w:rFonts w:ascii="Times New Roman" w:eastAsia="Times New Roman" w:hAnsi="Times New Roman" w:cs="Times New Roman"/>
          <w:sz w:val="24"/>
          <w:szCs w:val="24"/>
          <w:highlight w:val="white"/>
          <w:lang w:val="en-GB"/>
        </w:rPr>
        <w:t>(2022</w:t>
      </w:r>
      <w:r w:rsidRPr="0044713C">
        <w:rPr>
          <w:rFonts w:ascii="Times New Roman" w:eastAsia="Times New Roman" w:hAnsi="Times New Roman" w:cs="Times New Roman"/>
          <w:sz w:val="24"/>
          <w:szCs w:val="24"/>
          <w:lang w:val="en-GB"/>
        </w:rPr>
        <w:t xml:space="preserve">), highlight a perspective on capitalism that emphasises the intertwined interactions between a corporation and its clients, partners, staff, investors, communities, and other stakeholders in the companies, initiatives, or events. In this scenario, well-known tech businesses would be essential event participants, contributing their expertise and latest developments to the exhibit area to highlight advancements in hospitality technology. Moreover, angel investors and venture capital companies participate in pitch sessions to foster growth and present new concepts to the market. </w:t>
      </w:r>
    </w:p>
    <w:p w14:paraId="0B5A9475"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Organisation</w:t>
      </w:r>
    </w:p>
    <w:p w14:paraId="2CFE0035" w14:textId="77777777" w:rsidR="007661C8" w:rsidRPr="0044713C" w:rsidRDefault="007661C8" w:rsidP="007661C8">
      <w:pPr>
        <w:spacing w:line="360" w:lineRule="auto"/>
        <w:jc w:val="both"/>
        <w:rPr>
          <w:rFonts w:ascii="Times New Roman" w:eastAsia="Times New Roman" w:hAnsi="Times New Roman" w:cs="Times New Roman"/>
          <w:sz w:val="24"/>
          <w:szCs w:val="24"/>
        </w:rPr>
      </w:pPr>
      <w:r w:rsidRPr="0044713C">
        <w:rPr>
          <w:rFonts w:ascii="Times New Roman" w:eastAsia="Times New Roman" w:hAnsi="Times New Roman" w:cs="Times New Roman"/>
          <w:sz w:val="24"/>
          <w:szCs w:val="24"/>
          <w:lang w:val="en-GB"/>
        </w:rPr>
        <w:t>The second stage of the event cycle is organisation where essential activities associated with accomplishing the event are done in the proper way.</w:t>
      </w:r>
      <w:r w:rsidRPr="0044713C">
        <w:rPr>
          <w:rFonts w:ascii="Times New Roman" w:eastAsia="Times New Roman" w:hAnsi="Times New Roman" w:cs="Times New Roman"/>
          <w:b/>
          <w:sz w:val="24"/>
          <w:szCs w:val="24"/>
          <w:lang w:val="en-GB"/>
        </w:rPr>
        <w:t xml:space="preserve"> </w:t>
      </w:r>
      <w:r w:rsidRPr="0044713C">
        <w:rPr>
          <w:rFonts w:ascii="Times New Roman" w:eastAsia="Times New Roman" w:hAnsi="Times New Roman" w:cs="Times New Roman"/>
          <w:sz w:val="24"/>
          <w:szCs w:val="24"/>
          <w:lang w:val="en-GB"/>
        </w:rPr>
        <w:t xml:space="preserve">As highlighted by </w:t>
      </w:r>
      <w:proofErr w:type="spellStart"/>
      <w:r w:rsidRPr="0044713C">
        <w:rPr>
          <w:rFonts w:ascii="Times New Roman" w:eastAsia="Times New Roman" w:hAnsi="Times New Roman" w:cs="Times New Roman"/>
          <w:sz w:val="24"/>
          <w:szCs w:val="24"/>
          <w:highlight w:val="white"/>
          <w:lang w:val="en-GB"/>
        </w:rPr>
        <w:t>Kılıçhan</w:t>
      </w:r>
      <w:proofErr w:type="spellEnd"/>
      <w:r w:rsidRPr="0044713C">
        <w:rPr>
          <w:rFonts w:ascii="Times New Roman" w:eastAsia="Times New Roman" w:hAnsi="Times New Roman" w:cs="Times New Roman"/>
          <w:sz w:val="24"/>
          <w:szCs w:val="24"/>
          <w:highlight w:val="white"/>
          <w:lang w:val="en-GB"/>
        </w:rPr>
        <w:t xml:space="preserve"> and </w:t>
      </w:r>
      <w:proofErr w:type="spellStart"/>
      <w:r w:rsidRPr="0044713C">
        <w:rPr>
          <w:rFonts w:ascii="Times New Roman" w:eastAsia="Times New Roman" w:hAnsi="Times New Roman" w:cs="Times New Roman"/>
          <w:sz w:val="24"/>
          <w:szCs w:val="24"/>
          <w:highlight w:val="white"/>
          <w:lang w:val="en-GB"/>
        </w:rPr>
        <w:t>Yılmaz</w:t>
      </w:r>
      <w:proofErr w:type="spellEnd"/>
      <w:r w:rsidRPr="0044713C">
        <w:rPr>
          <w:rFonts w:ascii="Times New Roman" w:eastAsia="Times New Roman" w:hAnsi="Times New Roman" w:cs="Times New Roman"/>
          <w:sz w:val="24"/>
          <w:szCs w:val="24"/>
          <w:highlight w:val="white"/>
          <w:lang w:val="en-GB"/>
        </w:rPr>
        <w:t xml:space="preserve"> (2020</w:t>
      </w:r>
      <w:r w:rsidRPr="0044713C">
        <w:rPr>
          <w:rFonts w:ascii="Times New Roman" w:eastAsia="Times New Roman" w:hAnsi="Times New Roman" w:cs="Times New Roman"/>
          <w:sz w:val="24"/>
          <w:szCs w:val="24"/>
          <w:lang w:val="en-GB"/>
        </w:rPr>
        <w:t>) organisation stage consists of finalising the deal with stakeholders, designing as well as launching essential resources to accomplish the plan, managing the target population as well as planning required logistics services etc. In this instance, creating precise and comprehensive instructions describing the competition's structure, evaluation standards, and submission procedure falls under the organisation stage. Strong IT infrastructure with fast internet for several simultaneous connections, interactive displays, and live streaming capabilities would be present. Additionally, the venue would have top-notch audiovisual technology for clear audio in speeches and great illumination to support various moods during the event.</w:t>
      </w:r>
      <w:r w:rsidRPr="0044713C">
        <w:rPr>
          <w:rFonts w:ascii="Times New Roman" w:eastAsia="Times New Roman" w:hAnsi="Times New Roman" w:cs="Times New Roman"/>
          <w:sz w:val="24"/>
          <w:szCs w:val="24"/>
        </w:rPr>
        <w:t xml:space="preserve"> Using the viewpoint of "Social Exchange Theory," advertising materials would be designed with a concentration on the live competitions and the benefits of participating. According to </w:t>
      </w:r>
      <w:proofErr w:type="spellStart"/>
      <w:r w:rsidRPr="0044713C">
        <w:rPr>
          <w:rFonts w:ascii="Times New Roman" w:eastAsia="Times New Roman" w:hAnsi="Times New Roman" w:cs="Times New Roman"/>
          <w:sz w:val="24"/>
          <w:szCs w:val="24"/>
        </w:rPr>
        <w:t>Neuhofer</w:t>
      </w:r>
      <w:proofErr w:type="spellEnd"/>
      <w:r w:rsidRPr="0044713C">
        <w:rPr>
          <w:rFonts w:ascii="Times New Roman" w:eastAsia="Times New Roman" w:hAnsi="Times New Roman" w:cs="Times New Roman"/>
          <w:sz w:val="24"/>
          <w:szCs w:val="24"/>
        </w:rPr>
        <w:t xml:space="preserve"> </w:t>
      </w:r>
      <w:r w:rsidRPr="0044713C">
        <w:rPr>
          <w:rFonts w:ascii="Times New Roman" w:eastAsia="Times New Roman" w:hAnsi="Times New Roman" w:cs="Times New Roman"/>
          <w:i/>
          <w:sz w:val="24"/>
          <w:szCs w:val="24"/>
        </w:rPr>
        <w:t>et al.</w:t>
      </w:r>
      <w:r w:rsidRPr="0044713C">
        <w:rPr>
          <w:rFonts w:ascii="Times New Roman" w:eastAsia="Times New Roman" w:hAnsi="Times New Roman" w:cs="Times New Roman"/>
          <w:sz w:val="24"/>
          <w:szCs w:val="24"/>
        </w:rPr>
        <w:t xml:space="preserve"> (2021), the "social exchange theory" holds that social behaviour results from an exchange mechanism.</w:t>
      </w:r>
      <w:r w:rsidRPr="0044713C">
        <w:rPr>
          <w:rFonts w:ascii="Times New Roman" w:eastAsia="Times New Roman" w:hAnsi="Times New Roman" w:cs="Times New Roman"/>
          <w:sz w:val="24"/>
          <w:szCs w:val="24"/>
          <w:lang w:val="en-GB"/>
        </w:rPr>
        <w:t xml:space="preserve"> Additionally, at this point, partnerships that will benefit both parties have been </w:t>
      </w:r>
      <w:r w:rsidRPr="0044713C">
        <w:rPr>
          <w:rFonts w:ascii="Times New Roman" w:eastAsia="Times New Roman" w:hAnsi="Times New Roman" w:cs="Times New Roman"/>
          <w:sz w:val="24"/>
          <w:szCs w:val="24"/>
          <w:lang w:val="en-GB"/>
        </w:rPr>
        <w:lastRenderedPageBreak/>
        <w:t xml:space="preserve">identified for the event. </w:t>
      </w:r>
      <w:r w:rsidRPr="0044713C">
        <w:rPr>
          <w:rFonts w:ascii="Times New Roman" w:eastAsia="Times New Roman" w:hAnsi="Times New Roman" w:cs="Times New Roman"/>
          <w:sz w:val="24"/>
          <w:szCs w:val="24"/>
        </w:rPr>
        <w:t xml:space="preserve">These partnerships also involve ties with technology suppliers to ensure the equipment and infrastructure purchases are completed successfully.  </w:t>
      </w:r>
    </w:p>
    <w:p w14:paraId="275AB178"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 xml:space="preserve">Operational Readiness </w:t>
      </w:r>
    </w:p>
    <w:p w14:paraId="5D57159E"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This </w:t>
      </w:r>
      <w:proofErr w:type="gramStart"/>
      <w:r w:rsidRPr="0044713C">
        <w:rPr>
          <w:rFonts w:ascii="Times New Roman" w:eastAsia="Times New Roman" w:hAnsi="Times New Roman" w:cs="Times New Roman"/>
          <w:sz w:val="24"/>
          <w:szCs w:val="24"/>
          <w:lang w:val="en-GB"/>
        </w:rPr>
        <w:t>particular stage</w:t>
      </w:r>
      <w:proofErr w:type="gramEnd"/>
      <w:r w:rsidRPr="0044713C">
        <w:rPr>
          <w:rFonts w:ascii="Times New Roman" w:eastAsia="Times New Roman" w:hAnsi="Times New Roman" w:cs="Times New Roman"/>
          <w:sz w:val="24"/>
          <w:szCs w:val="24"/>
          <w:lang w:val="en-GB"/>
        </w:rPr>
        <w:t xml:space="preserve"> overlaps with the later planning stages and focuses on final preparations. According to the author </w:t>
      </w:r>
      <w:r w:rsidRPr="0044713C">
        <w:rPr>
          <w:rFonts w:ascii="Times New Roman" w:eastAsia="Times New Roman" w:hAnsi="Times New Roman" w:cs="Times New Roman"/>
          <w:sz w:val="24"/>
          <w:szCs w:val="24"/>
          <w:highlight w:val="white"/>
          <w:lang w:val="en-GB"/>
        </w:rPr>
        <w:t xml:space="preserve">Ivanov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xml:space="preserve"> (2022</w:t>
      </w:r>
      <w:r w:rsidRPr="0044713C">
        <w:rPr>
          <w:rFonts w:ascii="Times New Roman" w:eastAsia="Times New Roman" w:hAnsi="Times New Roman" w:cs="Times New Roman"/>
          <w:sz w:val="24"/>
          <w:szCs w:val="24"/>
          <w:lang w:val="en-GB"/>
        </w:rPr>
        <w:t xml:space="preserve">) at the third stage of the “Event Cycle” efficient recruitment as well as training of event staff are offered along with conducting test runs for professionals and activities as required. Considering the yet-to-be-launched event initiative, it can be stated that a practice run regarding introducing new innovative technology-based features would be done at this stage. A trial run process would be conducted for the competition format to identify and address any potential technical or logistical challenges. This activity comes under the fundamental theoretical concept followed by “Diffusion of Innovation Theory”. As highlighted by </w:t>
      </w:r>
      <w:proofErr w:type="spellStart"/>
      <w:r w:rsidRPr="0044713C">
        <w:rPr>
          <w:rFonts w:ascii="Times New Roman" w:eastAsia="Times New Roman" w:hAnsi="Times New Roman" w:cs="Times New Roman"/>
          <w:sz w:val="24"/>
          <w:szCs w:val="24"/>
          <w:highlight w:val="white"/>
          <w:lang w:val="en-GB"/>
        </w:rPr>
        <w:t>Filimonau</w:t>
      </w:r>
      <w:proofErr w:type="spellEnd"/>
      <w:r w:rsidRPr="0044713C">
        <w:rPr>
          <w:rFonts w:ascii="Times New Roman" w:eastAsia="Times New Roman" w:hAnsi="Times New Roman" w:cs="Times New Roman"/>
          <w:i/>
          <w:sz w:val="24"/>
          <w:szCs w:val="24"/>
          <w:highlight w:val="white"/>
          <w:lang w:val="en-GB"/>
        </w:rPr>
        <w:t xml:space="preserve"> et al.</w:t>
      </w:r>
      <w:r w:rsidRPr="0044713C">
        <w:rPr>
          <w:rFonts w:ascii="Times New Roman" w:eastAsia="Times New Roman" w:hAnsi="Times New Roman" w:cs="Times New Roman"/>
          <w:sz w:val="24"/>
          <w:szCs w:val="24"/>
          <w:highlight w:val="white"/>
          <w:lang w:val="en-GB"/>
        </w:rPr>
        <w:t xml:space="preserve"> (2024</w:t>
      </w:r>
      <w:r w:rsidRPr="0044713C">
        <w:rPr>
          <w:rFonts w:ascii="Times New Roman" w:eastAsia="Times New Roman" w:hAnsi="Times New Roman" w:cs="Times New Roman"/>
          <w:sz w:val="24"/>
          <w:szCs w:val="24"/>
          <w:lang w:val="en-GB"/>
        </w:rPr>
        <w:t xml:space="preserve">) the key aspects of the “Diffusion of Innovation Theory” include analysing how technology usage spreads throughout the target population and utilises properly as required. Considering this, it can be stated that the practice run of innovative technology-based systems at this stage would offer a better understanding to essential and related stakeholders. At this stage, maintaining a strong communication network would be done </w:t>
      </w:r>
      <w:proofErr w:type="gramStart"/>
      <w:r w:rsidRPr="0044713C">
        <w:rPr>
          <w:rFonts w:ascii="Times New Roman" w:eastAsia="Times New Roman" w:hAnsi="Times New Roman" w:cs="Times New Roman"/>
          <w:sz w:val="24"/>
          <w:szCs w:val="24"/>
          <w:lang w:val="en-GB"/>
        </w:rPr>
        <w:t>in order to</w:t>
      </w:r>
      <w:proofErr w:type="gramEnd"/>
      <w:r w:rsidRPr="0044713C">
        <w:rPr>
          <w:rFonts w:ascii="Times New Roman" w:eastAsia="Times New Roman" w:hAnsi="Times New Roman" w:cs="Times New Roman"/>
          <w:sz w:val="24"/>
          <w:szCs w:val="24"/>
          <w:lang w:val="en-GB"/>
        </w:rPr>
        <w:t xml:space="preserve"> give the whole area a consistent look and feel, and utilise customisable digital displays and tangible branding materials.</w:t>
      </w:r>
    </w:p>
    <w:p w14:paraId="70E5441C"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 xml:space="preserve">Event Delivery </w:t>
      </w:r>
    </w:p>
    <w:p w14:paraId="2672CDBA"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selected, yet-to-be-launched initiative's event delivery practice involves welcoming the participating IT companies and making sure they comprehend the contest's schedule and logistics. From the perspective of </w:t>
      </w:r>
      <w:proofErr w:type="spellStart"/>
      <w:r w:rsidRPr="0044713C">
        <w:rPr>
          <w:rFonts w:ascii="Times New Roman" w:eastAsia="Times New Roman" w:hAnsi="Times New Roman" w:cs="Times New Roman"/>
          <w:sz w:val="24"/>
          <w:szCs w:val="24"/>
          <w:lang w:val="en-GB"/>
        </w:rPr>
        <w:t>Mercan</w:t>
      </w:r>
      <w:proofErr w:type="spellEnd"/>
      <w:r w:rsidRPr="0044713C">
        <w:rPr>
          <w:rFonts w:ascii="Times New Roman" w:eastAsia="Times New Roman" w:hAnsi="Times New Roman" w:cs="Times New Roman"/>
          <w:i/>
          <w:sz w:val="24"/>
          <w:szCs w:val="24"/>
          <w:lang w:val="en-GB"/>
        </w:rPr>
        <w:t xml:space="preserve"> et al.</w:t>
      </w:r>
      <w:r w:rsidRPr="0044713C">
        <w:rPr>
          <w:rFonts w:ascii="Times New Roman" w:eastAsia="Times New Roman" w:hAnsi="Times New Roman" w:cs="Times New Roman"/>
          <w:sz w:val="24"/>
          <w:szCs w:val="24"/>
          <w:lang w:val="en-GB"/>
        </w:rPr>
        <w:t xml:space="preserve"> (2021), providing technical support is crucial for overseeing and assisting with the competition setup. In this instance, helping businesses set up their talks and making sure all the equipment is in working order are included in this specific stage. At this point, the presentations would be managed in accordance with the plan, making sure that transitions were seamless and that time constraints were followed (</w:t>
      </w:r>
      <w:r w:rsidRPr="0044713C">
        <w:rPr>
          <w:rFonts w:ascii="Times New Roman" w:eastAsia="Times New Roman" w:hAnsi="Times New Roman" w:cs="Times New Roman"/>
          <w:sz w:val="24"/>
          <w:szCs w:val="24"/>
          <w:highlight w:val="white"/>
          <w:lang w:val="en-GB"/>
        </w:rPr>
        <w:t xml:space="preserve">Bladen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xml:space="preserve"> 2022</w:t>
      </w:r>
      <w:r w:rsidRPr="0044713C">
        <w:rPr>
          <w:rFonts w:ascii="Times New Roman" w:eastAsia="Times New Roman" w:hAnsi="Times New Roman" w:cs="Times New Roman"/>
          <w:sz w:val="24"/>
          <w:szCs w:val="24"/>
          <w:lang w:val="en-GB"/>
        </w:rPr>
        <w:t xml:space="preserve">). In addition to overseeing the presentation flow, event delivery involves offering on-site technical assistance to resolve any technological problems that businesses may have while presenting. Supervising the judging panel throughout presentations to make sure they have access to the material they need and can discuss effectively is part of the judging process. </w:t>
      </w:r>
    </w:p>
    <w:p w14:paraId="1D4B0D3F"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Event Closure</w:t>
      </w:r>
    </w:p>
    <w:p w14:paraId="6347F7F6"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One of the event closure tasks that </w:t>
      </w:r>
      <w:proofErr w:type="gramStart"/>
      <w:r w:rsidRPr="0044713C">
        <w:rPr>
          <w:rFonts w:ascii="Times New Roman" w:eastAsia="Times New Roman" w:hAnsi="Times New Roman" w:cs="Times New Roman"/>
          <w:sz w:val="24"/>
          <w:szCs w:val="24"/>
          <w:lang w:val="en-GB"/>
        </w:rPr>
        <w:t>take into account</w:t>
      </w:r>
      <w:proofErr w:type="gramEnd"/>
      <w:r w:rsidRPr="0044713C">
        <w:rPr>
          <w:rFonts w:ascii="Times New Roman" w:eastAsia="Times New Roman" w:hAnsi="Times New Roman" w:cs="Times New Roman"/>
          <w:sz w:val="24"/>
          <w:szCs w:val="24"/>
          <w:lang w:val="en-GB"/>
        </w:rPr>
        <w:t xml:space="preserve"> the suggested event idea is surveying attendees. In this instance, questionnaires, either printed or online, would be distributed to participants to get their opinions on the event's overall value, overall experience, and ideas for </w:t>
      </w:r>
      <w:r w:rsidRPr="0044713C">
        <w:rPr>
          <w:rFonts w:ascii="Times New Roman" w:eastAsia="Times New Roman" w:hAnsi="Times New Roman" w:cs="Times New Roman"/>
          <w:sz w:val="24"/>
          <w:szCs w:val="24"/>
          <w:lang w:val="en-GB"/>
        </w:rPr>
        <w:lastRenderedPageBreak/>
        <w:t xml:space="preserve">improvement. As indicated by </w:t>
      </w:r>
      <w:r w:rsidRPr="0044713C">
        <w:rPr>
          <w:rFonts w:ascii="Times New Roman" w:eastAsia="Times New Roman" w:hAnsi="Times New Roman" w:cs="Times New Roman"/>
          <w:sz w:val="24"/>
          <w:szCs w:val="24"/>
          <w:highlight w:val="white"/>
          <w:lang w:val="en-GB"/>
        </w:rPr>
        <w:t xml:space="preserve">Allen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xml:space="preserve"> (2022</w:t>
      </w:r>
      <w:r w:rsidRPr="0044713C">
        <w:rPr>
          <w:rFonts w:ascii="Times New Roman" w:eastAsia="Times New Roman" w:hAnsi="Times New Roman" w:cs="Times New Roman"/>
          <w:sz w:val="24"/>
          <w:szCs w:val="24"/>
          <w:lang w:val="en-GB"/>
        </w:rPr>
        <w:t xml:space="preserve">), </w:t>
      </w:r>
      <w:proofErr w:type="gramStart"/>
      <w:r w:rsidRPr="0044713C">
        <w:rPr>
          <w:rFonts w:ascii="Times New Roman" w:eastAsia="Times New Roman" w:hAnsi="Times New Roman" w:cs="Times New Roman"/>
          <w:sz w:val="24"/>
          <w:szCs w:val="24"/>
          <w:lang w:val="en-GB"/>
        </w:rPr>
        <w:t>in order to</w:t>
      </w:r>
      <w:proofErr w:type="gramEnd"/>
      <w:r w:rsidRPr="0044713C">
        <w:rPr>
          <w:rFonts w:ascii="Times New Roman" w:eastAsia="Times New Roman" w:hAnsi="Times New Roman" w:cs="Times New Roman"/>
          <w:sz w:val="24"/>
          <w:szCs w:val="24"/>
          <w:lang w:val="en-GB"/>
        </w:rPr>
        <w:t xml:space="preserve"> extend greetings to those exploring new technologies and putting cutting-edge tech thoughts into practice, recognition and reward programs must be conducted. </w:t>
      </w:r>
      <w:proofErr w:type="gramStart"/>
      <w:r w:rsidRPr="0044713C">
        <w:rPr>
          <w:rFonts w:ascii="Times New Roman" w:eastAsia="Times New Roman" w:hAnsi="Times New Roman" w:cs="Times New Roman"/>
          <w:sz w:val="24"/>
          <w:szCs w:val="24"/>
          <w:lang w:val="en-GB"/>
        </w:rPr>
        <w:t>In light of</w:t>
      </w:r>
      <w:proofErr w:type="gramEnd"/>
      <w:r w:rsidRPr="0044713C">
        <w:rPr>
          <w:rFonts w:ascii="Times New Roman" w:eastAsia="Times New Roman" w:hAnsi="Times New Roman" w:cs="Times New Roman"/>
          <w:sz w:val="24"/>
          <w:szCs w:val="24"/>
          <w:lang w:val="en-GB"/>
        </w:rPr>
        <w:t xml:space="preserve"> this, a closing ceremony for the event would involve presenting awards to the firms that emerged victorious from the live contests and showcasing their creative ideas to a larger audience. At this point, speakers would also be acknowledged and thanked for their contributions to the event; their names may even appear in promotional materials that are distributed after the event.</w:t>
      </w:r>
    </w:p>
    <w:p w14:paraId="5B007C8C" w14:textId="77777777" w:rsidR="007661C8" w:rsidRPr="0044713C" w:rsidRDefault="007661C8" w:rsidP="007661C8">
      <w:pPr>
        <w:pStyle w:val="Heading1"/>
        <w:rPr>
          <w:color w:val="auto"/>
          <w:lang w:val="en-GB"/>
        </w:rPr>
      </w:pPr>
      <w:bookmarkStart w:id="2" w:name="_Toc167822539"/>
      <w:r w:rsidRPr="0044713C">
        <w:rPr>
          <w:color w:val="auto"/>
          <w:lang w:val="en-GB"/>
        </w:rPr>
        <w:t>3. Event Concept</w:t>
      </w:r>
      <w:bookmarkEnd w:id="2"/>
      <w:r w:rsidRPr="0044713C">
        <w:rPr>
          <w:color w:val="auto"/>
          <w:lang w:val="en-GB"/>
        </w:rPr>
        <w:t xml:space="preserve"> </w:t>
      </w:r>
    </w:p>
    <w:p w14:paraId="3CB6DB14"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The Hospitality Tech Quest is a vibrant two-day event held at the 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a world-class venue known for its cutting-edge technology and spacious facilities. This event is designed for anyone passionate about the hospitality industry and its transformation through innovation. The basic offerings regarding guest experience for the two-day event would include as following- </w:t>
      </w:r>
    </w:p>
    <w:p w14:paraId="4DFF6E66"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Day 1: Witness Innovation in Action</w:t>
      </w:r>
    </w:p>
    <w:p w14:paraId="5B3B1A9E"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i/>
          <w:sz w:val="24"/>
          <w:szCs w:val="24"/>
          <w:lang w:val="en-GB"/>
        </w:rPr>
        <w:t>Networking Events:</w:t>
      </w:r>
      <w:r w:rsidRPr="0044713C">
        <w:rPr>
          <w:rFonts w:ascii="Times New Roman" w:eastAsia="Times New Roman" w:hAnsi="Times New Roman" w:cs="Times New Roman"/>
          <w:sz w:val="24"/>
          <w:szCs w:val="24"/>
          <w:lang w:val="en-GB"/>
        </w:rPr>
        <w:t xml:space="preserve"> Go on establishing contacts at specific gatherings intended to promote communication and cooperation. Discuss ideas, look at possible collaborations, and find fresh prospects in the hotel technology sector.</w:t>
      </w:r>
    </w:p>
    <w:p w14:paraId="0578F7E5" w14:textId="77777777" w:rsidR="007661C8" w:rsidRPr="0044713C" w:rsidRDefault="007661C8" w:rsidP="007661C8">
      <w:pPr>
        <w:spacing w:line="360" w:lineRule="auto"/>
        <w:jc w:val="both"/>
        <w:rPr>
          <w:rFonts w:ascii="Times New Roman" w:eastAsia="Times New Roman" w:hAnsi="Times New Roman" w:cs="Times New Roman"/>
          <w:sz w:val="24"/>
          <w:szCs w:val="24"/>
        </w:rPr>
      </w:pPr>
      <w:r w:rsidRPr="0044713C">
        <w:rPr>
          <w:rFonts w:ascii="Times New Roman" w:eastAsia="Times New Roman" w:hAnsi="Times New Roman" w:cs="Times New Roman"/>
          <w:i/>
          <w:sz w:val="24"/>
          <w:szCs w:val="24"/>
        </w:rPr>
        <w:t xml:space="preserve">Live Competitions: </w:t>
      </w:r>
      <w:r w:rsidRPr="0044713C">
        <w:rPr>
          <w:rFonts w:ascii="Times New Roman" w:eastAsia="Times New Roman" w:hAnsi="Times New Roman" w:cs="Times New Roman"/>
          <w:sz w:val="24"/>
          <w:szCs w:val="24"/>
        </w:rPr>
        <w:t>Take part in the thrilling live competitions where IT companies tackle actual hospitality-related problems. Discover the most recent advancements in technology and watch as innovative solutions are developed in real time.</w:t>
      </w:r>
    </w:p>
    <w:p w14:paraId="0CCAAD2A"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r w:rsidRPr="0044713C">
        <w:rPr>
          <w:rFonts w:ascii="Times New Roman" w:eastAsia="Times New Roman" w:hAnsi="Times New Roman" w:cs="Times New Roman"/>
          <w:b/>
          <w:i/>
          <w:sz w:val="24"/>
          <w:szCs w:val="24"/>
          <w:lang w:val="en-GB"/>
        </w:rPr>
        <w:t>Day 2: Deepen essential Knowledge and Explore Possibilities</w:t>
      </w:r>
    </w:p>
    <w:p w14:paraId="5661D4BC"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i/>
          <w:sz w:val="24"/>
          <w:szCs w:val="24"/>
          <w:lang w:val="en-GB"/>
        </w:rPr>
        <w:t xml:space="preserve">Conference Sessions: </w:t>
      </w:r>
      <w:r w:rsidRPr="0044713C">
        <w:rPr>
          <w:rFonts w:ascii="Times New Roman" w:eastAsia="Times New Roman" w:hAnsi="Times New Roman" w:cs="Times New Roman"/>
          <w:sz w:val="24"/>
          <w:szCs w:val="24"/>
          <w:lang w:val="en-GB"/>
        </w:rPr>
        <w:t xml:space="preserve">Attend a series of thought-provoking conference sessions to delve deeper into </w:t>
      </w:r>
      <w:proofErr w:type="gramStart"/>
      <w:r w:rsidRPr="0044713C">
        <w:rPr>
          <w:rFonts w:ascii="Times New Roman" w:eastAsia="Times New Roman" w:hAnsi="Times New Roman" w:cs="Times New Roman"/>
          <w:sz w:val="24"/>
          <w:szCs w:val="24"/>
          <w:lang w:val="en-GB"/>
        </w:rPr>
        <w:t>particular themes</w:t>
      </w:r>
      <w:proofErr w:type="gramEnd"/>
      <w:r w:rsidRPr="0044713C">
        <w:rPr>
          <w:rFonts w:ascii="Times New Roman" w:eastAsia="Times New Roman" w:hAnsi="Times New Roman" w:cs="Times New Roman"/>
          <w:sz w:val="24"/>
          <w:szCs w:val="24"/>
          <w:lang w:val="en-GB"/>
        </w:rPr>
        <w:t>. Learn useful information and doable tactics from IT pioneers and seasoned professionals.</w:t>
      </w:r>
    </w:p>
    <w:p w14:paraId="022B1E25" w14:textId="77777777" w:rsidR="007661C8" w:rsidRPr="0044713C" w:rsidRDefault="007661C8" w:rsidP="007661C8">
      <w:pPr>
        <w:spacing w:line="360" w:lineRule="auto"/>
        <w:jc w:val="both"/>
        <w:rPr>
          <w:rFonts w:ascii="Times New Roman" w:eastAsia="Times New Roman" w:hAnsi="Times New Roman" w:cs="Times New Roman"/>
          <w:sz w:val="24"/>
          <w:szCs w:val="24"/>
        </w:rPr>
      </w:pPr>
      <w:r w:rsidRPr="0044713C">
        <w:rPr>
          <w:rFonts w:ascii="Times New Roman" w:eastAsia="Times New Roman" w:hAnsi="Times New Roman" w:cs="Times New Roman"/>
          <w:i/>
          <w:sz w:val="24"/>
          <w:szCs w:val="24"/>
        </w:rPr>
        <w:t>Possibilities to Form Networks:</w:t>
      </w:r>
      <w:r w:rsidRPr="0044713C">
        <w:rPr>
          <w:rFonts w:ascii="Times New Roman" w:eastAsia="Times New Roman" w:hAnsi="Times New Roman" w:cs="Times New Roman"/>
          <w:sz w:val="24"/>
          <w:szCs w:val="24"/>
        </w:rPr>
        <w:t xml:space="preserve"> Make relationships with a diverse range of professions, such as seasoned hoteliers and aspiring digital entrepreneurs. Develop your network, develop valuable connections, and drive new ventures.</w:t>
      </w:r>
    </w:p>
    <w:p w14:paraId="4B302FDB"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i/>
          <w:sz w:val="24"/>
          <w:szCs w:val="24"/>
          <w:lang w:val="en-GB"/>
        </w:rPr>
        <w:t>Technology Showcase:</w:t>
      </w:r>
      <w:r w:rsidRPr="0044713C">
        <w:rPr>
          <w:rFonts w:ascii="Times New Roman" w:eastAsia="Times New Roman" w:hAnsi="Times New Roman" w:cs="Times New Roman"/>
          <w:sz w:val="24"/>
          <w:szCs w:val="24"/>
          <w:lang w:val="en-GB"/>
        </w:rPr>
        <w:t xml:space="preserve"> Visit the vendor booths to learn about the newest innovations in hospitality technology. Engage with top technology providers, find innovative solutions, and learn how they can revolutionise the hotel industry.</w:t>
      </w:r>
    </w:p>
    <w:p w14:paraId="12A8CA2B" w14:textId="77777777" w:rsidR="007661C8" w:rsidRPr="0044713C" w:rsidRDefault="007661C8" w:rsidP="007661C8">
      <w:pPr>
        <w:pStyle w:val="Heading1"/>
        <w:rPr>
          <w:color w:val="auto"/>
          <w:lang w:val="en-GB"/>
        </w:rPr>
      </w:pPr>
      <w:bookmarkStart w:id="3" w:name="_Toc167822540"/>
      <w:r w:rsidRPr="0044713C">
        <w:rPr>
          <w:color w:val="auto"/>
          <w:lang w:val="en-GB"/>
        </w:rPr>
        <w:lastRenderedPageBreak/>
        <w:t>4. Aim and Objectives of the Event</w:t>
      </w:r>
      <w:bookmarkEnd w:id="3"/>
      <w:r w:rsidRPr="0044713C">
        <w:rPr>
          <w:color w:val="auto"/>
          <w:lang w:val="en-GB"/>
        </w:rPr>
        <w:t xml:space="preserve"> </w:t>
      </w:r>
    </w:p>
    <w:p w14:paraId="7060836C" w14:textId="77777777" w:rsidR="007661C8" w:rsidRPr="0044713C" w:rsidRDefault="007661C8" w:rsidP="007661C8">
      <w:pPr>
        <w:pStyle w:val="Heading2"/>
        <w:rPr>
          <w:color w:val="auto"/>
          <w:lang w:val="en-GB"/>
        </w:rPr>
      </w:pPr>
      <w:bookmarkStart w:id="4" w:name="_Toc167822541"/>
      <w:r w:rsidRPr="0044713C">
        <w:rPr>
          <w:color w:val="auto"/>
          <w:lang w:val="en-GB"/>
        </w:rPr>
        <w:t>4.1 Event Aim</w:t>
      </w:r>
      <w:bookmarkEnd w:id="4"/>
    </w:p>
    <w:p w14:paraId="419EC217" w14:textId="77777777" w:rsidR="007661C8" w:rsidRPr="0044713C" w:rsidRDefault="007661C8" w:rsidP="007661C8">
      <w:pPr>
        <w:spacing w:line="360" w:lineRule="auto"/>
        <w:jc w:val="both"/>
        <w:rPr>
          <w:rFonts w:ascii="Times New Roman" w:eastAsia="Times New Roman" w:hAnsi="Times New Roman" w:cs="Times New Roman"/>
          <w:i/>
          <w:sz w:val="24"/>
          <w:szCs w:val="24"/>
          <w:lang w:val="en-GB"/>
        </w:rPr>
      </w:pPr>
      <w:r w:rsidRPr="0044713C">
        <w:rPr>
          <w:rFonts w:ascii="Times New Roman" w:eastAsia="Times New Roman" w:hAnsi="Times New Roman" w:cs="Times New Roman"/>
          <w:sz w:val="24"/>
          <w:szCs w:val="24"/>
          <w:lang w:val="en-GB"/>
        </w:rPr>
        <w:t>The aim of the proposed event is “</w:t>
      </w:r>
      <w:r w:rsidRPr="0044713C">
        <w:rPr>
          <w:rFonts w:ascii="Times New Roman" w:eastAsia="Times New Roman" w:hAnsi="Times New Roman" w:cs="Times New Roman"/>
          <w:i/>
          <w:sz w:val="24"/>
          <w:szCs w:val="24"/>
          <w:lang w:val="en-GB"/>
        </w:rPr>
        <w:t>to drive cooperation, information exchange, and the creation of cutting-edge solutions to move the hospitality sector into a future driven by cutting-edge technology.”</w:t>
      </w:r>
    </w:p>
    <w:p w14:paraId="0288CFF0" w14:textId="77777777" w:rsidR="007661C8" w:rsidRPr="0044713C" w:rsidRDefault="007661C8" w:rsidP="007661C8">
      <w:pPr>
        <w:pStyle w:val="Heading2"/>
        <w:rPr>
          <w:color w:val="auto"/>
          <w:lang w:val="en-GB"/>
        </w:rPr>
      </w:pPr>
      <w:bookmarkStart w:id="5" w:name="_Toc167822542"/>
      <w:r w:rsidRPr="0044713C">
        <w:rPr>
          <w:color w:val="auto"/>
          <w:lang w:val="en-GB"/>
        </w:rPr>
        <w:t>4.2 Objectives of the Event</w:t>
      </w:r>
      <w:bookmarkEnd w:id="5"/>
    </w:p>
    <w:p w14:paraId="559DED06"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Specifically </w:t>
      </w:r>
      <w:proofErr w:type="gramStart"/>
      <w:r w:rsidRPr="0044713C">
        <w:rPr>
          <w:rFonts w:ascii="Times New Roman" w:eastAsia="Times New Roman" w:hAnsi="Times New Roman" w:cs="Times New Roman"/>
          <w:sz w:val="24"/>
          <w:szCs w:val="24"/>
          <w:lang w:val="en-GB"/>
        </w:rPr>
        <w:t>in order to</w:t>
      </w:r>
      <w:proofErr w:type="gramEnd"/>
      <w:r w:rsidRPr="0044713C">
        <w:rPr>
          <w:rFonts w:ascii="Times New Roman" w:eastAsia="Times New Roman" w:hAnsi="Times New Roman" w:cs="Times New Roman"/>
          <w:sz w:val="24"/>
          <w:szCs w:val="24"/>
          <w:lang w:val="en-GB"/>
        </w:rPr>
        <w:t xml:space="preserve"> meet the aim of the event, a few most suitable objectives have been formed. Following the SMART Approach, objectives have been presented below-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7661C8" w:rsidRPr="0044713C" w14:paraId="1DA6FBF1" w14:textId="77777777" w:rsidTr="00185E06">
        <w:trPr>
          <w:trHeight w:val="440"/>
        </w:trPr>
        <w:tc>
          <w:tcPr>
            <w:tcW w:w="9025" w:type="dxa"/>
            <w:gridSpan w:val="5"/>
            <w:shd w:val="clear" w:color="auto" w:fill="auto"/>
            <w:tcMar>
              <w:top w:w="100" w:type="dxa"/>
              <w:left w:w="100" w:type="dxa"/>
              <w:bottom w:w="100" w:type="dxa"/>
              <w:right w:w="100" w:type="dxa"/>
            </w:tcMar>
          </w:tcPr>
          <w:p w14:paraId="269AD9EC"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Objective 1: To showcase technological Innovation</w:t>
            </w:r>
          </w:p>
        </w:tc>
      </w:tr>
      <w:tr w:rsidR="007661C8" w:rsidRPr="0044713C" w14:paraId="3BBB1050" w14:textId="77777777" w:rsidTr="00185E06">
        <w:tc>
          <w:tcPr>
            <w:tcW w:w="1805" w:type="dxa"/>
            <w:shd w:val="clear" w:color="auto" w:fill="auto"/>
            <w:tcMar>
              <w:top w:w="100" w:type="dxa"/>
              <w:left w:w="100" w:type="dxa"/>
              <w:bottom w:w="100" w:type="dxa"/>
              <w:right w:w="100" w:type="dxa"/>
            </w:tcMar>
          </w:tcPr>
          <w:p w14:paraId="2A1C11C9"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Specific </w:t>
            </w:r>
          </w:p>
        </w:tc>
        <w:tc>
          <w:tcPr>
            <w:tcW w:w="1805" w:type="dxa"/>
            <w:shd w:val="clear" w:color="auto" w:fill="auto"/>
            <w:tcMar>
              <w:top w:w="100" w:type="dxa"/>
              <w:left w:w="100" w:type="dxa"/>
              <w:bottom w:w="100" w:type="dxa"/>
              <w:right w:w="100" w:type="dxa"/>
            </w:tcMar>
          </w:tcPr>
          <w:p w14:paraId="11E31F91"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Measurable </w:t>
            </w:r>
          </w:p>
        </w:tc>
        <w:tc>
          <w:tcPr>
            <w:tcW w:w="1805" w:type="dxa"/>
            <w:shd w:val="clear" w:color="auto" w:fill="auto"/>
            <w:tcMar>
              <w:top w:w="100" w:type="dxa"/>
              <w:left w:w="100" w:type="dxa"/>
              <w:bottom w:w="100" w:type="dxa"/>
              <w:right w:w="100" w:type="dxa"/>
            </w:tcMar>
          </w:tcPr>
          <w:p w14:paraId="513EC575"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Attainable </w:t>
            </w:r>
          </w:p>
        </w:tc>
        <w:tc>
          <w:tcPr>
            <w:tcW w:w="1805" w:type="dxa"/>
            <w:shd w:val="clear" w:color="auto" w:fill="auto"/>
            <w:tcMar>
              <w:top w:w="100" w:type="dxa"/>
              <w:left w:w="100" w:type="dxa"/>
              <w:bottom w:w="100" w:type="dxa"/>
              <w:right w:w="100" w:type="dxa"/>
            </w:tcMar>
          </w:tcPr>
          <w:p w14:paraId="7029F3CA"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Relevant </w:t>
            </w:r>
          </w:p>
        </w:tc>
        <w:tc>
          <w:tcPr>
            <w:tcW w:w="1805" w:type="dxa"/>
            <w:shd w:val="clear" w:color="auto" w:fill="auto"/>
            <w:tcMar>
              <w:top w:w="100" w:type="dxa"/>
              <w:left w:w="100" w:type="dxa"/>
              <w:bottom w:w="100" w:type="dxa"/>
              <w:right w:w="100" w:type="dxa"/>
            </w:tcMar>
          </w:tcPr>
          <w:p w14:paraId="147A87DE"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Time-bound</w:t>
            </w:r>
          </w:p>
        </w:tc>
      </w:tr>
      <w:tr w:rsidR="007661C8" w:rsidRPr="0044713C" w14:paraId="3187516D" w14:textId="77777777" w:rsidTr="00185E06">
        <w:tc>
          <w:tcPr>
            <w:tcW w:w="1805" w:type="dxa"/>
            <w:shd w:val="clear" w:color="auto" w:fill="auto"/>
            <w:tcMar>
              <w:top w:w="100" w:type="dxa"/>
              <w:left w:w="100" w:type="dxa"/>
              <w:bottom w:w="100" w:type="dxa"/>
              <w:right w:w="100" w:type="dxa"/>
            </w:tcMar>
          </w:tcPr>
          <w:p w14:paraId="126D9D8A"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Determine and present a minimum of ten cutting-edge solutions for hospitality technology through exhibitor booths and live contests.</w:t>
            </w:r>
          </w:p>
        </w:tc>
        <w:tc>
          <w:tcPr>
            <w:tcW w:w="1805" w:type="dxa"/>
            <w:shd w:val="clear" w:color="auto" w:fill="auto"/>
            <w:tcMar>
              <w:top w:w="100" w:type="dxa"/>
              <w:left w:w="100" w:type="dxa"/>
              <w:bottom w:w="100" w:type="dxa"/>
              <w:right w:w="100" w:type="dxa"/>
            </w:tcMar>
          </w:tcPr>
          <w:p w14:paraId="12416DC2"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Keep tabs on the number of IT organisations taking part, the technologies that are on display, and how attendees are interacting with these advances.</w:t>
            </w:r>
          </w:p>
        </w:tc>
        <w:tc>
          <w:tcPr>
            <w:tcW w:w="1805" w:type="dxa"/>
            <w:shd w:val="clear" w:color="auto" w:fill="auto"/>
            <w:tcMar>
              <w:top w:w="100" w:type="dxa"/>
              <w:left w:w="100" w:type="dxa"/>
              <w:bottom w:w="100" w:type="dxa"/>
              <w:right w:w="100" w:type="dxa"/>
            </w:tcMar>
          </w:tcPr>
          <w:p w14:paraId="731C6EE9"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Securing ten creative solutions is feasible given the </w:t>
            </w:r>
            <w:proofErr w:type="spellStart"/>
            <w:r w:rsidRPr="0044713C">
              <w:rPr>
                <w:rFonts w:ascii="Times New Roman" w:eastAsia="Times New Roman" w:hAnsi="Times New Roman" w:cs="Times New Roman"/>
                <w:sz w:val="24"/>
                <w:szCs w:val="24"/>
                <w:lang w:val="en-GB"/>
              </w:rPr>
              <w:t>ExCeL's</w:t>
            </w:r>
            <w:proofErr w:type="spellEnd"/>
            <w:r w:rsidRPr="0044713C">
              <w:rPr>
                <w:rFonts w:ascii="Times New Roman" w:eastAsia="Times New Roman" w:hAnsi="Times New Roman" w:cs="Times New Roman"/>
                <w:sz w:val="24"/>
                <w:szCs w:val="24"/>
                <w:lang w:val="en-GB"/>
              </w:rPr>
              <w:t xml:space="preserve"> capabilities and the event's emphasis on technology.</w:t>
            </w:r>
          </w:p>
        </w:tc>
        <w:tc>
          <w:tcPr>
            <w:tcW w:w="1805" w:type="dxa"/>
            <w:shd w:val="clear" w:color="auto" w:fill="auto"/>
            <w:tcMar>
              <w:top w:w="100" w:type="dxa"/>
              <w:left w:w="100" w:type="dxa"/>
              <w:bottom w:w="100" w:type="dxa"/>
              <w:right w:w="100" w:type="dxa"/>
            </w:tcMar>
          </w:tcPr>
          <w:p w14:paraId="24D7CCC5"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Showcasing innovation is in line with the event's main goal of advancing technology in the hospitality industry.</w:t>
            </w:r>
          </w:p>
        </w:tc>
        <w:tc>
          <w:tcPr>
            <w:tcW w:w="1805" w:type="dxa"/>
            <w:shd w:val="clear" w:color="auto" w:fill="auto"/>
            <w:tcMar>
              <w:top w:w="100" w:type="dxa"/>
              <w:left w:w="100" w:type="dxa"/>
              <w:bottom w:w="100" w:type="dxa"/>
              <w:right w:w="100" w:type="dxa"/>
            </w:tcMar>
          </w:tcPr>
          <w:p w14:paraId="05D7593E"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At the end of the Tourism Tech Quest event, accomplish this goal.</w:t>
            </w:r>
          </w:p>
        </w:tc>
      </w:tr>
      <w:tr w:rsidR="007661C8" w:rsidRPr="0044713C" w14:paraId="0295082D" w14:textId="77777777" w:rsidTr="00185E06">
        <w:trPr>
          <w:trHeight w:val="440"/>
        </w:trPr>
        <w:tc>
          <w:tcPr>
            <w:tcW w:w="9025" w:type="dxa"/>
            <w:gridSpan w:val="5"/>
            <w:shd w:val="clear" w:color="auto" w:fill="auto"/>
            <w:tcMar>
              <w:top w:w="100" w:type="dxa"/>
              <w:left w:w="100" w:type="dxa"/>
              <w:bottom w:w="100" w:type="dxa"/>
              <w:right w:w="100" w:type="dxa"/>
            </w:tcMar>
          </w:tcPr>
          <w:p w14:paraId="2F4B9B64"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Objective 2: To enhance industry knowledge</w:t>
            </w:r>
          </w:p>
        </w:tc>
      </w:tr>
      <w:tr w:rsidR="007661C8" w:rsidRPr="0044713C" w14:paraId="12134C12" w14:textId="77777777" w:rsidTr="00185E06">
        <w:tc>
          <w:tcPr>
            <w:tcW w:w="1805" w:type="dxa"/>
            <w:shd w:val="clear" w:color="auto" w:fill="auto"/>
            <w:tcMar>
              <w:top w:w="100" w:type="dxa"/>
              <w:left w:w="100" w:type="dxa"/>
              <w:bottom w:w="100" w:type="dxa"/>
              <w:right w:w="100" w:type="dxa"/>
            </w:tcMar>
          </w:tcPr>
          <w:p w14:paraId="2A674658"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Specific </w:t>
            </w:r>
          </w:p>
        </w:tc>
        <w:tc>
          <w:tcPr>
            <w:tcW w:w="1805" w:type="dxa"/>
            <w:shd w:val="clear" w:color="auto" w:fill="auto"/>
            <w:tcMar>
              <w:top w:w="100" w:type="dxa"/>
              <w:left w:w="100" w:type="dxa"/>
              <w:bottom w:w="100" w:type="dxa"/>
              <w:right w:w="100" w:type="dxa"/>
            </w:tcMar>
          </w:tcPr>
          <w:p w14:paraId="570266F3"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Measurable </w:t>
            </w:r>
          </w:p>
        </w:tc>
        <w:tc>
          <w:tcPr>
            <w:tcW w:w="1805" w:type="dxa"/>
            <w:shd w:val="clear" w:color="auto" w:fill="auto"/>
            <w:tcMar>
              <w:top w:w="100" w:type="dxa"/>
              <w:left w:w="100" w:type="dxa"/>
              <w:bottom w:w="100" w:type="dxa"/>
              <w:right w:w="100" w:type="dxa"/>
            </w:tcMar>
          </w:tcPr>
          <w:p w14:paraId="123465FA"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Attainable </w:t>
            </w:r>
          </w:p>
        </w:tc>
        <w:tc>
          <w:tcPr>
            <w:tcW w:w="1805" w:type="dxa"/>
            <w:shd w:val="clear" w:color="auto" w:fill="auto"/>
            <w:tcMar>
              <w:top w:w="100" w:type="dxa"/>
              <w:left w:w="100" w:type="dxa"/>
              <w:bottom w:w="100" w:type="dxa"/>
              <w:right w:w="100" w:type="dxa"/>
            </w:tcMar>
          </w:tcPr>
          <w:p w14:paraId="7F38D84C"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Relevant </w:t>
            </w:r>
          </w:p>
        </w:tc>
        <w:tc>
          <w:tcPr>
            <w:tcW w:w="1805" w:type="dxa"/>
            <w:shd w:val="clear" w:color="auto" w:fill="auto"/>
            <w:tcMar>
              <w:top w:w="100" w:type="dxa"/>
              <w:left w:w="100" w:type="dxa"/>
              <w:bottom w:w="100" w:type="dxa"/>
              <w:right w:w="100" w:type="dxa"/>
            </w:tcMar>
          </w:tcPr>
          <w:p w14:paraId="42CEC974"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Time-bound</w:t>
            </w:r>
          </w:p>
        </w:tc>
      </w:tr>
      <w:tr w:rsidR="007661C8" w:rsidRPr="0044713C" w14:paraId="02E9477E" w14:textId="77777777" w:rsidTr="00185E06">
        <w:tc>
          <w:tcPr>
            <w:tcW w:w="1805" w:type="dxa"/>
            <w:shd w:val="clear" w:color="auto" w:fill="auto"/>
            <w:tcMar>
              <w:top w:w="100" w:type="dxa"/>
              <w:left w:w="100" w:type="dxa"/>
              <w:bottom w:w="100" w:type="dxa"/>
              <w:right w:w="100" w:type="dxa"/>
            </w:tcMar>
          </w:tcPr>
          <w:p w14:paraId="095A1BB8"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Plan conference sessions with a minimum of fifteen thought leaders and </w:t>
            </w:r>
            <w:r w:rsidRPr="0044713C">
              <w:rPr>
                <w:rFonts w:ascii="Times New Roman" w:eastAsia="Times New Roman" w:hAnsi="Times New Roman" w:cs="Times New Roman"/>
                <w:sz w:val="24"/>
                <w:szCs w:val="24"/>
                <w:lang w:val="en-GB"/>
              </w:rPr>
              <w:lastRenderedPageBreak/>
              <w:t>industry professionals talking about the present and future implications of technology on the hospitality sector.</w:t>
            </w:r>
          </w:p>
        </w:tc>
        <w:tc>
          <w:tcPr>
            <w:tcW w:w="1805" w:type="dxa"/>
            <w:shd w:val="clear" w:color="auto" w:fill="auto"/>
            <w:tcMar>
              <w:top w:w="100" w:type="dxa"/>
              <w:left w:w="100" w:type="dxa"/>
              <w:bottom w:w="100" w:type="dxa"/>
              <w:right w:w="100" w:type="dxa"/>
            </w:tcMar>
          </w:tcPr>
          <w:p w14:paraId="60E618C4"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 xml:space="preserve">Keep tabs on the quantity of conference sessions, the specialists that </w:t>
            </w:r>
            <w:r w:rsidRPr="0044713C">
              <w:rPr>
                <w:rFonts w:ascii="Times New Roman" w:eastAsia="Times New Roman" w:hAnsi="Times New Roman" w:cs="Times New Roman"/>
                <w:sz w:val="24"/>
                <w:szCs w:val="24"/>
                <w:lang w:val="en-GB"/>
              </w:rPr>
              <w:lastRenderedPageBreak/>
              <w:t>are participating, and the attendees' evaluations on the knowledge they acquired.</w:t>
            </w:r>
          </w:p>
        </w:tc>
        <w:tc>
          <w:tcPr>
            <w:tcW w:w="1805" w:type="dxa"/>
            <w:shd w:val="clear" w:color="auto" w:fill="auto"/>
            <w:tcMar>
              <w:top w:w="100" w:type="dxa"/>
              <w:left w:w="100" w:type="dxa"/>
              <w:bottom w:w="100" w:type="dxa"/>
              <w:right w:w="100" w:type="dxa"/>
            </w:tcMar>
          </w:tcPr>
          <w:p w14:paraId="7650F682"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 xml:space="preserve">Considering the purpose and possible reach of the event, obtaining 15 </w:t>
            </w:r>
            <w:r w:rsidRPr="0044713C">
              <w:rPr>
                <w:rFonts w:ascii="Times New Roman" w:eastAsia="Times New Roman" w:hAnsi="Times New Roman" w:cs="Times New Roman"/>
                <w:sz w:val="24"/>
                <w:szCs w:val="24"/>
                <w:lang w:val="en-GB"/>
              </w:rPr>
              <w:lastRenderedPageBreak/>
              <w:t>speakers is doable.</w:t>
            </w:r>
          </w:p>
        </w:tc>
        <w:tc>
          <w:tcPr>
            <w:tcW w:w="1805" w:type="dxa"/>
            <w:shd w:val="clear" w:color="auto" w:fill="auto"/>
            <w:tcMar>
              <w:top w:w="100" w:type="dxa"/>
              <w:left w:w="100" w:type="dxa"/>
              <w:bottom w:w="100" w:type="dxa"/>
              <w:right w:w="100" w:type="dxa"/>
            </w:tcMar>
          </w:tcPr>
          <w:p w14:paraId="1B0DDB3B"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 xml:space="preserve">The event's goal of advancing technical understanding is directly </w:t>
            </w:r>
            <w:r w:rsidRPr="0044713C">
              <w:rPr>
                <w:rFonts w:ascii="Times New Roman" w:eastAsia="Times New Roman" w:hAnsi="Times New Roman" w:cs="Times New Roman"/>
                <w:sz w:val="24"/>
                <w:szCs w:val="24"/>
                <w:lang w:val="en-GB"/>
              </w:rPr>
              <w:lastRenderedPageBreak/>
              <w:t>addressed by the knowledge exchange that occurs throughout expert conversations.</w:t>
            </w:r>
          </w:p>
        </w:tc>
        <w:tc>
          <w:tcPr>
            <w:tcW w:w="1805" w:type="dxa"/>
            <w:shd w:val="clear" w:color="auto" w:fill="auto"/>
            <w:tcMar>
              <w:top w:w="100" w:type="dxa"/>
              <w:left w:w="100" w:type="dxa"/>
              <w:bottom w:w="100" w:type="dxa"/>
              <w:right w:w="100" w:type="dxa"/>
            </w:tcMar>
          </w:tcPr>
          <w:p w14:paraId="7DA01F9A"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 xml:space="preserve">At the end of the Hospitality Technology Quest summit sessions, </w:t>
            </w:r>
            <w:r w:rsidRPr="0044713C">
              <w:rPr>
                <w:rFonts w:ascii="Times New Roman" w:eastAsia="Times New Roman" w:hAnsi="Times New Roman" w:cs="Times New Roman"/>
                <w:sz w:val="24"/>
                <w:szCs w:val="24"/>
                <w:lang w:val="en-GB"/>
              </w:rPr>
              <w:lastRenderedPageBreak/>
              <w:t>accomplish this goal.</w:t>
            </w:r>
          </w:p>
        </w:tc>
      </w:tr>
      <w:tr w:rsidR="007661C8" w:rsidRPr="0044713C" w14:paraId="2044544F" w14:textId="77777777" w:rsidTr="00185E06">
        <w:trPr>
          <w:trHeight w:val="440"/>
        </w:trPr>
        <w:tc>
          <w:tcPr>
            <w:tcW w:w="9025" w:type="dxa"/>
            <w:gridSpan w:val="5"/>
            <w:shd w:val="clear" w:color="auto" w:fill="auto"/>
            <w:tcMar>
              <w:top w:w="100" w:type="dxa"/>
              <w:left w:w="100" w:type="dxa"/>
              <w:bottom w:w="100" w:type="dxa"/>
              <w:right w:w="100" w:type="dxa"/>
            </w:tcMar>
          </w:tcPr>
          <w:p w14:paraId="4A6859A8"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lastRenderedPageBreak/>
              <w:t xml:space="preserve">Objective 3: To foster collaboration and networking </w:t>
            </w:r>
          </w:p>
        </w:tc>
      </w:tr>
      <w:tr w:rsidR="007661C8" w:rsidRPr="0044713C" w14:paraId="12C4ADA6" w14:textId="77777777" w:rsidTr="00185E06">
        <w:tc>
          <w:tcPr>
            <w:tcW w:w="1805" w:type="dxa"/>
            <w:shd w:val="clear" w:color="auto" w:fill="auto"/>
            <w:tcMar>
              <w:top w:w="100" w:type="dxa"/>
              <w:left w:w="100" w:type="dxa"/>
              <w:bottom w:w="100" w:type="dxa"/>
              <w:right w:w="100" w:type="dxa"/>
            </w:tcMar>
          </w:tcPr>
          <w:p w14:paraId="78630FBF"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Specific </w:t>
            </w:r>
          </w:p>
        </w:tc>
        <w:tc>
          <w:tcPr>
            <w:tcW w:w="1805" w:type="dxa"/>
            <w:shd w:val="clear" w:color="auto" w:fill="auto"/>
            <w:tcMar>
              <w:top w:w="100" w:type="dxa"/>
              <w:left w:w="100" w:type="dxa"/>
              <w:bottom w:w="100" w:type="dxa"/>
              <w:right w:w="100" w:type="dxa"/>
            </w:tcMar>
          </w:tcPr>
          <w:p w14:paraId="0B60034F"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Measurable </w:t>
            </w:r>
          </w:p>
        </w:tc>
        <w:tc>
          <w:tcPr>
            <w:tcW w:w="1805" w:type="dxa"/>
            <w:shd w:val="clear" w:color="auto" w:fill="auto"/>
            <w:tcMar>
              <w:top w:w="100" w:type="dxa"/>
              <w:left w:w="100" w:type="dxa"/>
              <w:bottom w:w="100" w:type="dxa"/>
              <w:right w:w="100" w:type="dxa"/>
            </w:tcMar>
          </w:tcPr>
          <w:p w14:paraId="7D6B96FB"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Attainable </w:t>
            </w:r>
          </w:p>
        </w:tc>
        <w:tc>
          <w:tcPr>
            <w:tcW w:w="1805" w:type="dxa"/>
            <w:shd w:val="clear" w:color="auto" w:fill="auto"/>
            <w:tcMar>
              <w:top w:w="100" w:type="dxa"/>
              <w:left w:w="100" w:type="dxa"/>
              <w:bottom w:w="100" w:type="dxa"/>
              <w:right w:w="100" w:type="dxa"/>
            </w:tcMar>
          </w:tcPr>
          <w:p w14:paraId="238C1E9C"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Relevant </w:t>
            </w:r>
          </w:p>
        </w:tc>
        <w:tc>
          <w:tcPr>
            <w:tcW w:w="1805" w:type="dxa"/>
            <w:shd w:val="clear" w:color="auto" w:fill="auto"/>
            <w:tcMar>
              <w:top w:w="100" w:type="dxa"/>
              <w:left w:w="100" w:type="dxa"/>
              <w:bottom w:w="100" w:type="dxa"/>
              <w:right w:w="100" w:type="dxa"/>
            </w:tcMar>
          </w:tcPr>
          <w:p w14:paraId="517F113A" w14:textId="77777777" w:rsidR="007661C8" w:rsidRPr="0044713C" w:rsidRDefault="007661C8" w:rsidP="00185E06">
            <w:pPr>
              <w:widowControl w:val="0"/>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Time-bound</w:t>
            </w:r>
          </w:p>
        </w:tc>
      </w:tr>
      <w:tr w:rsidR="007661C8" w:rsidRPr="0044713C" w14:paraId="306878D7" w14:textId="77777777" w:rsidTr="00185E06">
        <w:tc>
          <w:tcPr>
            <w:tcW w:w="1805" w:type="dxa"/>
            <w:shd w:val="clear" w:color="auto" w:fill="auto"/>
            <w:tcMar>
              <w:top w:w="100" w:type="dxa"/>
              <w:left w:w="100" w:type="dxa"/>
              <w:bottom w:w="100" w:type="dxa"/>
              <w:right w:w="100" w:type="dxa"/>
            </w:tcMar>
          </w:tcPr>
          <w:p w14:paraId="1E466909"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Provide networking chances for a minimum of twenty per cent of participants by means of specialised events, virtual platforms, or spaces set aside for networking.</w:t>
            </w:r>
          </w:p>
        </w:tc>
        <w:tc>
          <w:tcPr>
            <w:tcW w:w="1805" w:type="dxa"/>
            <w:shd w:val="clear" w:color="auto" w:fill="auto"/>
            <w:tcMar>
              <w:top w:w="100" w:type="dxa"/>
              <w:left w:w="100" w:type="dxa"/>
              <w:bottom w:w="100" w:type="dxa"/>
              <w:right w:w="100" w:type="dxa"/>
            </w:tcMar>
          </w:tcPr>
          <w:p w14:paraId="0E384CCC"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Keep tabs on how many people show up to networking events, engage online on certain platforms, or visit specified networking locations.</w:t>
            </w:r>
          </w:p>
        </w:tc>
        <w:tc>
          <w:tcPr>
            <w:tcW w:w="1805" w:type="dxa"/>
            <w:shd w:val="clear" w:color="auto" w:fill="auto"/>
            <w:tcMar>
              <w:top w:w="100" w:type="dxa"/>
              <w:left w:w="100" w:type="dxa"/>
              <w:bottom w:w="100" w:type="dxa"/>
              <w:right w:w="100" w:type="dxa"/>
            </w:tcMar>
          </w:tcPr>
          <w:p w14:paraId="20E6EF60"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It is reasonable to aim for 20% of participants to have networking chances given the structure of the event.</w:t>
            </w:r>
          </w:p>
        </w:tc>
        <w:tc>
          <w:tcPr>
            <w:tcW w:w="1805" w:type="dxa"/>
            <w:shd w:val="clear" w:color="auto" w:fill="auto"/>
            <w:tcMar>
              <w:top w:w="100" w:type="dxa"/>
              <w:left w:w="100" w:type="dxa"/>
              <w:bottom w:w="100" w:type="dxa"/>
              <w:right w:w="100" w:type="dxa"/>
            </w:tcMar>
          </w:tcPr>
          <w:p w14:paraId="5679F15E"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Promoting cooperation is consistent with the larger goal of establishing links among experts in the business to stimulate innovation.</w:t>
            </w:r>
          </w:p>
        </w:tc>
        <w:tc>
          <w:tcPr>
            <w:tcW w:w="1805" w:type="dxa"/>
            <w:shd w:val="clear" w:color="auto" w:fill="auto"/>
            <w:tcMar>
              <w:top w:w="100" w:type="dxa"/>
              <w:left w:w="100" w:type="dxa"/>
              <w:bottom w:w="100" w:type="dxa"/>
              <w:right w:w="100" w:type="dxa"/>
            </w:tcMar>
          </w:tcPr>
          <w:p w14:paraId="1F2D8588"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Over the course of the two-day Restaurant Tech Quest event, provide these chances for networking.</w:t>
            </w:r>
          </w:p>
        </w:tc>
      </w:tr>
    </w:tbl>
    <w:p w14:paraId="32F0A00E" w14:textId="77777777" w:rsidR="007661C8" w:rsidRPr="0044713C" w:rsidRDefault="007661C8" w:rsidP="007661C8">
      <w:pP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Table 1: Objectives of the Event Following the SMART Approach </w:t>
      </w:r>
    </w:p>
    <w:p w14:paraId="54390BA8"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(Source: Self-Developed) </w:t>
      </w:r>
    </w:p>
    <w:p w14:paraId="2B810C51" w14:textId="77777777" w:rsidR="007661C8" w:rsidRPr="0044713C" w:rsidRDefault="007661C8" w:rsidP="007661C8">
      <w:pPr>
        <w:pStyle w:val="Heading1"/>
        <w:rPr>
          <w:color w:val="auto"/>
          <w:lang w:val="en-GB"/>
        </w:rPr>
      </w:pPr>
      <w:bookmarkStart w:id="6" w:name="_Toc167822543"/>
      <w:r w:rsidRPr="0044713C">
        <w:rPr>
          <w:color w:val="auto"/>
          <w:lang w:val="en-GB"/>
        </w:rPr>
        <w:t>5. Event Operations</w:t>
      </w:r>
      <w:bookmarkEnd w:id="6"/>
      <w:r w:rsidRPr="0044713C">
        <w:rPr>
          <w:color w:val="auto"/>
          <w:lang w:val="en-GB"/>
        </w:rPr>
        <w:t xml:space="preserve"> </w:t>
      </w:r>
    </w:p>
    <w:p w14:paraId="10C24291"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Identification of required event skills and resources is highly required to ensure successful and proper, on-time execution of event activities. As per the views of </w:t>
      </w:r>
      <w:proofErr w:type="spellStart"/>
      <w:r w:rsidRPr="0044713C">
        <w:rPr>
          <w:rFonts w:ascii="Times New Roman" w:eastAsia="Times New Roman" w:hAnsi="Times New Roman" w:cs="Times New Roman"/>
          <w:sz w:val="24"/>
          <w:szCs w:val="24"/>
          <w:highlight w:val="white"/>
          <w:lang w:val="en-GB"/>
        </w:rPr>
        <w:t>Busulwa</w:t>
      </w:r>
      <w:proofErr w:type="spellEnd"/>
      <w:r w:rsidRPr="0044713C">
        <w:rPr>
          <w:rFonts w:ascii="Times New Roman" w:eastAsia="Times New Roman" w:hAnsi="Times New Roman" w:cs="Times New Roman"/>
          <w:sz w:val="24"/>
          <w:szCs w:val="24"/>
          <w:highlight w:val="white"/>
          <w:lang w:val="en-GB"/>
        </w:rPr>
        <w:t xml:space="preserve">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(2022</w:t>
      </w:r>
      <w:r w:rsidRPr="0044713C">
        <w:rPr>
          <w:rFonts w:ascii="Times New Roman" w:eastAsia="Times New Roman" w:hAnsi="Times New Roman" w:cs="Times New Roman"/>
          <w:sz w:val="24"/>
          <w:szCs w:val="24"/>
          <w:lang w:val="en-GB"/>
        </w:rPr>
        <w:t xml:space="preserve">) event management requires a set of skills and experts to utilise resources in the proper way and </w:t>
      </w:r>
      <w:r w:rsidRPr="0044713C">
        <w:rPr>
          <w:rFonts w:ascii="Times New Roman" w:eastAsia="Times New Roman" w:hAnsi="Times New Roman" w:cs="Times New Roman"/>
          <w:sz w:val="24"/>
          <w:szCs w:val="24"/>
          <w:lang w:val="en-GB"/>
        </w:rPr>
        <w:lastRenderedPageBreak/>
        <w:t xml:space="preserve">accomplish goals in a better way. In this case, the required skill set has been presented below in the table along with the required resources- </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1"/>
        <w:gridCol w:w="3544"/>
        <w:gridCol w:w="3684"/>
      </w:tblGrid>
      <w:tr w:rsidR="007661C8" w:rsidRPr="0044713C" w14:paraId="530AA268" w14:textId="77777777" w:rsidTr="00185E06">
        <w:trPr>
          <w:jc w:val="center"/>
        </w:trPr>
        <w:tc>
          <w:tcPr>
            <w:tcW w:w="1801" w:type="dxa"/>
            <w:shd w:val="clear" w:color="auto" w:fill="auto"/>
            <w:tcMar>
              <w:top w:w="100" w:type="dxa"/>
              <w:left w:w="100" w:type="dxa"/>
              <w:bottom w:w="100" w:type="dxa"/>
              <w:right w:w="100" w:type="dxa"/>
            </w:tcMar>
          </w:tcPr>
          <w:p w14:paraId="07805E91"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Required Skills </w:t>
            </w:r>
          </w:p>
        </w:tc>
        <w:tc>
          <w:tcPr>
            <w:tcW w:w="3544" w:type="dxa"/>
            <w:shd w:val="clear" w:color="auto" w:fill="auto"/>
            <w:tcMar>
              <w:top w:w="100" w:type="dxa"/>
              <w:left w:w="100" w:type="dxa"/>
              <w:bottom w:w="100" w:type="dxa"/>
              <w:right w:w="100" w:type="dxa"/>
            </w:tcMar>
          </w:tcPr>
          <w:p w14:paraId="62B88264"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Event Operation </w:t>
            </w:r>
          </w:p>
        </w:tc>
        <w:tc>
          <w:tcPr>
            <w:tcW w:w="3684" w:type="dxa"/>
            <w:shd w:val="clear" w:color="auto" w:fill="auto"/>
            <w:tcMar>
              <w:top w:w="100" w:type="dxa"/>
              <w:left w:w="100" w:type="dxa"/>
              <w:bottom w:w="100" w:type="dxa"/>
              <w:right w:w="100" w:type="dxa"/>
            </w:tcMar>
          </w:tcPr>
          <w:p w14:paraId="5B6F2C7D"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Required Resources </w:t>
            </w:r>
          </w:p>
        </w:tc>
      </w:tr>
      <w:tr w:rsidR="007661C8" w:rsidRPr="0044713C" w14:paraId="62464B72" w14:textId="77777777" w:rsidTr="00185E06">
        <w:trPr>
          <w:jc w:val="center"/>
        </w:trPr>
        <w:tc>
          <w:tcPr>
            <w:tcW w:w="1801" w:type="dxa"/>
            <w:shd w:val="clear" w:color="auto" w:fill="auto"/>
            <w:tcMar>
              <w:top w:w="100" w:type="dxa"/>
              <w:left w:w="100" w:type="dxa"/>
              <w:bottom w:w="100" w:type="dxa"/>
              <w:right w:w="100" w:type="dxa"/>
            </w:tcMar>
          </w:tcPr>
          <w:p w14:paraId="5A05584E"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Project Management Skills</w:t>
            </w:r>
          </w:p>
        </w:tc>
        <w:tc>
          <w:tcPr>
            <w:tcW w:w="3544" w:type="dxa"/>
            <w:shd w:val="clear" w:color="auto" w:fill="auto"/>
            <w:tcMar>
              <w:top w:w="100" w:type="dxa"/>
              <w:left w:w="100" w:type="dxa"/>
              <w:bottom w:w="100" w:type="dxa"/>
              <w:right w:w="100" w:type="dxa"/>
            </w:tcMar>
          </w:tcPr>
          <w:p w14:paraId="1A199117" w14:textId="77777777" w:rsidR="007661C8" w:rsidRPr="0044713C" w:rsidRDefault="007661C8" w:rsidP="00185E06">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Keep an eye on everything and manage the event's schedule while staying within the allocated budget.</w:t>
            </w:r>
          </w:p>
        </w:tc>
        <w:tc>
          <w:tcPr>
            <w:tcW w:w="3684" w:type="dxa"/>
            <w:shd w:val="clear" w:color="auto" w:fill="auto"/>
            <w:tcMar>
              <w:top w:w="100" w:type="dxa"/>
              <w:left w:w="100" w:type="dxa"/>
              <w:bottom w:w="100" w:type="dxa"/>
              <w:right w:w="100" w:type="dxa"/>
            </w:tcMar>
          </w:tcPr>
          <w:p w14:paraId="61DFD048"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Software for event administration: Tools for budget management, scheduling, interaction, and online registration.</w:t>
            </w:r>
          </w:p>
        </w:tc>
      </w:tr>
      <w:tr w:rsidR="007661C8" w:rsidRPr="0044713C" w14:paraId="1C97AD74" w14:textId="77777777" w:rsidTr="00185E06">
        <w:trPr>
          <w:jc w:val="center"/>
        </w:trPr>
        <w:tc>
          <w:tcPr>
            <w:tcW w:w="1801" w:type="dxa"/>
            <w:shd w:val="clear" w:color="auto" w:fill="auto"/>
            <w:tcMar>
              <w:top w:w="100" w:type="dxa"/>
              <w:left w:w="100" w:type="dxa"/>
              <w:bottom w:w="100" w:type="dxa"/>
              <w:right w:w="100" w:type="dxa"/>
            </w:tcMar>
          </w:tcPr>
          <w:p w14:paraId="3DC946D4"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Communication Skills</w:t>
            </w:r>
          </w:p>
        </w:tc>
        <w:tc>
          <w:tcPr>
            <w:tcW w:w="3544" w:type="dxa"/>
            <w:shd w:val="clear" w:color="auto" w:fill="auto"/>
            <w:tcMar>
              <w:top w:w="100" w:type="dxa"/>
              <w:left w:w="100" w:type="dxa"/>
              <w:bottom w:w="100" w:type="dxa"/>
              <w:right w:w="100" w:type="dxa"/>
            </w:tcMar>
          </w:tcPr>
          <w:p w14:paraId="6DAF1ADD" w14:textId="77777777" w:rsidR="007661C8" w:rsidRPr="0044713C" w:rsidRDefault="007661C8" w:rsidP="00185E06">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Make sure all parties </w:t>
            </w:r>
            <w:proofErr w:type="gramStart"/>
            <w:r w:rsidRPr="0044713C">
              <w:rPr>
                <w:rFonts w:ascii="Times New Roman" w:eastAsia="Times New Roman" w:hAnsi="Times New Roman" w:cs="Times New Roman"/>
                <w:sz w:val="24"/>
                <w:szCs w:val="24"/>
                <w:lang w:val="en-GB"/>
              </w:rPr>
              <w:t>are in agreement</w:t>
            </w:r>
            <w:proofErr w:type="gramEnd"/>
            <w:r w:rsidRPr="0044713C">
              <w:rPr>
                <w:rFonts w:ascii="Times New Roman" w:eastAsia="Times New Roman" w:hAnsi="Times New Roman" w:cs="Times New Roman"/>
                <w:sz w:val="24"/>
                <w:szCs w:val="24"/>
                <w:lang w:val="en-GB"/>
              </w:rPr>
              <w:t xml:space="preserve"> by having clear communication with sponsors, speakers, suppliers, guests, and internal staff.</w:t>
            </w:r>
          </w:p>
        </w:tc>
        <w:tc>
          <w:tcPr>
            <w:tcW w:w="3684" w:type="dxa"/>
            <w:shd w:val="clear" w:color="auto" w:fill="auto"/>
            <w:tcMar>
              <w:top w:w="100" w:type="dxa"/>
              <w:left w:w="100" w:type="dxa"/>
              <w:bottom w:w="100" w:type="dxa"/>
              <w:right w:w="100" w:type="dxa"/>
            </w:tcMar>
          </w:tcPr>
          <w:p w14:paraId="71A6870B"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High-end sound systems, projectors, displays, and cameras for presentations and contests are examples of audio-visual equipment.</w:t>
            </w:r>
          </w:p>
        </w:tc>
      </w:tr>
      <w:tr w:rsidR="007661C8" w:rsidRPr="0044713C" w14:paraId="4039D517" w14:textId="77777777" w:rsidTr="00185E06">
        <w:trPr>
          <w:jc w:val="center"/>
        </w:trPr>
        <w:tc>
          <w:tcPr>
            <w:tcW w:w="1801" w:type="dxa"/>
            <w:shd w:val="clear" w:color="auto" w:fill="auto"/>
            <w:tcMar>
              <w:top w:w="100" w:type="dxa"/>
              <w:left w:w="100" w:type="dxa"/>
              <w:bottom w:w="100" w:type="dxa"/>
              <w:right w:w="100" w:type="dxa"/>
            </w:tcMar>
          </w:tcPr>
          <w:p w14:paraId="01E609BF"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Marketing and Promotion Skills</w:t>
            </w:r>
          </w:p>
        </w:tc>
        <w:tc>
          <w:tcPr>
            <w:tcW w:w="3544" w:type="dxa"/>
            <w:shd w:val="clear" w:color="auto" w:fill="auto"/>
            <w:tcMar>
              <w:top w:w="100" w:type="dxa"/>
              <w:left w:w="100" w:type="dxa"/>
              <w:bottom w:w="100" w:type="dxa"/>
              <w:right w:w="100" w:type="dxa"/>
            </w:tcMar>
          </w:tcPr>
          <w:p w14:paraId="71108640" w14:textId="77777777" w:rsidR="007661C8" w:rsidRPr="0044713C" w:rsidRDefault="007661C8" w:rsidP="00185E06">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To reach the intended demographic and spark interest in the event, create a thorough marketing plan.</w:t>
            </w:r>
          </w:p>
        </w:tc>
        <w:tc>
          <w:tcPr>
            <w:tcW w:w="3684" w:type="dxa"/>
            <w:shd w:val="clear" w:color="auto" w:fill="auto"/>
            <w:tcMar>
              <w:top w:w="100" w:type="dxa"/>
              <w:left w:w="100" w:type="dxa"/>
              <w:bottom w:w="100" w:type="dxa"/>
              <w:right w:w="100" w:type="dxa"/>
            </w:tcMar>
          </w:tcPr>
          <w:p w14:paraId="21FB495A"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Tools for marketing and promotion: Online advertising, social media advancement, and email marketing platforms.</w:t>
            </w:r>
          </w:p>
        </w:tc>
      </w:tr>
      <w:tr w:rsidR="007661C8" w:rsidRPr="0044713C" w14:paraId="7DE854E1" w14:textId="77777777" w:rsidTr="00185E06">
        <w:trPr>
          <w:jc w:val="center"/>
        </w:trPr>
        <w:tc>
          <w:tcPr>
            <w:tcW w:w="1801" w:type="dxa"/>
            <w:shd w:val="clear" w:color="auto" w:fill="auto"/>
            <w:tcMar>
              <w:top w:w="100" w:type="dxa"/>
              <w:left w:w="100" w:type="dxa"/>
              <w:bottom w:w="100" w:type="dxa"/>
              <w:right w:w="100" w:type="dxa"/>
            </w:tcMar>
          </w:tcPr>
          <w:p w14:paraId="05B0B391"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Budgeting and Finance Skills</w:t>
            </w:r>
          </w:p>
        </w:tc>
        <w:tc>
          <w:tcPr>
            <w:tcW w:w="3544" w:type="dxa"/>
            <w:shd w:val="clear" w:color="auto" w:fill="auto"/>
            <w:tcMar>
              <w:top w:w="100" w:type="dxa"/>
              <w:left w:w="100" w:type="dxa"/>
              <w:bottom w:w="100" w:type="dxa"/>
              <w:right w:w="100" w:type="dxa"/>
            </w:tcMar>
          </w:tcPr>
          <w:p w14:paraId="66E57DD7" w14:textId="77777777" w:rsidR="007661C8" w:rsidRPr="0044713C" w:rsidRDefault="007661C8" w:rsidP="00185E0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Effectively manage the event budget, keep tabs on spending, and obtain money from ticket sales and sponsorships.</w:t>
            </w:r>
          </w:p>
        </w:tc>
        <w:tc>
          <w:tcPr>
            <w:tcW w:w="3684" w:type="dxa"/>
            <w:shd w:val="clear" w:color="auto" w:fill="auto"/>
            <w:tcMar>
              <w:top w:w="100" w:type="dxa"/>
              <w:left w:w="100" w:type="dxa"/>
              <w:bottom w:w="100" w:type="dxa"/>
              <w:right w:w="100" w:type="dxa"/>
            </w:tcMar>
          </w:tcPr>
          <w:p w14:paraId="0D199BD7" w14:textId="77777777" w:rsidR="007661C8" w:rsidRPr="0044713C" w:rsidRDefault="007661C8" w:rsidP="00185E06">
            <w:pPr>
              <w:widowControl w:val="0"/>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Event Budgeting Software: With capabilities like real-time budget monitoring, invoice management, and spending tracking, specialised software makes event budgeting easier. (Applications: Planful, Acumatica Cloud ERP, and </w:t>
            </w:r>
            <w:proofErr w:type="spellStart"/>
            <w:r w:rsidRPr="0044713C">
              <w:rPr>
                <w:rFonts w:ascii="Times New Roman" w:eastAsia="Times New Roman" w:hAnsi="Times New Roman" w:cs="Times New Roman"/>
                <w:sz w:val="24"/>
                <w:szCs w:val="24"/>
                <w:lang w:val="en-GB"/>
              </w:rPr>
              <w:t>Zoho</w:t>
            </w:r>
            <w:proofErr w:type="spellEnd"/>
            <w:r w:rsidRPr="0044713C">
              <w:rPr>
                <w:rFonts w:ascii="Times New Roman" w:eastAsia="Times New Roman" w:hAnsi="Times New Roman" w:cs="Times New Roman"/>
                <w:sz w:val="24"/>
                <w:szCs w:val="24"/>
                <w:lang w:val="en-GB"/>
              </w:rPr>
              <w:t xml:space="preserve"> Books.)</w:t>
            </w:r>
          </w:p>
          <w:p w14:paraId="2A7C4ED0"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Spreadsheet Software: Simple spreadsheets can be utilised as a starting point or for minor events, but they are not the best option for intricate event budgeting. (Formulas: Google Sheets, </w:t>
            </w:r>
            <w:r w:rsidRPr="0044713C">
              <w:rPr>
                <w:rFonts w:ascii="Times New Roman" w:eastAsia="Times New Roman" w:hAnsi="Times New Roman" w:cs="Times New Roman"/>
                <w:sz w:val="24"/>
                <w:szCs w:val="24"/>
                <w:lang w:val="en-GB"/>
              </w:rPr>
              <w:lastRenderedPageBreak/>
              <w:t>Microsoft Excel)</w:t>
            </w:r>
          </w:p>
        </w:tc>
      </w:tr>
      <w:tr w:rsidR="007661C8" w:rsidRPr="0044713C" w14:paraId="402B8A72" w14:textId="77777777" w:rsidTr="00185E06">
        <w:trPr>
          <w:jc w:val="center"/>
        </w:trPr>
        <w:tc>
          <w:tcPr>
            <w:tcW w:w="1801" w:type="dxa"/>
            <w:shd w:val="clear" w:color="auto" w:fill="auto"/>
            <w:tcMar>
              <w:top w:w="100" w:type="dxa"/>
              <w:left w:w="100" w:type="dxa"/>
              <w:bottom w:w="100" w:type="dxa"/>
              <w:right w:w="100" w:type="dxa"/>
            </w:tcMar>
          </w:tcPr>
          <w:p w14:paraId="550D3B57"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Venue Management Skills</w:t>
            </w:r>
          </w:p>
        </w:tc>
        <w:tc>
          <w:tcPr>
            <w:tcW w:w="3544" w:type="dxa"/>
            <w:shd w:val="clear" w:color="auto" w:fill="auto"/>
            <w:tcMar>
              <w:top w:w="100" w:type="dxa"/>
              <w:left w:w="100" w:type="dxa"/>
              <w:bottom w:w="100" w:type="dxa"/>
              <w:right w:w="100" w:type="dxa"/>
            </w:tcMar>
          </w:tcPr>
          <w:p w14:paraId="77AA5F54" w14:textId="77777777" w:rsidR="007661C8" w:rsidRPr="0044713C" w:rsidRDefault="007661C8" w:rsidP="00185E06">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roofErr w:type="gramStart"/>
            <w:r w:rsidRPr="0044713C">
              <w:rPr>
                <w:rFonts w:ascii="Times New Roman" w:eastAsia="Times New Roman" w:hAnsi="Times New Roman" w:cs="Times New Roman"/>
                <w:sz w:val="24"/>
                <w:szCs w:val="24"/>
                <w:lang w:val="en-GB"/>
              </w:rPr>
              <w:t>In order to</w:t>
            </w:r>
            <w:proofErr w:type="gramEnd"/>
            <w:r w:rsidRPr="0044713C">
              <w:rPr>
                <w:rFonts w:ascii="Times New Roman" w:eastAsia="Times New Roman" w:hAnsi="Times New Roman" w:cs="Times New Roman"/>
                <w:sz w:val="24"/>
                <w:szCs w:val="24"/>
                <w:lang w:val="en-GB"/>
              </w:rPr>
              <w:t xml:space="preserve"> guarantee correct use of the amenities, equipment rentals, and food and beverage services, communicate with the 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w:t>
            </w:r>
          </w:p>
        </w:tc>
        <w:tc>
          <w:tcPr>
            <w:tcW w:w="3684" w:type="dxa"/>
            <w:shd w:val="clear" w:color="auto" w:fill="auto"/>
            <w:tcMar>
              <w:top w:w="100" w:type="dxa"/>
              <w:left w:w="100" w:type="dxa"/>
              <w:bottom w:w="100" w:type="dxa"/>
              <w:right w:w="100" w:type="dxa"/>
            </w:tcMar>
          </w:tcPr>
          <w:p w14:paraId="5E181AD7" w14:textId="77777777" w:rsidR="007661C8" w:rsidRPr="0044713C" w:rsidRDefault="007661C8" w:rsidP="00185E06">
            <w:pPr>
              <w:widowControl w:val="0"/>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Venue Infrastructure: The 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offers large conference rooms, breakout spaces, exhibition tables, networking lounges, and culinary services.</w:t>
            </w:r>
          </w:p>
          <w:p w14:paraId="5DCA97B9" w14:textId="77777777" w:rsidR="007661C8" w:rsidRPr="0044713C" w:rsidRDefault="007661C8" w:rsidP="00185E06">
            <w:pPr>
              <w:widowControl w:val="0"/>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Catering Services: Throughout the two days of the event, there will be food and drink choices for guests, presenters, and staff.</w:t>
            </w:r>
          </w:p>
        </w:tc>
      </w:tr>
      <w:tr w:rsidR="007661C8" w:rsidRPr="0044713C" w14:paraId="34AED358" w14:textId="77777777" w:rsidTr="00185E06">
        <w:trPr>
          <w:jc w:val="center"/>
        </w:trPr>
        <w:tc>
          <w:tcPr>
            <w:tcW w:w="1801" w:type="dxa"/>
            <w:shd w:val="clear" w:color="auto" w:fill="auto"/>
            <w:tcMar>
              <w:top w:w="100" w:type="dxa"/>
              <w:left w:w="100" w:type="dxa"/>
              <w:bottom w:w="100" w:type="dxa"/>
              <w:right w:w="100" w:type="dxa"/>
            </w:tcMar>
          </w:tcPr>
          <w:p w14:paraId="616B0304"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Technical Skills</w:t>
            </w:r>
          </w:p>
        </w:tc>
        <w:tc>
          <w:tcPr>
            <w:tcW w:w="3544" w:type="dxa"/>
            <w:shd w:val="clear" w:color="auto" w:fill="auto"/>
            <w:tcMar>
              <w:top w:w="100" w:type="dxa"/>
              <w:left w:w="100" w:type="dxa"/>
              <w:bottom w:w="100" w:type="dxa"/>
              <w:right w:w="100" w:type="dxa"/>
            </w:tcMar>
          </w:tcPr>
          <w:p w14:paraId="615F94DB" w14:textId="77777777" w:rsidR="007661C8" w:rsidRPr="0044713C" w:rsidRDefault="007661C8" w:rsidP="00185E06">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Organise the audio-visual equipment, oversee the online registration systems, and resolve any technical problems.</w:t>
            </w:r>
          </w:p>
        </w:tc>
        <w:tc>
          <w:tcPr>
            <w:tcW w:w="3684" w:type="dxa"/>
            <w:shd w:val="clear" w:color="auto" w:fill="auto"/>
            <w:tcMar>
              <w:top w:w="100" w:type="dxa"/>
              <w:left w:w="100" w:type="dxa"/>
              <w:bottom w:w="100" w:type="dxa"/>
              <w:right w:w="100" w:type="dxa"/>
            </w:tcMar>
          </w:tcPr>
          <w:p w14:paraId="2ADE7EAF"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Technology-based system usage: Both practical and theoretical knowledge regarding accessing tech-based software and system </w:t>
            </w:r>
          </w:p>
        </w:tc>
      </w:tr>
      <w:tr w:rsidR="007661C8" w:rsidRPr="0044713C" w14:paraId="106A0255" w14:textId="77777777" w:rsidTr="00185E06">
        <w:trPr>
          <w:jc w:val="center"/>
        </w:trPr>
        <w:tc>
          <w:tcPr>
            <w:tcW w:w="1801" w:type="dxa"/>
            <w:shd w:val="clear" w:color="auto" w:fill="auto"/>
            <w:tcMar>
              <w:top w:w="100" w:type="dxa"/>
              <w:left w:w="100" w:type="dxa"/>
              <w:bottom w:w="100" w:type="dxa"/>
              <w:right w:w="100" w:type="dxa"/>
            </w:tcMar>
          </w:tcPr>
          <w:p w14:paraId="31EEB3A8"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Competition Design Skills</w:t>
            </w:r>
          </w:p>
        </w:tc>
        <w:tc>
          <w:tcPr>
            <w:tcW w:w="3544" w:type="dxa"/>
            <w:shd w:val="clear" w:color="auto" w:fill="auto"/>
            <w:tcMar>
              <w:top w:w="100" w:type="dxa"/>
              <w:left w:w="100" w:type="dxa"/>
              <w:bottom w:w="100" w:type="dxa"/>
              <w:right w:w="100" w:type="dxa"/>
            </w:tcMar>
          </w:tcPr>
          <w:p w14:paraId="2D6F01F5" w14:textId="77777777" w:rsidR="007661C8" w:rsidRPr="0044713C" w:rsidRDefault="007661C8" w:rsidP="00185E06">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Organise the event's flow, plan the events, and make sure everything works well on location.</w:t>
            </w:r>
          </w:p>
        </w:tc>
        <w:tc>
          <w:tcPr>
            <w:tcW w:w="3684" w:type="dxa"/>
            <w:shd w:val="clear" w:color="auto" w:fill="auto"/>
            <w:tcMar>
              <w:top w:w="100" w:type="dxa"/>
              <w:left w:w="100" w:type="dxa"/>
              <w:bottom w:w="100" w:type="dxa"/>
              <w:right w:w="100" w:type="dxa"/>
            </w:tcMar>
          </w:tcPr>
          <w:p w14:paraId="16AAEA40"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Industry Knowledge </w:t>
            </w:r>
          </w:p>
          <w:p w14:paraId="35E94F59" w14:textId="77777777" w:rsidR="007661C8" w:rsidRPr="0044713C" w:rsidRDefault="007661C8" w:rsidP="00185E06">
            <w:pPr>
              <w:widowControl w:val="0"/>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Tools for Brainstorming: Work with the event organising team to come up with ideas for competition concepts, problems to address, and judging criteria by using whiteboards or online mind-mapping applications.</w:t>
            </w:r>
          </w:p>
          <w:p w14:paraId="5295E8B7" w14:textId="77777777" w:rsidR="007661C8" w:rsidRPr="0044713C" w:rsidRDefault="007661C8" w:rsidP="00185E06">
            <w:pPr>
              <w:widowControl w:val="0"/>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Project Management Software: To keep track of assignments, due dates, and team communications while designing competitions, think about using project management software.</w:t>
            </w:r>
          </w:p>
          <w:p w14:paraId="5C0D9716" w14:textId="77777777" w:rsidR="007661C8" w:rsidRPr="0044713C" w:rsidRDefault="007661C8" w:rsidP="00185E0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14:paraId="4DE83A77" w14:textId="77777777" w:rsidR="007661C8" w:rsidRPr="0044713C" w:rsidRDefault="007661C8" w:rsidP="007661C8">
      <w:pP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 Table 2: Event Operations and required skills and resources to manage them </w:t>
      </w:r>
    </w:p>
    <w:p w14:paraId="6117BAEC"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lastRenderedPageBreak/>
        <w:t xml:space="preserve">(Source: Self-Created) </w:t>
      </w:r>
    </w:p>
    <w:p w14:paraId="666AEBD0" w14:textId="77777777" w:rsidR="007661C8" w:rsidRPr="0044713C" w:rsidRDefault="007661C8" w:rsidP="007661C8">
      <w:pPr>
        <w:pStyle w:val="Heading1"/>
        <w:rPr>
          <w:color w:val="auto"/>
          <w:lang w:val="en-GB"/>
        </w:rPr>
      </w:pPr>
      <w:bookmarkStart w:id="7" w:name="_Toc167822544"/>
      <w:r w:rsidRPr="0044713C">
        <w:rPr>
          <w:color w:val="auto"/>
          <w:lang w:val="en-GB"/>
        </w:rPr>
        <w:t>6. Event Budgets</w:t>
      </w:r>
      <w:bookmarkEnd w:id="7"/>
      <w:r w:rsidRPr="0044713C">
        <w:rPr>
          <w:color w:val="auto"/>
          <w:lang w:val="en-GB"/>
        </w:rPr>
        <w:t xml:space="preserve"> </w:t>
      </w:r>
    </w:p>
    <w:p w14:paraId="2EE582F9" w14:textId="77777777" w:rsidR="007661C8" w:rsidRPr="0044713C" w:rsidRDefault="007661C8" w:rsidP="007661C8">
      <w:pPr>
        <w:spacing w:line="360" w:lineRule="auto"/>
        <w:jc w:val="both"/>
        <w:rPr>
          <w:rFonts w:ascii="Times New Roman" w:eastAsia="Times New Roman" w:hAnsi="Times New Roman" w:cs="Times New Roman"/>
          <w:b/>
          <w:sz w:val="24"/>
          <w:szCs w:val="24"/>
          <w:lang w:val="en-GB"/>
        </w:rPr>
      </w:pPr>
      <w:r w:rsidRPr="0044713C">
        <w:rPr>
          <w:rFonts w:ascii="Times New Roman" w:eastAsia="Times New Roman" w:hAnsi="Times New Roman" w:cs="Times New Roman"/>
          <w:b/>
          <w:noProof/>
          <w:sz w:val="24"/>
          <w:szCs w:val="24"/>
        </w:rPr>
        <w:drawing>
          <wp:inline distT="114300" distB="114300" distL="114300" distR="114300" wp14:anchorId="4CA53DEE" wp14:editId="471E5BBC">
            <wp:extent cx="5731200" cy="1168400"/>
            <wp:effectExtent l="12700" t="12700" r="12700" b="12700"/>
            <wp:docPr id="1"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screenshot of a computer&#10;&#10;Description automatically generated"/>
                    <pic:cNvPicPr preferRelativeResize="0"/>
                  </pic:nvPicPr>
                  <pic:blipFill>
                    <a:blip r:embed="rId5"/>
                    <a:srcRect/>
                    <a:stretch>
                      <a:fillRect/>
                    </a:stretch>
                  </pic:blipFill>
                  <pic:spPr>
                    <a:xfrm>
                      <a:off x="0" y="0"/>
                      <a:ext cx="5731200" cy="1168400"/>
                    </a:xfrm>
                    <a:prstGeom prst="rect">
                      <a:avLst/>
                    </a:prstGeom>
                    <a:ln w="12700">
                      <a:solidFill>
                        <a:srgbClr val="000000"/>
                      </a:solidFill>
                      <a:prstDash val="solid"/>
                    </a:ln>
                  </pic:spPr>
                </pic:pic>
              </a:graphicData>
            </a:graphic>
          </wp:inline>
        </w:drawing>
      </w:r>
    </w:p>
    <w:p w14:paraId="35DE6053" w14:textId="77777777" w:rsidR="007661C8" w:rsidRPr="0044713C" w:rsidRDefault="007661C8" w:rsidP="007661C8">
      <w:pP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Table 3: Total Income </w:t>
      </w:r>
    </w:p>
    <w:p w14:paraId="2F223023"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(Source: Self-Developed)</w:t>
      </w:r>
    </w:p>
    <w:p w14:paraId="4D9D7C57"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noProof/>
          <w:sz w:val="24"/>
          <w:szCs w:val="24"/>
        </w:rPr>
        <w:drawing>
          <wp:inline distT="114300" distB="114300" distL="114300" distR="114300" wp14:anchorId="5D559D4F" wp14:editId="72B205C6">
            <wp:extent cx="5731200" cy="3365500"/>
            <wp:effectExtent l="12700" t="12700" r="12700" b="12700"/>
            <wp:docPr id="2" name="image2.png" descr="A white paper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white paper with black text&#10;&#10;Description automatically generated"/>
                    <pic:cNvPicPr preferRelativeResize="0"/>
                  </pic:nvPicPr>
                  <pic:blipFill>
                    <a:blip r:embed="rId6"/>
                    <a:srcRect/>
                    <a:stretch>
                      <a:fillRect/>
                    </a:stretch>
                  </pic:blipFill>
                  <pic:spPr>
                    <a:xfrm>
                      <a:off x="0" y="0"/>
                      <a:ext cx="5731200" cy="3365500"/>
                    </a:xfrm>
                    <a:prstGeom prst="rect">
                      <a:avLst/>
                    </a:prstGeom>
                    <a:ln w="12700">
                      <a:solidFill>
                        <a:srgbClr val="000000"/>
                      </a:solidFill>
                      <a:prstDash val="solid"/>
                    </a:ln>
                  </pic:spPr>
                </pic:pic>
              </a:graphicData>
            </a:graphic>
          </wp:inline>
        </w:drawing>
      </w:r>
    </w:p>
    <w:p w14:paraId="2DB7F657"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b/>
          <w:sz w:val="24"/>
          <w:szCs w:val="24"/>
          <w:lang w:val="en-GB"/>
        </w:rPr>
        <w:t>Table 4: Total Expenditure</w:t>
      </w:r>
      <w:r w:rsidRPr="0044713C">
        <w:rPr>
          <w:rFonts w:ascii="Times New Roman" w:eastAsia="Times New Roman" w:hAnsi="Times New Roman" w:cs="Times New Roman"/>
          <w:sz w:val="24"/>
          <w:szCs w:val="24"/>
          <w:lang w:val="en-GB"/>
        </w:rPr>
        <w:t xml:space="preserve"> </w:t>
      </w:r>
    </w:p>
    <w:p w14:paraId="05722E31" w14:textId="77777777" w:rsidR="007661C8" w:rsidRPr="0044713C" w:rsidRDefault="007661C8" w:rsidP="007661C8">
      <w:pPr>
        <w:spacing w:line="360" w:lineRule="auto"/>
        <w:jc w:val="center"/>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(Source: Self-developed)</w:t>
      </w:r>
    </w:p>
    <w:p w14:paraId="0862C554" w14:textId="77777777" w:rsidR="007661C8" w:rsidRPr="0044713C" w:rsidRDefault="007661C8" w:rsidP="007661C8">
      <w:pPr>
        <w:spacing w:line="360" w:lineRule="auto"/>
        <w:jc w:val="both"/>
        <w:rPr>
          <w:rFonts w:ascii="Times New Roman" w:eastAsia="Times New Roman" w:hAnsi="Times New Roman" w:cs="Times New Roman"/>
          <w:sz w:val="24"/>
          <w:szCs w:val="24"/>
        </w:rPr>
      </w:pPr>
      <w:r w:rsidRPr="0044713C">
        <w:rPr>
          <w:rFonts w:ascii="Times New Roman" w:eastAsia="Times New Roman" w:hAnsi="Times New Roman" w:cs="Times New Roman"/>
          <w:sz w:val="24"/>
          <w:szCs w:val="24"/>
          <w:lang w:val="en-GB"/>
        </w:rPr>
        <w:t xml:space="preserve">The above-presented tables 3 and 4 highlight the estimated income and expenditure associated with the initiated event. </w:t>
      </w:r>
      <w:proofErr w:type="spellStart"/>
      <w:r w:rsidRPr="0044713C">
        <w:rPr>
          <w:rFonts w:ascii="Times New Roman" w:eastAsia="Times New Roman" w:hAnsi="Times New Roman" w:cs="Times New Roman"/>
          <w:sz w:val="24"/>
          <w:szCs w:val="24"/>
        </w:rPr>
        <w:t>ExCeL</w:t>
      </w:r>
      <w:proofErr w:type="spellEnd"/>
      <w:r w:rsidRPr="0044713C">
        <w:rPr>
          <w:rFonts w:ascii="Times New Roman" w:eastAsia="Times New Roman" w:hAnsi="Times New Roman" w:cs="Times New Roman"/>
          <w:sz w:val="24"/>
          <w:szCs w:val="24"/>
        </w:rPr>
        <w:t xml:space="preserve"> London, a venue renowned for its state-of-the-art features, is now for leasing for £50,000. This expense is necessary to guarantee a location that embodies the inventive spirit of the peak. </w:t>
      </w:r>
      <w:r w:rsidRPr="0044713C">
        <w:rPr>
          <w:rFonts w:ascii="Times New Roman" w:eastAsia="Times New Roman" w:hAnsi="Times New Roman" w:cs="Times New Roman"/>
          <w:sz w:val="24"/>
          <w:szCs w:val="24"/>
          <w:lang w:val="en-GB"/>
        </w:rPr>
        <w:t xml:space="preserve">It is anticipated that the sponsorship packages, which target well-known IT businesses and hotel brands, would raise £150,000. Startups and seasoned IT exhibitors may expect to pay an exhibitor charge of £60,000 all of them with 30 exhibitors paying £2000 per head. </w:t>
      </w:r>
      <w:r w:rsidRPr="0044713C">
        <w:rPr>
          <w:rFonts w:ascii="Times New Roman" w:eastAsia="Times New Roman" w:hAnsi="Times New Roman" w:cs="Times New Roman"/>
          <w:sz w:val="24"/>
          <w:szCs w:val="24"/>
        </w:rPr>
        <w:t xml:space="preserve">Furthermore, £35,000 has been set aside for technical installations, which include cutting-edge audio-visual gear and dependable IT infrastructure to ensure each </w:t>
      </w:r>
      <w:r w:rsidRPr="0044713C">
        <w:rPr>
          <w:rFonts w:ascii="Times New Roman" w:eastAsia="Times New Roman" w:hAnsi="Times New Roman" w:cs="Times New Roman"/>
          <w:sz w:val="24"/>
          <w:szCs w:val="24"/>
        </w:rPr>
        <w:lastRenderedPageBreak/>
        <w:t xml:space="preserve">visitor has a seamless and enjoyable visit. The entire cost of operations is £30,000. The safety of guests and the success of the event depend heavily on staff and security. </w:t>
      </w:r>
      <w:r w:rsidRPr="0044713C">
        <w:rPr>
          <w:rFonts w:ascii="Times New Roman" w:eastAsia="Times New Roman" w:hAnsi="Times New Roman" w:cs="Times New Roman"/>
          <w:sz w:val="24"/>
          <w:szCs w:val="24"/>
          <w:lang w:val="en-GB"/>
        </w:rPr>
        <w:t>With a substantial profit projection of £665,000, the total expected income is £830,000, compared to the entire predicted expenditure of £165,000.</w:t>
      </w:r>
    </w:p>
    <w:p w14:paraId="5038CB7B" w14:textId="77777777" w:rsidR="007661C8" w:rsidRPr="0044713C" w:rsidRDefault="007661C8" w:rsidP="007661C8">
      <w:pPr>
        <w:pStyle w:val="Heading1"/>
        <w:rPr>
          <w:color w:val="auto"/>
          <w:lang w:val="en-GB"/>
        </w:rPr>
      </w:pPr>
      <w:bookmarkStart w:id="8" w:name="_Toc167822545"/>
      <w:r w:rsidRPr="0044713C">
        <w:rPr>
          <w:color w:val="auto"/>
          <w:lang w:val="en-GB"/>
        </w:rPr>
        <w:t>7. Industry Trends</w:t>
      </w:r>
      <w:bookmarkEnd w:id="8"/>
      <w:r w:rsidRPr="0044713C">
        <w:rPr>
          <w:color w:val="auto"/>
          <w:lang w:val="en-GB"/>
        </w:rPr>
        <w:t xml:space="preserve"> </w:t>
      </w:r>
    </w:p>
    <w:p w14:paraId="2DE30EB8" w14:textId="77777777" w:rsidR="007661C8" w:rsidRPr="0044713C" w:rsidRDefault="007661C8" w:rsidP="007661C8">
      <w:pPr>
        <w:spacing w:line="360" w:lineRule="auto"/>
        <w:jc w:val="both"/>
        <w:rPr>
          <w:rFonts w:ascii="Times New Roman" w:eastAsia="Times New Roman" w:hAnsi="Times New Roman" w:cs="Times New Roman"/>
          <w:b/>
          <w:i/>
          <w:sz w:val="24"/>
          <w:szCs w:val="24"/>
          <w:lang w:val="en-GB"/>
        </w:rPr>
      </w:pPr>
      <w:proofErr w:type="gramStart"/>
      <w:r w:rsidRPr="0044713C">
        <w:rPr>
          <w:rFonts w:ascii="Times New Roman" w:eastAsia="Times New Roman" w:hAnsi="Times New Roman" w:cs="Times New Roman"/>
          <w:sz w:val="24"/>
          <w:szCs w:val="24"/>
          <w:lang w:val="en-GB"/>
        </w:rPr>
        <w:t>In order to</w:t>
      </w:r>
      <w:proofErr w:type="gramEnd"/>
      <w:r w:rsidRPr="0044713C">
        <w:rPr>
          <w:rFonts w:ascii="Times New Roman" w:eastAsia="Times New Roman" w:hAnsi="Times New Roman" w:cs="Times New Roman"/>
          <w:sz w:val="24"/>
          <w:szCs w:val="24"/>
          <w:lang w:val="en-GB"/>
        </w:rPr>
        <w:t xml:space="preserve"> launch a new event in the market, it is important to identify and understand industry trends in a better way. In this case, SWOT and PESTLE analysis models have been used to identify current trends </w:t>
      </w:r>
      <w:r w:rsidRPr="0044713C">
        <w:rPr>
          <w:rFonts w:ascii="Times New Roman" w:eastAsia="Times New Roman" w:hAnsi="Times New Roman" w:cs="Times New Roman"/>
          <w:b/>
          <w:i/>
          <w:sz w:val="24"/>
          <w:szCs w:val="24"/>
          <w:lang w:val="en-GB"/>
        </w:rPr>
        <w:t>[Refer to Appendix 1 and 2].</w:t>
      </w:r>
      <w:r w:rsidRPr="0044713C">
        <w:rPr>
          <w:rFonts w:ascii="Times New Roman" w:eastAsia="Times New Roman" w:hAnsi="Times New Roman" w:cs="Times New Roman"/>
          <w:sz w:val="24"/>
          <w:szCs w:val="24"/>
          <w:lang w:val="en-GB"/>
        </w:rPr>
        <w:t xml:space="preserve"> Based on the SWOT analysis that was provided, it can be concluded that establishing a novel event concept that mixes educational conference sessions with live contests would appeal to a larger audience. Additionally, the experience is improved by state-of-the-art facilities' large spaces and cutting-edge technologies. However, as </w:t>
      </w:r>
      <w:r w:rsidRPr="0044713C">
        <w:rPr>
          <w:rFonts w:ascii="Times New Roman" w:eastAsia="Times New Roman" w:hAnsi="Times New Roman" w:cs="Times New Roman"/>
          <w:sz w:val="24"/>
          <w:szCs w:val="24"/>
          <w:highlight w:val="white"/>
          <w:lang w:val="en-GB"/>
        </w:rPr>
        <w:t xml:space="preserve">Ryan </w:t>
      </w:r>
      <w:r w:rsidRPr="0044713C">
        <w:rPr>
          <w:rFonts w:ascii="Times New Roman" w:eastAsia="Times New Roman" w:hAnsi="Times New Roman" w:cs="Times New Roman"/>
          <w:i/>
          <w:sz w:val="24"/>
          <w:szCs w:val="24"/>
          <w:highlight w:val="white"/>
          <w:lang w:val="en-GB"/>
        </w:rPr>
        <w:t>et al.</w:t>
      </w:r>
      <w:r w:rsidRPr="0044713C">
        <w:rPr>
          <w:rFonts w:ascii="Times New Roman" w:eastAsia="Times New Roman" w:hAnsi="Times New Roman" w:cs="Times New Roman"/>
          <w:sz w:val="24"/>
          <w:szCs w:val="24"/>
          <w:highlight w:val="white"/>
          <w:lang w:val="en-GB"/>
        </w:rPr>
        <w:t xml:space="preserve"> (2020</w:t>
      </w:r>
      <w:r w:rsidRPr="0044713C">
        <w:rPr>
          <w:rFonts w:ascii="Times New Roman" w:eastAsia="Times New Roman" w:hAnsi="Times New Roman" w:cs="Times New Roman"/>
          <w:sz w:val="24"/>
          <w:szCs w:val="24"/>
          <w:lang w:val="en-GB"/>
        </w:rPr>
        <w:t xml:space="preserve">) pointed out, launching new events might have trouble drawing participants and sponsors during the first year. Additionally, </w:t>
      </w:r>
      <w:proofErr w:type="spellStart"/>
      <w:proofErr w:type="gramStart"/>
      <w:r w:rsidRPr="0044713C">
        <w:rPr>
          <w:rFonts w:ascii="Times New Roman" w:eastAsia="Times New Roman" w:hAnsi="Times New Roman" w:cs="Times New Roman"/>
          <w:sz w:val="24"/>
          <w:szCs w:val="24"/>
          <w:lang w:val="en-GB"/>
        </w:rPr>
        <w:t>ExCeL</w:t>
      </w:r>
      <w:proofErr w:type="spellEnd"/>
      <w:proofErr w:type="gramEnd"/>
      <w:r w:rsidRPr="0044713C">
        <w:rPr>
          <w:rFonts w:ascii="Times New Roman" w:eastAsia="Times New Roman" w:hAnsi="Times New Roman" w:cs="Times New Roman"/>
          <w:sz w:val="24"/>
          <w:szCs w:val="24"/>
          <w:lang w:val="en-GB"/>
        </w:rPr>
        <w:t xml:space="preserve"> rental costs may be significant, which might have an influence on the entire budget and raise the cost of efficiently reaching a worldwide audience </w:t>
      </w:r>
      <w:r w:rsidRPr="0044713C">
        <w:rPr>
          <w:rFonts w:ascii="Times New Roman" w:eastAsia="Times New Roman" w:hAnsi="Times New Roman" w:cs="Times New Roman"/>
          <w:b/>
          <w:i/>
          <w:sz w:val="24"/>
          <w:szCs w:val="24"/>
          <w:lang w:val="en-GB"/>
        </w:rPr>
        <w:t xml:space="preserve">[Refer to Appendix 1]. </w:t>
      </w:r>
    </w:p>
    <w:p w14:paraId="7AB864EF"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However, the PESTLE analysis that is being provided shows how travel warnings or limits on visas may affect foreign attendance. Currency changes may </w:t>
      </w:r>
      <w:proofErr w:type="gramStart"/>
      <w:r w:rsidRPr="0044713C">
        <w:rPr>
          <w:rFonts w:ascii="Times New Roman" w:eastAsia="Times New Roman" w:hAnsi="Times New Roman" w:cs="Times New Roman"/>
          <w:sz w:val="24"/>
          <w:szCs w:val="24"/>
          <w:lang w:val="en-GB"/>
        </w:rPr>
        <w:t>have an effect on</w:t>
      </w:r>
      <w:proofErr w:type="gramEnd"/>
      <w:r w:rsidRPr="0044713C">
        <w:rPr>
          <w:rFonts w:ascii="Times New Roman" w:eastAsia="Times New Roman" w:hAnsi="Times New Roman" w:cs="Times New Roman"/>
          <w:sz w:val="24"/>
          <w:szCs w:val="24"/>
          <w:lang w:val="en-GB"/>
        </w:rPr>
        <w:t xml:space="preserve"> the cost of international participation (</w:t>
      </w:r>
      <w:proofErr w:type="spellStart"/>
      <w:r w:rsidRPr="0044713C">
        <w:rPr>
          <w:rFonts w:ascii="Times New Roman" w:eastAsia="Times New Roman" w:hAnsi="Times New Roman" w:cs="Times New Roman"/>
          <w:sz w:val="24"/>
          <w:szCs w:val="24"/>
          <w:highlight w:val="white"/>
          <w:lang w:val="en-GB"/>
        </w:rPr>
        <w:t>Filimonau</w:t>
      </w:r>
      <w:proofErr w:type="spellEnd"/>
      <w:r w:rsidRPr="0044713C">
        <w:rPr>
          <w:rFonts w:ascii="Times New Roman" w:eastAsia="Times New Roman" w:hAnsi="Times New Roman" w:cs="Times New Roman"/>
          <w:sz w:val="24"/>
          <w:szCs w:val="24"/>
          <w:highlight w:val="white"/>
          <w:lang w:val="en-GB"/>
        </w:rPr>
        <w:t xml:space="preserve"> and Naumova, 2020</w:t>
      </w:r>
      <w:r w:rsidRPr="0044713C">
        <w:rPr>
          <w:rFonts w:ascii="Times New Roman" w:eastAsia="Times New Roman" w:hAnsi="Times New Roman" w:cs="Times New Roman"/>
          <w:sz w:val="24"/>
          <w:szCs w:val="24"/>
          <w:lang w:val="en-GB"/>
        </w:rPr>
        <w:t>). Income has the potential to impact both sponsorship opportunities and participant spending power, thereby restricting the involvement of IT businesses in the event. The event is in line with the increased enthusiasm in the hotel industry to adopt new solutions, as shown by the identified social variables. To draw in eco-aware guests, it's critical to think about implementing sustainable practices. In this instance, the event must keep up with the most recent developments in hospitality technology. When gathering attendee data, it's crucial to make sure that data protection laws like the General Data Protection Regulation, or GDPR, are followed. To reduce their negative effects on the environment, responsible staff must use sustainable practices during the event.</w:t>
      </w:r>
    </w:p>
    <w:p w14:paraId="0F051897" w14:textId="77777777" w:rsidR="007661C8" w:rsidRPr="0044713C" w:rsidRDefault="007661C8" w:rsidP="007661C8">
      <w:pPr>
        <w:pStyle w:val="Heading1"/>
        <w:rPr>
          <w:color w:val="auto"/>
          <w:lang w:val="en-GB"/>
        </w:rPr>
      </w:pPr>
      <w:bookmarkStart w:id="9" w:name="_Toc167822546"/>
      <w:r w:rsidRPr="0044713C">
        <w:rPr>
          <w:color w:val="auto"/>
          <w:lang w:val="en-GB"/>
        </w:rPr>
        <w:t>8. Cultural and Situational Considerations</w:t>
      </w:r>
      <w:bookmarkEnd w:id="9"/>
      <w:r w:rsidRPr="0044713C">
        <w:rPr>
          <w:color w:val="auto"/>
          <w:lang w:val="en-GB"/>
        </w:rPr>
        <w:t xml:space="preserve"> </w:t>
      </w:r>
    </w:p>
    <w:p w14:paraId="518D24C2" w14:textId="77777777" w:rsidR="007661C8" w:rsidRPr="0044713C" w:rsidRDefault="007661C8" w:rsidP="007661C8">
      <w:pPr>
        <w:spacing w:line="360" w:lineRule="auto"/>
        <w:jc w:val="both"/>
        <w:rPr>
          <w:rFonts w:ascii="Times New Roman" w:eastAsia="Times New Roman" w:hAnsi="Times New Roman" w:cs="Times New Roman"/>
          <w:sz w:val="24"/>
          <w:szCs w:val="24"/>
        </w:rPr>
      </w:pPr>
      <w:bookmarkStart w:id="10" w:name="_Toc167822547"/>
      <w:r w:rsidRPr="0044713C">
        <w:rPr>
          <w:rFonts w:ascii="Times New Roman" w:eastAsia="Times New Roman" w:hAnsi="Times New Roman" w:cs="Times New Roman"/>
          <w:sz w:val="24"/>
          <w:szCs w:val="24"/>
        </w:rPr>
        <w:t xml:space="preserve">It's evident from the proposed event concept that London draws tourists from a wide range of nations. There are several a few aspects to think about while accounting for culture in order to ensure successful accomplishment of event.  In this case, language barriers need to be taken under consideration as there might be people with different cultural background. In this case, </w:t>
      </w:r>
      <w:r w:rsidRPr="0044713C">
        <w:rPr>
          <w:rFonts w:ascii="Times New Roman" w:eastAsia="Times New Roman" w:hAnsi="Times New Roman" w:cs="Times New Roman"/>
          <w:sz w:val="24"/>
          <w:szCs w:val="24"/>
        </w:rPr>
        <w:lastRenderedPageBreak/>
        <w:t xml:space="preserve">incorporating multilingual signage, presentations with translation options or headphones for live translation during conference sessions are highly important. On the other hand, maintaining sustainability standard is important to take under consideration as most of the people in current scenario are highly aware about the sustainability requirement. A suitable and well-structured plan is necessary for the event's time management procedures to clearly prevent scheduling problems. The ideal approach to promote collaboration would be made possible by creating networks through well planned spaces, which would also enable participants to effectively interact with collaborative work from a variety of backgrounds. </w:t>
      </w:r>
    </w:p>
    <w:p w14:paraId="2EC80064" w14:textId="77777777" w:rsidR="007661C8" w:rsidRPr="0044713C" w:rsidRDefault="007661C8" w:rsidP="007661C8">
      <w:pPr>
        <w:spacing w:line="360" w:lineRule="auto"/>
        <w:jc w:val="both"/>
        <w:rPr>
          <w:rFonts w:ascii="Times New Roman" w:eastAsia="Times New Roman" w:hAnsi="Times New Roman" w:cs="Times New Roman"/>
          <w:sz w:val="24"/>
          <w:szCs w:val="24"/>
        </w:rPr>
      </w:pPr>
      <w:r w:rsidRPr="0044713C">
        <w:rPr>
          <w:lang w:val="en-GB"/>
        </w:rPr>
        <w:br w:type="page"/>
      </w:r>
    </w:p>
    <w:p w14:paraId="49C3D4F8" w14:textId="77777777" w:rsidR="007661C8" w:rsidRPr="0044713C" w:rsidRDefault="007661C8" w:rsidP="007661C8">
      <w:pPr>
        <w:pStyle w:val="Heading1"/>
        <w:rPr>
          <w:color w:val="auto"/>
          <w:lang w:val="en-GB"/>
        </w:rPr>
      </w:pPr>
      <w:r w:rsidRPr="0044713C">
        <w:rPr>
          <w:color w:val="auto"/>
          <w:lang w:val="en-GB"/>
        </w:rPr>
        <w:lastRenderedPageBreak/>
        <w:t>Reference List</w:t>
      </w:r>
      <w:bookmarkEnd w:id="10"/>
    </w:p>
    <w:p w14:paraId="78CE035C"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highlight w:val="white"/>
          <w:lang w:val="en-GB"/>
        </w:rPr>
        <w:t xml:space="preserve">Adeyinka-Ojo, S., Lee, S., Abdullah, S.K. and Teo, J., 2020. Hospitality and tourism education in an emerging digital economy. </w:t>
      </w:r>
      <w:r w:rsidRPr="0044713C">
        <w:rPr>
          <w:rFonts w:ascii="Times New Roman" w:eastAsia="Times New Roman" w:hAnsi="Times New Roman" w:cs="Times New Roman"/>
          <w:i/>
          <w:sz w:val="24"/>
          <w:szCs w:val="24"/>
          <w:lang w:val="en-GB"/>
        </w:rPr>
        <w:t>Worldwide Hospitality and Tourism Themes</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12</w:t>
      </w:r>
      <w:r w:rsidRPr="0044713C">
        <w:rPr>
          <w:rFonts w:ascii="Times New Roman" w:eastAsia="Times New Roman" w:hAnsi="Times New Roman" w:cs="Times New Roman"/>
          <w:sz w:val="24"/>
          <w:szCs w:val="24"/>
          <w:lang w:val="en-GB"/>
        </w:rPr>
        <w:t>(2), pp.113-125.</w:t>
      </w:r>
    </w:p>
    <w:p w14:paraId="1263D563"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highlight w:val="white"/>
          <w:lang w:val="en-GB"/>
        </w:rPr>
        <w:t xml:space="preserve">Allen, J., Harris, R. and Jago, L., 2022. </w:t>
      </w:r>
      <w:r w:rsidRPr="0044713C">
        <w:rPr>
          <w:rFonts w:ascii="Times New Roman" w:eastAsia="Times New Roman" w:hAnsi="Times New Roman" w:cs="Times New Roman"/>
          <w:i/>
          <w:sz w:val="24"/>
          <w:szCs w:val="24"/>
          <w:lang w:val="en-GB"/>
        </w:rPr>
        <w:t>Festival &amp; special event management</w:t>
      </w:r>
      <w:r w:rsidRPr="0044713C">
        <w:rPr>
          <w:rFonts w:ascii="Times New Roman" w:eastAsia="Times New Roman" w:hAnsi="Times New Roman" w:cs="Times New Roman"/>
          <w:sz w:val="24"/>
          <w:szCs w:val="24"/>
          <w:lang w:val="en-GB"/>
        </w:rPr>
        <w:t>. John Wiley &amp; Sons.</w:t>
      </w:r>
    </w:p>
    <w:p w14:paraId="1AFDFF46"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highlight w:val="white"/>
          <w:lang w:val="en-GB"/>
        </w:rPr>
      </w:pPr>
      <w:r w:rsidRPr="0044713C">
        <w:rPr>
          <w:rFonts w:ascii="Times New Roman" w:eastAsia="Times New Roman" w:hAnsi="Times New Roman" w:cs="Times New Roman"/>
          <w:sz w:val="24"/>
          <w:szCs w:val="24"/>
          <w:highlight w:val="white"/>
          <w:lang w:val="de-LU"/>
        </w:rPr>
        <w:t xml:space="preserve">Bladen, C., </w:t>
      </w:r>
      <w:proofErr w:type="spellStart"/>
      <w:r w:rsidRPr="0044713C">
        <w:rPr>
          <w:rFonts w:ascii="Times New Roman" w:eastAsia="Times New Roman" w:hAnsi="Times New Roman" w:cs="Times New Roman"/>
          <w:sz w:val="24"/>
          <w:szCs w:val="24"/>
          <w:highlight w:val="white"/>
          <w:lang w:val="de-LU"/>
        </w:rPr>
        <w:t>Kennell</w:t>
      </w:r>
      <w:proofErr w:type="spellEnd"/>
      <w:r w:rsidRPr="0044713C">
        <w:rPr>
          <w:rFonts w:ascii="Times New Roman" w:eastAsia="Times New Roman" w:hAnsi="Times New Roman" w:cs="Times New Roman"/>
          <w:sz w:val="24"/>
          <w:szCs w:val="24"/>
          <w:highlight w:val="white"/>
          <w:lang w:val="de-LU"/>
        </w:rPr>
        <w:t xml:space="preserve">, J., </w:t>
      </w:r>
      <w:proofErr w:type="spellStart"/>
      <w:r w:rsidRPr="0044713C">
        <w:rPr>
          <w:rFonts w:ascii="Times New Roman" w:eastAsia="Times New Roman" w:hAnsi="Times New Roman" w:cs="Times New Roman"/>
          <w:sz w:val="24"/>
          <w:szCs w:val="24"/>
          <w:highlight w:val="white"/>
          <w:lang w:val="de-LU"/>
        </w:rPr>
        <w:t>Abson</w:t>
      </w:r>
      <w:proofErr w:type="spellEnd"/>
      <w:r w:rsidRPr="0044713C">
        <w:rPr>
          <w:rFonts w:ascii="Times New Roman" w:eastAsia="Times New Roman" w:hAnsi="Times New Roman" w:cs="Times New Roman"/>
          <w:sz w:val="24"/>
          <w:szCs w:val="24"/>
          <w:highlight w:val="white"/>
          <w:lang w:val="de-LU"/>
        </w:rPr>
        <w:t xml:space="preserve">, E. and Wilde, N., 2022. </w:t>
      </w:r>
      <w:r w:rsidRPr="0044713C">
        <w:rPr>
          <w:rFonts w:ascii="Times New Roman" w:eastAsia="Times New Roman" w:hAnsi="Times New Roman" w:cs="Times New Roman"/>
          <w:i/>
          <w:sz w:val="24"/>
          <w:szCs w:val="24"/>
          <w:highlight w:val="white"/>
          <w:lang w:val="en-GB"/>
        </w:rPr>
        <w:t>Events management: An introduction</w:t>
      </w:r>
      <w:r w:rsidRPr="0044713C">
        <w:rPr>
          <w:rFonts w:ascii="Times New Roman" w:eastAsia="Times New Roman" w:hAnsi="Times New Roman" w:cs="Times New Roman"/>
          <w:sz w:val="24"/>
          <w:szCs w:val="24"/>
          <w:highlight w:val="white"/>
          <w:lang w:val="en-GB"/>
        </w:rPr>
        <w:t>. Routledge.</w:t>
      </w:r>
    </w:p>
    <w:p w14:paraId="1D36DEC6"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Buhalis</w:t>
      </w:r>
      <w:proofErr w:type="spellEnd"/>
      <w:r w:rsidRPr="0044713C">
        <w:rPr>
          <w:rFonts w:ascii="Times New Roman" w:eastAsia="Times New Roman" w:hAnsi="Times New Roman" w:cs="Times New Roman"/>
          <w:sz w:val="24"/>
          <w:szCs w:val="24"/>
          <w:highlight w:val="white"/>
          <w:lang w:val="en-GB"/>
        </w:rPr>
        <w:t xml:space="preserve">, D., Lin, M.S. and Leung, D., 2022. Metaverse as a driver for customer experience and value co-creation: implications for hospitality and tourism management and marketing. </w:t>
      </w:r>
      <w:r w:rsidRPr="0044713C">
        <w:rPr>
          <w:rFonts w:ascii="Times New Roman" w:eastAsia="Times New Roman" w:hAnsi="Times New Roman" w:cs="Times New Roman"/>
          <w:i/>
          <w:sz w:val="24"/>
          <w:szCs w:val="24"/>
          <w:lang w:val="en-GB"/>
        </w:rPr>
        <w:t>International Journal of Contemporary Hospitality Management</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35</w:t>
      </w:r>
      <w:r w:rsidRPr="0044713C">
        <w:rPr>
          <w:rFonts w:ascii="Times New Roman" w:eastAsia="Times New Roman" w:hAnsi="Times New Roman" w:cs="Times New Roman"/>
          <w:sz w:val="24"/>
          <w:szCs w:val="24"/>
          <w:lang w:val="en-GB"/>
        </w:rPr>
        <w:t>(2), pp.701-716.</w:t>
      </w:r>
    </w:p>
    <w:p w14:paraId="5D0D0A33"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Busulwa</w:t>
      </w:r>
      <w:proofErr w:type="spellEnd"/>
      <w:r w:rsidRPr="0044713C">
        <w:rPr>
          <w:rFonts w:ascii="Times New Roman" w:eastAsia="Times New Roman" w:hAnsi="Times New Roman" w:cs="Times New Roman"/>
          <w:sz w:val="24"/>
          <w:szCs w:val="24"/>
          <w:highlight w:val="white"/>
          <w:lang w:val="en-GB"/>
        </w:rPr>
        <w:t xml:space="preserve">, R., Pickering, M. and Mao, I., 2022. Digital transformation and hospitality management competencies: Toward an integrative framework. </w:t>
      </w:r>
      <w:r w:rsidRPr="0044713C">
        <w:rPr>
          <w:rFonts w:ascii="Times New Roman" w:eastAsia="Times New Roman" w:hAnsi="Times New Roman" w:cs="Times New Roman"/>
          <w:i/>
          <w:sz w:val="24"/>
          <w:szCs w:val="24"/>
          <w:lang w:val="en-GB"/>
        </w:rPr>
        <w:t>International Journal of Hospitality Management</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102</w:t>
      </w:r>
      <w:r w:rsidRPr="0044713C">
        <w:rPr>
          <w:rFonts w:ascii="Times New Roman" w:eastAsia="Times New Roman" w:hAnsi="Times New Roman" w:cs="Times New Roman"/>
          <w:sz w:val="24"/>
          <w:szCs w:val="24"/>
          <w:lang w:val="en-GB"/>
        </w:rPr>
        <w:t>, p.103132.</w:t>
      </w:r>
    </w:p>
    <w:p w14:paraId="584D302D"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Filimonau</w:t>
      </w:r>
      <w:proofErr w:type="spellEnd"/>
      <w:r w:rsidRPr="0044713C">
        <w:rPr>
          <w:rFonts w:ascii="Times New Roman" w:eastAsia="Times New Roman" w:hAnsi="Times New Roman" w:cs="Times New Roman"/>
          <w:sz w:val="24"/>
          <w:szCs w:val="24"/>
          <w:highlight w:val="white"/>
          <w:lang w:val="en-GB"/>
        </w:rPr>
        <w:t xml:space="preserve">, V. and Naumova, E., 2020. The blockchain technology and the scope of its application in hospitality operations. </w:t>
      </w:r>
      <w:r w:rsidRPr="0044713C">
        <w:rPr>
          <w:rFonts w:ascii="Times New Roman" w:eastAsia="Times New Roman" w:hAnsi="Times New Roman" w:cs="Times New Roman"/>
          <w:i/>
          <w:sz w:val="24"/>
          <w:szCs w:val="24"/>
          <w:lang w:val="en-GB"/>
        </w:rPr>
        <w:t>International Journal of Hospitality Management</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87</w:t>
      </w:r>
      <w:r w:rsidRPr="0044713C">
        <w:rPr>
          <w:rFonts w:ascii="Times New Roman" w:eastAsia="Times New Roman" w:hAnsi="Times New Roman" w:cs="Times New Roman"/>
          <w:sz w:val="24"/>
          <w:szCs w:val="24"/>
          <w:lang w:val="en-GB"/>
        </w:rPr>
        <w:t>, p.102383.</w:t>
      </w:r>
    </w:p>
    <w:p w14:paraId="243E0C89"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Filimonau</w:t>
      </w:r>
      <w:proofErr w:type="spellEnd"/>
      <w:r w:rsidRPr="0044713C">
        <w:rPr>
          <w:rFonts w:ascii="Times New Roman" w:eastAsia="Times New Roman" w:hAnsi="Times New Roman" w:cs="Times New Roman"/>
          <w:sz w:val="24"/>
          <w:szCs w:val="24"/>
          <w:highlight w:val="white"/>
          <w:lang w:val="en-GB"/>
        </w:rPr>
        <w:t xml:space="preserve">, V., Ashton, M. and Stankov, U., 2024. Virtual spaces as the future of consumption in tourism, hospitality and events. </w:t>
      </w:r>
      <w:r w:rsidRPr="0044713C">
        <w:rPr>
          <w:rFonts w:ascii="Times New Roman" w:eastAsia="Times New Roman" w:hAnsi="Times New Roman" w:cs="Times New Roman"/>
          <w:i/>
          <w:sz w:val="24"/>
          <w:szCs w:val="24"/>
          <w:lang w:val="en-GB"/>
        </w:rPr>
        <w:t>Journal of Tourism Futures</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10</w:t>
      </w:r>
      <w:r w:rsidRPr="0044713C">
        <w:rPr>
          <w:rFonts w:ascii="Times New Roman" w:eastAsia="Times New Roman" w:hAnsi="Times New Roman" w:cs="Times New Roman"/>
          <w:sz w:val="24"/>
          <w:szCs w:val="24"/>
          <w:lang w:val="en-GB"/>
        </w:rPr>
        <w:t>(1), pp.110-115.</w:t>
      </w:r>
    </w:p>
    <w:p w14:paraId="7B73A39B"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highlight w:val="white"/>
          <w:lang w:val="en-GB"/>
        </w:rPr>
        <w:t xml:space="preserve">Goh, E. and Wen, J., 2021. Applying the technology acceptance model to understand hospitality management students’ intentions to use electronic discussion boards as a learning tool. </w:t>
      </w:r>
      <w:r w:rsidRPr="0044713C">
        <w:rPr>
          <w:rFonts w:ascii="Times New Roman" w:eastAsia="Times New Roman" w:hAnsi="Times New Roman" w:cs="Times New Roman"/>
          <w:i/>
          <w:sz w:val="24"/>
          <w:szCs w:val="24"/>
          <w:lang w:val="en-GB"/>
        </w:rPr>
        <w:t>Journal of Teaching in Travel &amp; Tourism</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21</w:t>
      </w:r>
      <w:r w:rsidRPr="0044713C">
        <w:rPr>
          <w:rFonts w:ascii="Times New Roman" w:eastAsia="Times New Roman" w:hAnsi="Times New Roman" w:cs="Times New Roman"/>
          <w:sz w:val="24"/>
          <w:szCs w:val="24"/>
          <w:lang w:val="en-GB"/>
        </w:rPr>
        <w:t>(2), pp.142-154.</w:t>
      </w:r>
    </w:p>
    <w:p w14:paraId="1E586839"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highlight w:val="white"/>
          <w:lang w:val="en-GB"/>
        </w:rPr>
        <w:t xml:space="preserve">Ivanov, S.H., Webster, C., </w:t>
      </w:r>
      <w:proofErr w:type="spellStart"/>
      <w:r w:rsidRPr="0044713C">
        <w:rPr>
          <w:rFonts w:ascii="Times New Roman" w:eastAsia="Times New Roman" w:hAnsi="Times New Roman" w:cs="Times New Roman"/>
          <w:sz w:val="24"/>
          <w:szCs w:val="24"/>
          <w:highlight w:val="white"/>
          <w:lang w:val="en-GB"/>
        </w:rPr>
        <w:t>Stoilova</w:t>
      </w:r>
      <w:proofErr w:type="spellEnd"/>
      <w:r w:rsidRPr="0044713C">
        <w:rPr>
          <w:rFonts w:ascii="Times New Roman" w:eastAsia="Times New Roman" w:hAnsi="Times New Roman" w:cs="Times New Roman"/>
          <w:sz w:val="24"/>
          <w:szCs w:val="24"/>
          <w:highlight w:val="white"/>
          <w:lang w:val="en-GB"/>
        </w:rPr>
        <w:t xml:space="preserve">, E. and </w:t>
      </w:r>
      <w:proofErr w:type="spellStart"/>
      <w:r w:rsidRPr="0044713C">
        <w:rPr>
          <w:rFonts w:ascii="Times New Roman" w:eastAsia="Times New Roman" w:hAnsi="Times New Roman" w:cs="Times New Roman"/>
          <w:sz w:val="24"/>
          <w:szCs w:val="24"/>
          <w:highlight w:val="white"/>
          <w:lang w:val="en-GB"/>
        </w:rPr>
        <w:t>Slobodskoy</w:t>
      </w:r>
      <w:proofErr w:type="spellEnd"/>
      <w:r w:rsidRPr="0044713C">
        <w:rPr>
          <w:rFonts w:ascii="Times New Roman" w:eastAsia="Times New Roman" w:hAnsi="Times New Roman" w:cs="Times New Roman"/>
          <w:sz w:val="24"/>
          <w:szCs w:val="24"/>
          <w:highlight w:val="white"/>
          <w:lang w:val="en-GB"/>
        </w:rPr>
        <w:t xml:space="preserve">, D., 2022. Biosecurity, crisis management, automation technologies and economic performance of travel, tourism and hospitality companies–A conceptual framework. </w:t>
      </w:r>
      <w:r w:rsidRPr="0044713C">
        <w:rPr>
          <w:rFonts w:ascii="Times New Roman" w:eastAsia="Times New Roman" w:hAnsi="Times New Roman" w:cs="Times New Roman"/>
          <w:i/>
          <w:sz w:val="24"/>
          <w:szCs w:val="24"/>
          <w:lang w:val="en-GB"/>
        </w:rPr>
        <w:t>Tourism Economics</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28</w:t>
      </w:r>
      <w:r w:rsidRPr="0044713C">
        <w:rPr>
          <w:rFonts w:ascii="Times New Roman" w:eastAsia="Times New Roman" w:hAnsi="Times New Roman" w:cs="Times New Roman"/>
          <w:sz w:val="24"/>
          <w:szCs w:val="24"/>
          <w:lang w:val="en-GB"/>
        </w:rPr>
        <w:t>(1), pp.3-26.</w:t>
      </w:r>
    </w:p>
    <w:p w14:paraId="40A31060"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lastRenderedPageBreak/>
        <w:t>Kılıçhan</w:t>
      </w:r>
      <w:proofErr w:type="spellEnd"/>
      <w:r w:rsidRPr="0044713C">
        <w:rPr>
          <w:rFonts w:ascii="Times New Roman" w:eastAsia="Times New Roman" w:hAnsi="Times New Roman" w:cs="Times New Roman"/>
          <w:sz w:val="24"/>
          <w:szCs w:val="24"/>
          <w:highlight w:val="white"/>
          <w:lang w:val="en-GB"/>
        </w:rPr>
        <w:t xml:space="preserve">, R. and </w:t>
      </w:r>
      <w:proofErr w:type="spellStart"/>
      <w:r w:rsidRPr="0044713C">
        <w:rPr>
          <w:rFonts w:ascii="Times New Roman" w:eastAsia="Times New Roman" w:hAnsi="Times New Roman" w:cs="Times New Roman"/>
          <w:sz w:val="24"/>
          <w:szCs w:val="24"/>
          <w:highlight w:val="white"/>
          <w:lang w:val="en-GB"/>
        </w:rPr>
        <w:t>Yılmaz</w:t>
      </w:r>
      <w:proofErr w:type="spellEnd"/>
      <w:r w:rsidRPr="0044713C">
        <w:rPr>
          <w:rFonts w:ascii="Times New Roman" w:eastAsia="Times New Roman" w:hAnsi="Times New Roman" w:cs="Times New Roman"/>
          <w:sz w:val="24"/>
          <w:szCs w:val="24"/>
          <w:highlight w:val="white"/>
          <w:lang w:val="en-GB"/>
        </w:rPr>
        <w:t xml:space="preserve">, M., 2020. Artificial intelligence and robotic technologies in tourism and hospitality industry. </w:t>
      </w:r>
      <w:proofErr w:type="spellStart"/>
      <w:r w:rsidRPr="0044713C">
        <w:rPr>
          <w:rFonts w:ascii="Times New Roman" w:eastAsia="Times New Roman" w:hAnsi="Times New Roman" w:cs="Times New Roman"/>
          <w:i/>
          <w:sz w:val="24"/>
          <w:szCs w:val="24"/>
          <w:lang w:val="en-GB"/>
        </w:rPr>
        <w:t>Erciyes</w:t>
      </w:r>
      <w:proofErr w:type="spellEnd"/>
      <w:r w:rsidRPr="0044713C">
        <w:rPr>
          <w:rFonts w:ascii="Times New Roman" w:eastAsia="Times New Roman" w:hAnsi="Times New Roman" w:cs="Times New Roman"/>
          <w:i/>
          <w:sz w:val="24"/>
          <w:szCs w:val="24"/>
          <w:lang w:val="en-GB"/>
        </w:rPr>
        <w:t xml:space="preserve"> </w:t>
      </w:r>
      <w:proofErr w:type="spellStart"/>
      <w:r w:rsidRPr="0044713C">
        <w:rPr>
          <w:rFonts w:ascii="Times New Roman" w:eastAsia="Times New Roman" w:hAnsi="Times New Roman" w:cs="Times New Roman"/>
          <w:i/>
          <w:sz w:val="24"/>
          <w:szCs w:val="24"/>
          <w:lang w:val="en-GB"/>
        </w:rPr>
        <w:t>Üniversitesi</w:t>
      </w:r>
      <w:proofErr w:type="spellEnd"/>
      <w:r w:rsidRPr="0044713C">
        <w:rPr>
          <w:rFonts w:ascii="Times New Roman" w:eastAsia="Times New Roman" w:hAnsi="Times New Roman" w:cs="Times New Roman"/>
          <w:i/>
          <w:sz w:val="24"/>
          <w:szCs w:val="24"/>
          <w:lang w:val="en-GB"/>
        </w:rPr>
        <w:t xml:space="preserve"> </w:t>
      </w:r>
      <w:proofErr w:type="spellStart"/>
      <w:r w:rsidRPr="0044713C">
        <w:rPr>
          <w:rFonts w:ascii="Times New Roman" w:eastAsia="Times New Roman" w:hAnsi="Times New Roman" w:cs="Times New Roman"/>
          <w:i/>
          <w:sz w:val="24"/>
          <w:szCs w:val="24"/>
          <w:lang w:val="en-GB"/>
        </w:rPr>
        <w:t>Sosyal</w:t>
      </w:r>
      <w:proofErr w:type="spellEnd"/>
      <w:r w:rsidRPr="0044713C">
        <w:rPr>
          <w:rFonts w:ascii="Times New Roman" w:eastAsia="Times New Roman" w:hAnsi="Times New Roman" w:cs="Times New Roman"/>
          <w:i/>
          <w:sz w:val="24"/>
          <w:szCs w:val="24"/>
          <w:lang w:val="en-GB"/>
        </w:rPr>
        <w:t xml:space="preserve"> </w:t>
      </w:r>
      <w:proofErr w:type="spellStart"/>
      <w:r w:rsidRPr="0044713C">
        <w:rPr>
          <w:rFonts w:ascii="Times New Roman" w:eastAsia="Times New Roman" w:hAnsi="Times New Roman" w:cs="Times New Roman"/>
          <w:i/>
          <w:sz w:val="24"/>
          <w:szCs w:val="24"/>
          <w:lang w:val="en-GB"/>
        </w:rPr>
        <w:t>Bilimler</w:t>
      </w:r>
      <w:proofErr w:type="spellEnd"/>
      <w:r w:rsidRPr="0044713C">
        <w:rPr>
          <w:rFonts w:ascii="Times New Roman" w:eastAsia="Times New Roman" w:hAnsi="Times New Roman" w:cs="Times New Roman"/>
          <w:i/>
          <w:sz w:val="24"/>
          <w:szCs w:val="24"/>
          <w:lang w:val="en-GB"/>
        </w:rPr>
        <w:t xml:space="preserve"> </w:t>
      </w:r>
      <w:proofErr w:type="spellStart"/>
      <w:r w:rsidRPr="0044713C">
        <w:rPr>
          <w:rFonts w:ascii="Times New Roman" w:eastAsia="Times New Roman" w:hAnsi="Times New Roman" w:cs="Times New Roman"/>
          <w:i/>
          <w:sz w:val="24"/>
          <w:szCs w:val="24"/>
          <w:lang w:val="en-GB"/>
        </w:rPr>
        <w:t>Enstitüsü</w:t>
      </w:r>
      <w:proofErr w:type="spellEnd"/>
      <w:r w:rsidRPr="0044713C">
        <w:rPr>
          <w:rFonts w:ascii="Times New Roman" w:eastAsia="Times New Roman" w:hAnsi="Times New Roman" w:cs="Times New Roman"/>
          <w:i/>
          <w:sz w:val="24"/>
          <w:szCs w:val="24"/>
          <w:lang w:val="en-GB"/>
        </w:rPr>
        <w:t xml:space="preserve"> </w:t>
      </w:r>
      <w:proofErr w:type="spellStart"/>
      <w:r w:rsidRPr="0044713C">
        <w:rPr>
          <w:rFonts w:ascii="Times New Roman" w:eastAsia="Times New Roman" w:hAnsi="Times New Roman" w:cs="Times New Roman"/>
          <w:i/>
          <w:sz w:val="24"/>
          <w:szCs w:val="24"/>
          <w:lang w:val="en-GB"/>
        </w:rPr>
        <w:t>Dergisi</w:t>
      </w:r>
      <w:proofErr w:type="spellEnd"/>
      <w:r w:rsidRPr="0044713C">
        <w:rPr>
          <w:rFonts w:ascii="Times New Roman" w:eastAsia="Times New Roman" w:hAnsi="Times New Roman" w:cs="Times New Roman"/>
          <w:sz w:val="24"/>
          <w:szCs w:val="24"/>
          <w:lang w:val="en-GB"/>
        </w:rPr>
        <w:t>, (50), pp.353-380.</w:t>
      </w:r>
    </w:p>
    <w:p w14:paraId="4AB7F928"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Limna</w:t>
      </w:r>
      <w:proofErr w:type="spellEnd"/>
      <w:r w:rsidRPr="0044713C">
        <w:rPr>
          <w:rFonts w:ascii="Times New Roman" w:eastAsia="Times New Roman" w:hAnsi="Times New Roman" w:cs="Times New Roman"/>
          <w:sz w:val="24"/>
          <w:szCs w:val="24"/>
          <w:highlight w:val="white"/>
          <w:lang w:val="en-GB"/>
        </w:rPr>
        <w:t xml:space="preserve">, P., 2023. Artificial Intelligence (AI) in the hospitality industry: A review article. </w:t>
      </w:r>
      <w:r w:rsidRPr="0044713C">
        <w:rPr>
          <w:rFonts w:ascii="Times New Roman" w:eastAsia="Times New Roman" w:hAnsi="Times New Roman" w:cs="Times New Roman"/>
          <w:i/>
          <w:sz w:val="24"/>
          <w:szCs w:val="24"/>
          <w:lang w:val="en-GB"/>
        </w:rPr>
        <w:t>International Journal of Computing Sciences Research</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7</w:t>
      </w:r>
      <w:r w:rsidRPr="0044713C">
        <w:rPr>
          <w:rFonts w:ascii="Times New Roman" w:eastAsia="Times New Roman" w:hAnsi="Times New Roman" w:cs="Times New Roman"/>
          <w:sz w:val="24"/>
          <w:szCs w:val="24"/>
          <w:lang w:val="en-GB"/>
        </w:rPr>
        <w:t>, pp.1306-1317.</w:t>
      </w:r>
    </w:p>
    <w:p w14:paraId="0EDE5BE9"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Mercan</w:t>
      </w:r>
      <w:proofErr w:type="spellEnd"/>
      <w:r w:rsidRPr="0044713C">
        <w:rPr>
          <w:rFonts w:ascii="Times New Roman" w:eastAsia="Times New Roman" w:hAnsi="Times New Roman" w:cs="Times New Roman"/>
          <w:sz w:val="24"/>
          <w:szCs w:val="24"/>
          <w:highlight w:val="white"/>
          <w:lang w:val="en-GB"/>
        </w:rPr>
        <w:t xml:space="preserve">, S., Cain, L., </w:t>
      </w:r>
      <w:proofErr w:type="spellStart"/>
      <w:r w:rsidRPr="0044713C">
        <w:rPr>
          <w:rFonts w:ascii="Times New Roman" w:eastAsia="Times New Roman" w:hAnsi="Times New Roman" w:cs="Times New Roman"/>
          <w:sz w:val="24"/>
          <w:szCs w:val="24"/>
          <w:highlight w:val="white"/>
          <w:lang w:val="en-GB"/>
        </w:rPr>
        <w:t>Akkaya</w:t>
      </w:r>
      <w:proofErr w:type="spellEnd"/>
      <w:r w:rsidRPr="0044713C">
        <w:rPr>
          <w:rFonts w:ascii="Times New Roman" w:eastAsia="Times New Roman" w:hAnsi="Times New Roman" w:cs="Times New Roman"/>
          <w:sz w:val="24"/>
          <w:szCs w:val="24"/>
          <w:highlight w:val="white"/>
          <w:lang w:val="en-GB"/>
        </w:rPr>
        <w:t xml:space="preserve">, K., </w:t>
      </w:r>
      <w:proofErr w:type="spellStart"/>
      <w:r w:rsidRPr="0044713C">
        <w:rPr>
          <w:rFonts w:ascii="Times New Roman" w:eastAsia="Times New Roman" w:hAnsi="Times New Roman" w:cs="Times New Roman"/>
          <w:sz w:val="24"/>
          <w:szCs w:val="24"/>
          <w:highlight w:val="white"/>
          <w:lang w:val="en-GB"/>
        </w:rPr>
        <w:t>Cebe</w:t>
      </w:r>
      <w:proofErr w:type="spellEnd"/>
      <w:r w:rsidRPr="0044713C">
        <w:rPr>
          <w:rFonts w:ascii="Times New Roman" w:eastAsia="Times New Roman" w:hAnsi="Times New Roman" w:cs="Times New Roman"/>
          <w:sz w:val="24"/>
          <w:szCs w:val="24"/>
          <w:highlight w:val="white"/>
          <w:lang w:val="en-GB"/>
        </w:rPr>
        <w:t xml:space="preserve">, M., </w:t>
      </w:r>
      <w:proofErr w:type="spellStart"/>
      <w:r w:rsidRPr="0044713C">
        <w:rPr>
          <w:rFonts w:ascii="Times New Roman" w:eastAsia="Times New Roman" w:hAnsi="Times New Roman" w:cs="Times New Roman"/>
          <w:sz w:val="24"/>
          <w:szCs w:val="24"/>
          <w:highlight w:val="white"/>
          <w:lang w:val="en-GB"/>
        </w:rPr>
        <w:t>Uluagac</w:t>
      </w:r>
      <w:proofErr w:type="spellEnd"/>
      <w:r w:rsidRPr="0044713C">
        <w:rPr>
          <w:rFonts w:ascii="Times New Roman" w:eastAsia="Times New Roman" w:hAnsi="Times New Roman" w:cs="Times New Roman"/>
          <w:sz w:val="24"/>
          <w:szCs w:val="24"/>
          <w:highlight w:val="white"/>
          <w:lang w:val="en-GB"/>
        </w:rPr>
        <w:t xml:space="preserve">, S., Alonso, M. and </w:t>
      </w:r>
      <w:proofErr w:type="spellStart"/>
      <w:r w:rsidRPr="0044713C">
        <w:rPr>
          <w:rFonts w:ascii="Times New Roman" w:eastAsia="Times New Roman" w:hAnsi="Times New Roman" w:cs="Times New Roman"/>
          <w:sz w:val="24"/>
          <w:szCs w:val="24"/>
          <w:highlight w:val="white"/>
          <w:lang w:val="en-GB"/>
        </w:rPr>
        <w:t>Cobanoglu</w:t>
      </w:r>
      <w:proofErr w:type="spellEnd"/>
      <w:r w:rsidRPr="0044713C">
        <w:rPr>
          <w:rFonts w:ascii="Times New Roman" w:eastAsia="Times New Roman" w:hAnsi="Times New Roman" w:cs="Times New Roman"/>
          <w:sz w:val="24"/>
          <w:szCs w:val="24"/>
          <w:highlight w:val="white"/>
          <w:lang w:val="en-GB"/>
        </w:rPr>
        <w:t xml:space="preserve">, C., 2021. Improving the service industry with hyper-connectivity: IoT in hospitality. </w:t>
      </w:r>
      <w:r w:rsidRPr="0044713C">
        <w:rPr>
          <w:rFonts w:ascii="Times New Roman" w:eastAsia="Times New Roman" w:hAnsi="Times New Roman" w:cs="Times New Roman"/>
          <w:i/>
          <w:sz w:val="24"/>
          <w:szCs w:val="24"/>
          <w:lang w:val="en-GB"/>
        </w:rPr>
        <w:t>International Journal of Contemporary Hospitality Management</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33</w:t>
      </w:r>
      <w:r w:rsidRPr="0044713C">
        <w:rPr>
          <w:rFonts w:ascii="Times New Roman" w:eastAsia="Times New Roman" w:hAnsi="Times New Roman" w:cs="Times New Roman"/>
          <w:sz w:val="24"/>
          <w:szCs w:val="24"/>
          <w:lang w:val="en-GB"/>
        </w:rPr>
        <w:t>(1), pp.243-262.</w:t>
      </w:r>
    </w:p>
    <w:p w14:paraId="0378AE19"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proofErr w:type="spellStart"/>
      <w:r w:rsidRPr="0044713C">
        <w:rPr>
          <w:rFonts w:ascii="Times New Roman" w:eastAsia="Times New Roman" w:hAnsi="Times New Roman" w:cs="Times New Roman"/>
          <w:sz w:val="24"/>
          <w:szCs w:val="24"/>
          <w:highlight w:val="white"/>
          <w:lang w:val="en-GB"/>
        </w:rPr>
        <w:t>Neuhofer</w:t>
      </w:r>
      <w:proofErr w:type="spellEnd"/>
      <w:r w:rsidRPr="0044713C">
        <w:rPr>
          <w:rFonts w:ascii="Times New Roman" w:eastAsia="Times New Roman" w:hAnsi="Times New Roman" w:cs="Times New Roman"/>
          <w:sz w:val="24"/>
          <w:szCs w:val="24"/>
          <w:highlight w:val="white"/>
          <w:lang w:val="en-GB"/>
        </w:rPr>
        <w:t xml:space="preserve">, B., Magnus, B. and </w:t>
      </w:r>
      <w:proofErr w:type="spellStart"/>
      <w:r w:rsidRPr="0044713C">
        <w:rPr>
          <w:rFonts w:ascii="Times New Roman" w:eastAsia="Times New Roman" w:hAnsi="Times New Roman" w:cs="Times New Roman"/>
          <w:sz w:val="24"/>
          <w:szCs w:val="24"/>
          <w:highlight w:val="white"/>
          <w:lang w:val="en-GB"/>
        </w:rPr>
        <w:t>Celuch</w:t>
      </w:r>
      <w:proofErr w:type="spellEnd"/>
      <w:r w:rsidRPr="0044713C">
        <w:rPr>
          <w:rFonts w:ascii="Times New Roman" w:eastAsia="Times New Roman" w:hAnsi="Times New Roman" w:cs="Times New Roman"/>
          <w:sz w:val="24"/>
          <w:szCs w:val="24"/>
          <w:highlight w:val="white"/>
          <w:lang w:val="en-GB"/>
        </w:rPr>
        <w:t xml:space="preserve">, K., 2021. The impact of artificial intelligence on event experiences: a scenario technique approach. </w:t>
      </w:r>
      <w:r w:rsidRPr="0044713C">
        <w:rPr>
          <w:rFonts w:ascii="Times New Roman" w:eastAsia="Times New Roman" w:hAnsi="Times New Roman" w:cs="Times New Roman"/>
          <w:i/>
          <w:sz w:val="24"/>
          <w:szCs w:val="24"/>
          <w:lang w:val="en-GB"/>
        </w:rPr>
        <w:t>Electronic Markets</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31</w:t>
      </w:r>
      <w:r w:rsidRPr="0044713C">
        <w:rPr>
          <w:rFonts w:ascii="Times New Roman" w:eastAsia="Times New Roman" w:hAnsi="Times New Roman" w:cs="Times New Roman"/>
          <w:sz w:val="24"/>
          <w:szCs w:val="24"/>
          <w:lang w:val="en-GB"/>
        </w:rPr>
        <w:t>(3), pp.601-617.</w:t>
      </w:r>
    </w:p>
    <w:p w14:paraId="47BBAE41" w14:textId="77777777" w:rsidR="007661C8" w:rsidRPr="0044713C" w:rsidRDefault="007661C8" w:rsidP="007661C8">
      <w:pPr>
        <w:spacing w:before="240" w:after="240"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highlight w:val="white"/>
          <w:lang w:val="en-GB"/>
        </w:rPr>
        <w:t xml:space="preserve">Ryan, W.G., Fenton, A., Ahmed, W. and Scarf, P., 2020. Recognizing events 4.0: The digital maturity of events. </w:t>
      </w:r>
      <w:r w:rsidRPr="0044713C">
        <w:rPr>
          <w:rFonts w:ascii="Times New Roman" w:eastAsia="Times New Roman" w:hAnsi="Times New Roman" w:cs="Times New Roman"/>
          <w:i/>
          <w:sz w:val="24"/>
          <w:szCs w:val="24"/>
          <w:lang w:val="en-GB"/>
        </w:rPr>
        <w:t>International Journal of Event and Festival Management</w:t>
      </w:r>
      <w:r w:rsidRPr="0044713C">
        <w:rPr>
          <w:rFonts w:ascii="Times New Roman" w:eastAsia="Times New Roman" w:hAnsi="Times New Roman" w:cs="Times New Roman"/>
          <w:sz w:val="24"/>
          <w:szCs w:val="24"/>
          <w:lang w:val="en-GB"/>
        </w:rPr>
        <w:t xml:space="preserve">, </w:t>
      </w:r>
      <w:r w:rsidRPr="0044713C">
        <w:rPr>
          <w:rFonts w:ascii="Times New Roman" w:eastAsia="Times New Roman" w:hAnsi="Times New Roman" w:cs="Times New Roman"/>
          <w:i/>
          <w:sz w:val="24"/>
          <w:szCs w:val="24"/>
          <w:lang w:val="en-GB"/>
        </w:rPr>
        <w:t>11</w:t>
      </w:r>
      <w:r w:rsidRPr="0044713C">
        <w:rPr>
          <w:rFonts w:ascii="Times New Roman" w:eastAsia="Times New Roman" w:hAnsi="Times New Roman" w:cs="Times New Roman"/>
          <w:sz w:val="24"/>
          <w:szCs w:val="24"/>
          <w:lang w:val="en-GB"/>
        </w:rPr>
        <w:t>(1), pp.47-68.</w:t>
      </w:r>
    </w:p>
    <w:p w14:paraId="0618BDCC"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p>
    <w:p w14:paraId="7E35E7D7"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r w:rsidRPr="0044713C">
        <w:rPr>
          <w:lang w:val="en-GB"/>
        </w:rPr>
        <w:br w:type="page"/>
      </w:r>
    </w:p>
    <w:p w14:paraId="750C0DCD" w14:textId="77777777" w:rsidR="007661C8" w:rsidRPr="0044713C" w:rsidRDefault="007661C8" w:rsidP="007661C8">
      <w:pPr>
        <w:pStyle w:val="Heading1"/>
        <w:rPr>
          <w:lang w:val="en-GB"/>
        </w:rPr>
      </w:pPr>
      <w:r w:rsidRPr="0044713C">
        <w:rPr>
          <w:lang w:val="en-GB"/>
        </w:rPr>
        <w:lastRenderedPageBreak/>
        <w:t xml:space="preserve">Appendices </w:t>
      </w:r>
    </w:p>
    <w:p w14:paraId="6A7A647C" w14:textId="77777777" w:rsidR="007661C8" w:rsidRPr="0044713C" w:rsidRDefault="007661C8" w:rsidP="007661C8">
      <w:pPr>
        <w:pStyle w:val="Heading2"/>
        <w:rPr>
          <w:lang w:val="en-GB"/>
        </w:rPr>
      </w:pPr>
      <w:r w:rsidRPr="0044713C">
        <w:rPr>
          <w:lang w:val="en-GB"/>
        </w:rPr>
        <w:t xml:space="preserve">Appendix 1: SWOT Analysis </w:t>
      </w:r>
    </w:p>
    <w:p w14:paraId="746DE25A" w14:textId="77777777" w:rsidR="007661C8" w:rsidRPr="0044713C" w:rsidRDefault="007661C8" w:rsidP="007661C8">
      <w:pPr>
        <w:spacing w:line="360" w:lineRule="auto"/>
        <w:jc w:val="both"/>
        <w:rPr>
          <w:rFonts w:ascii="Times New Roman" w:eastAsia="Times New Roman" w:hAnsi="Times New Roman" w:cs="Times New Roman"/>
          <w:b/>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661C8" w:rsidRPr="0044713C" w14:paraId="0AE5B6F1" w14:textId="77777777" w:rsidTr="00185E06">
        <w:tc>
          <w:tcPr>
            <w:tcW w:w="4514" w:type="dxa"/>
            <w:shd w:val="clear" w:color="auto" w:fill="auto"/>
            <w:tcMar>
              <w:top w:w="100" w:type="dxa"/>
              <w:left w:w="100" w:type="dxa"/>
              <w:bottom w:w="100" w:type="dxa"/>
              <w:right w:w="100" w:type="dxa"/>
            </w:tcMar>
          </w:tcPr>
          <w:p w14:paraId="369199D2"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Strengths </w:t>
            </w:r>
          </w:p>
        </w:tc>
        <w:tc>
          <w:tcPr>
            <w:tcW w:w="4514" w:type="dxa"/>
            <w:shd w:val="clear" w:color="auto" w:fill="auto"/>
            <w:tcMar>
              <w:top w:w="100" w:type="dxa"/>
              <w:left w:w="100" w:type="dxa"/>
              <w:bottom w:w="100" w:type="dxa"/>
              <w:right w:w="100" w:type="dxa"/>
            </w:tcMar>
          </w:tcPr>
          <w:p w14:paraId="0AC6E256"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Weaknesses </w:t>
            </w:r>
          </w:p>
        </w:tc>
      </w:tr>
      <w:tr w:rsidR="007661C8" w:rsidRPr="0044713C" w14:paraId="1B5E29FB" w14:textId="77777777" w:rsidTr="00185E06">
        <w:tc>
          <w:tcPr>
            <w:tcW w:w="4514" w:type="dxa"/>
            <w:shd w:val="clear" w:color="auto" w:fill="auto"/>
            <w:tcMar>
              <w:top w:w="100" w:type="dxa"/>
              <w:left w:w="100" w:type="dxa"/>
              <w:bottom w:w="100" w:type="dxa"/>
              <w:right w:w="100" w:type="dxa"/>
            </w:tcMar>
          </w:tcPr>
          <w:p w14:paraId="29A7E9C9"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Unique Event Format</w:t>
            </w:r>
          </w:p>
          <w:p w14:paraId="29C07A45"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 xml:space="preserve">London </w:t>
            </w:r>
            <w:proofErr w:type="spellStart"/>
            <w:r w:rsidRPr="0044713C">
              <w:rPr>
                <w:rFonts w:ascii="Times New Roman" w:eastAsia="Times New Roman" w:hAnsi="Times New Roman" w:cs="Times New Roman"/>
                <w:sz w:val="24"/>
                <w:szCs w:val="24"/>
                <w:lang w:val="en-GB"/>
              </w:rPr>
              <w:t>ExCeL</w:t>
            </w:r>
            <w:proofErr w:type="spellEnd"/>
            <w:r w:rsidRPr="0044713C">
              <w:rPr>
                <w:rFonts w:ascii="Times New Roman" w:eastAsia="Times New Roman" w:hAnsi="Times New Roman" w:cs="Times New Roman"/>
                <w:sz w:val="24"/>
                <w:szCs w:val="24"/>
                <w:lang w:val="en-GB"/>
              </w:rPr>
              <w:t xml:space="preserve"> Venue</w:t>
            </w:r>
          </w:p>
          <w:p w14:paraId="581F7006"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Focus on Innovation</w:t>
            </w:r>
          </w:p>
          <w:p w14:paraId="4919708B"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Networking Opportunities</w:t>
            </w:r>
          </w:p>
        </w:tc>
        <w:tc>
          <w:tcPr>
            <w:tcW w:w="4514" w:type="dxa"/>
            <w:shd w:val="clear" w:color="auto" w:fill="auto"/>
            <w:tcMar>
              <w:top w:w="100" w:type="dxa"/>
              <w:left w:w="100" w:type="dxa"/>
              <w:bottom w:w="100" w:type="dxa"/>
              <w:right w:w="100" w:type="dxa"/>
            </w:tcMar>
          </w:tcPr>
          <w:p w14:paraId="6FFF6095"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New Event</w:t>
            </w:r>
          </w:p>
          <w:p w14:paraId="33291709"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Competition</w:t>
            </w:r>
          </w:p>
          <w:p w14:paraId="4A65851E"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Costly Venue</w:t>
            </w:r>
          </w:p>
          <w:p w14:paraId="33B0A95D" w14:textId="77777777" w:rsidR="007661C8" w:rsidRPr="0044713C" w:rsidRDefault="007661C8" w:rsidP="00185E0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Limited Marketing Reach</w:t>
            </w:r>
          </w:p>
        </w:tc>
      </w:tr>
      <w:tr w:rsidR="007661C8" w:rsidRPr="0044713C" w14:paraId="14D5B828" w14:textId="77777777" w:rsidTr="00185E06">
        <w:tc>
          <w:tcPr>
            <w:tcW w:w="4514" w:type="dxa"/>
            <w:shd w:val="clear" w:color="auto" w:fill="auto"/>
            <w:tcMar>
              <w:top w:w="100" w:type="dxa"/>
              <w:left w:w="100" w:type="dxa"/>
              <w:bottom w:w="100" w:type="dxa"/>
              <w:right w:w="100" w:type="dxa"/>
            </w:tcMar>
          </w:tcPr>
          <w:p w14:paraId="067D49D2"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Opportunities </w:t>
            </w:r>
          </w:p>
        </w:tc>
        <w:tc>
          <w:tcPr>
            <w:tcW w:w="4514" w:type="dxa"/>
            <w:shd w:val="clear" w:color="auto" w:fill="auto"/>
            <w:tcMar>
              <w:top w:w="100" w:type="dxa"/>
              <w:left w:w="100" w:type="dxa"/>
              <w:bottom w:w="100" w:type="dxa"/>
              <w:right w:w="100" w:type="dxa"/>
            </w:tcMar>
          </w:tcPr>
          <w:p w14:paraId="0F85A348"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Threats </w:t>
            </w:r>
          </w:p>
        </w:tc>
      </w:tr>
      <w:tr w:rsidR="007661C8" w:rsidRPr="0044713C" w14:paraId="24D49254" w14:textId="77777777" w:rsidTr="00185E06">
        <w:tc>
          <w:tcPr>
            <w:tcW w:w="4514" w:type="dxa"/>
            <w:shd w:val="clear" w:color="auto" w:fill="auto"/>
            <w:tcMar>
              <w:top w:w="100" w:type="dxa"/>
              <w:left w:w="100" w:type="dxa"/>
              <w:bottom w:w="100" w:type="dxa"/>
              <w:right w:w="100" w:type="dxa"/>
            </w:tcMar>
          </w:tcPr>
          <w:p w14:paraId="66069671"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Growing Hospitality Technology Market</w:t>
            </w:r>
          </w:p>
          <w:p w14:paraId="25C66AEF"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Partnerships</w:t>
            </w:r>
          </w:p>
          <w:p w14:paraId="48010C4B"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Online Engagement</w:t>
            </w:r>
          </w:p>
          <w:p w14:paraId="6B417F4C"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Media Coverage</w:t>
            </w:r>
          </w:p>
        </w:tc>
        <w:tc>
          <w:tcPr>
            <w:tcW w:w="4514" w:type="dxa"/>
            <w:shd w:val="clear" w:color="auto" w:fill="auto"/>
            <w:tcMar>
              <w:top w:w="100" w:type="dxa"/>
              <w:left w:w="100" w:type="dxa"/>
              <w:bottom w:w="100" w:type="dxa"/>
              <w:right w:w="100" w:type="dxa"/>
            </w:tcMar>
          </w:tcPr>
          <w:p w14:paraId="4ABD6F95"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Economic Downturn</w:t>
            </w:r>
          </w:p>
          <w:p w14:paraId="606E9366"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Evolving Technology</w:t>
            </w:r>
          </w:p>
          <w:p w14:paraId="0D199BF4"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Geopolitical Issues</w:t>
            </w:r>
          </w:p>
          <w:p w14:paraId="2A80A8B3" w14:textId="77777777" w:rsidR="007661C8" w:rsidRPr="0044713C" w:rsidRDefault="007661C8" w:rsidP="00185E0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Data Security Concerns</w:t>
            </w:r>
          </w:p>
        </w:tc>
      </w:tr>
    </w:tbl>
    <w:p w14:paraId="09FE55F1" w14:textId="77777777" w:rsidR="007661C8" w:rsidRPr="0044713C" w:rsidRDefault="007661C8" w:rsidP="007661C8">
      <w:pPr>
        <w:spacing w:line="360" w:lineRule="auto"/>
        <w:jc w:val="both"/>
        <w:rPr>
          <w:rFonts w:ascii="Times New Roman" w:eastAsia="Times New Roman" w:hAnsi="Times New Roman" w:cs="Times New Roman"/>
          <w:b/>
          <w:sz w:val="24"/>
          <w:szCs w:val="24"/>
          <w:lang w:val="en-GB"/>
        </w:rPr>
      </w:pPr>
      <w:r w:rsidRPr="0044713C">
        <w:rPr>
          <w:lang w:val="en-GB"/>
        </w:rPr>
        <w:br w:type="page"/>
      </w:r>
    </w:p>
    <w:p w14:paraId="7D33C594" w14:textId="77777777" w:rsidR="007661C8" w:rsidRPr="0044713C" w:rsidRDefault="007661C8" w:rsidP="007661C8">
      <w:pPr>
        <w:pStyle w:val="Heading2"/>
        <w:rPr>
          <w:lang w:val="en-GB"/>
        </w:rPr>
      </w:pPr>
      <w:r w:rsidRPr="0044713C">
        <w:rPr>
          <w:lang w:val="en-GB"/>
        </w:rPr>
        <w:lastRenderedPageBreak/>
        <w:t xml:space="preserve">Appendix 2: PESTLE Analysis </w:t>
      </w:r>
    </w:p>
    <w:p w14:paraId="462FC676" w14:textId="77777777" w:rsidR="007661C8" w:rsidRPr="0044713C" w:rsidRDefault="007661C8" w:rsidP="007661C8">
      <w:pPr>
        <w:spacing w:line="360" w:lineRule="auto"/>
        <w:jc w:val="both"/>
        <w:rPr>
          <w:rFonts w:ascii="Times New Roman" w:eastAsia="Times New Roman" w:hAnsi="Times New Roman" w:cs="Times New Roman"/>
          <w:b/>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1"/>
        <w:gridCol w:w="7228"/>
      </w:tblGrid>
      <w:tr w:rsidR="007661C8" w:rsidRPr="0044713C" w14:paraId="40CB749D" w14:textId="77777777" w:rsidTr="00185E06">
        <w:tc>
          <w:tcPr>
            <w:tcW w:w="1801" w:type="dxa"/>
            <w:shd w:val="clear" w:color="auto" w:fill="auto"/>
            <w:tcMar>
              <w:top w:w="100" w:type="dxa"/>
              <w:left w:w="100" w:type="dxa"/>
              <w:bottom w:w="100" w:type="dxa"/>
              <w:right w:w="100" w:type="dxa"/>
            </w:tcMar>
          </w:tcPr>
          <w:p w14:paraId="31DD74E9"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Factors </w:t>
            </w:r>
          </w:p>
        </w:tc>
        <w:tc>
          <w:tcPr>
            <w:tcW w:w="7228" w:type="dxa"/>
            <w:shd w:val="clear" w:color="auto" w:fill="auto"/>
            <w:tcMar>
              <w:top w:w="100" w:type="dxa"/>
              <w:left w:w="100" w:type="dxa"/>
              <w:bottom w:w="100" w:type="dxa"/>
              <w:right w:w="100" w:type="dxa"/>
            </w:tcMar>
          </w:tcPr>
          <w:p w14:paraId="17DAD288"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Key Factors Derived from Analysis </w:t>
            </w:r>
          </w:p>
        </w:tc>
      </w:tr>
      <w:tr w:rsidR="007661C8" w:rsidRPr="0044713C" w14:paraId="58FDAC5D" w14:textId="77777777" w:rsidTr="00185E06">
        <w:tc>
          <w:tcPr>
            <w:tcW w:w="1801" w:type="dxa"/>
            <w:shd w:val="clear" w:color="auto" w:fill="auto"/>
            <w:tcMar>
              <w:top w:w="100" w:type="dxa"/>
              <w:left w:w="100" w:type="dxa"/>
              <w:bottom w:w="100" w:type="dxa"/>
              <w:right w:w="100" w:type="dxa"/>
            </w:tcMar>
          </w:tcPr>
          <w:p w14:paraId="58457045"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Political </w:t>
            </w:r>
          </w:p>
        </w:tc>
        <w:tc>
          <w:tcPr>
            <w:tcW w:w="7228" w:type="dxa"/>
            <w:shd w:val="clear" w:color="auto" w:fill="auto"/>
            <w:tcMar>
              <w:top w:w="100" w:type="dxa"/>
              <w:left w:w="100" w:type="dxa"/>
              <w:bottom w:w="100" w:type="dxa"/>
              <w:right w:w="100" w:type="dxa"/>
            </w:tcMar>
          </w:tcPr>
          <w:p w14:paraId="7AF0DA9C" w14:textId="77777777" w:rsidR="007661C8" w:rsidRDefault="007661C8" w:rsidP="00185E06">
            <w:pPr>
              <w:pStyle w:val="ListParagraph"/>
              <w:numPr>
                <w:ilvl w:val="0"/>
                <w:numId w:val="13"/>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Travel Regulations: Restrictions on visas or travel advisories may affe</w:t>
            </w:r>
            <w:r>
              <w:rPr>
                <w:rFonts w:ascii="Times New Roman" w:eastAsia="Times New Roman" w:hAnsi="Times New Roman" w:cs="Times New Roman"/>
                <w:sz w:val="24"/>
                <w:szCs w:val="24"/>
              </w:rPr>
              <w:t xml:space="preserve">ct attendance from overseas. </w:t>
            </w:r>
          </w:p>
          <w:p w14:paraId="04FF80D2" w14:textId="77777777" w:rsidR="007661C8" w:rsidRPr="00654099" w:rsidRDefault="007661C8" w:rsidP="00185E06">
            <w:pPr>
              <w:pStyle w:val="ListParagraph"/>
              <w:numPr>
                <w:ilvl w:val="0"/>
                <w:numId w:val="13"/>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Government Policies: Regulations from the government concerning technology innovation or data privacy may have an effect on the event.</w:t>
            </w:r>
          </w:p>
        </w:tc>
      </w:tr>
      <w:tr w:rsidR="007661C8" w:rsidRPr="0044713C" w14:paraId="471020AA" w14:textId="77777777" w:rsidTr="00185E06">
        <w:tc>
          <w:tcPr>
            <w:tcW w:w="1801" w:type="dxa"/>
            <w:shd w:val="clear" w:color="auto" w:fill="auto"/>
            <w:tcMar>
              <w:top w:w="100" w:type="dxa"/>
              <w:left w:w="100" w:type="dxa"/>
              <w:bottom w:w="100" w:type="dxa"/>
              <w:right w:w="100" w:type="dxa"/>
            </w:tcMar>
          </w:tcPr>
          <w:p w14:paraId="16CA4ED8"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Economic </w:t>
            </w:r>
          </w:p>
        </w:tc>
        <w:tc>
          <w:tcPr>
            <w:tcW w:w="7228" w:type="dxa"/>
            <w:shd w:val="clear" w:color="auto" w:fill="auto"/>
            <w:tcMar>
              <w:top w:w="100" w:type="dxa"/>
              <w:left w:w="100" w:type="dxa"/>
              <w:bottom w:w="100" w:type="dxa"/>
              <w:right w:w="100" w:type="dxa"/>
            </w:tcMar>
          </w:tcPr>
          <w:p w14:paraId="6A3F6CE3" w14:textId="77777777" w:rsidR="007661C8" w:rsidRDefault="007661C8" w:rsidP="00185E06">
            <w:pPr>
              <w:widowControl w:val="0"/>
              <w:numPr>
                <w:ilvl w:val="0"/>
                <w:numId w:val="8"/>
              </w:numPr>
              <w:spacing w:line="360" w:lineRule="auto"/>
              <w:jc w:val="both"/>
              <w:rPr>
                <w:rFonts w:ascii="Times New Roman" w:eastAsia="Times New Roman" w:hAnsi="Times New Roman" w:cs="Times New Roman"/>
                <w:sz w:val="24"/>
                <w:szCs w:val="24"/>
                <w:lang w:val="en-GB"/>
              </w:rPr>
            </w:pPr>
            <w:r w:rsidRPr="00654099">
              <w:rPr>
                <w:rFonts w:ascii="Times New Roman" w:eastAsia="Times New Roman" w:hAnsi="Times New Roman" w:cs="Times New Roman"/>
                <w:sz w:val="24"/>
                <w:szCs w:val="24"/>
                <w:lang w:val="en-GB"/>
              </w:rPr>
              <w:t xml:space="preserve">Participants' ability to spend money and sponsorship options may be affected by economic conditions around the world. </w:t>
            </w:r>
          </w:p>
          <w:p w14:paraId="1E41380E" w14:textId="77777777" w:rsidR="007661C8" w:rsidRPr="0044713C" w:rsidRDefault="007661C8" w:rsidP="00185E06">
            <w:pPr>
              <w:widowControl w:val="0"/>
              <w:numPr>
                <w:ilvl w:val="0"/>
                <w:numId w:val="8"/>
              </w:numPr>
              <w:spacing w:line="360" w:lineRule="auto"/>
              <w:jc w:val="both"/>
              <w:rPr>
                <w:rFonts w:ascii="Times New Roman" w:eastAsia="Times New Roman" w:hAnsi="Times New Roman" w:cs="Times New Roman"/>
                <w:sz w:val="24"/>
                <w:szCs w:val="24"/>
                <w:lang w:val="en-GB"/>
              </w:rPr>
            </w:pPr>
            <w:r w:rsidRPr="00654099">
              <w:rPr>
                <w:rFonts w:ascii="Times New Roman" w:eastAsia="Times New Roman" w:hAnsi="Times New Roman" w:cs="Times New Roman"/>
                <w:sz w:val="24"/>
                <w:szCs w:val="24"/>
                <w:lang w:val="en-GB"/>
              </w:rPr>
              <w:t>Currency fluctuations may affect the cost of attendance abroad.</w:t>
            </w:r>
          </w:p>
        </w:tc>
      </w:tr>
      <w:tr w:rsidR="007661C8" w:rsidRPr="0044713C" w14:paraId="248C5913" w14:textId="77777777" w:rsidTr="00185E06">
        <w:tc>
          <w:tcPr>
            <w:tcW w:w="1801" w:type="dxa"/>
            <w:shd w:val="clear" w:color="auto" w:fill="auto"/>
            <w:tcMar>
              <w:top w:w="100" w:type="dxa"/>
              <w:left w:w="100" w:type="dxa"/>
              <w:bottom w:w="100" w:type="dxa"/>
              <w:right w:w="100" w:type="dxa"/>
            </w:tcMar>
          </w:tcPr>
          <w:p w14:paraId="50C200B5"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Socio-cultural </w:t>
            </w:r>
          </w:p>
        </w:tc>
        <w:tc>
          <w:tcPr>
            <w:tcW w:w="7228" w:type="dxa"/>
            <w:shd w:val="clear" w:color="auto" w:fill="auto"/>
            <w:tcMar>
              <w:top w:w="100" w:type="dxa"/>
              <w:left w:w="100" w:type="dxa"/>
              <w:bottom w:w="100" w:type="dxa"/>
              <w:right w:w="100" w:type="dxa"/>
            </w:tcMar>
          </w:tcPr>
          <w:p w14:paraId="3DA20F9F" w14:textId="77777777" w:rsidR="007661C8" w:rsidRPr="00654099" w:rsidRDefault="007661C8" w:rsidP="00185E06">
            <w:pPr>
              <w:widowControl w:val="0"/>
              <w:numPr>
                <w:ilvl w:val="0"/>
                <w:numId w:val="1"/>
              </w:numPr>
              <w:spacing w:line="360" w:lineRule="auto"/>
              <w:jc w:val="both"/>
              <w:rPr>
                <w:rFonts w:ascii="Times New Roman" w:eastAsia="Times New Roman" w:hAnsi="Times New Roman" w:cs="Times New Roman"/>
                <w:sz w:val="24"/>
                <w:szCs w:val="24"/>
                <w:lang w:val="en-GB"/>
              </w:rPr>
            </w:pPr>
            <w:r w:rsidRPr="00654099">
              <w:rPr>
                <w:rFonts w:ascii="Times New Roman" w:eastAsia="Times New Roman" w:hAnsi="Times New Roman" w:cs="Times New Roman"/>
                <w:sz w:val="24"/>
                <w:szCs w:val="24"/>
                <w:lang w:val="en-GB"/>
              </w:rPr>
              <w:t>Innovation Focus: The event aligns with the industry's increasing ambition to use innovative methods.</w:t>
            </w:r>
          </w:p>
          <w:p w14:paraId="0D3E27DF" w14:textId="77777777" w:rsidR="007661C8" w:rsidRPr="0044713C" w:rsidRDefault="007661C8" w:rsidP="00185E06">
            <w:pPr>
              <w:widowControl w:val="0"/>
              <w:numPr>
                <w:ilvl w:val="0"/>
                <w:numId w:val="1"/>
              </w:numPr>
              <w:spacing w:line="360" w:lineRule="auto"/>
              <w:jc w:val="both"/>
              <w:rPr>
                <w:rFonts w:ascii="Times New Roman" w:eastAsia="Times New Roman" w:hAnsi="Times New Roman" w:cs="Times New Roman"/>
                <w:sz w:val="24"/>
                <w:szCs w:val="24"/>
                <w:lang w:val="en-GB"/>
              </w:rPr>
            </w:pPr>
            <w:r w:rsidRPr="00654099">
              <w:rPr>
                <w:rFonts w:ascii="Times New Roman" w:eastAsia="Times New Roman" w:hAnsi="Times New Roman" w:cs="Times New Roman"/>
                <w:sz w:val="24"/>
                <w:szCs w:val="24"/>
                <w:lang w:val="en-GB"/>
              </w:rPr>
              <w:t>Regarding Sustainability: Consider using sustainable practices to attract environmentally conscious visitors.</w:t>
            </w:r>
          </w:p>
        </w:tc>
      </w:tr>
      <w:tr w:rsidR="007661C8" w:rsidRPr="0044713C" w14:paraId="713C957F" w14:textId="77777777" w:rsidTr="00185E06">
        <w:tc>
          <w:tcPr>
            <w:tcW w:w="1801" w:type="dxa"/>
            <w:shd w:val="clear" w:color="auto" w:fill="auto"/>
            <w:tcMar>
              <w:top w:w="100" w:type="dxa"/>
              <w:left w:w="100" w:type="dxa"/>
              <w:bottom w:w="100" w:type="dxa"/>
              <w:right w:w="100" w:type="dxa"/>
            </w:tcMar>
          </w:tcPr>
          <w:p w14:paraId="3741F72F"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Technological </w:t>
            </w:r>
          </w:p>
        </w:tc>
        <w:tc>
          <w:tcPr>
            <w:tcW w:w="7228" w:type="dxa"/>
            <w:shd w:val="clear" w:color="auto" w:fill="auto"/>
            <w:tcMar>
              <w:top w:w="100" w:type="dxa"/>
              <w:left w:w="100" w:type="dxa"/>
              <w:bottom w:w="100" w:type="dxa"/>
              <w:right w:w="100" w:type="dxa"/>
            </w:tcMar>
          </w:tcPr>
          <w:p w14:paraId="78B49246" w14:textId="77777777" w:rsidR="007661C8" w:rsidRPr="00654099" w:rsidRDefault="007661C8" w:rsidP="00185E06">
            <w:pPr>
              <w:pStyle w:val="ListParagraph"/>
              <w:numPr>
                <w:ilvl w:val="0"/>
                <w:numId w:val="14"/>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Fast Technological Breakthroughs: The event has to stay up to date with the latest advancements in hospitality technology.</w:t>
            </w:r>
          </w:p>
          <w:p w14:paraId="425C7D38" w14:textId="77777777" w:rsidR="007661C8" w:rsidRPr="00654099" w:rsidRDefault="007661C8" w:rsidP="00185E06">
            <w:pPr>
              <w:pStyle w:val="ListParagraph"/>
              <w:numPr>
                <w:ilvl w:val="0"/>
                <w:numId w:val="14"/>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Virtual or hybrid events: Due to their growing popularity, there may be greater competition for attendees who can attend in person.</w:t>
            </w:r>
          </w:p>
        </w:tc>
      </w:tr>
      <w:tr w:rsidR="007661C8" w:rsidRPr="0044713C" w14:paraId="1FC2FDC5" w14:textId="77777777" w:rsidTr="00185E06">
        <w:tc>
          <w:tcPr>
            <w:tcW w:w="1801" w:type="dxa"/>
            <w:shd w:val="clear" w:color="auto" w:fill="auto"/>
            <w:tcMar>
              <w:top w:w="100" w:type="dxa"/>
              <w:left w:w="100" w:type="dxa"/>
              <w:bottom w:w="100" w:type="dxa"/>
              <w:right w:w="100" w:type="dxa"/>
            </w:tcMar>
          </w:tcPr>
          <w:p w14:paraId="3C402644"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Legal </w:t>
            </w:r>
          </w:p>
        </w:tc>
        <w:tc>
          <w:tcPr>
            <w:tcW w:w="7228" w:type="dxa"/>
            <w:shd w:val="clear" w:color="auto" w:fill="auto"/>
            <w:tcMar>
              <w:top w:w="100" w:type="dxa"/>
              <w:left w:w="100" w:type="dxa"/>
              <w:bottom w:w="100" w:type="dxa"/>
              <w:right w:w="100" w:type="dxa"/>
            </w:tcMar>
          </w:tcPr>
          <w:p w14:paraId="0408E5BC" w14:textId="77777777" w:rsidR="007661C8" w:rsidRDefault="007661C8" w:rsidP="00185E06">
            <w:pPr>
              <w:pStyle w:val="ListParagraph"/>
              <w:numPr>
                <w:ilvl w:val="0"/>
                <w:numId w:val="15"/>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Data Protection rules: Ensure that businesses comply with data protection rules, which include the Global Data Privacy Regulation (GDPR), while collecting attendee informatio</w:t>
            </w:r>
            <w:r>
              <w:rPr>
                <w:rFonts w:ascii="Times New Roman" w:eastAsia="Times New Roman" w:hAnsi="Times New Roman" w:cs="Times New Roman"/>
                <w:sz w:val="24"/>
                <w:szCs w:val="24"/>
              </w:rPr>
              <w:t>n.</w:t>
            </w:r>
          </w:p>
          <w:p w14:paraId="64620768" w14:textId="77777777" w:rsidR="007661C8" w:rsidRPr="00654099" w:rsidRDefault="007661C8" w:rsidP="00185E06">
            <w:pPr>
              <w:pStyle w:val="ListParagraph"/>
              <w:numPr>
                <w:ilvl w:val="0"/>
                <w:numId w:val="15"/>
              </w:numPr>
              <w:spacing w:line="360" w:lineRule="auto"/>
              <w:jc w:val="both"/>
              <w:rPr>
                <w:rFonts w:ascii="Times New Roman" w:eastAsia="Times New Roman" w:hAnsi="Times New Roman" w:cs="Times New Roman"/>
                <w:sz w:val="24"/>
                <w:szCs w:val="24"/>
              </w:rPr>
            </w:pPr>
            <w:r w:rsidRPr="00654099">
              <w:rPr>
                <w:rFonts w:ascii="Times New Roman" w:eastAsia="Times New Roman" w:hAnsi="Times New Roman" w:cs="Times New Roman"/>
                <w:sz w:val="24"/>
                <w:szCs w:val="24"/>
              </w:rPr>
              <w:t>Intellectual Property Claims: Clearly state the regulations pertaining to the intellectual property rights that govern competition entrance.</w:t>
            </w:r>
          </w:p>
        </w:tc>
      </w:tr>
      <w:tr w:rsidR="007661C8" w:rsidRPr="0044713C" w14:paraId="231C3902" w14:textId="77777777" w:rsidTr="00185E06">
        <w:tc>
          <w:tcPr>
            <w:tcW w:w="1801" w:type="dxa"/>
            <w:shd w:val="clear" w:color="auto" w:fill="auto"/>
            <w:tcMar>
              <w:top w:w="100" w:type="dxa"/>
              <w:left w:w="100" w:type="dxa"/>
              <w:bottom w:w="100" w:type="dxa"/>
              <w:right w:w="100" w:type="dxa"/>
            </w:tcMar>
          </w:tcPr>
          <w:p w14:paraId="168E3201" w14:textId="77777777" w:rsidR="007661C8" w:rsidRPr="0044713C" w:rsidRDefault="007661C8" w:rsidP="00185E0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44713C">
              <w:rPr>
                <w:rFonts w:ascii="Times New Roman" w:eastAsia="Times New Roman" w:hAnsi="Times New Roman" w:cs="Times New Roman"/>
                <w:b/>
                <w:sz w:val="24"/>
                <w:szCs w:val="24"/>
                <w:lang w:val="en-GB"/>
              </w:rPr>
              <w:t xml:space="preserve">Environmental </w:t>
            </w:r>
          </w:p>
        </w:tc>
        <w:tc>
          <w:tcPr>
            <w:tcW w:w="7228" w:type="dxa"/>
            <w:shd w:val="clear" w:color="auto" w:fill="auto"/>
            <w:tcMar>
              <w:top w:w="100" w:type="dxa"/>
              <w:left w:w="100" w:type="dxa"/>
              <w:bottom w:w="100" w:type="dxa"/>
              <w:right w:w="100" w:type="dxa"/>
            </w:tcMar>
          </w:tcPr>
          <w:p w14:paraId="6821161F" w14:textId="77777777" w:rsidR="007661C8" w:rsidRPr="0044713C" w:rsidRDefault="007661C8" w:rsidP="00185E06">
            <w:pPr>
              <w:widowControl w:val="0"/>
              <w:numPr>
                <w:ilvl w:val="0"/>
                <w:numId w:val="11"/>
              </w:numP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Sustainability: To reduce the event's negative environmental effects, use sustainable techniques all throughout.</w:t>
            </w:r>
          </w:p>
          <w:p w14:paraId="585A8138" w14:textId="77777777" w:rsidR="007661C8" w:rsidRPr="0044713C" w:rsidRDefault="007661C8" w:rsidP="00185E06">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44713C">
              <w:rPr>
                <w:rFonts w:ascii="Times New Roman" w:eastAsia="Times New Roman" w:hAnsi="Times New Roman" w:cs="Times New Roman"/>
                <w:sz w:val="24"/>
                <w:szCs w:val="24"/>
                <w:lang w:val="en-GB"/>
              </w:rPr>
              <w:t>Travel Considerations: Promote environmentally responsible travel choices for participants.</w:t>
            </w:r>
          </w:p>
        </w:tc>
      </w:tr>
    </w:tbl>
    <w:p w14:paraId="0CC3B847" w14:textId="77777777" w:rsidR="007661C8" w:rsidRPr="0044713C" w:rsidRDefault="007661C8" w:rsidP="007661C8">
      <w:pPr>
        <w:spacing w:line="360" w:lineRule="auto"/>
        <w:jc w:val="both"/>
        <w:rPr>
          <w:rFonts w:ascii="Times New Roman" w:eastAsia="Times New Roman" w:hAnsi="Times New Roman" w:cs="Times New Roman"/>
          <w:b/>
          <w:sz w:val="24"/>
          <w:szCs w:val="24"/>
          <w:lang w:val="en-GB"/>
        </w:rPr>
      </w:pPr>
    </w:p>
    <w:p w14:paraId="4B813842" w14:textId="77777777" w:rsidR="007661C8" w:rsidRPr="0044713C" w:rsidRDefault="007661C8" w:rsidP="007661C8">
      <w:pPr>
        <w:spacing w:line="360" w:lineRule="auto"/>
        <w:jc w:val="both"/>
        <w:rPr>
          <w:rFonts w:ascii="Times New Roman" w:eastAsia="Times New Roman" w:hAnsi="Times New Roman" w:cs="Times New Roman"/>
          <w:sz w:val="24"/>
          <w:szCs w:val="24"/>
          <w:lang w:val="en-GB"/>
        </w:rPr>
      </w:pPr>
    </w:p>
    <w:p w14:paraId="0B77C2CE" w14:textId="37582C38" w:rsidR="00405818" w:rsidRDefault="00405818"/>
    <w:sectPr w:rsidR="004058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40EA"/>
    <w:multiLevelType w:val="multilevel"/>
    <w:tmpl w:val="43941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F25E78"/>
    <w:multiLevelType w:val="multilevel"/>
    <w:tmpl w:val="EB84E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E120D9"/>
    <w:multiLevelType w:val="multilevel"/>
    <w:tmpl w:val="D062B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772E98"/>
    <w:multiLevelType w:val="multilevel"/>
    <w:tmpl w:val="56C2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5B52C9"/>
    <w:multiLevelType w:val="multilevel"/>
    <w:tmpl w:val="618A5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1872B7"/>
    <w:multiLevelType w:val="multilevel"/>
    <w:tmpl w:val="6D609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EA6327"/>
    <w:multiLevelType w:val="hybridMultilevel"/>
    <w:tmpl w:val="454E25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7297AE7"/>
    <w:multiLevelType w:val="hybridMultilevel"/>
    <w:tmpl w:val="7CDECD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7233AE"/>
    <w:multiLevelType w:val="multilevel"/>
    <w:tmpl w:val="915CE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9A0860"/>
    <w:multiLevelType w:val="multilevel"/>
    <w:tmpl w:val="E8140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1D2AE2"/>
    <w:multiLevelType w:val="multilevel"/>
    <w:tmpl w:val="C8146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DD17B3"/>
    <w:multiLevelType w:val="multilevel"/>
    <w:tmpl w:val="CD060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8821A2"/>
    <w:multiLevelType w:val="multilevel"/>
    <w:tmpl w:val="155A8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4A5A9C"/>
    <w:multiLevelType w:val="hybridMultilevel"/>
    <w:tmpl w:val="D4509B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3432611"/>
    <w:multiLevelType w:val="multilevel"/>
    <w:tmpl w:val="3AE60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4058662">
    <w:abstractNumId w:val="11"/>
  </w:num>
  <w:num w:numId="2" w16cid:durableId="967128025">
    <w:abstractNumId w:val="9"/>
  </w:num>
  <w:num w:numId="3" w16cid:durableId="2082171641">
    <w:abstractNumId w:val="10"/>
  </w:num>
  <w:num w:numId="4" w16cid:durableId="1421488028">
    <w:abstractNumId w:val="5"/>
  </w:num>
  <w:num w:numId="5" w16cid:durableId="1328948137">
    <w:abstractNumId w:val="3"/>
  </w:num>
  <w:num w:numId="6" w16cid:durableId="1235505424">
    <w:abstractNumId w:val="4"/>
  </w:num>
  <w:num w:numId="7" w16cid:durableId="1562059536">
    <w:abstractNumId w:val="8"/>
  </w:num>
  <w:num w:numId="8" w16cid:durableId="536233245">
    <w:abstractNumId w:val="2"/>
  </w:num>
  <w:num w:numId="9" w16cid:durableId="1618559043">
    <w:abstractNumId w:val="14"/>
  </w:num>
  <w:num w:numId="10" w16cid:durableId="338166303">
    <w:abstractNumId w:val="12"/>
  </w:num>
  <w:num w:numId="11" w16cid:durableId="1501849217">
    <w:abstractNumId w:val="1"/>
  </w:num>
  <w:num w:numId="12" w16cid:durableId="614286268">
    <w:abstractNumId w:val="0"/>
  </w:num>
  <w:num w:numId="13" w16cid:durableId="634138547">
    <w:abstractNumId w:val="13"/>
  </w:num>
  <w:num w:numId="14" w16cid:durableId="798886490">
    <w:abstractNumId w:val="6"/>
  </w:num>
  <w:num w:numId="15" w16cid:durableId="9054549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C85"/>
    <w:rsid w:val="00067C85"/>
    <w:rsid w:val="000C6F6E"/>
    <w:rsid w:val="002968E3"/>
    <w:rsid w:val="003A298A"/>
    <w:rsid w:val="00405818"/>
    <w:rsid w:val="00482F34"/>
    <w:rsid w:val="0073291F"/>
    <w:rsid w:val="007661C8"/>
    <w:rsid w:val="00853624"/>
    <w:rsid w:val="00A717A2"/>
    <w:rsid w:val="00CF1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72F890"/>
  <w15:chartTrackingRefBased/>
  <w15:docId w15:val="{4DA065FA-D28F-F641-9A93-24A4FAEC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61C8"/>
    <w:pPr>
      <w:spacing w:line="276" w:lineRule="auto"/>
    </w:pPr>
    <w:rPr>
      <w:rFonts w:ascii="Arial" w:eastAsia="Arial" w:hAnsi="Arial" w:cs="Arial"/>
      <w:kern w:val="0"/>
      <w:sz w:val="22"/>
      <w:szCs w:val="22"/>
      <w:lang w:val="en-IN" w:eastAsia="en-IN"/>
      <w14:ligatures w14:val="none"/>
    </w:rPr>
  </w:style>
  <w:style w:type="paragraph" w:styleId="Heading1">
    <w:name w:val="heading 1"/>
    <w:basedOn w:val="Normal"/>
    <w:next w:val="Normal"/>
    <w:link w:val="Heading1Char"/>
    <w:qFormat/>
    <w:rsid w:val="00067C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067C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7C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7C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7C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7C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C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C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C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C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067C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7C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7C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7C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7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C85"/>
    <w:rPr>
      <w:rFonts w:eastAsiaTheme="majorEastAsia" w:cstheme="majorBidi"/>
      <w:color w:val="272727" w:themeColor="text1" w:themeTint="D8"/>
    </w:rPr>
  </w:style>
  <w:style w:type="paragraph" w:styleId="Title">
    <w:name w:val="Title"/>
    <w:basedOn w:val="Normal"/>
    <w:next w:val="Normal"/>
    <w:link w:val="TitleChar"/>
    <w:uiPriority w:val="10"/>
    <w:qFormat/>
    <w:rsid w:val="00067C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C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C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7C85"/>
    <w:rPr>
      <w:i/>
      <w:iCs/>
      <w:color w:val="404040" w:themeColor="text1" w:themeTint="BF"/>
    </w:rPr>
  </w:style>
  <w:style w:type="paragraph" w:styleId="ListParagraph">
    <w:name w:val="List Paragraph"/>
    <w:basedOn w:val="Normal"/>
    <w:uiPriority w:val="34"/>
    <w:qFormat/>
    <w:rsid w:val="00067C85"/>
    <w:pPr>
      <w:ind w:left="720"/>
      <w:contextualSpacing/>
    </w:pPr>
  </w:style>
  <w:style w:type="character" w:styleId="IntenseEmphasis">
    <w:name w:val="Intense Emphasis"/>
    <w:basedOn w:val="DefaultParagraphFont"/>
    <w:uiPriority w:val="21"/>
    <w:qFormat/>
    <w:rsid w:val="00067C85"/>
    <w:rPr>
      <w:i/>
      <w:iCs/>
      <w:color w:val="2F5496" w:themeColor="accent1" w:themeShade="BF"/>
    </w:rPr>
  </w:style>
  <w:style w:type="paragraph" w:styleId="IntenseQuote">
    <w:name w:val="Intense Quote"/>
    <w:basedOn w:val="Normal"/>
    <w:next w:val="Normal"/>
    <w:link w:val="IntenseQuoteChar"/>
    <w:uiPriority w:val="30"/>
    <w:qFormat/>
    <w:rsid w:val="00067C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7C85"/>
    <w:rPr>
      <w:i/>
      <w:iCs/>
      <w:color w:val="2F5496" w:themeColor="accent1" w:themeShade="BF"/>
    </w:rPr>
  </w:style>
  <w:style w:type="character" w:styleId="IntenseReference">
    <w:name w:val="Intense Reference"/>
    <w:basedOn w:val="DefaultParagraphFont"/>
    <w:uiPriority w:val="32"/>
    <w:qFormat/>
    <w:rsid w:val="00067C85"/>
    <w:rPr>
      <w:b/>
      <w:bCs/>
      <w:smallCaps/>
      <w:color w:val="2F5496" w:themeColor="accent1" w:themeShade="BF"/>
      <w:spacing w:val="5"/>
    </w:rPr>
  </w:style>
  <w:style w:type="paragraph" w:styleId="TOCHeading">
    <w:name w:val="TOC Heading"/>
    <w:basedOn w:val="Heading1"/>
    <w:next w:val="Normal"/>
    <w:uiPriority w:val="39"/>
    <w:semiHidden/>
    <w:unhideWhenUsed/>
    <w:qFormat/>
    <w:rsid w:val="007661C8"/>
    <w:pPr>
      <w:spacing w:before="480" w:after="0"/>
      <w:outlineLvl w:val="9"/>
    </w:pPr>
    <w:rPr>
      <w:b/>
      <w:bCs/>
      <w:sz w:val="28"/>
      <w:szCs w:val="28"/>
      <w:lang w:val="en-US" w:eastAsia="ja-JP"/>
    </w:rPr>
  </w:style>
  <w:style w:type="paragraph" w:styleId="TOC1">
    <w:name w:val="toc 1"/>
    <w:basedOn w:val="Normal"/>
    <w:next w:val="Normal"/>
    <w:autoRedefine/>
    <w:uiPriority w:val="39"/>
    <w:unhideWhenUsed/>
    <w:rsid w:val="007661C8"/>
    <w:pPr>
      <w:spacing w:after="100"/>
    </w:pPr>
  </w:style>
  <w:style w:type="paragraph" w:styleId="TOC2">
    <w:name w:val="toc 2"/>
    <w:basedOn w:val="Normal"/>
    <w:next w:val="Normal"/>
    <w:autoRedefine/>
    <w:uiPriority w:val="39"/>
    <w:unhideWhenUsed/>
    <w:rsid w:val="007661C8"/>
    <w:pPr>
      <w:spacing w:after="100"/>
      <w:ind w:left="220"/>
    </w:pPr>
  </w:style>
  <w:style w:type="character" w:styleId="Hyperlink">
    <w:name w:val="Hyperlink"/>
    <w:basedOn w:val="DefaultParagraphFont"/>
    <w:uiPriority w:val="99"/>
    <w:unhideWhenUsed/>
    <w:rsid w:val="007661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3960</Words>
  <Characters>22577</Characters>
  <Application>Microsoft Office Word</Application>
  <DocSecurity>0</DocSecurity>
  <Lines>188</Lines>
  <Paragraphs>52</Paragraphs>
  <ScaleCrop>false</ScaleCrop>
  <Company/>
  <LinksUpToDate>false</LinksUpToDate>
  <CharactersWithSpaces>26485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2</cp:revision>
  <dcterms:created xsi:type="dcterms:W3CDTF">2024-05-26T22:22:00Z</dcterms:created>
  <dcterms:modified xsi:type="dcterms:W3CDTF">2024-05-30T19:14:00Z</dcterms:modified>
</cp:coreProperties>
</file>