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3073D" w:rsidRDefault="0073073D" w:rsidP="0073073D">
      <w:pPr>
        <w:pStyle w:val="NormalWeb"/>
        <w:spacing w:before="0" w:beforeAutospacing="0" w:after="0" w:afterAutospacing="0"/>
        <w:ind w:left="-180" w:right="-334"/>
        <w:rPr>
          <w:rFonts w:ascii="Trebuchet MS" w:hAnsi="Trebuchet MS" w:cs="Tahoma"/>
          <w:sz w:val="24"/>
          <w:szCs w:val="24"/>
        </w:rPr>
      </w:pPr>
      <w:r>
        <w:rPr>
          <w:noProof/>
        </w:rPr>
        <w:drawing>
          <wp:inline distT="0" distB="0" distL="0" distR="0">
            <wp:extent cx="2876550" cy="1047750"/>
            <wp:effectExtent l="19050" t="19050" r="19050" b="19050"/>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876550" cy="1047750"/>
                    </a:xfrm>
                    <a:prstGeom prst="rect">
                      <a:avLst/>
                    </a:prstGeom>
                    <a:noFill/>
                    <a:ln w="19050" cmpd="sng">
                      <a:solidFill>
                        <a:srgbClr val="000000"/>
                      </a:solidFill>
                      <a:miter lim="800000"/>
                      <a:headEnd/>
                      <a:tailEnd/>
                    </a:ln>
                    <a:effectLst/>
                  </pic:spPr>
                </pic:pic>
              </a:graphicData>
            </a:graphic>
          </wp:inline>
        </w:drawing>
      </w:r>
    </w:p>
    <w:p w:rsidR="0073073D" w:rsidRDefault="0073073D" w:rsidP="0073073D">
      <w:pPr>
        <w:pStyle w:val="Heading1"/>
        <w:jc w:val="center"/>
        <w:rPr>
          <w:rFonts w:ascii="Arial" w:eastAsia="SimSun" w:hAnsi="Arial" w:cs="Arial"/>
          <w:lang w:val="cy-GB"/>
        </w:rPr>
      </w:pPr>
      <w:r>
        <w:rPr>
          <w:rFonts w:eastAsia="SimSun"/>
          <w:lang w:val="cy-GB"/>
        </w:rPr>
        <w:t>Undergraduate assignment feedback form</w:t>
      </w:r>
    </w:p>
    <w:p w:rsidR="0073073D" w:rsidRDefault="0073073D" w:rsidP="0073073D">
      <w:pPr>
        <w:jc w:val="center"/>
        <w:rPr>
          <w:rFonts w:ascii="Arial" w:eastAsia="SimSun" w:hAnsi="Arial" w:cs="Arial"/>
          <w:b/>
          <w:lang w:val="cy-GB"/>
        </w:rPr>
      </w:pPr>
      <w:r>
        <w:rPr>
          <w:rFonts w:ascii="Arial" w:hAnsi="Arial" w:cs="Arial"/>
          <w:b/>
          <w:lang w:val="cy-GB"/>
        </w:rPr>
        <w:t>(to be completed by marker)</w:t>
      </w:r>
    </w:p>
    <w:p w:rsidR="0073073D" w:rsidRDefault="0073073D" w:rsidP="0073073D">
      <w:pPr>
        <w:jc w:val="center"/>
        <w:rPr>
          <w:rFonts w:ascii="Arial" w:hAnsi="Arial" w:cs="Arial"/>
          <w:b/>
          <w:lang w:val="cy-GB"/>
        </w:rPr>
      </w:pPr>
    </w:p>
    <w:p w:rsidR="0073073D" w:rsidRDefault="0073073D" w:rsidP="0073073D">
      <w:pPr>
        <w:pStyle w:val="Heading3"/>
        <w:rPr>
          <w:rFonts w:ascii="Trebuchet MS" w:eastAsia="SimSun" w:hAnsi="Trebuchet MS" w:cs="Tahoma"/>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8"/>
        <w:gridCol w:w="1980"/>
        <w:gridCol w:w="1987"/>
      </w:tblGrid>
      <w:tr w:rsidR="0073073D" w:rsidTr="0073073D">
        <w:trPr>
          <w:trHeight w:val="718"/>
        </w:trPr>
        <w:tc>
          <w:tcPr>
            <w:tcW w:w="8755" w:type="dxa"/>
            <w:gridSpan w:val="3"/>
            <w:tcBorders>
              <w:top w:val="single" w:sz="4" w:space="0" w:color="auto"/>
              <w:left w:val="single" w:sz="4" w:space="0" w:color="auto"/>
              <w:bottom w:val="single" w:sz="4" w:space="0" w:color="auto"/>
              <w:right w:val="single" w:sz="4" w:space="0" w:color="auto"/>
            </w:tcBorders>
            <w:vAlign w:val="center"/>
          </w:tcPr>
          <w:p w:rsidR="0073073D" w:rsidRPr="0073073D" w:rsidRDefault="0073073D">
            <w:pPr>
              <w:pStyle w:val="NormalWeb"/>
              <w:spacing w:before="0" w:beforeAutospacing="0" w:after="0" w:afterAutospacing="0"/>
              <w:ind w:right="34"/>
              <w:rPr>
                <w:rFonts w:ascii="Calibri" w:hAnsi="Calibri" w:cs="Tahoma"/>
                <w:sz w:val="24"/>
                <w:szCs w:val="24"/>
              </w:rPr>
            </w:pPr>
            <w:r>
              <w:rPr>
                <w:rFonts w:ascii="Calibri" w:hAnsi="Calibri" w:cs="Tahoma"/>
                <w:i/>
                <w:sz w:val="24"/>
                <w:szCs w:val="24"/>
              </w:rPr>
              <w:t xml:space="preserve">Student Name: </w:t>
            </w:r>
            <w:r>
              <w:rPr>
                <w:rFonts w:ascii="Calibri" w:hAnsi="Calibri" w:cs="Tahoma"/>
                <w:sz w:val="24"/>
                <w:szCs w:val="24"/>
              </w:rPr>
              <w:t>Dana Perry</w:t>
            </w:r>
          </w:p>
          <w:p w:rsidR="0073073D" w:rsidRDefault="0073073D">
            <w:pPr>
              <w:pStyle w:val="NormalWeb"/>
              <w:spacing w:before="0" w:beforeAutospacing="0" w:after="0" w:afterAutospacing="0"/>
              <w:ind w:right="34"/>
              <w:rPr>
                <w:rFonts w:ascii="Calibri" w:hAnsi="Calibri" w:cs="Tahoma"/>
                <w:i/>
                <w:sz w:val="24"/>
                <w:szCs w:val="24"/>
              </w:rPr>
            </w:pPr>
          </w:p>
        </w:tc>
      </w:tr>
      <w:tr w:rsidR="0073073D" w:rsidTr="0073073D">
        <w:trPr>
          <w:trHeight w:val="849"/>
        </w:trPr>
        <w:tc>
          <w:tcPr>
            <w:tcW w:w="4788" w:type="dxa"/>
            <w:tcBorders>
              <w:top w:val="single" w:sz="4" w:space="0" w:color="auto"/>
              <w:left w:val="single" w:sz="4" w:space="0" w:color="auto"/>
              <w:bottom w:val="single" w:sz="4" w:space="0" w:color="auto"/>
              <w:right w:val="single" w:sz="4" w:space="0" w:color="auto"/>
            </w:tcBorders>
            <w:vAlign w:val="center"/>
          </w:tcPr>
          <w:p w:rsidR="0073073D" w:rsidRPr="0073073D" w:rsidRDefault="0073073D">
            <w:pPr>
              <w:pStyle w:val="NormalWeb"/>
              <w:spacing w:before="0" w:beforeAutospacing="0" w:after="0" w:afterAutospacing="0"/>
              <w:ind w:right="34"/>
              <w:rPr>
                <w:rFonts w:ascii="Calibri" w:hAnsi="Calibri" w:cs="Tahoma"/>
                <w:sz w:val="24"/>
                <w:szCs w:val="24"/>
              </w:rPr>
            </w:pPr>
            <w:r>
              <w:rPr>
                <w:rFonts w:ascii="Calibri" w:hAnsi="Calibri" w:cs="Tahoma"/>
                <w:i/>
                <w:sz w:val="24"/>
                <w:szCs w:val="24"/>
              </w:rPr>
              <w:t xml:space="preserve">Module Code:  </w:t>
            </w:r>
            <w:r>
              <w:rPr>
                <w:rFonts w:ascii="Calibri" w:hAnsi="Calibri" w:cs="Tahoma"/>
                <w:sz w:val="24"/>
                <w:szCs w:val="24"/>
              </w:rPr>
              <w:t>CSSK4004</w:t>
            </w:r>
          </w:p>
          <w:p w:rsidR="0073073D" w:rsidRPr="0073073D" w:rsidRDefault="0073073D">
            <w:pPr>
              <w:pStyle w:val="NormalWeb"/>
              <w:spacing w:before="0" w:beforeAutospacing="0" w:after="0" w:afterAutospacing="0"/>
              <w:ind w:right="34"/>
              <w:rPr>
                <w:rFonts w:ascii="Calibri" w:hAnsi="Calibri" w:cs="Tahoma"/>
                <w:sz w:val="24"/>
                <w:szCs w:val="24"/>
              </w:rPr>
            </w:pPr>
            <w:r>
              <w:rPr>
                <w:rFonts w:ascii="Calibri" w:hAnsi="Calibri" w:cs="Tahoma"/>
                <w:i/>
                <w:sz w:val="24"/>
                <w:szCs w:val="24"/>
              </w:rPr>
              <w:t xml:space="preserve">Module title:  </w:t>
            </w:r>
            <w:r>
              <w:rPr>
                <w:rFonts w:ascii="Calibri" w:hAnsi="Calibri" w:cs="Tahoma"/>
                <w:sz w:val="24"/>
                <w:szCs w:val="24"/>
              </w:rPr>
              <w:t>Skills for Academic Study in    English and Creative Writing</w:t>
            </w:r>
          </w:p>
          <w:p w:rsidR="0073073D" w:rsidRDefault="0073073D">
            <w:pPr>
              <w:pStyle w:val="NormalWeb"/>
              <w:spacing w:before="0" w:beforeAutospacing="0" w:after="0" w:afterAutospacing="0"/>
              <w:ind w:right="34"/>
              <w:rPr>
                <w:rFonts w:ascii="Calibri" w:hAnsi="Calibri" w:cs="Tahoma"/>
                <w:i/>
                <w:sz w:val="24"/>
                <w:szCs w:val="24"/>
              </w:rPr>
            </w:pPr>
          </w:p>
        </w:tc>
        <w:tc>
          <w:tcPr>
            <w:tcW w:w="3967" w:type="dxa"/>
            <w:gridSpan w:val="2"/>
            <w:tcBorders>
              <w:top w:val="single" w:sz="4" w:space="0" w:color="auto"/>
              <w:left w:val="single" w:sz="4" w:space="0" w:color="auto"/>
              <w:bottom w:val="single" w:sz="4" w:space="0" w:color="auto"/>
              <w:right w:val="single" w:sz="4" w:space="0" w:color="auto"/>
            </w:tcBorders>
            <w:hideMark/>
          </w:tcPr>
          <w:p w:rsidR="0073073D" w:rsidRPr="0073073D" w:rsidRDefault="0073073D">
            <w:pPr>
              <w:pStyle w:val="NormalWeb"/>
              <w:spacing w:before="0" w:beforeAutospacing="0" w:after="0" w:afterAutospacing="0"/>
              <w:ind w:right="34"/>
              <w:rPr>
                <w:rFonts w:ascii="Calibri" w:hAnsi="Calibri" w:cs="Tahoma"/>
                <w:sz w:val="24"/>
                <w:szCs w:val="24"/>
              </w:rPr>
            </w:pPr>
            <w:r>
              <w:rPr>
                <w:rFonts w:ascii="Calibri" w:hAnsi="Calibri" w:cs="Tahoma"/>
                <w:i/>
                <w:sz w:val="24"/>
                <w:szCs w:val="24"/>
              </w:rPr>
              <w:t xml:space="preserve">Student number: </w:t>
            </w:r>
            <w:r>
              <w:rPr>
                <w:rFonts w:ascii="Calibri" w:hAnsi="Calibri" w:cs="Tahoma"/>
                <w:sz w:val="24"/>
                <w:szCs w:val="24"/>
              </w:rPr>
              <w:t>1707590</w:t>
            </w:r>
          </w:p>
        </w:tc>
      </w:tr>
      <w:tr w:rsidR="0073073D" w:rsidTr="0073073D">
        <w:trPr>
          <w:trHeight w:val="3972"/>
        </w:trPr>
        <w:tc>
          <w:tcPr>
            <w:tcW w:w="8755" w:type="dxa"/>
            <w:gridSpan w:val="3"/>
            <w:tcBorders>
              <w:top w:val="single" w:sz="4" w:space="0" w:color="auto"/>
              <w:left w:val="single" w:sz="4" w:space="0" w:color="auto"/>
              <w:bottom w:val="single" w:sz="4" w:space="0" w:color="auto"/>
              <w:right w:val="single" w:sz="4" w:space="0" w:color="auto"/>
            </w:tcBorders>
          </w:tcPr>
          <w:p w:rsidR="0073073D" w:rsidRDefault="0073073D">
            <w:pPr>
              <w:pStyle w:val="NormalWeb"/>
              <w:spacing w:before="0" w:beforeAutospacing="0" w:after="0" w:afterAutospacing="0"/>
              <w:rPr>
                <w:rFonts w:ascii="Calibri" w:hAnsi="Calibri" w:cs="Tahoma"/>
                <w:i/>
                <w:sz w:val="24"/>
                <w:szCs w:val="24"/>
              </w:rPr>
            </w:pPr>
            <w:r>
              <w:rPr>
                <w:rFonts w:ascii="Calibri" w:hAnsi="Calibri" w:cs="Tahoma"/>
                <w:i/>
                <w:sz w:val="24"/>
                <w:szCs w:val="24"/>
              </w:rPr>
              <w:t>For completion by marker:</w:t>
            </w:r>
          </w:p>
          <w:p w:rsidR="0073073D" w:rsidRDefault="0073073D">
            <w:pPr>
              <w:pStyle w:val="NormalWeb"/>
              <w:rPr>
                <w:rFonts w:ascii="Calibri" w:hAnsi="Calibri" w:cs="Tahoma"/>
                <w:i/>
                <w:sz w:val="24"/>
                <w:szCs w:val="24"/>
              </w:rPr>
            </w:pPr>
            <w:r>
              <w:rPr>
                <w:rFonts w:ascii="Calibri" w:hAnsi="Calibri" w:cs="Tahoma"/>
                <w:i/>
                <w:sz w:val="24"/>
                <w:szCs w:val="24"/>
              </w:rPr>
              <w:t>Comments:</w:t>
            </w:r>
          </w:p>
          <w:p w:rsidR="0073073D" w:rsidRDefault="0073073D">
            <w:pPr>
              <w:pStyle w:val="NormalWeb"/>
              <w:rPr>
                <w:rFonts w:ascii="Calibri" w:hAnsi="Calibri" w:cs="Tahoma"/>
                <w:i/>
                <w:sz w:val="24"/>
                <w:szCs w:val="24"/>
              </w:rPr>
            </w:pPr>
          </w:p>
          <w:p w:rsidR="0073073D" w:rsidRDefault="0073073D">
            <w:pPr>
              <w:pStyle w:val="NormalWeb"/>
              <w:rPr>
                <w:rFonts w:ascii="Calibri" w:hAnsi="Calibri" w:cs="Tahoma"/>
                <w:i/>
                <w:sz w:val="24"/>
                <w:szCs w:val="24"/>
              </w:rPr>
            </w:pPr>
          </w:p>
          <w:p w:rsidR="0073073D" w:rsidRDefault="0073073D">
            <w:pPr>
              <w:pStyle w:val="NormalWeb"/>
              <w:rPr>
                <w:rFonts w:ascii="Calibri" w:hAnsi="Calibri" w:cs="Tahoma"/>
                <w:i/>
                <w:sz w:val="24"/>
                <w:szCs w:val="24"/>
              </w:rPr>
            </w:pPr>
          </w:p>
          <w:p w:rsidR="0073073D" w:rsidRDefault="0073073D">
            <w:pPr>
              <w:pStyle w:val="NormalWeb"/>
              <w:rPr>
                <w:rFonts w:ascii="Calibri" w:hAnsi="Calibri" w:cs="Tahoma"/>
                <w:i/>
                <w:sz w:val="24"/>
                <w:szCs w:val="24"/>
              </w:rPr>
            </w:pPr>
          </w:p>
          <w:p w:rsidR="0073073D" w:rsidRDefault="0073073D">
            <w:pPr>
              <w:pStyle w:val="NormalWeb"/>
              <w:rPr>
                <w:rFonts w:ascii="Calibri" w:hAnsi="Calibri" w:cs="Tahoma"/>
                <w:i/>
                <w:sz w:val="24"/>
                <w:szCs w:val="24"/>
              </w:rPr>
            </w:pPr>
          </w:p>
          <w:p w:rsidR="0073073D" w:rsidRDefault="0073073D">
            <w:pPr>
              <w:pStyle w:val="NormalWeb"/>
              <w:rPr>
                <w:rFonts w:ascii="Calibri" w:hAnsi="Calibri" w:cs="Tahoma"/>
                <w:i/>
                <w:sz w:val="24"/>
                <w:szCs w:val="24"/>
              </w:rPr>
            </w:pPr>
          </w:p>
          <w:p w:rsidR="0073073D" w:rsidRDefault="0073073D">
            <w:pPr>
              <w:pStyle w:val="NormalWeb"/>
              <w:rPr>
                <w:rFonts w:ascii="Calibri" w:hAnsi="Calibri" w:cs="Tahoma"/>
                <w:i/>
                <w:sz w:val="24"/>
                <w:szCs w:val="24"/>
              </w:rPr>
            </w:pPr>
          </w:p>
          <w:p w:rsidR="0073073D" w:rsidRDefault="0073073D">
            <w:pPr>
              <w:pStyle w:val="NormalWeb"/>
              <w:rPr>
                <w:rFonts w:ascii="Calibri" w:hAnsi="Calibri" w:cs="Tahoma"/>
                <w:i/>
                <w:sz w:val="24"/>
                <w:szCs w:val="24"/>
              </w:rPr>
            </w:pPr>
          </w:p>
          <w:p w:rsidR="0073073D" w:rsidRDefault="0073073D">
            <w:pPr>
              <w:pStyle w:val="NormalWeb"/>
              <w:rPr>
                <w:rFonts w:ascii="Calibri" w:hAnsi="Calibri" w:cs="Tahoma"/>
                <w:i/>
                <w:sz w:val="24"/>
                <w:szCs w:val="24"/>
              </w:rPr>
            </w:pPr>
          </w:p>
          <w:p w:rsidR="0073073D" w:rsidRDefault="0073073D">
            <w:pPr>
              <w:pStyle w:val="NormalWeb"/>
              <w:rPr>
                <w:rFonts w:ascii="Calibri" w:hAnsi="Calibri" w:cs="Tahoma"/>
                <w:i/>
                <w:sz w:val="24"/>
                <w:szCs w:val="24"/>
              </w:rPr>
            </w:pPr>
          </w:p>
          <w:p w:rsidR="0073073D" w:rsidRDefault="0073073D">
            <w:pPr>
              <w:pStyle w:val="NormalWeb"/>
              <w:rPr>
                <w:rFonts w:ascii="Calibri" w:hAnsi="Calibri" w:cs="Tahoma"/>
                <w:i/>
                <w:sz w:val="24"/>
                <w:szCs w:val="24"/>
              </w:rPr>
            </w:pPr>
          </w:p>
        </w:tc>
      </w:tr>
      <w:tr w:rsidR="0073073D" w:rsidTr="0073073D">
        <w:trPr>
          <w:trHeight w:val="492"/>
        </w:trPr>
        <w:tc>
          <w:tcPr>
            <w:tcW w:w="6768" w:type="dxa"/>
            <w:gridSpan w:val="2"/>
            <w:tcBorders>
              <w:top w:val="single" w:sz="4" w:space="0" w:color="auto"/>
              <w:left w:val="single" w:sz="4" w:space="0" w:color="auto"/>
              <w:bottom w:val="single" w:sz="4" w:space="0" w:color="auto"/>
              <w:right w:val="single" w:sz="4" w:space="0" w:color="auto"/>
            </w:tcBorders>
            <w:vAlign w:val="center"/>
            <w:hideMark/>
          </w:tcPr>
          <w:p w:rsidR="0073073D" w:rsidRDefault="0073073D">
            <w:pPr>
              <w:pStyle w:val="NormalWeb"/>
              <w:spacing w:beforeAutospacing="0" w:afterAutospacing="0"/>
              <w:ind w:left="142" w:right="34"/>
              <w:rPr>
                <w:rFonts w:ascii="Calibri" w:hAnsi="Calibri" w:cs="Tahoma"/>
                <w:i/>
                <w:sz w:val="24"/>
                <w:szCs w:val="24"/>
              </w:rPr>
            </w:pPr>
            <w:r>
              <w:rPr>
                <w:rFonts w:ascii="Calibri" w:hAnsi="Calibri" w:cs="Tahoma"/>
                <w:i/>
                <w:sz w:val="24"/>
                <w:szCs w:val="24"/>
              </w:rPr>
              <w:t>Marker’s signature:</w:t>
            </w:r>
          </w:p>
        </w:tc>
        <w:tc>
          <w:tcPr>
            <w:tcW w:w="1987" w:type="dxa"/>
            <w:tcBorders>
              <w:top w:val="single" w:sz="4" w:space="0" w:color="auto"/>
              <w:left w:val="single" w:sz="4" w:space="0" w:color="auto"/>
              <w:bottom w:val="single" w:sz="4" w:space="0" w:color="auto"/>
              <w:right w:val="single" w:sz="4" w:space="0" w:color="auto"/>
            </w:tcBorders>
            <w:vAlign w:val="center"/>
            <w:hideMark/>
          </w:tcPr>
          <w:p w:rsidR="0073073D" w:rsidRDefault="0073073D">
            <w:pPr>
              <w:pStyle w:val="NormalWeb"/>
              <w:spacing w:beforeAutospacing="0" w:after="0" w:afterAutospacing="0"/>
              <w:ind w:left="142" w:right="34"/>
              <w:rPr>
                <w:rFonts w:ascii="Calibri" w:hAnsi="Calibri" w:cs="Tahoma"/>
                <w:i/>
                <w:sz w:val="24"/>
                <w:szCs w:val="24"/>
              </w:rPr>
            </w:pPr>
            <w:r>
              <w:rPr>
                <w:rFonts w:ascii="Calibri" w:hAnsi="Calibri" w:cs="Tahoma"/>
                <w:i/>
                <w:sz w:val="24"/>
                <w:szCs w:val="24"/>
              </w:rPr>
              <w:t>Date:</w:t>
            </w:r>
          </w:p>
        </w:tc>
      </w:tr>
      <w:tr w:rsidR="0073073D" w:rsidTr="0073073D">
        <w:tc>
          <w:tcPr>
            <w:tcW w:w="8755" w:type="dxa"/>
            <w:gridSpan w:val="3"/>
            <w:tcBorders>
              <w:top w:val="single" w:sz="4" w:space="0" w:color="auto"/>
              <w:left w:val="single" w:sz="4" w:space="0" w:color="auto"/>
              <w:bottom w:val="single" w:sz="4" w:space="0" w:color="auto"/>
              <w:right w:val="single" w:sz="4" w:space="0" w:color="auto"/>
            </w:tcBorders>
            <w:vAlign w:val="center"/>
            <w:hideMark/>
          </w:tcPr>
          <w:p w:rsidR="0073073D" w:rsidRDefault="0073073D">
            <w:pPr>
              <w:pStyle w:val="NormalWeb"/>
              <w:spacing w:before="0" w:beforeAutospacing="0" w:after="0" w:afterAutospacing="0"/>
              <w:ind w:left="142" w:right="34"/>
              <w:rPr>
                <w:rFonts w:ascii="Calibri" w:hAnsi="Calibri" w:cs="Tahoma"/>
                <w:i/>
                <w:sz w:val="24"/>
                <w:szCs w:val="24"/>
              </w:rPr>
            </w:pPr>
            <w:r>
              <w:rPr>
                <w:rFonts w:ascii="Calibri" w:hAnsi="Calibri" w:cs="Tahoma"/>
                <w:i/>
                <w:sz w:val="24"/>
                <w:szCs w:val="24"/>
              </w:rPr>
              <w:t xml:space="preserve">Provisional mark: </w:t>
            </w:r>
          </w:p>
          <w:p w:rsidR="0073073D" w:rsidRDefault="0073073D">
            <w:pPr>
              <w:pStyle w:val="NormalWeb"/>
              <w:spacing w:before="0" w:beforeAutospacing="0" w:after="0" w:afterAutospacing="0"/>
              <w:ind w:left="142" w:right="34"/>
              <w:rPr>
                <w:rFonts w:ascii="Calibri" w:hAnsi="Calibri" w:cs="Tahoma"/>
                <w:i/>
                <w:sz w:val="24"/>
                <w:szCs w:val="24"/>
              </w:rPr>
            </w:pPr>
            <w:r>
              <w:rPr>
                <w:rFonts w:ascii="Calibri" w:hAnsi="Calibri" w:cs="Tahoma"/>
                <w:b/>
                <w:i/>
                <w:sz w:val="24"/>
                <w:szCs w:val="24"/>
              </w:rPr>
              <w:t>NB.</w:t>
            </w:r>
            <w:r>
              <w:rPr>
                <w:rFonts w:ascii="Calibri" w:hAnsi="Calibri" w:cs="Tahoma"/>
                <w:i/>
                <w:sz w:val="24"/>
                <w:szCs w:val="24"/>
              </w:rPr>
              <w:t xml:space="preserve">  All marks are provisional until confirmed by the final examination board. </w:t>
            </w:r>
          </w:p>
        </w:tc>
      </w:tr>
    </w:tbl>
    <w:p w:rsidR="00007BFC" w:rsidRPr="005A75BA" w:rsidRDefault="0074066A" w:rsidP="002D5E7A">
      <w:pPr>
        <w:jc w:val="center"/>
        <w:rPr>
          <w:rFonts w:ascii="Baskerville Old Face" w:hAnsi="Baskerville Old Face"/>
          <w:b/>
          <w:sz w:val="36"/>
          <w:szCs w:val="36"/>
          <w:u w:val="single"/>
        </w:rPr>
      </w:pPr>
      <w:r>
        <w:rPr>
          <w:rFonts w:ascii="Baskerville Old Face" w:hAnsi="Baskerville Old Face"/>
          <w:b/>
          <w:sz w:val="36"/>
          <w:szCs w:val="36"/>
          <w:u w:val="single"/>
        </w:rPr>
        <w:lastRenderedPageBreak/>
        <w:t xml:space="preserve">Example of Essay Question &amp; </w:t>
      </w:r>
      <w:r w:rsidR="0073073D">
        <w:rPr>
          <w:rFonts w:ascii="Baskerville Old Face" w:hAnsi="Baskerville Old Face"/>
          <w:b/>
          <w:sz w:val="36"/>
          <w:szCs w:val="36"/>
          <w:u w:val="single"/>
        </w:rPr>
        <w:t>Annotated B</w:t>
      </w:r>
      <w:r w:rsidR="00C65A91" w:rsidRPr="005A75BA">
        <w:rPr>
          <w:rFonts w:ascii="Baskerville Old Face" w:hAnsi="Baskerville Old Face"/>
          <w:b/>
          <w:sz w:val="36"/>
          <w:szCs w:val="36"/>
          <w:u w:val="single"/>
        </w:rPr>
        <w:t>ibliography</w:t>
      </w:r>
      <w:r w:rsidR="002D5E7A">
        <w:rPr>
          <w:rFonts w:ascii="Baskerville Old Face" w:hAnsi="Baskerville Old Face"/>
          <w:b/>
          <w:sz w:val="36"/>
          <w:szCs w:val="36"/>
          <w:u w:val="single"/>
        </w:rPr>
        <w:t xml:space="preserve"> of Resources</w:t>
      </w:r>
    </w:p>
    <w:p w:rsidR="00C65A91" w:rsidRDefault="00C65A91" w:rsidP="00C65A91">
      <w:pPr>
        <w:jc w:val="center"/>
        <w:rPr>
          <w:rFonts w:ascii="Baskerville Old Face" w:hAnsi="Baskerville Old Face"/>
          <w:b/>
          <w:sz w:val="32"/>
          <w:szCs w:val="32"/>
          <w:u w:val="single"/>
        </w:rPr>
      </w:pPr>
    </w:p>
    <w:p w:rsidR="005A75BA" w:rsidRDefault="00C65A91" w:rsidP="00C65A91">
      <w:pPr>
        <w:spacing w:line="240" w:lineRule="auto"/>
        <w:rPr>
          <w:rFonts w:ascii="Baskerville Old Face" w:hAnsi="Baskerville Old Face" w:cs="Calibri"/>
          <w:b/>
          <w:sz w:val="32"/>
          <w:szCs w:val="32"/>
        </w:rPr>
      </w:pPr>
      <w:r w:rsidRPr="005A75BA">
        <w:rPr>
          <w:rFonts w:ascii="Baskerville Old Face" w:hAnsi="Baskerville Old Face" w:cs="Calibri"/>
          <w:b/>
          <w:sz w:val="32"/>
          <w:szCs w:val="32"/>
        </w:rPr>
        <w:t>Question</w:t>
      </w:r>
    </w:p>
    <w:p w:rsidR="00C65A91" w:rsidRDefault="00C65A91" w:rsidP="00C65A91">
      <w:pPr>
        <w:spacing w:line="240" w:lineRule="auto"/>
        <w:rPr>
          <w:rFonts w:ascii="Baskerville Old Face" w:hAnsi="Baskerville Old Face" w:cs="Arial"/>
          <w:i/>
          <w:sz w:val="28"/>
          <w:szCs w:val="28"/>
        </w:rPr>
      </w:pPr>
      <w:r w:rsidRPr="0073073D">
        <w:rPr>
          <w:rFonts w:ascii="Baskerville Old Face" w:hAnsi="Baskerville Old Face" w:cs="Arial"/>
          <w:sz w:val="28"/>
          <w:szCs w:val="28"/>
        </w:rPr>
        <w:t xml:space="preserve">Discuss narration and focalization in narrative fiction and analyse their use in </w:t>
      </w:r>
      <w:r w:rsidR="00FA137E" w:rsidRPr="0073073D">
        <w:rPr>
          <w:rFonts w:ascii="Baskerville Old Face" w:hAnsi="Baskerville Old Face" w:cs="Arial"/>
          <w:sz w:val="28"/>
          <w:szCs w:val="28"/>
        </w:rPr>
        <w:t>a</w:t>
      </w:r>
      <w:r w:rsidRPr="0073073D">
        <w:rPr>
          <w:rFonts w:ascii="Baskerville Old Face" w:hAnsi="Baskerville Old Face" w:cs="Arial"/>
          <w:sz w:val="28"/>
          <w:szCs w:val="28"/>
        </w:rPr>
        <w:t xml:space="preserve">t least one passage of </w:t>
      </w:r>
      <w:r w:rsidR="0073073D">
        <w:rPr>
          <w:rFonts w:ascii="Baskerville Old Face" w:hAnsi="Baskerville Old Face" w:cs="Arial"/>
          <w:sz w:val="28"/>
          <w:szCs w:val="28"/>
        </w:rPr>
        <w:t xml:space="preserve">Chinua Achebe’s </w:t>
      </w:r>
      <w:r w:rsidRPr="0073073D">
        <w:rPr>
          <w:rFonts w:ascii="Baskerville Old Face" w:hAnsi="Baskerville Old Face" w:cs="Arial"/>
          <w:i/>
          <w:sz w:val="28"/>
          <w:szCs w:val="28"/>
        </w:rPr>
        <w:t>Things Fall Apart.</w:t>
      </w:r>
    </w:p>
    <w:p w:rsidR="0073073D" w:rsidRDefault="0073073D" w:rsidP="00C65A91">
      <w:pPr>
        <w:spacing w:line="240" w:lineRule="auto"/>
        <w:rPr>
          <w:rFonts w:ascii="Baskerville Old Face" w:hAnsi="Baskerville Old Face" w:cs="Arial"/>
          <w:i/>
          <w:sz w:val="28"/>
          <w:szCs w:val="28"/>
        </w:rPr>
      </w:pPr>
    </w:p>
    <w:p w:rsidR="0073073D" w:rsidRDefault="0073073D" w:rsidP="00C65A91">
      <w:pPr>
        <w:spacing w:line="240" w:lineRule="auto"/>
        <w:rPr>
          <w:rFonts w:ascii="Baskerville Old Face" w:hAnsi="Baskerville Old Face" w:cs="Arial"/>
          <w:sz w:val="28"/>
          <w:szCs w:val="28"/>
        </w:rPr>
      </w:pPr>
      <w:r>
        <w:rPr>
          <w:rFonts w:ascii="Baskerville Old Face" w:hAnsi="Baskerville Old Face" w:cs="Arial"/>
          <w:b/>
          <w:sz w:val="32"/>
          <w:szCs w:val="32"/>
        </w:rPr>
        <w:t>References</w:t>
      </w:r>
    </w:p>
    <w:p w:rsidR="000D28D4" w:rsidRDefault="0074066A" w:rsidP="00C65A91">
      <w:pPr>
        <w:spacing w:line="240" w:lineRule="auto"/>
        <w:rPr>
          <w:rFonts w:ascii="Baskerville Old Face" w:hAnsi="Baskerville Old Face" w:cs="Arial"/>
          <w:sz w:val="28"/>
          <w:szCs w:val="28"/>
        </w:rPr>
      </w:pPr>
      <w:r>
        <w:rPr>
          <w:rFonts w:ascii="Baskerville Old Face" w:hAnsi="Baskerville Old Face" w:cs="Arial"/>
          <w:sz w:val="28"/>
          <w:szCs w:val="28"/>
        </w:rPr>
        <w:t xml:space="preserve">Heelas, Paul; Lash, Scott; Morris, Paul, </w:t>
      </w:r>
      <w:proofErr w:type="spellStart"/>
      <w:r w:rsidRPr="0074066A">
        <w:rPr>
          <w:rFonts w:ascii="Baskerville Old Face" w:hAnsi="Baskerville Old Face" w:cs="Arial"/>
          <w:i/>
          <w:sz w:val="28"/>
          <w:szCs w:val="28"/>
        </w:rPr>
        <w:t>Detraditionalisation</w:t>
      </w:r>
      <w:proofErr w:type="spellEnd"/>
      <w:r w:rsidRPr="0074066A">
        <w:rPr>
          <w:rFonts w:ascii="Baskerville Old Face" w:hAnsi="Baskerville Old Face" w:cs="Arial"/>
          <w:i/>
          <w:sz w:val="28"/>
          <w:szCs w:val="28"/>
        </w:rPr>
        <w:t>: critical reflections on authority and identity</w:t>
      </w:r>
      <w:r>
        <w:rPr>
          <w:rFonts w:ascii="Baskerville Old Face" w:hAnsi="Baskerville Old Face" w:cs="Arial"/>
          <w:sz w:val="28"/>
          <w:szCs w:val="28"/>
        </w:rPr>
        <w:t>, Oxford: Blackwell Publishers, 1996.</w:t>
      </w:r>
    </w:p>
    <w:p w:rsidR="00103D7D" w:rsidRDefault="00923211" w:rsidP="00C65A91">
      <w:pPr>
        <w:spacing w:line="240" w:lineRule="auto"/>
        <w:rPr>
          <w:rFonts w:ascii="Baskerville Old Face" w:hAnsi="Baskerville Old Face" w:cs="Arial"/>
          <w:sz w:val="28"/>
          <w:szCs w:val="28"/>
        </w:rPr>
      </w:pPr>
      <w:r>
        <w:rPr>
          <w:rFonts w:ascii="Baskerville Old Face" w:hAnsi="Baskerville Old Face" w:cs="Arial"/>
          <w:sz w:val="28"/>
          <w:szCs w:val="28"/>
        </w:rPr>
        <w:t xml:space="preserve">A reliable source of information as it is based on findings from a conference carried out by the Centre for the Study of Cultural Values at Lancaster University. Covering subjects like Civilisation and Social Values, it can be used to explore the psychology of relationships, authority, and identity. </w:t>
      </w:r>
      <w:r w:rsidR="00103D7D">
        <w:rPr>
          <w:rFonts w:ascii="Baskerville Old Face" w:hAnsi="Baskerville Old Face" w:cs="Arial"/>
          <w:sz w:val="28"/>
          <w:szCs w:val="28"/>
        </w:rPr>
        <w:t xml:space="preserve">A better understanding of these elements will provide insight into relationships between characters in </w:t>
      </w:r>
      <w:r w:rsidR="00103D7D">
        <w:rPr>
          <w:rFonts w:ascii="Baskerville Old Face" w:hAnsi="Baskerville Old Face" w:cs="Arial"/>
          <w:i/>
          <w:sz w:val="28"/>
          <w:szCs w:val="28"/>
        </w:rPr>
        <w:t xml:space="preserve">Things Fall Apart, </w:t>
      </w:r>
      <w:r w:rsidR="00103D7D">
        <w:rPr>
          <w:rFonts w:ascii="Baskerville Old Face" w:hAnsi="Baskerville Old Face" w:cs="Arial"/>
          <w:sz w:val="28"/>
          <w:szCs w:val="28"/>
        </w:rPr>
        <w:t>for example Okonkwo and his father, and their point of view.</w:t>
      </w:r>
    </w:p>
    <w:p w:rsidR="008A12E9" w:rsidRDefault="008A12E9" w:rsidP="00C65A91">
      <w:pPr>
        <w:spacing w:line="240" w:lineRule="auto"/>
        <w:rPr>
          <w:rFonts w:ascii="Baskerville Old Face" w:hAnsi="Baskerville Old Face" w:cs="Arial"/>
          <w:sz w:val="28"/>
          <w:szCs w:val="28"/>
        </w:rPr>
      </w:pPr>
    </w:p>
    <w:p w:rsidR="008A12E9" w:rsidRDefault="008A12E9" w:rsidP="00C65A91">
      <w:pPr>
        <w:spacing w:line="240" w:lineRule="auto"/>
        <w:rPr>
          <w:rFonts w:ascii="Baskerville Old Face" w:hAnsi="Baskerville Old Face" w:cs="Arial"/>
          <w:sz w:val="28"/>
          <w:szCs w:val="28"/>
        </w:rPr>
      </w:pPr>
      <w:proofErr w:type="spellStart"/>
      <w:r>
        <w:rPr>
          <w:rFonts w:ascii="Baskerville Old Face" w:hAnsi="Baskerville Old Face" w:cs="Arial"/>
          <w:sz w:val="28"/>
          <w:szCs w:val="28"/>
        </w:rPr>
        <w:t>Bleidorn</w:t>
      </w:r>
      <w:proofErr w:type="spellEnd"/>
      <w:r>
        <w:rPr>
          <w:rFonts w:ascii="Baskerville Old Face" w:hAnsi="Baskerville Old Face" w:cs="Arial"/>
          <w:sz w:val="28"/>
          <w:szCs w:val="28"/>
        </w:rPr>
        <w:t xml:space="preserve">, </w:t>
      </w:r>
      <w:proofErr w:type="spellStart"/>
      <w:r>
        <w:rPr>
          <w:rFonts w:ascii="Baskerville Old Face" w:hAnsi="Baskerville Old Face" w:cs="Arial"/>
          <w:sz w:val="28"/>
          <w:szCs w:val="28"/>
        </w:rPr>
        <w:t>Wiebke</w:t>
      </w:r>
      <w:proofErr w:type="spellEnd"/>
      <w:r>
        <w:rPr>
          <w:rFonts w:ascii="Baskerville Old Face" w:hAnsi="Baskerville Old Face" w:cs="Arial"/>
          <w:sz w:val="28"/>
          <w:szCs w:val="28"/>
        </w:rPr>
        <w:t xml:space="preserve">; </w:t>
      </w:r>
      <w:proofErr w:type="spellStart"/>
      <w:r>
        <w:rPr>
          <w:rFonts w:ascii="Baskerville Old Face" w:hAnsi="Baskerville Old Face" w:cs="Arial"/>
          <w:sz w:val="28"/>
          <w:szCs w:val="28"/>
        </w:rPr>
        <w:t>Denissen</w:t>
      </w:r>
      <w:proofErr w:type="spellEnd"/>
      <w:r>
        <w:rPr>
          <w:rFonts w:ascii="Baskerville Old Face" w:hAnsi="Baskerville Old Face" w:cs="Arial"/>
          <w:sz w:val="28"/>
          <w:szCs w:val="28"/>
        </w:rPr>
        <w:t xml:space="preserve">, Jaap J.A, ‘Virtues in action- the new look of character traits’ in </w:t>
      </w:r>
      <w:r>
        <w:rPr>
          <w:rFonts w:ascii="Baskerville Old Face" w:hAnsi="Baskerville Old Face" w:cs="Arial"/>
          <w:i/>
          <w:sz w:val="28"/>
          <w:szCs w:val="28"/>
        </w:rPr>
        <w:t xml:space="preserve">British Journal of Psychology, </w:t>
      </w:r>
      <w:r w:rsidR="001D3981">
        <w:rPr>
          <w:rFonts w:ascii="Baskerville Old Face" w:hAnsi="Baskerville Old Face" w:cs="Arial"/>
          <w:sz w:val="28"/>
          <w:szCs w:val="28"/>
        </w:rPr>
        <w:t>Vol.</w:t>
      </w:r>
      <w:r>
        <w:rPr>
          <w:rFonts w:ascii="Baskerville Old Face" w:hAnsi="Baskerville Old Face" w:cs="Arial"/>
          <w:sz w:val="28"/>
          <w:szCs w:val="28"/>
        </w:rPr>
        <w:t>106</w:t>
      </w:r>
      <w:r w:rsidR="001D3981">
        <w:rPr>
          <w:rFonts w:ascii="Baskerville Old Face" w:hAnsi="Baskerville Old Face" w:cs="Arial"/>
          <w:sz w:val="28"/>
          <w:szCs w:val="28"/>
        </w:rPr>
        <w:t xml:space="preserve"> (</w:t>
      </w:r>
      <w:r>
        <w:rPr>
          <w:rFonts w:ascii="Baskerville Old Face" w:hAnsi="Baskerville Old Face" w:cs="Arial"/>
          <w:sz w:val="28"/>
          <w:szCs w:val="28"/>
        </w:rPr>
        <w:t>4</w:t>
      </w:r>
      <w:r w:rsidR="001D3981">
        <w:rPr>
          <w:rFonts w:ascii="Baskerville Old Face" w:hAnsi="Baskerville Old Face" w:cs="Arial"/>
          <w:sz w:val="28"/>
          <w:szCs w:val="28"/>
        </w:rPr>
        <w:t>)</w:t>
      </w:r>
      <w:r>
        <w:rPr>
          <w:rFonts w:ascii="Baskerville Old Face" w:hAnsi="Baskerville Old Face" w:cs="Arial"/>
          <w:sz w:val="28"/>
          <w:szCs w:val="28"/>
        </w:rPr>
        <w:t>, 2015, 700-724.</w:t>
      </w:r>
    </w:p>
    <w:p w:rsidR="008A12E9" w:rsidRPr="001D3981" w:rsidRDefault="008A12E9" w:rsidP="00C65A91">
      <w:pPr>
        <w:spacing w:line="240" w:lineRule="auto"/>
        <w:rPr>
          <w:rFonts w:ascii="Baskerville Old Face" w:hAnsi="Baskerville Old Face" w:cs="Arial"/>
          <w:color w:val="333333"/>
          <w:sz w:val="28"/>
          <w:szCs w:val="28"/>
          <w:shd w:val="clear" w:color="auto" w:fill="F9F9F9"/>
        </w:rPr>
      </w:pPr>
      <w:r>
        <w:rPr>
          <w:rFonts w:ascii="Baskerville Old Face" w:hAnsi="Baskerville Old Face" w:cs="Arial"/>
          <w:sz w:val="28"/>
          <w:szCs w:val="28"/>
        </w:rPr>
        <w:t xml:space="preserve">A reliable source of information as the British Journal of Psychology is </w:t>
      </w:r>
      <w:r w:rsidR="00C85F72">
        <w:rPr>
          <w:rFonts w:ascii="Baskerville Old Face" w:hAnsi="Baskerville Old Face" w:cs="Arial"/>
          <w:sz w:val="28"/>
          <w:szCs w:val="28"/>
        </w:rPr>
        <w:t>well-respected and peer reviewed</w:t>
      </w:r>
      <w:r>
        <w:rPr>
          <w:rFonts w:ascii="Baskerville Old Face" w:hAnsi="Baskerville Old Face" w:cs="Arial"/>
          <w:sz w:val="28"/>
          <w:szCs w:val="28"/>
        </w:rPr>
        <w:t xml:space="preserve">. </w:t>
      </w:r>
      <w:r w:rsidR="00C85F72">
        <w:rPr>
          <w:rFonts w:ascii="Arial" w:hAnsi="Arial" w:cs="Arial"/>
          <w:color w:val="333333"/>
          <w:shd w:val="clear" w:color="auto" w:fill="F9F9F9"/>
        </w:rPr>
        <w:t xml:space="preserve"> </w:t>
      </w:r>
      <w:r w:rsidR="00C85F72" w:rsidRPr="001D3981">
        <w:rPr>
          <w:rFonts w:ascii="Baskerville Old Face" w:hAnsi="Baskerville Old Face" w:cs="Arial"/>
          <w:color w:val="333333"/>
          <w:sz w:val="28"/>
          <w:szCs w:val="28"/>
          <w:shd w:val="clear" w:color="auto" w:fill="F9F9F9"/>
        </w:rPr>
        <w:t xml:space="preserve">The essay looks at the nature and psychological meaning of consistency in character traits and virtuous behaviour and how they manifest in everyday life. Could prove useful to relate these elements to everyday life in </w:t>
      </w:r>
      <w:r w:rsidR="00C85F72" w:rsidRPr="001D3981">
        <w:rPr>
          <w:rFonts w:ascii="Baskerville Old Face" w:hAnsi="Baskerville Old Face" w:cs="Arial"/>
          <w:i/>
          <w:color w:val="333333"/>
          <w:sz w:val="28"/>
          <w:szCs w:val="28"/>
          <w:shd w:val="clear" w:color="auto" w:fill="F9F9F9"/>
        </w:rPr>
        <w:t>Things Fall Apart</w:t>
      </w:r>
      <w:r w:rsidR="00C85F72" w:rsidRPr="001D3981">
        <w:rPr>
          <w:rFonts w:ascii="Baskerville Old Face" w:hAnsi="Baskerville Old Face" w:cs="Arial"/>
          <w:color w:val="333333"/>
          <w:sz w:val="28"/>
          <w:szCs w:val="28"/>
          <w:shd w:val="clear" w:color="auto" w:fill="F9F9F9"/>
        </w:rPr>
        <w:t xml:space="preserve"> and consider which character traits are indicated, leading to a deeper understanding of the characters and their point of view.</w:t>
      </w:r>
    </w:p>
    <w:p w:rsidR="00C85F72" w:rsidRDefault="00C85F72" w:rsidP="00C65A91">
      <w:pPr>
        <w:spacing w:line="240" w:lineRule="auto"/>
        <w:rPr>
          <w:rFonts w:ascii="Baskerville Old Face" w:hAnsi="Baskerville Old Face" w:cs="Arial"/>
          <w:sz w:val="28"/>
          <w:szCs w:val="28"/>
        </w:rPr>
      </w:pPr>
    </w:p>
    <w:p w:rsidR="00C85F72" w:rsidRDefault="00C85F72" w:rsidP="00C65A91">
      <w:pPr>
        <w:spacing w:line="240" w:lineRule="auto"/>
        <w:rPr>
          <w:rFonts w:ascii="Baskerville Old Face" w:hAnsi="Baskerville Old Face" w:cs="Arial"/>
          <w:sz w:val="28"/>
          <w:szCs w:val="28"/>
        </w:rPr>
      </w:pPr>
      <w:r>
        <w:rPr>
          <w:rFonts w:ascii="Baskerville Old Face" w:hAnsi="Baskerville Old Face" w:cs="Arial"/>
          <w:sz w:val="28"/>
          <w:szCs w:val="28"/>
        </w:rPr>
        <w:t>El-</w:t>
      </w:r>
      <w:proofErr w:type="spellStart"/>
      <w:r>
        <w:rPr>
          <w:rFonts w:ascii="Baskerville Old Face" w:hAnsi="Baskerville Old Face" w:cs="Arial"/>
          <w:sz w:val="28"/>
          <w:szCs w:val="28"/>
        </w:rPr>
        <w:t>Des</w:t>
      </w:r>
      <w:r w:rsidR="001D3981">
        <w:rPr>
          <w:rFonts w:ascii="Baskerville Old Face" w:hAnsi="Baskerville Old Face" w:cs="Arial"/>
          <w:sz w:val="28"/>
          <w:szCs w:val="28"/>
        </w:rPr>
        <w:t>souky</w:t>
      </w:r>
      <w:proofErr w:type="spellEnd"/>
      <w:r w:rsidR="001D3981">
        <w:rPr>
          <w:rFonts w:ascii="Baskerville Old Face" w:hAnsi="Baskerville Old Face" w:cs="Arial"/>
          <w:sz w:val="28"/>
          <w:szCs w:val="28"/>
        </w:rPr>
        <w:t xml:space="preserve">, Mohamed </w:t>
      </w:r>
      <w:proofErr w:type="spellStart"/>
      <w:r w:rsidR="001D3981">
        <w:rPr>
          <w:rFonts w:ascii="Baskerville Old Face" w:hAnsi="Baskerville Old Face" w:cs="Arial"/>
          <w:sz w:val="28"/>
          <w:szCs w:val="28"/>
        </w:rPr>
        <w:t>Fawzy</w:t>
      </w:r>
      <w:proofErr w:type="spellEnd"/>
      <w:r w:rsidR="001D3981">
        <w:rPr>
          <w:rFonts w:ascii="Baskerville Old Face" w:hAnsi="Baskerville Old Face" w:cs="Arial"/>
          <w:sz w:val="28"/>
          <w:szCs w:val="28"/>
        </w:rPr>
        <w:t xml:space="preserve">, ‘The Cultural Impact upon Human Struggle for Social Existence in Chinua Achebe’s “Things Fall Apart” in </w:t>
      </w:r>
      <w:r w:rsidR="001D3981" w:rsidRPr="001D3981">
        <w:rPr>
          <w:rFonts w:ascii="Baskerville Old Face" w:hAnsi="Baskerville Old Face" w:cs="Arial"/>
          <w:i/>
          <w:sz w:val="28"/>
          <w:szCs w:val="28"/>
        </w:rPr>
        <w:t>English Language Teaching</w:t>
      </w:r>
      <w:r w:rsidR="001D3981">
        <w:rPr>
          <w:rFonts w:ascii="Baskerville Old Face" w:hAnsi="Baskerville Old Face" w:cs="Arial"/>
          <w:sz w:val="28"/>
          <w:szCs w:val="28"/>
        </w:rPr>
        <w:t>, Vol.3 (3), 2010, 98-106.</w:t>
      </w:r>
    </w:p>
    <w:p w:rsidR="00E33088" w:rsidRDefault="001D3981" w:rsidP="00C65A91">
      <w:pPr>
        <w:spacing w:line="240" w:lineRule="auto"/>
        <w:rPr>
          <w:rFonts w:ascii="Baskerville Old Face" w:hAnsi="Baskerville Old Face" w:cs="Arial"/>
          <w:color w:val="32322F"/>
          <w:sz w:val="28"/>
          <w:szCs w:val="28"/>
          <w:shd w:val="clear" w:color="auto" w:fill="FFFFFF"/>
        </w:rPr>
      </w:pPr>
      <w:r>
        <w:rPr>
          <w:rFonts w:ascii="Baskerville Old Face" w:hAnsi="Baskerville Old Face" w:cs="Arial"/>
          <w:sz w:val="28"/>
          <w:szCs w:val="28"/>
        </w:rPr>
        <w:t xml:space="preserve">A reliable source of information as Teaching English Language is a peer reviewed journal. </w:t>
      </w:r>
      <w:r w:rsidRPr="001D3981">
        <w:rPr>
          <w:rFonts w:ascii="Baskerville Old Face" w:hAnsi="Baskerville Old Face" w:cs="Arial"/>
          <w:color w:val="32322F"/>
          <w:sz w:val="28"/>
          <w:szCs w:val="28"/>
          <w:shd w:val="clear" w:color="auto" w:fill="FFFFFF"/>
        </w:rPr>
        <w:t xml:space="preserve">The article aims at introducing an insight into the nature of cultural conflict as depicted in Chinua Achebe's </w:t>
      </w:r>
      <w:r w:rsidRPr="001D3981">
        <w:rPr>
          <w:rFonts w:ascii="Baskerville Old Face" w:hAnsi="Baskerville Old Face" w:cs="Arial"/>
          <w:i/>
          <w:color w:val="32322F"/>
          <w:sz w:val="28"/>
          <w:szCs w:val="28"/>
          <w:shd w:val="clear" w:color="auto" w:fill="FFFFFF"/>
        </w:rPr>
        <w:t>Things Fall Apart.</w:t>
      </w:r>
      <w:r>
        <w:rPr>
          <w:rFonts w:ascii="Baskerville Old Face" w:hAnsi="Baskerville Old Face" w:cs="Arial"/>
          <w:i/>
          <w:color w:val="32322F"/>
          <w:sz w:val="28"/>
          <w:szCs w:val="28"/>
          <w:shd w:val="clear" w:color="auto" w:fill="FFFFFF"/>
        </w:rPr>
        <w:t xml:space="preserve"> </w:t>
      </w:r>
      <w:r>
        <w:rPr>
          <w:rFonts w:ascii="Baskerville Old Face" w:hAnsi="Baskerville Old Face" w:cs="Arial"/>
          <w:color w:val="32322F"/>
          <w:sz w:val="28"/>
          <w:szCs w:val="28"/>
          <w:shd w:val="clear" w:color="auto" w:fill="FFFFFF"/>
        </w:rPr>
        <w:t xml:space="preserve">Could provide a deeper understanding of </w:t>
      </w:r>
      <w:r w:rsidR="00E33088">
        <w:rPr>
          <w:rFonts w:ascii="Baskerville Old Face" w:hAnsi="Baskerville Old Face" w:cs="Arial"/>
          <w:color w:val="32322F"/>
          <w:sz w:val="28"/>
          <w:szCs w:val="28"/>
          <w:shd w:val="clear" w:color="auto" w:fill="FFFFFF"/>
        </w:rPr>
        <w:t xml:space="preserve">the characters and their point of view by reflecting information revealed about characters against a broader view of their social conditioning. </w:t>
      </w:r>
    </w:p>
    <w:p w:rsidR="00E33088" w:rsidRDefault="00A54EF5" w:rsidP="00C65A91">
      <w:pPr>
        <w:spacing w:line="240" w:lineRule="auto"/>
        <w:rPr>
          <w:rFonts w:ascii="Baskerville Old Face" w:hAnsi="Baskerville Old Face" w:cs="Arial"/>
          <w:color w:val="32322F"/>
          <w:sz w:val="28"/>
          <w:szCs w:val="28"/>
          <w:shd w:val="clear" w:color="auto" w:fill="FFFFFF"/>
        </w:rPr>
      </w:pPr>
      <w:proofErr w:type="spellStart"/>
      <w:r>
        <w:rPr>
          <w:rFonts w:ascii="Baskerville Old Face" w:hAnsi="Baskerville Old Face" w:cs="Arial"/>
          <w:color w:val="32322F"/>
          <w:sz w:val="28"/>
          <w:szCs w:val="28"/>
          <w:shd w:val="clear" w:color="auto" w:fill="FFFFFF"/>
        </w:rPr>
        <w:lastRenderedPageBreak/>
        <w:t>Shlomith</w:t>
      </w:r>
      <w:proofErr w:type="spellEnd"/>
      <w:r>
        <w:rPr>
          <w:rFonts w:ascii="Baskerville Old Face" w:hAnsi="Baskerville Old Face" w:cs="Arial"/>
          <w:color w:val="32322F"/>
          <w:sz w:val="28"/>
          <w:szCs w:val="28"/>
          <w:shd w:val="clear" w:color="auto" w:fill="FFFFFF"/>
        </w:rPr>
        <w:t xml:space="preserve">, </w:t>
      </w:r>
      <w:proofErr w:type="spellStart"/>
      <w:r>
        <w:rPr>
          <w:rFonts w:ascii="Baskerville Old Face" w:hAnsi="Baskerville Old Face" w:cs="Arial"/>
          <w:color w:val="32322F"/>
          <w:sz w:val="28"/>
          <w:szCs w:val="28"/>
          <w:shd w:val="clear" w:color="auto" w:fill="FFFFFF"/>
        </w:rPr>
        <w:t>Rimmon</w:t>
      </w:r>
      <w:proofErr w:type="spellEnd"/>
      <w:r>
        <w:rPr>
          <w:rFonts w:ascii="Baskerville Old Face" w:hAnsi="Baskerville Old Face" w:cs="Arial"/>
          <w:color w:val="32322F"/>
          <w:sz w:val="28"/>
          <w:szCs w:val="28"/>
          <w:shd w:val="clear" w:color="auto" w:fill="FFFFFF"/>
        </w:rPr>
        <w:t xml:space="preserve">-Kenan, </w:t>
      </w:r>
      <w:r>
        <w:rPr>
          <w:rFonts w:ascii="Baskerville Old Face" w:hAnsi="Baskerville Old Face" w:cs="Arial"/>
          <w:i/>
          <w:color w:val="32322F"/>
          <w:sz w:val="28"/>
          <w:szCs w:val="28"/>
          <w:shd w:val="clear" w:color="auto" w:fill="FFFFFF"/>
        </w:rPr>
        <w:t>Narrative Fiction: contemporary poetics</w:t>
      </w:r>
      <w:r w:rsidRPr="00A54EF5">
        <w:rPr>
          <w:rFonts w:ascii="Baskerville Old Face" w:hAnsi="Baskerville Old Face" w:cs="Arial"/>
          <w:color w:val="32322F"/>
          <w:sz w:val="28"/>
          <w:szCs w:val="28"/>
          <w:shd w:val="clear" w:color="auto" w:fill="FFFFFF"/>
        </w:rPr>
        <w:t>, London: Routledge</w:t>
      </w:r>
      <w:r w:rsidR="00B132F3">
        <w:rPr>
          <w:rFonts w:ascii="Baskerville Old Face" w:hAnsi="Baskerville Old Face" w:cs="Arial"/>
          <w:color w:val="32322F"/>
          <w:sz w:val="28"/>
          <w:szCs w:val="28"/>
          <w:shd w:val="clear" w:color="auto" w:fill="FFFFFF"/>
        </w:rPr>
        <w:t>, 1983.</w:t>
      </w:r>
    </w:p>
    <w:p w:rsidR="00B132F3" w:rsidRDefault="00B132F3" w:rsidP="00C65A91">
      <w:pPr>
        <w:spacing w:line="240" w:lineRule="auto"/>
        <w:rPr>
          <w:rFonts w:ascii="Baskerville Old Face" w:hAnsi="Baskerville Old Face" w:cs="Arial"/>
          <w:color w:val="32322F"/>
          <w:sz w:val="28"/>
          <w:szCs w:val="28"/>
          <w:shd w:val="clear" w:color="auto" w:fill="FFFFFF"/>
        </w:rPr>
      </w:pPr>
      <w:r>
        <w:rPr>
          <w:rFonts w:ascii="Baskerville Old Face" w:hAnsi="Baskerville Old Face" w:cs="Arial"/>
          <w:color w:val="32322F"/>
          <w:sz w:val="28"/>
          <w:szCs w:val="28"/>
          <w:shd w:val="clear" w:color="auto" w:fill="FFFFFF"/>
        </w:rPr>
        <w:t>A reliable source of information as it was recommended by course leader, Peter Mitchell and is listed in the university library. An excellent comprehensive guide on narrative fiction, providing information on narration, focalisation, and narrative theory.</w:t>
      </w:r>
    </w:p>
    <w:p w:rsidR="00B132F3" w:rsidRDefault="00B132F3" w:rsidP="00C65A91">
      <w:pPr>
        <w:spacing w:line="240" w:lineRule="auto"/>
        <w:rPr>
          <w:rFonts w:ascii="Baskerville Old Face" w:hAnsi="Baskerville Old Face" w:cs="Arial"/>
          <w:color w:val="32322F"/>
          <w:sz w:val="28"/>
          <w:szCs w:val="28"/>
          <w:shd w:val="clear" w:color="auto" w:fill="FFFFFF"/>
        </w:rPr>
      </w:pPr>
    </w:p>
    <w:p w:rsidR="008B65F6" w:rsidRDefault="00B132F3" w:rsidP="00C65A91">
      <w:pPr>
        <w:spacing w:line="240" w:lineRule="auto"/>
        <w:rPr>
          <w:rFonts w:ascii="Baskerville Old Face" w:hAnsi="Baskerville Old Face" w:cs="Arial"/>
          <w:color w:val="32322F"/>
          <w:sz w:val="28"/>
          <w:szCs w:val="28"/>
          <w:shd w:val="clear" w:color="auto" w:fill="FFFFFF"/>
        </w:rPr>
      </w:pPr>
      <w:proofErr w:type="spellStart"/>
      <w:r>
        <w:rPr>
          <w:rFonts w:ascii="Baskerville Old Face" w:hAnsi="Baskerville Old Face" w:cs="Arial"/>
          <w:color w:val="32322F"/>
          <w:sz w:val="28"/>
          <w:szCs w:val="28"/>
          <w:shd w:val="clear" w:color="auto" w:fill="FFFFFF"/>
        </w:rPr>
        <w:t>Macrae</w:t>
      </w:r>
      <w:proofErr w:type="spellEnd"/>
      <w:r>
        <w:rPr>
          <w:rFonts w:ascii="Baskerville Old Face" w:hAnsi="Baskerville Old Face" w:cs="Arial"/>
          <w:color w:val="32322F"/>
          <w:sz w:val="28"/>
          <w:szCs w:val="28"/>
          <w:shd w:val="clear" w:color="auto" w:fill="FFFFFF"/>
        </w:rPr>
        <w:t xml:space="preserve">, Andrea, </w:t>
      </w:r>
      <w:r w:rsidRPr="00B132F3">
        <w:rPr>
          <w:rFonts w:ascii="Baskerville Old Face" w:hAnsi="Baskerville Old Face" w:cs="Arial"/>
          <w:color w:val="32322F"/>
          <w:sz w:val="28"/>
          <w:szCs w:val="28"/>
          <w:shd w:val="clear" w:color="auto" w:fill="FFFFFF"/>
        </w:rPr>
        <w:t>‘You and I, Past and Present. Cognitive Processing of Perspective’, in</w:t>
      </w:r>
      <w:r w:rsidR="008B65F6">
        <w:rPr>
          <w:rFonts w:ascii="Baskerville Old Face" w:hAnsi="Baskerville Old Face" w:cs="Arial"/>
          <w:color w:val="32322F"/>
          <w:sz w:val="28"/>
          <w:szCs w:val="28"/>
          <w:shd w:val="clear" w:color="auto" w:fill="FFFFFF"/>
        </w:rPr>
        <w:t xml:space="preserve"> </w:t>
      </w:r>
      <w:proofErr w:type="spellStart"/>
      <w:r w:rsidR="008B65F6" w:rsidRPr="008B65F6">
        <w:rPr>
          <w:rFonts w:ascii="Baskerville Old Face" w:hAnsi="Baskerville Old Face" w:cs="Arial"/>
          <w:i/>
          <w:color w:val="32322F"/>
          <w:sz w:val="28"/>
          <w:szCs w:val="28"/>
          <w:shd w:val="clear" w:color="auto" w:fill="FFFFFF"/>
        </w:rPr>
        <w:t>Diegesis</w:t>
      </w:r>
      <w:proofErr w:type="spellEnd"/>
      <w:r w:rsidR="008B65F6" w:rsidRPr="008B65F6">
        <w:rPr>
          <w:rFonts w:ascii="Baskerville Old Face" w:hAnsi="Baskerville Old Face" w:cs="Arial"/>
          <w:i/>
          <w:color w:val="32322F"/>
          <w:sz w:val="28"/>
          <w:szCs w:val="28"/>
          <w:shd w:val="clear" w:color="auto" w:fill="FFFFFF"/>
        </w:rPr>
        <w:t xml:space="preserve">: </w:t>
      </w:r>
      <w:proofErr w:type="spellStart"/>
      <w:r w:rsidR="008B65F6" w:rsidRPr="008B65F6">
        <w:rPr>
          <w:rFonts w:ascii="Baskerville Old Face" w:hAnsi="Baskerville Old Face" w:cs="Arial"/>
          <w:i/>
          <w:color w:val="32322F"/>
          <w:sz w:val="28"/>
          <w:szCs w:val="28"/>
          <w:shd w:val="clear" w:color="auto" w:fill="FFFFFF"/>
        </w:rPr>
        <w:t>Interdisziplinäres</w:t>
      </w:r>
      <w:proofErr w:type="spellEnd"/>
      <w:r w:rsidR="008B65F6" w:rsidRPr="008B65F6">
        <w:rPr>
          <w:rFonts w:ascii="Baskerville Old Face" w:hAnsi="Baskerville Old Face" w:cs="Arial"/>
          <w:i/>
          <w:color w:val="32322F"/>
          <w:sz w:val="28"/>
          <w:szCs w:val="28"/>
          <w:shd w:val="clear" w:color="auto" w:fill="FFFFFF"/>
        </w:rPr>
        <w:t xml:space="preserve"> E-Journal </w:t>
      </w:r>
      <w:proofErr w:type="spellStart"/>
      <w:r w:rsidR="008B65F6" w:rsidRPr="008B65F6">
        <w:rPr>
          <w:rFonts w:ascii="Baskerville Old Face" w:hAnsi="Baskerville Old Face" w:cs="Arial"/>
          <w:i/>
          <w:color w:val="32322F"/>
          <w:sz w:val="28"/>
          <w:szCs w:val="28"/>
          <w:shd w:val="clear" w:color="auto" w:fill="FFFFFF"/>
        </w:rPr>
        <w:t>für</w:t>
      </w:r>
      <w:proofErr w:type="spellEnd"/>
      <w:r w:rsidR="008B65F6" w:rsidRPr="008B65F6">
        <w:rPr>
          <w:rFonts w:ascii="Baskerville Old Face" w:hAnsi="Baskerville Old Face" w:cs="Arial"/>
          <w:i/>
          <w:color w:val="32322F"/>
          <w:sz w:val="28"/>
          <w:szCs w:val="28"/>
          <w:shd w:val="clear" w:color="auto" w:fill="FFFFFF"/>
        </w:rPr>
        <w:t xml:space="preserve"> </w:t>
      </w:r>
      <w:proofErr w:type="spellStart"/>
      <w:r w:rsidR="008B65F6" w:rsidRPr="008B65F6">
        <w:rPr>
          <w:rFonts w:ascii="Baskerville Old Face" w:hAnsi="Baskerville Old Face" w:cs="Arial"/>
          <w:i/>
          <w:color w:val="32322F"/>
          <w:sz w:val="28"/>
          <w:szCs w:val="28"/>
          <w:shd w:val="clear" w:color="auto" w:fill="FFFFFF"/>
        </w:rPr>
        <w:t>Erzählforschung</w:t>
      </w:r>
      <w:proofErr w:type="spellEnd"/>
      <w:r w:rsidR="008B65F6">
        <w:rPr>
          <w:rFonts w:ascii="Baskerville Old Face" w:hAnsi="Baskerville Old Face" w:cs="Arial"/>
          <w:color w:val="32322F"/>
          <w:sz w:val="28"/>
          <w:szCs w:val="28"/>
          <w:shd w:val="clear" w:color="auto" w:fill="FFFFFF"/>
        </w:rPr>
        <w:t>, Vol.5 (1), 2016.</w:t>
      </w:r>
    </w:p>
    <w:p w:rsidR="00B132F3" w:rsidRDefault="008B65F6" w:rsidP="00C65A91">
      <w:pPr>
        <w:spacing w:line="240" w:lineRule="auto"/>
        <w:rPr>
          <w:rFonts w:ascii="Baskerville Old Face" w:hAnsi="Baskerville Old Face"/>
          <w:color w:val="333333"/>
          <w:sz w:val="28"/>
          <w:szCs w:val="28"/>
          <w:shd w:val="clear" w:color="auto" w:fill="FFFFFF"/>
        </w:rPr>
      </w:pPr>
      <w:r w:rsidRPr="008B65F6">
        <w:rPr>
          <w:rFonts w:ascii="Baskerville Old Face" w:hAnsi="Baskerville Old Face"/>
          <w:color w:val="333333"/>
          <w:sz w:val="28"/>
          <w:szCs w:val="28"/>
          <w:shd w:val="clear" w:color="auto" w:fill="FFFFFF"/>
        </w:rPr>
        <w:t>Th</w:t>
      </w:r>
      <w:r>
        <w:rPr>
          <w:rFonts w:ascii="Baskerville Old Face" w:hAnsi="Baskerville Old Face"/>
          <w:color w:val="333333"/>
          <w:sz w:val="28"/>
          <w:szCs w:val="28"/>
          <w:shd w:val="clear" w:color="auto" w:fill="FFFFFF"/>
        </w:rPr>
        <w:t>e</w:t>
      </w:r>
      <w:r w:rsidRPr="008B65F6">
        <w:rPr>
          <w:rFonts w:ascii="Baskerville Old Face" w:hAnsi="Baskerville Old Face"/>
          <w:color w:val="333333"/>
          <w:sz w:val="28"/>
          <w:szCs w:val="28"/>
          <w:shd w:val="clear" w:color="auto" w:fill="FFFFFF"/>
        </w:rPr>
        <w:t xml:space="preserve"> article </w:t>
      </w:r>
      <w:r>
        <w:rPr>
          <w:rFonts w:ascii="Baskerville Old Face" w:hAnsi="Baskerville Old Face"/>
          <w:color w:val="333333"/>
          <w:sz w:val="28"/>
          <w:szCs w:val="28"/>
          <w:shd w:val="clear" w:color="auto" w:fill="FFFFFF"/>
        </w:rPr>
        <w:t>is based on</w:t>
      </w:r>
      <w:r w:rsidRPr="008B65F6">
        <w:rPr>
          <w:rFonts w:ascii="Baskerville Old Face" w:hAnsi="Baskerville Old Face"/>
          <w:color w:val="333333"/>
          <w:sz w:val="28"/>
          <w:szCs w:val="28"/>
          <w:shd w:val="clear" w:color="auto" w:fill="FFFFFF"/>
        </w:rPr>
        <w:t xml:space="preserve"> an experiment investigating the relationship between deictic elements of focalisation and readers’ perspective-taking within imaginative conceptualisations of a fictional narrative scene</w:t>
      </w:r>
      <w:r>
        <w:rPr>
          <w:rFonts w:ascii="Baskerville Old Face" w:hAnsi="Baskerville Old Face"/>
          <w:color w:val="333333"/>
          <w:sz w:val="28"/>
          <w:szCs w:val="28"/>
          <w:shd w:val="clear" w:color="auto" w:fill="FFFFFF"/>
        </w:rPr>
        <w:t xml:space="preserve">. Provides further information on different types of narrative point of view and </w:t>
      </w:r>
      <w:r w:rsidR="00543E8D">
        <w:rPr>
          <w:rFonts w:ascii="Baskerville Old Face" w:hAnsi="Baskerville Old Face"/>
          <w:color w:val="333333"/>
          <w:sz w:val="28"/>
          <w:szCs w:val="28"/>
          <w:shd w:val="clear" w:color="auto" w:fill="FFFFFF"/>
        </w:rPr>
        <w:t>explores the effect on the reader. Also explores the affect on the reader when the narrative is written in the first or second person point of view.</w:t>
      </w:r>
    </w:p>
    <w:p w:rsidR="004F38A9" w:rsidRDefault="004F38A9" w:rsidP="00C65A91">
      <w:pPr>
        <w:spacing w:line="240" w:lineRule="auto"/>
        <w:rPr>
          <w:rFonts w:ascii="Baskerville Old Face" w:hAnsi="Baskerville Old Face"/>
          <w:color w:val="333333"/>
          <w:sz w:val="28"/>
          <w:szCs w:val="28"/>
          <w:shd w:val="clear" w:color="auto" w:fill="FFFFFF"/>
        </w:rPr>
      </w:pPr>
    </w:p>
    <w:p w:rsidR="004F38A9" w:rsidRPr="004F38A9" w:rsidRDefault="004F38A9" w:rsidP="00C65A91">
      <w:pPr>
        <w:spacing w:line="240" w:lineRule="auto"/>
        <w:rPr>
          <w:rFonts w:ascii="Baskerville Old Face" w:hAnsi="Baskerville Old Face"/>
          <w:b/>
          <w:color w:val="333333"/>
          <w:sz w:val="28"/>
          <w:szCs w:val="28"/>
          <w:shd w:val="clear" w:color="auto" w:fill="FFFFFF"/>
        </w:rPr>
      </w:pPr>
      <w:r>
        <w:rPr>
          <w:rFonts w:ascii="Baskerville Old Face" w:hAnsi="Baskerville Old Face"/>
          <w:b/>
          <w:color w:val="333333"/>
          <w:sz w:val="28"/>
          <w:szCs w:val="28"/>
          <w:shd w:val="clear" w:color="auto" w:fill="FFFFFF"/>
        </w:rPr>
        <w:t>(UNFINISHED)</w:t>
      </w:r>
      <w:bookmarkStart w:id="0" w:name="_GoBack"/>
      <w:bookmarkEnd w:id="0"/>
    </w:p>
    <w:p w:rsidR="00543E8D" w:rsidRDefault="00543E8D" w:rsidP="00C65A91">
      <w:pPr>
        <w:spacing w:line="240" w:lineRule="auto"/>
        <w:rPr>
          <w:rFonts w:ascii="Baskerville Old Face" w:hAnsi="Baskerville Old Face" w:cs="Arial"/>
          <w:color w:val="32322F"/>
          <w:sz w:val="28"/>
          <w:szCs w:val="28"/>
          <w:shd w:val="clear" w:color="auto" w:fill="FFFFFF"/>
        </w:rPr>
      </w:pPr>
    </w:p>
    <w:p w:rsidR="00543E8D" w:rsidRPr="008B65F6" w:rsidRDefault="00543E8D" w:rsidP="00C65A91">
      <w:pPr>
        <w:spacing w:line="240" w:lineRule="auto"/>
        <w:rPr>
          <w:rFonts w:ascii="Baskerville Old Face" w:hAnsi="Baskerville Old Face" w:cs="Arial"/>
          <w:color w:val="32322F"/>
          <w:sz w:val="28"/>
          <w:szCs w:val="28"/>
          <w:shd w:val="clear" w:color="auto" w:fill="FFFFFF"/>
        </w:rPr>
      </w:pPr>
    </w:p>
    <w:p w:rsidR="00E33088" w:rsidRPr="008B65F6" w:rsidRDefault="00E33088" w:rsidP="00C65A91">
      <w:pPr>
        <w:spacing w:line="240" w:lineRule="auto"/>
        <w:rPr>
          <w:rFonts w:ascii="Baskerville Old Face" w:hAnsi="Baskerville Old Face" w:cs="Arial"/>
          <w:color w:val="32322F"/>
          <w:sz w:val="28"/>
          <w:szCs w:val="28"/>
          <w:shd w:val="clear" w:color="auto" w:fill="FFFFFF"/>
        </w:rPr>
      </w:pPr>
    </w:p>
    <w:p w:rsidR="0074066A" w:rsidRPr="0073073D" w:rsidRDefault="00321E43" w:rsidP="00C65A91">
      <w:pPr>
        <w:spacing w:line="240" w:lineRule="auto"/>
        <w:rPr>
          <w:rFonts w:ascii="Baskerville Old Face" w:hAnsi="Baskerville Old Face" w:cs="Arial"/>
          <w:sz w:val="28"/>
          <w:szCs w:val="28"/>
        </w:rPr>
      </w:pPr>
      <w:r>
        <w:rPr>
          <w:rFonts w:ascii="Baskerville Old Face" w:hAnsi="Baskerville Old Face" w:cs="Arial"/>
          <w:sz w:val="28"/>
          <w:szCs w:val="28"/>
        </w:rPr>
        <w:t xml:space="preserve"> </w:t>
      </w:r>
    </w:p>
    <w:p w:rsidR="0073073D" w:rsidRDefault="0073073D" w:rsidP="00C65A91">
      <w:pPr>
        <w:spacing w:line="240" w:lineRule="auto"/>
        <w:rPr>
          <w:rFonts w:ascii="Baskerville Old Face" w:hAnsi="Baskerville Old Face" w:cs="Arial"/>
          <w:b/>
          <w:sz w:val="32"/>
          <w:szCs w:val="32"/>
        </w:rPr>
      </w:pPr>
    </w:p>
    <w:p w:rsidR="0073073D" w:rsidRPr="0073073D" w:rsidRDefault="0073073D" w:rsidP="00C65A91">
      <w:pPr>
        <w:spacing w:line="240" w:lineRule="auto"/>
        <w:rPr>
          <w:rFonts w:ascii="Baskerville Old Face" w:hAnsi="Baskerville Old Face" w:cs="Arial"/>
          <w:b/>
          <w:sz w:val="32"/>
          <w:szCs w:val="32"/>
        </w:rPr>
      </w:pPr>
    </w:p>
    <w:p w:rsidR="0073073D" w:rsidRDefault="0073073D" w:rsidP="00C65A91">
      <w:pPr>
        <w:spacing w:line="240" w:lineRule="auto"/>
        <w:rPr>
          <w:rFonts w:ascii="Baskerville Old Face" w:hAnsi="Baskerville Old Face" w:cs="Arial"/>
          <w:sz w:val="28"/>
          <w:szCs w:val="28"/>
        </w:rPr>
      </w:pPr>
    </w:p>
    <w:p w:rsidR="00C65A91" w:rsidRPr="00C65A91" w:rsidRDefault="00C65A91" w:rsidP="00C65A91">
      <w:pPr>
        <w:widowControl w:val="0"/>
        <w:autoSpaceDE w:val="0"/>
        <w:autoSpaceDN w:val="0"/>
        <w:adjustRightInd w:val="0"/>
        <w:spacing w:after="0" w:line="240" w:lineRule="auto"/>
        <w:rPr>
          <w:rFonts w:ascii="Baskerville Old Face" w:hAnsi="Baskerville Old Face" w:cs="Calibri"/>
          <w:b/>
        </w:rPr>
      </w:pPr>
    </w:p>
    <w:sectPr w:rsidR="00C65A91" w:rsidRPr="00C65A9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Baskerville Old Face">
    <w:panose1 w:val="02020602080505020303"/>
    <w:charset w:val="00"/>
    <w:family w:val="roman"/>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7737"/>
    <w:rsid w:val="00007BFC"/>
    <w:rsid w:val="0008549B"/>
    <w:rsid w:val="000D28D4"/>
    <w:rsid w:val="00103D7D"/>
    <w:rsid w:val="001D3981"/>
    <w:rsid w:val="002D5E7A"/>
    <w:rsid w:val="00321E43"/>
    <w:rsid w:val="004F38A9"/>
    <w:rsid w:val="00511B5A"/>
    <w:rsid w:val="00543E8D"/>
    <w:rsid w:val="005A75BA"/>
    <w:rsid w:val="0063511F"/>
    <w:rsid w:val="0073073D"/>
    <w:rsid w:val="0074066A"/>
    <w:rsid w:val="008A12E9"/>
    <w:rsid w:val="008B65F6"/>
    <w:rsid w:val="00923211"/>
    <w:rsid w:val="00A54EF5"/>
    <w:rsid w:val="00AB7737"/>
    <w:rsid w:val="00B132F3"/>
    <w:rsid w:val="00BF2068"/>
    <w:rsid w:val="00C65A91"/>
    <w:rsid w:val="00C85F72"/>
    <w:rsid w:val="00E33088"/>
    <w:rsid w:val="00FA13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EE41F7"/>
  <w15:chartTrackingRefBased/>
  <w15:docId w15:val="{6AD4B6C6-05C2-44F5-B1C2-179DCEE60C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A75BA"/>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paragraph" w:styleId="Heading3">
    <w:name w:val="heading 3"/>
    <w:basedOn w:val="Normal"/>
    <w:next w:val="Normal"/>
    <w:link w:val="Heading3Char"/>
    <w:uiPriority w:val="9"/>
    <w:semiHidden/>
    <w:unhideWhenUsed/>
    <w:qFormat/>
    <w:rsid w:val="0073073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A75BA"/>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5A75BA"/>
  </w:style>
  <w:style w:type="character" w:customStyle="1" w:styleId="Heading3Char">
    <w:name w:val="Heading 3 Char"/>
    <w:basedOn w:val="DefaultParagraphFont"/>
    <w:link w:val="Heading3"/>
    <w:uiPriority w:val="9"/>
    <w:semiHidden/>
    <w:rsid w:val="0073073D"/>
    <w:rPr>
      <w:rFonts w:asciiTheme="majorHAnsi" w:eastAsiaTheme="majorEastAsia" w:hAnsiTheme="majorHAnsi" w:cstheme="majorBidi"/>
      <w:color w:val="1F3763" w:themeColor="accent1" w:themeShade="7F"/>
      <w:sz w:val="24"/>
      <w:szCs w:val="24"/>
    </w:rPr>
  </w:style>
  <w:style w:type="paragraph" w:styleId="NormalWeb">
    <w:name w:val="Normal (Web)"/>
    <w:basedOn w:val="Normal"/>
    <w:semiHidden/>
    <w:unhideWhenUsed/>
    <w:rsid w:val="0073073D"/>
    <w:pPr>
      <w:spacing w:before="100" w:beforeAutospacing="1" w:after="100" w:afterAutospacing="1" w:line="240" w:lineRule="auto"/>
    </w:pPr>
    <w:rPr>
      <w:rFonts w:ascii="Georgia" w:eastAsia="SimSun" w:hAnsi="Georgia" w:cs="Times New Roman"/>
      <w:color w:val="000000"/>
      <w:sz w:val="21"/>
      <w:szCs w:val="21"/>
      <w:lang w:eastAsia="zh-CN"/>
    </w:rPr>
  </w:style>
  <w:style w:type="character" w:customStyle="1" w:styleId="searchword">
    <w:name w:val="searchword"/>
    <w:basedOn w:val="DefaultParagraphFont"/>
    <w:rsid w:val="001D398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6584527">
      <w:bodyDiv w:val="1"/>
      <w:marLeft w:val="0"/>
      <w:marRight w:val="0"/>
      <w:marTop w:val="0"/>
      <w:marBottom w:val="0"/>
      <w:divBdr>
        <w:top w:val="none" w:sz="0" w:space="0" w:color="auto"/>
        <w:left w:val="none" w:sz="0" w:space="0" w:color="auto"/>
        <w:bottom w:val="none" w:sz="0" w:space="0" w:color="auto"/>
        <w:right w:val="none" w:sz="0" w:space="0" w:color="auto"/>
      </w:divBdr>
    </w:div>
    <w:div w:id="424615944">
      <w:bodyDiv w:val="1"/>
      <w:marLeft w:val="0"/>
      <w:marRight w:val="0"/>
      <w:marTop w:val="0"/>
      <w:marBottom w:val="0"/>
      <w:divBdr>
        <w:top w:val="none" w:sz="0" w:space="0" w:color="auto"/>
        <w:left w:val="none" w:sz="0" w:space="0" w:color="auto"/>
        <w:bottom w:val="none" w:sz="0" w:space="0" w:color="auto"/>
        <w:right w:val="none" w:sz="0" w:space="0" w:color="auto"/>
      </w:divBdr>
    </w:div>
    <w:div w:id="606890810">
      <w:bodyDiv w:val="1"/>
      <w:marLeft w:val="0"/>
      <w:marRight w:val="0"/>
      <w:marTop w:val="0"/>
      <w:marBottom w:val="0"/>
      <w:divBdr>
        <w:top w:val="none" w:sz="0" w:space="0" w:color="auto"/>
        <w:left w:val="none" w:sz="0" w:space="0" w:color="auto"/>
        <w:bottom w:val="none" w:sz="0" w:space="0" w:color="auto"/>
        <w:right w:val="none" w:sz="0" w:space="0" w:color="auto"/>
      </w:divBdr>
    </w:div>
    <w:div w:id="643702479">
      <w:bodyDiv w:val="1"/>
      <w:marLeft w:val="0"/>
      <w:marRight w:val="0"/>
      <w:marTop w:val="0"/>
      <w:marBottom w:val="0"/>
      <w:divBdr>
        <w:top w:val="none" w:sz="0" w:space="0" w:color="auto"/>
        <w:left w:val="none" w:sz="0" w:space="0" w:color="auto"/>
        <w:bottom w:val="none" w:sz="0" w:space="0" w:color="auto"/>
        <w:right w:val="none" w:sz="0" w:space="0" w:color="auto"/>
      </w:divBdr>
    </w:div>
    <w:div w:id="1081828510">
      <w:bodyDiv w:val="1"/>
      <w:marLeft w:val="0"/>
      <w:marRight w:val="0"/>
      <w:marTop w:val="0"/>
      <w:marBottom w:val="0"/>
      <w:divBdr>
        <w:top w:val="none" w:sz="0" w:space="0" w:color="auto"/>
        <w:left w:val="none" w:sz="0" w:space="0" w:color="auto"/>
        <w:bottom w:val="none" w:sz="0" w:space="0" w:color="auto"/>
        <w:right w:val="none" w:sz="0" w:space="0" w:color="auto"/>
      </w:divBdr>
    </w:div>
    <w:div w:id="1087995672">
      <w:bodyDiv w:val="1"/>
      <w:marLeft w:val="0"/>
      <w:marRight w:val="0"/>
      <w:marTop w:val="0"/>
      <w:marBottom w:val="0"/>
      <w:divBdr>
        <w:top w:val="none" w:sz="0" w:space="0" w:color="auto"/>
        <w:left w:val="none" w:sz="0" w:space="0" w:color="auto"/>
        <w:bottom w:val="none" w:sz="0" w:space="0" w:color="auto"/>
        <w:right w:val="none" w:sz="0" w:space="0" w:color="auto"/>
      </w:divBdr>
    </w:div>
    <w:div w:id="1708409750">
      <w:bodyDiv w:val="1"/>
      <w:marLeft w:val="0"/>
      <w:marRight w:val="0"/>
      <w:marTop w:val="0"/>
      <w:marBottom w:val="0"/>
      <w:divBdr>
        <w:top w:val="none" w:sz="0" w:space="0" w:color="auto"/>
        <w:left w:val="none" w:sz="0" w:space="0" w:color="auto"/>
        <w:bottom w:val="none" w:sz="0" w:space="0" w:color="auto"/>
        <w:right w:val="none" w:sz="0" w:space="0" w:color="auto"/>
      </w:divBdr>
    </w:div>
    <w:div w:id="17219747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Pau96</b:Tag>
    <b:SourceType>Book</b:SourceType>
    <b:Guid>{389935E4-2532-4E8F-A6B2-03615F1450E0}</b:Guid>
    <b:Author>
      <b:Author>
        <b:Corporate>Paul Heelas, Scott Lash, Paul Morris</b:Corporate>
      </b:Author>
    </b:Author>
    <b:Title>Detraditionalisation: critical reflections on authority and identity</b:Title>
    <b:Year>1996</b:Year>
    <b:City>Oxford</b:City>
    <b:Publisher>Blackwell Publishers</b:Publisher>
    <b:RefOrder>1</b:RefOrder>
  </b:Source>
</b:Sources>
</file>

<file path=customXml/itemProps1.xml><?xml version="1.0" encoding="utf-8"?>
<ds:datastoreItem xmlns:ds="http://schemas.openxmlformats.org/officeDocument/2006/customXml" ds:itemID="{6246FD5E-D454-46E8-8CA5-82FC46566B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147</TotalTime>
  <Pages>3</Pages>
  <Words>514</Words>
  <Characters>2932</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Dana Perry</dc:creator>
  <cp:keywords/>
  <dc:description/>
  <cp:lastModifiedBy>Dana Perry</cp:lastModifiedBy>
  <cp:revision>9</cp:revision>
  <dcterms:created xsi:type="dcterms:W3CDTF">2017-12-14T19:15:00Z</dcterms:created>
  <dcterms:modified xsi:type="dcterms:W3CDTF">2018-01-22T23:15:00Z</dcterms:modified>
</cp:coreProperties>
</file>