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A073" w14:textId="77777777" w:rsidR="00BC481E" w:rsidRPr="00453EA1" w:rsidRDefault="00DC3082" w:rsidP="00BC481E">
      <w:pPr>
        <w:jc w:val="center"/>
      </w:pPr>
      <w:r w:rsidRPr="00453EA1">
        <w:rPr>
          <w:noProof/>
          <w:lang w:val="en-US"/>
        </w:rPr>
        <w:drawing>
          <wp:inline distT="0" distB="0" distL="0" distR="0" wp14:anchorId="0743EDCF" wp14:editId="5406DE90">
            <wp:extent cx="2442210" cy="1208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50464" cy="1212398"/>
                    </a:xfrm>
                    <a:prstGeom prst="rect">
                      <a:avLst/>
                    </a:prstGeom>
                  </pic:spPr>
                </pic:pic>
              </a:graphicData>
            </a:graphic>
          </wp:inline>
        </w:drawing>
      </w:r>
    </w:p>
    <w:p w14:paraId="7D961671" w14:textId="321EAE0F" w:rsidR="00BC481E" w:rsidRPr="00453EA1" w:rsidRDefault="00DC3082" w:rsidP="00BC481E">
      <w:pPr>
        <w:pStyle w:val="Title"/>
        <w:rPr>
          <w:lang w:val="en-GB"/>
        </w:rPr>
      </w:pPr>
      <w:r w:rsidRPr="00453EA1">
        <w:rPr>
          <w:lang w:val="en-GB"/>
        </w:rPr>
        <w:t>BMIH6002- MANAGING FOOD AND BEVERAGE OPERATIONS</w:t>
      </w:r>
      <w:r w:rsidR="00B80CFA">
        <w:rPr>
          <w:lang w:val="en-GB"/>
        </w:rPr>
        <w:t xml:space="preserve"> </w:t>
      </w:r>
    </w:p>
    <w:p w14:paraId="01E7F5E0" w14:textId="77777777" w:rsidR="006303D4" w:rsidRPr="00453EA1" w:rsidRDefault="006303D4" w:rsidP="006303D4"/>
    <w:p w14:paraId="7572CF66" w14:textId="77777777" w:rsidR="0090567F" w:rsidRDefault="0090567F" w:rsidP="0090567F">
      <w:pPr>
        <w:jc w:val="center"/>
        <w:rPr>
          <w:b/>
          <w:bCs/>
        </w:rPr>
      </w:pPr>
    </w:p>
    <w:p w14:paraId="130817B2" w14:textId="77777777" w:rsidR="0090567F" w:rsidRDefault="0090567F" w:rsidP="0090567F">
      <w:pPr>
        <w:jc w:val="center"/>
        <w:rPr>
          <w:b/>
          <w:bCs/>
        </w:rPr>
      </w:pPr>
    </w:p>
    <w:p w14:paraId="39A096F8" w14:textId="508B8207" w:rsidR="0090567F" w:rsidRPr="00453EA1" w:rsidRDefault="0090567F" w:rsidP="0090567F">
      <w:pPr>
        <w:jc w:val="center"/>
        <w:rPr>
          <w:b/>
          <w:bCs/>
        </w:rPr>
      </w:pPr>
      <w:r w:rsidRPr="00453EA1">
        <w:rPr>
          <w:b/>
          <w:bCs/>
        </w:rPr>
        <w:t>STUDENT NAME:</w:t>
      </w:r>
      <w:r>
        <w:rPr>
          <w:b/>
          <w:bCs/>
        </w:rPr>
        <w:t xml:space="preserve"> AWA KEITA</w:t>
      </w:r>
    </w:p>
    <w:p w14:paraId="60CC8826" w14:textId="77777777" w:rsidR="0090567F" w:rsidRDefault="0090567F" w:rsidP="0090567F">
      <w:pPr>
        <w:jc w:val="center"/>
        <w:rPr>
          <w:b/>
          <w:bCs/>
        </w:rPr>
      </w:pPr>
      <w:r w:rsidRPr="00453EA1">
        <w:rPr>
          <w:b/>
          <w:bCs/>
        </w:rPr>
        <w:t>STUDENT ID:</w:t>
      </w:r>
      <w:r>
        <w:rPr>
          <w:b/>
          <w:bCs/>
        </w:rPr>
        <w:t xml:space="preserve"> 2</w:t>
      </w:r>
      <w:r w:rsidRPr="00402F4D">
        <w:rPr>
          <w:b/>
          <w:bCs/>
        </w:rPr>
        <w:t>132061</w:t>
      </w:r>
    </w:p>
    <w:p w14:paraId="3AD03990" w14:textId="219014C4" w:rsidR="006303D4" w:rsidRDefault="0090567F" w:rsidP="0090567F">
      <w:r>
        <w:rPr>
          <w:b/>
          <w:bCs/>
        </w:rPr>
        <w:t>LECTURER NAMES: LISA MARIE – BASSER &amp; JESSICA NEWPORT</w:t>
      </w:r>
    </w:p>
    <w:p w14:paraId="1A1F30D2" w14:textId="77777777" w:rsidR="0090567F" w:rsidRPr="00453EA1" w:rsidRDefault="0090567F" w:rsidP="006303D4"/>
    <w:p w14:paraId="407BF3B3" w14:textId="6714CE8D" w:rsidR="006303D4" w:rsidRPr="00453EA1" w:rsidRDefault="006303D4" w:rsidP="0090567F">
      <w:pPr>
        <w:rPr>
          <w:b/>
          <w:bCs/>
        </w:rPr>
      </w:pPr>
    </w:p>
    <w:p w14:paraId="6E40EC72" w14:textId="77777777" w:rsidR="00BC481E" w:rsidRPr="00453EA1" w:rsidRDefault="00BC481E" w:rsidP="00CB6FDD"/>
    <w:p w14:paraId="69FE1E8C" w14:textId="0D037FD7" w:rsidR="00064822" w:rsidRPr="00801CDB" w:rsidRDefault="00064822" w:rsidP="00064822">
      <w:pPr>
        <w:rPr>
          <w:b/>
          <w:bCs/>
        </w:rPr>
      </w:pPr>
      <w:r w:rsidRPr="00801CDB">
        <w:rPr>
          <w:b/>
          <w:bCs/>
        </w:rPr>
        <w:t xml:space="preserve">I confirm that I have not used any AI tools in the research and creation of this </w:t>
      </w:r>
    </w:p>
    <w:p w14:paraId="54E6D572" w14:textId="77777777" w:rsidR="00064822" w:rsidRPr="00801CDB" w:rsidRDefault="00064822" w:rsidP="00064822">
      <w:pPr>
        <w:rPr>
          <w:b/>
          <w:bCs/>
        </w:rPr>
      </w:pPr>
      <w:r w:rsidRPr="00801CDB">
        <w:rPr>
          <w:b/>
          <w:bCs/>
        </w:rPr>
        <w:t xml:space="preserve">assignment. I confirm that I have not presented any AI generated materials as my own </w:t>
      </w:r>
    </w:p>
    <w:p w14:paraId="36976888" w14:textId="77777777" w:rsidR="00064822" w:rsidRPr="00801CDB" w:rsidRDefault="00064822" w:rsidP="00064822">
      <w:pPr>
        <w:rPr>
          <w:b/>
          <w:bCs/>
        </w:rPr>
      </w:pPr>
      <w:r w:rsidRPr="00801CDB">
        <w:rPr>
          <w:b/>
          <w:bCs/>
        </w:rPr>
        <w:t xml:space="preserve">work. I confirm I have copies of my drafts, notes, and other resources I used, which I </w:t>
      </w:r>
    </w:p>
    <w:p w14:paraId="6991F562" w14:textId="77777777" w:rsidR="00064822" w:rsidRPr="00801CDB" w:rsidRDefault="00064822" w:rsidP="00064822">
      <w:pPr>
        <w:rPr>
          <w:b/>
          <w:bCs/>
        </w:rPr>
      </w:pPr>
      <w:r w:rsidRPr="00801CDB">
        <w:rPr>
          <w:b/>
          <w:bCs/>
        </w:rPr>
        <w:t>may be asked to provide in evidence.</w:t>
      </w:r>
    </w:p>
    <w:p w14:paraId="5D697E19" w14:textId="77777777" w:rsidR="0090567F" w:rsidRDefault="0090567F" w:rsidP="00064822">
      <w:pPr>
        <w:rPr>
          <w:b/>
          <w:bCs/>
          <w:sz w:val="28"/>
          <w:szCs w:val="28"/>
        </w:rPr>
      </w:pPr>
      <w:bookmarkStart w:id="0" w:name="_Toc200385749"/>
    </w:p>
    <w:p w14:paraId="22B57481" w14:textId="77777777" w:rsidR="0090567F" w:rsidRDefault="0090567F" w:rsidP="00064822">
      <w:pPr>
        <w:rPr>
          <w:b/>
          <w:bCs/>
          <w:sz w:val="28"/>
          <w:szCs w:val="28"/>
        </w:rPr>
      </w:pPr>
    </w:p>
    <w:p w14:paraId="7B64A7A0" w14:textId="77777777" w:rsidR="0090567F" w:rsidRDefault="0090567F" w:rsidP="00064822">
      <w:pPr>
        <w:rPr>
          <w:b/>
          <w:bCs/>
          <w:sz w:val="28"/>
          <w:szCs w:val="28"/>
        </w:rPr>
      </w:pPr>
    </w:p>
    <w:p w14:paraId="3EE7F9FC" w14:textId="77777777" w:rsidR="0090567F" w:rsidRDefault="0090567F" w:rsidP="00064822">
      <w:pPr>
        <w:rPr>
          <w:b/>
          <w:bCs/>
          <w:sz w:val="28"/>
          <w:szCs w:val="28"/>
        </w:rPr>
      </w:pPr>
    </w:p>
    <w:p w14:paraId="6D205901" w14:textId="77777777" w:rsidR="0090567F" w:rsidRDefault="0090567F" w:rsidP="00064822">
      <w:pPr>
        <w:rPr>
          <w:b/>
          <w:bCs/>
          <w:sz w:val="28"/>
          <w:szCs w:val="28"/>
        </w:rPr>
      </w:pPr>
    </w:p>
    <w:p w14:paraId="4C7B088D" w14:textId="646E0E1D" w:rsidR="00CB6FDD" w:rsidRPr="00064822" w:rsidRDefault="00DC3082" w:rsidP="00064822">
      <w:pPr>
        <w:rPr>
          <w:b/>
          <w:bCs/>
          <w:sz w:val="28"/>
          <w:szCs w:val="28"/>
        </w:rPr>
      </w:pPr>
      <w:r w:rsidRPr="00064822">
        <w:rPr>
          <w:b/>
          <w:bCs/>
          <w:sz w:val="28"/>
          <w:szCs w:val="28"/>
        </w:rPr>
        <w:t>Introduction</w:t>
      </w:r>
      <w:bookmarkEnd w:id="0"/>
    </w:p>
    <w:p w14:paraId="2703DFB1" w14:textId="77777777" w:rsidR="00453EA1" w:rsidRDefault="00DC3082" w:rsidP="00453EA1">
      <w:r>
        <w:t xml:space="preserve">I have been placed in a well-known place, </w:t>
      </w:r>
      <w:r w:rsidRPr="00453EA1">
        <w:t>Doubletree Hilton Brighton Metropole</w:t>
      </w:r>
      <w:r>
        <w:t xml:space="preserve">, which is an upscale hotel near to seafront. </w:t>
      </w:r>
      <w:r w:rsidR="00A779B8">
        <w:t xml:space="preserve">In addition to this, I have also worked at </w:t>
      </w:r>
      <w:r w:rsidR="00A779B8" w:rsidRPr="00A779B8">
        <w:t>Ibis Brighton Train Station</w:t>
      </w:r>
      <w:r w:rsidR="00A779B8">
        <w:t xml:space="preserve"> in the front office only. </w:t>
      </w:r>
      <w:r>
        <w:t xml:space="preserve">The F&amp;B department of the hotel shares a huge range of services, </w:t>
      </w:r>
      <w:r w:rsidR="00EE5E98">
        <w:t>including</w:t>
      </w:r>
      <w:r>
        <w:t xml:space="preserve"> bar service</w:t>
      </w:r>
      <w:r w:rsidR="00EE5E98">
        <w:t xml:space="preserve">, conferences, afternoon teas, large-scale banqueting events, and all-day dining. </w:t>
      </w:r>
      <w:r w:rsidR="00812A27">
        <w:t xml:space="preserve">According to Mun et al. (2021), the F&amp;B operation in the hotel industry has entirely offset the benefits of the in-house guests. </w:t>
      </w:r>
      <w:r w:rsidR="00EE5E98">
        <w:t>As I work in the F&amp;B department, I have gained hands-on experience during formal events and restaurant service, which allows me to engage both corporate and casual guests.</w:t>
      </w:r>
      <w:r w:rsidR="00CF122B">
        <w:t xml:space="preserve"> Galiakberova et al. (2020) mentioned that professional awareness enhancement in preparation is an </w:t>
      </w:r>
      <w:r w:rsidR="00835EA8">
        <w:t xml:space="preserve">effective </w:t>
      </w:r>
      <w:r w:rsidR="00915F25">
        <w:t xml:space="preserve">professional activity. </w:t>
      </w:r>
    </w:p>
    <w:p w14:paraId="5AA9544D" w14:textId="69FF1A9B" w:rsidR="00F93D95" w:rsidRPr="00453EA1" w:rsidRDefault="00DC3082" w:rsidP="00453EA1">
      <w:r>
        <w:t>As the placement gets started, I have set down 3 key learning objectives</w:t>
      </w:r>
      <w:r w:rsidR="00D37F75">
        <w:t>. The first is</w:t>
      </w:r>
      <w:r>
        <w:t xml:space="preserve"> to improve the leadership and supervision capabilities in high-pressure facility surroundings.</w:t>
      </w:r>
      <w:r w:rsidR="00D37F75">
        <w:t xml:space="preserve"> Secondly, I want to upscale my understanding of developing day-to-day food and beverage operations about how these can contribute to guest satisfaction. Third and last, I intended to develop greater professional awareness through reflective practice by identifying areas and strengths for improvement.</w:t>
      </w:r>
    </w:p>
    <w:p w14:paraId="4DE49AA3" w14:textId="77777777" w:rsidR="00064822" w:rsidRDefault="00064822" w:rsidP="00E20B89">
      <w:pPr>
        <w:pStyle w:val="Heading1"/>
        <w:rPr>
          <w:lang w:val="en-GB"/>
        </w:rPr>
      </w:pPr>
      <w:bookmarkStart w:id="1" w:name="_Toc200385750"/>
    </w:p>
    <w:p w14:paraId="706EB583" w14:textId="4A9BDFAD" w:rsidR="00E20B89" w:rsidRDefault="00DC3082" w:rsidP="00E20B89">
      <w:pPr>
        <w:pStyle w:val="Heading1"/>
        <w:rPr>
          <w:lang w:val="en-GB"/>
        </w:rPr>
      </w:pPr>
      <w:r w:rsidRPr="00453EA1">
        <w:rPr>
          <w:lang w:val="en-GB"/>
        </w:rPr>
        <w:t>Role Reflection</w:t>
      </w:r>
      <w:bookmarkEnd w:id="1"/>
    </w:p>
    <w:p w14:paraId="62364E56" w14:textId="1E3CF10C" w:rsidR="00E20B89" w:rsidRDefault="00DC3082" w:rsidP="00E20B89">
      <w:r>
        <w:t xml:space="preserve">The reflection was guided by me using </w:t>
      </w:r>
      <w:r w:rsidR="00B84E7A">
        <w:t>Gibbs’</w:t>
      </w:r>
      <w:r>
        <w:t xml:space="preserve"> Reflective Cycle</w:t>
      </w:r>
      <w:r w:rsidR="00B84E7A">
        <w:t>,</w:t>
      </w:r>
      <w:r>
        <w:t xml:space="preserve"> </w:t>
      </w:r>
      <w:r w:rsidR="00B84E7A">
        <w:t>through which my placement began in a restaurant</w:t>
      </w:r>
      <w:r w:rsidR="00892837">
        <w:t xml:space="preserve"> where my task was to provide table service, greeting guests, food</w:t>
      </w:r>
      <w:r w:rsidR="00313F0D">
        <w:t xml:space="preserve"> service </w:t>
      </w:r>
      <w:r w:rsidR="00313F0D" w:rsidRPr="00B631A0">
        <w:t>dietary requirement</w:t>
      </w:r>
      <w:r w:rsidR="00313F0D">
        <w:t xml:space="preserve"> </w:t>
      </w:r>
      <w:r w:rsidR="00892837">
        <w:t>and process payments.</w:t>
      </w:r>
      <w:r w:rsidR="00812A27">
        <w:t xml:space="preserve"> According to</w:t>
      </w:r>
      <w:r w:rsidR="000E338D">
        <w:t xml:space="preserve"> Markkanen et al. (2020)</w:t>
      </w:r>
      <w:r w:rsidR="00812A27">
        <w:t>, Gibbs’ reflective cycle was a helpful aid for staff when reflecting on their feelings, thoughts, and actions.</w:t>
      </w:r>
      <w:r w:rsidR="00892837">
        <w:t xml:space="preserve"> They didn't give me any formal induction as they expected me to adapt quickl</w:t>
      </w:r>
      <w:r w:rsidR="008644BD">
        <w:t xml:space="preserve">y, </w:t>
      </w:r>
      <w:r w:rsidR="00F53C04" w:rsidRPr="00B631A0">
        <w:t>I believed there is a higher expectation since I am</w:t>
      </w:r>
      <w:r w:rsidR="00892837" w:rsidRPr="00B631A0">
        <w:t xml:space="preserve"> familiar with the property</w:t>
      </w:r>
      <w:r w:rsidR="00F53C04" w:rsidRPr="00B631A0">
        <w:t xml:space="preserve"> and</w:t>
      </w:r>
      <w:r w:rsidR="00892837" w:rsidRPr="00B631A0">
        <w:t xml:space="preserve"> as an employee.</w:t>
      </w:r>
      <w:r w:rsidR="00590FB9">
        <w:t xml:space="preserve"> I was influenced by working under two different supervisors, both with unique management styles, on how to approach each shift.</w:t>
      </w:r>
    </w:p>
    <w:p w14:paraId="58681ADF" w14:textId="0DDAF77B" w:rsidR="00590FB9" w:rsidRDefault="00DC3082" w:rsidP="00E20B89">
      <w:r>
        <w:lastRenderedPageBreak/>
        <w:t>As there was no</w:t>
      </w:r>
      <w:r w:rsidR="00F53C04">
        <w:t xml:space="preserve"> </w:t>
      </w:r>
      <w:r w:rsidR="00F53C04" w:rsidRPr="00B631A0">
        <w:t>formal</w:t>
      </w:r>
      <w:r>
        <w:t xml:space="preserve"> induction, I initially felt unprepared and overwhelmed, as it was difficult to align with expectations.</w:t>
      </w:r>
      <w:r w:rsidR="00931B93">
        <w:t xml:space="preserve"> Additionally, I have become more confident and gradually adapted the areas like responding to guest needs, multitasking, and communicating efficiently with both </w:t>
      </w:r>
      <w:r w:rsidR="00322078">
        <w:t xml:space="preserve">the </w:t>
      </w:r>
      <w:r w:rsidR="00931B93">
        <w:t>bar and kitchen workforce.</w:t>
      </w:r>
      <w:r w:rsidR="00EF6968">
        <w:t xml:space="preserve"> </w:t>
      </w:r>
    </w:p>
    <w:p w14:paraId="2CDBD0DA" w14:textId="77777777" w:rsidR="00931B93" w:rsidRDefault="00DC3082" w:rsidP="00E20B89">
      <w:r>
        <w:t>The skills</w:t>
      </w:r>
      <w:r w:rsidR="00322078">
        <w:t>,</w:t>
      </w:r>
      <w:r>
        <w:t xml:space="preserve"> such as adaptability and problem-</w:t>
      </w:r>
      <w:r w:rsidR="000E338D">
        <w:t>solving, which</w:t>
      </w:r>
      <w:r>
        <w:t xml:space="preserve"> are required for effective supervision</w:t>
      </w:r>
      <w:r w:rsidR="000E338D">
        <w:t>,</w:t>
      </w:r>
      <w:r>
        <w:t xml:space="preserve"> </w:t>
      </w:r>
      <w:r w:rsidR="00322078">
        <w:t>are</w:t>
      </w:r>
      <w:r>
        <w:t xml:space="preserve"> constantly tested. </w:t>
      </w:r>
      <w:r w:rsidR="000E338D">
        <w:t xml:space="preserve">Saramolee et al. (2022) mentioned that problem-solving is a learning skill that relies on two or more relevant principles. </w:t>
      </w:r>
      <w:r>
        <w:t xml:space="preserve">For example, I </w:t>
      </w:r>
      <w:r w:rsidR="00EF6968">
        <w:t xml:space="preserve">have seen that one of the </w:t>
      </w:r>
      <w:r w:rsidR="00322078">
        <w:t>supervisors</w:t>
      </w:r>
      <w:r w:rsidR="00EF6968">
        <w:t xml:space="preserve"> </w:t>
      </w:r>
      <w:r w:rsidR="00322078">
        <w:t>responds</w:t>
      </w:r>
      <w:r w:rsidR="00EF6968">
        <w:t xml:space="preserve"> efficiently to a last-minute change by getting </w:t>
      </w:r>
      <w:r w:rsidR="00322078">
        <w:t xml:space="preserve">the </w:t>
      </w:r>
      <w:r w:rsidR="00EF6968">
        <w:t xml:space="preserve">staff easily by </w:t>
      </w:r>
      <w:r w:rsidR="00322078">
        <w:t>communicat</w:t>
      </w:r>
      <w:r w:rsidR="00EF6968">
        <w:t xml:space="preserve">ing clearly with all the departments involved. Similarly, another supervisor struggled </w:t>
      </w:r>
      <w:r w:rsidR="00322078">
        <w:t>with</w:t>
      </w:r>
      <w:r w:rsidR="00EF6968">
        <w:t xml:space="preserve"> poor communication that led to </w:t>
      </w:r>
      <w:r w:rsidR="00322078">
        <w:t>delays</w:t>
      </w:r>
      <w:r w:rsidR="00EF6968">
        <w:t xml:space="preserve"> in the guest and service dissatisfaction.</w:t>
      </w:r>
    </w:p>
    <w:p w14:paraId="07E80DFF" w14:textId="2FC554AB" w:rsidR="00EF6968" w:rsidRDefault="00DC3082" w:rsidP="00E20B89">
      <w:r>
        <w:t>The effective and ineffective approaches are usually highlighted by these moments</w:t>
      </w:r>
      <w:r w:rsidR="00322078">
        <w:t>,</w:t>
      </w:r>
      <w:r>
        <w:t xml:space="preserve"> by which I realised that my strengths </w:t>
      </w:r>
      <w:r w:rsidR="00322078">
        <w:t xml:space="preserve">are </w:t>
      </w:r>
      <w:r>
        <w:t xml:space="preserve">used </w:t>
      </w:r>
      <w:r w:rsidR="00322078">
        <w:t>in staying</w:t>
      </w:r>
      <w:r>
        <w:t xml:space="preserve"> calm by quickly understanding the </w:t>
      </w:r>
      <w:r w:rsidR="00322078">
        <w:t>guest's</w:t>
      </w:r>
      <w:r>
        <w:t xml:space="preserve"> priorities. Moreover, I recognised </w:t>
      </w:r>
      <w:r w:rsidR="00322078">
        <w:t>that weakness was all about system knowledge that might get impacted when I bill</w:t>
      </w:r>
      <w:r w:rsidR="00313F0D">
        <w:t xml:space="preserve"> </w:t>
      </w:r>
      <w:r w:rsidR="00313F0D" w:rsidRPr="00B631A0">
        <w:t>as the restaurant uses different</w:t>
      </w:r>
      <w:r w:rsidR="00F53C04" w:rsidRPr="00B631A0">
        <w:t xml:space="preserve"> billing</w:t>
      </w:r>
      <w:r w:rsidR="00313F0D" w:rsidRPr="00B631A0">
        <w:t xml:space="preserve"> system </w:t>
      </w:r>
      <w:r w:rsidR="00B45B10" w:rsidRPr="00B631A0">
        <w:t xml:space="preserve">compare </w:t>
      </w:r>
      <w:r w:rsidR="00313F0D" w:rsidRPr="00B631A0">
        <w:t>to</w:t>
      </w:r>
      <w:r w:rsidR="00B45B10" w:rsidRPr="00B631A0">
        <w:t xml:space="preserve"> the</w:t>
      </w:r>
      <w:r w:rsidR="00313F0D" w:rsidRPr="00B631A0">
        <w:t xml:space="preserve"> reception</w:t>
      </w:r>
      <w:r w:rsidR="00B45B10">
        <w:t>.</w:t>
      </w:r>
    </w:p>
    <w:p w14:paraId="6C6D9818" w14:textId="4FD6EA1E" w:rsidR="00D37F75" w:rsidRPr="00D37F75" w:rsidRDefault="00DC3082" w:rsidP="006F49C5">
      <w:r>
        <w:t xml:space="preserve">To </w:t>
      </w:r>
      <w:r w:rsidR="000B5987">
        <w:t>improve</w:t>
      </w:r>
      <w:r>
        <w:t xml:space="preserve"> myself </w:t>
      </w:r>
      <w:r w:rsidR="000B5987">
        <w:t xml:space="preserve">professionally, I have developed an action plan where I will seek structured feedback from supervisors to get it to improve my specific technical skills, such as billing systems. I also have a plan to showcase knowledgeable team leaders to improve my thought process of shifting the organisation. By </w:t>
      </w:r>
      <w:r w:rsidR="00313F0D">
        <w:t>learning some training programme from Hilton lobby</w:t>
      </w:r>
      <w:r w:rsidR="000B5987">
        <w:t xml:space="preserve"> on food and beverages, communication helps in leadership support with the tr</w:t>
      </w:r>
      <w:r w:rsidR="00A4495C">
        <w:t xml:space="preserve">ansition into supervisory roles. </w:t>
      </w:r>
    </w:p>
    <w:p w14:paraId="66CCA230" w14:textId="77777777" w:rsidR="00064822" w:rsidRDefault="00064822" w:rsidP="006303D4">
      <w:pPr>
        <w:pStyle w:val="Heading1"/>
        <w:rPr>
          <w:lang w:val="en-GB"/>
        </w:rPr>
      </w:pPr>
      <w:bookmarkStart w:id="2" w:name="_Toc200385751"/>
    </w:p>
    <w:p w14:paraId="4370D438" w14:textId="5D5D7E8C" w:rsidR="00CB6FDD" w:rsidRDefault="00DC3082" w:rsidP="006303D4">
      <w:pPr>
        <w:pStyle w:val="Heading1"/>
        <w:rPr>
          <w:lang w:val="en-GB"/>
        </w:rPr>
      </w:pPr>
      <w:r w:rsidRPr="00453EA1">
        <w:rPr>
          <w:lang w:val="en-GB"/>
        </w:rPr>
        <w:t>Development Journey</w:t>
      </w:r>
      <w:bookmarkEnd w:id="2"/>
    </w:p>
    <w:p w14:paraId="5A8A39CA" w14:textId="5175DCA8" w:rsidR="004C3BB3" w:rsidRDefault="00DC3082" w:rsidP="00682189">
      <w:r>
        <w:t>By comparing my current food and beverage placement experiences to my Level 4 F&amp;B placement experiences, I noticed that there is development.</w:t>
      </w:r>
      <w:r w:rsidR="000E338D">
        <w:t xml:space="preserve"> According to</w:t>
      </w:r>
      <w:r w:rsidR="00F61976">
        <w:t xml:space="preserve"> Potot</w:t>
      </w:r>
      <w:r w:rsidR="00682189">
        <w:t xml:space="preserve"> (2023), F&amp;B service is best experienced in an industry where staff get first-hand practice in food services.</w:t>
      </w:r>
      <w:r>
        <w:t xml:space="preserve"> Previously, at Level 4, I had very basic responsibilities</w:t>
      </w:r>
      <w:r w:rsidR="001C2F19">
        <w:t>,</w:t>
      </w:r>
      <w:r>
        <w:t xml:space="preserve"> which included cleaning tables and helping them during slow periods.</w:t>
      </w:r>
      <w:r w:rsidR="001C2F19">
        <w:t xml:space="preserve"> </w:t>
      </w:r>
      <w:r w:rsidR="001C2F19" w:rsidRPr="00B631A0">
        <w:t>Similarly, the placement I got has a greater demand for involvement in decision-making and quick adaptation to changing situations.</w:t>
      </w:r>
      <w:r w:rsidR="00250537" w:rsidRPr="00B631A0">
        <w:t xml:space="preserve"> For example</w:t>
      </w:r>
      <w:r w:rsidR="00B45B10" w:rsidRPr="00B631A0">
        <w:t>,</w:t>
      </w:r>
      <w:r w:rsidR="00250537" w:rsidRPr="00B631A0">
        <w:t xml:space="preserve"> on</w:t>
      </w:r>
      <w:r w:rsidR="00B45B10" w:rsidRPr="00B631A0">
        <w:t>e</w:t>
      </w:r>
      <w:r w:rsidR="00250537" w:rsidRPr="00B631A0">
        <w:t xml:space="preserve"> </w:t>
      </w:r>
      <w:r w:rsidR="00B45B10" w:rsidRPr="00B631A0">
        <w:lastRenderedPageBreak/>
        <w:t>of my</w:t>
      </w:r>
      <w:r w:rsidR="00250537" w:rsidRPr="00B631A0">
        <w:t xml:space="preserve"> shift, I have to quickly make a decision by taking ownership, when a guest arrived for their afternoon tea and their booking wasn’t </w:t>
      </w:r>
      <w:r w:rsidR="00B45B10" w:rsidRPr="00B631A0">
        <w:t>available</w:t>
      </w:r>
      <w:r w:rsidR="00250537" w:rsidRPr="00B631A0">
        <w:t xml:space="preserve"> in the booking system.</w:t>
      </w:r>
      <w:r w:rsidR="00250537">
        <w:t xml:space="preserve"> </w:t>
      </w:r>
    </w:p>
    <w:p w14:paraId="03D7E53C" w14:textId="77777777" w:rsidR="001C2F19" w:rsidRDefault="00DC3082" w:rsidP="004C3BB3">
      <w:r>
        <w:t xml:space="preserve">The </w:t>
      </w:r>
      <w:r w:rsidR="00520CFA">
        <w:t xml:space="preserve">Doubletree Hilton Brighton Metropole is the type of hotel </w:t>
      </w:r>
      <w:r w:rsidR="00682189">
        <w:t xml:space="preserve">that </w:t>
      </w:r>
      <w:r w:rsidR="00CF122B">
        <w:t>hosts</w:t>
      </w:r>
      <w:r w:rsidR="00520CFA">
        <w:t xml:space="preserve"> large and heavy events. The hotel has higher service standards that match the complex guest needs. I have also been placed in a smaller organisation where I had limited interactions with operational challenges and limited exposure.</w:t>
      </w:r>
    </w:p>
    <w:p w14:paraId="0C81E306" w14:textId="77777777" w:rsidR="00520CFA" w:rsidRDefault="00DC3082" w:rsidP="004C3BB3">
      <w:r>
        <w:t xml:space="preserve">With this placement, it can be easy to apply insights from previous academic </w:t>
      </w:r>
      <w:r w:rsidR="00264A01">
        <w:t>components</w:t>
      </w:r>
      <w:r>
        <w:t>.</w:t>
      </w:r>
      <w:r w:rsidR="00264A01">
        <w:t xml:space="preserve"> The</w:t>
      </w:r>
      <w:r w:rsidR="0098372A">
        <w:t xml:space="preserve"> level 4 F&amp;B operations </w:t>
      </w:r>
      <w:r w:rsidR="005C6D66">
        <w:t>show</w:t>
      </w:r>
      <w:r w:rsidR="0098372A">
        <w:t xml:space="preserve"> </w:t>
      </w:r>
      <w:r w:rsidR="005C6D66">
        <w:t>a</w:t>
      </w:r>
      <w:r w:rsidR="0098372A">
        <w:t xml:space="preserve"> foundational knowledge about guest interaction and service sequence</w:t>
      </w:r>
      <w:r w:rsidR="005C6D66">
        <w:t xml:space="preserve"> that I used to realise that they are critical for delivering consistent quality service. Understanding the dietary needs, for example, has helped me to safeguard a flat guest experience during a busy facility.</w:t>
      </w:r>
    </w:p>
    <w:p w14:paraId="6DEF27CE" w14:textId="77777777" w:rsidR="005C6D66" w:rsidRPr="004C3BB3" w:rsidRDefault="00DC3082" w:rsidP="004C3BB3">
      <w:r>
        <w:t xml:space="preserve">According to Malheiro et al. (2020), tourism and hospitality are increasingly recognised as one of the main impulses of the economy. By level 5 sustainable hospitality and tourism management, I have increased my awareness of sustainable practices like energy use and reducing food waste. The Hilton hotel </w:t>
      </w:r>
      <w:r w:rsidR="00D16A75">
        <w:t>has</w:t>
      </w:r>
      <w:r>
        <w:t xml:space="preserve"> </w:t>
      </w:r>
      <w:r w:rsidR="00D16A75">
        <w:t>a</w:t>
      </w:r>
      <w:r>
        <w:t xml:space="preserve"> strong service </w:t>
      </w:r>
      <w:r w:rsidR="00D16A75">
        <w:t>system</w:t>
      </w:r>
      <w:r>
        <w:t xml:space="preserve"> that I noticed on limited </w:t>
      </w:r>
      <w:r w:rsidR="00D16A75">
        <w:t>to</w:t>
      </w:r>
      <w:r>
        <w:t xml:space="preserve"> real-time</w:t>
      </w:r>
      <w:r w:rsidR="00D16A75">
        <w:t xml:space="preserve"> energy-efficient services and waste tracking between large events. This type of gap is reinforced by the idea that sustainability must be more deeply integrated into F&amp;B operations.</w:t>
      </w:r>
    </w:p>
    <w:p w14:paraId="14DA9293" w14:textId="77777777" w:rsidR="000B5987" w:rsidRPr="000B5987" w:rsidRDefault="000B5987" w:rsidP="000B5987"/>
    <w:p w14:paraId="2035C388" w14:textId="77777777" w:rsidR="00CB6FDD" w:rsidRDefault="00DC3082" w:rsidP="006303D4">
      <w:pPr>
        <w:pStyle w:val="Heading1"/>
        <w:rPr>
          <w:lang w:val="en-GB"/>
        </w:rPr>
      </w:pPr>
      <w:bookmarkStart w:id="3" w:name="_Toc200385752"/>
      <w:r w:rsidRPr="00453EA1">
        <w:rPr>
          <w:lang w:val="en-GB"/>
        </w:rPr>
        <w:t>Service Improvement Proposal</w:t>
      </w:r>
      <w:bookmarkEnd w:id="3"/>
    </w:p>
    <w:p w14:paraId="499AFFBD" w14:textId="77777777" w:rsidR="00D16A75" w:rsidRDefault="00DC3082" w:rsidP="00D16A75">
      <w:r>
        <w:t xml:space="preserve">According to Geminarqi and Purnomo (2023), the F&amp;B industry is the sector that attracts many people around the world. One of the key areas in the F&amp;B operation that could be improved was </w:t>
      </w:r>
      <w:r w:rsidR="000314B0">
        <w:t xml:space="preserve">the </w:t>
      </w:r>
      <w:r>
        <w:t xml:space="preserve">onboarding and induction process for rotating and temporary staff. When I </w:t>
      </w:r>
      <w:r w:rsidR="000314B0">
        <w:t>did</w:t>
      </w:r>
      <w:r>
        <w:t xml:space="preserve"> my first shift, I received </w:t>
      </w:r>
      <w:r w:rsidR="000314B0">
        <w:t>a</w:t>
      </w:r>
      <w:r>
        <w:t xml:space="preserve"> small introduction</w:t>
      </w:r>
      <w:r w:rsidR="000314B0">
        <w:t>,</w:t>
      </w:r>
      <w:r>
        <w:t xml:space="preserve"> which was expected to get tasks picked up on the go. This </w:t>
      </w:r>
      <w:r w:rsidR="000314B0">
        <w:t>has</w:t>
      </w:r>
      <w:r>
        <w:t xml:space="preserve"> created pressure and confusion</w:t>
      </w:r>
      <w:r w:rsidR="000314B0">
        <w:t>, especially while navigating systems like complex services such as corporate events and afternoon teas.</w:t>
      </w:r>
    </w:p>
    <w:p w14:paraId="5A51CC80" w14:textId="77777777" w:rsidR="000314B0" w:rsidRDefault="00DC3082" w:rsidP="00D16A75">
      <w:r>
        <w:t>By talking with peers, I learned that many casual employees experienced the same confusion. This type of inconsistency affects guest service and team performance, mainly at event turnovers or peak times.</w:t>
      </w:r>
    </w:p>
    <w:p w14:paraId="0F1F3859" w14:textId="77777777" w:rsidR="000314B0" w:rsidRDefault="00DC3082" w:rsidP="00D16A75">
      <w:r>
        <w:t>To showcase this, the following improvement plan is:</w:t>
      </w:r>
    </w:p>
    <w:p w14:paraId="3BC16CBF" w14:textId="77777777" w:rsidR="000314B0" w:rsidRDefault="00DC3082" w:rsidP="000314B0">
      <w:pPr>
        <w:pStyle w:val="ListParagraph"/>
        <w:numPr>
          <w:ilvl w:val="0"/>
          <w:numId w:val="2"/>
        </w:numPr>
      </w:pPr>
      <w:r>
        <w:lastRenderedPageBreak/>
        <w:t xml:space="preserve">Uniform Induction Checklist: </w:t>
      </w:r>
      <w:r w:rsidR="00682189">
        <w:t>According to</w:t>
      </w:r>
      <w:r w:rsidR="00DE5F8E">
        <w:t xml:space="preserve"> Dembele et al. (2021)</w:t>
      </w:r>
      <w:r w:rsidR="00682189">
        <w:t xml:space="preserve">, </w:t>
      </w:r>
      <w:r w:rsidR="00DE5F8E">
        <w:t xml:space="preserve">a </w:t>
      </w:r>
      <w:r w:rsidR="00682189">
        <w:t xml:space="preserve">Checklist was used to collect the data regarding </w:t>
      </w:r>
      <w:r w:rsidR="00DE5F8E">
        <w:t xml:space="preserve">the induction process. </w:t>
      </w:r>
      <w:r>
        <w:t>There should be a 15-minute checklist for upcoming team members, basic duties, covering uniform policy, till operation, and service sequence.</w:t>
      </w:r>
    </w:p>
    <w:p w14:paraId="0675C0FE" w14:textId="77777777" w:rsidR="000314B0" w:rsidRPr="00D16A75" w:rsidRDefault="00DC3082" w:rsidP="000314B0">
      <w:pPr>
        <w:pStyle w:val="ListParagraph"/>
        <w:numPr>
          <w:ilvl w:val="0"/>
          <w:numId w:val="2"/>
        </w:numPr>
      </w:pPr>
      <w:r>
        <w:t>Peer Shadowing System:</w:t>
      </w:r>
      <w:r w:rsidR="0085707E">
        <w:t xml:space="preserve"> </w:t>
      </w:r>
      <w:r w:rsidR="00DE5F8E">
        <w:t xml:space="preserve">Mafinejad et al. (2022) state that the peer shadowing program can be an effective teaching modality for supporting professional development. </w:t>
      </w:r>
      <w:r w:rsidR="0085707E">
        <w:t>To get a smoother learning curve and increase confidence, they can assign experienced team members as buddies for new staff during the first two shifts.</w:t>
      </w:r>
    </w:p>
    <w:p w14:paraId="6E798F6F" w14:textId="77777777" w:rsidR="0085707E" w:rsidRDefault="00DC3082" w:rsidP="0085707E">
      <w:pPr>
        <w:pStyle w:val="ListParagraph"/>
        <w:numPr>
          <w:ilvl w:val="0"/>
          <w:numId w:val="2"/>
        </w:numPr>
      </w:pPr>
      <w:r>
        <w:t xml:space="preserve">Pre-Shift Briefings: </w:t>
      </w:r>
      <w:r w:rsidR="00DE5F8E">
        <w:t xml:space="preserve">According to Connor and Mulroy (2021), the job briefing requirement makes </w:t>
      </w:r>
      <w:r w:rsidR="00CF122B">
        <w:t xml:space="preserve">it </w:t>
      </w:r>
      <w:r w:rsidR="00DE5F8E">
        <w:t xml:space="preserve">a personal responsibility for every crew member. </w:t>
      </w:r>
      <w:r>
        <w:t>Can conduct daily five-minute briefings to update all guests' or employees' expectations, special dietary needs, and teamwork. This will help in improving communication and reducing errors during service.</w:t>
      </w:r>
    </w:p>
    <w:p w14:paraId="48809A3F" w14:textId="77777777" w:rsidR="0085707E" w:rsidRDefault="00DC3082" w:rsidP="0085707E">
      <w:r>
        <w:t xml:space="preserve">These steps are </w:t>
      </w:r>
      <w:r w:rsidR="0058412A">
        <w:t>cost-effective</w:t>
      </w:r>
      <w:r>
        <w:t xml:space="preserve"> and realistic</w:t>
      </w:r>
      <w:r w:rsidR="0058412A">
        <w:t>,</w:t>
      </w:r>
      <w:r>
        <w:t xml:space="preserve"> as they require minimum resources </w:t>
      </w:r>
      <w:r w:rsidR="0058412A">
        <w:t>that can be implemented by existing supervisors. Moreover, this consistency has led to higher staff morale and improved guest satisfaction. Enhancing the technical knowledge using these steps aligns with the hotel and F&amp;B standards.</w:t>
      </w:r>
    </w:p>
    <w:p w14:paraId="08AA45B9" w14:textId="77777777" w:rsidR="00D16A75" w:rsidRPr="00D16A75" w:rsidRDefault="00D16A75" w:rsidP="00D16A75"/>
    <w:p w14:paraId="07416DBA" w14:textId="77777777" w:rsidR="00CB6FDD" w:rsidRDefault="00DC3082" w:rsidP="006303D4">
      <w:pPr>
        <w:pStyle w:val="Heading1"/>
        <w:rPr>
          <w:lang w:val="en-GB"/>
        </w:rPr>
      </w:pPr>
      <w:bookmarkStart w:id="4" w:name="_Toc200385753"/>
      <w:r w:rsidRPr="00453EA1">
        <w:rPr>
          <w:lang w:val="en-GB"/>
        </w:rPr>
        <w:t>Conclusion</w:t>
      </w:r>
      <w:bookmarkEnd w:id="4"/>
    </w:p>
    <w:p w14:paraId="741B2FCA" w14:textId="38409A75" w:rsidR="0058412A" w:rsidRPr="0058412A" w:rsidRDefault="00DC3082" w:rsidP="0058412A">
      <w:r>
        <w:t>It was concluded that my placement at Doubletree Hilton Brighton Metropole helped me to get actively engaged in real-world food and beverage operations to develop both reflective and practical skills. By this, I have grown my confidence mainly in multitasking</w:t>
      </w:r>
      <w:r w:rsidR="00F77E01">
        <w:t>,</w:t>
      </w:r>
      <w:r>
        <w:t xml:space="preserve"> </w:t>
      </w:r>
      <w:r w:rsidR="00F77E01">
        <w:t>use of different billing system and guest’s priorities</w:t>
      </w:r>
      <w:r>
        <w:t>.</w:t>
      </w:r>
      <w:r w:rsidR="008C5881">
        <w:t xml:space="preserve"> I have also achieved many learning objectives, mainly in operational understanding and adaptability, by which I have come to recognise the need for further development in leadership skills and technical systems knowledge.</w:t>
      </w:r>
    </w:p>
    <w:p w14:paraId="3163ACD4" w14:textId="347CE53C" w:rsidR="0058412A" w:rsidRDefault="00DC3082" w:rsidP="0058412A">
      <w:r>
        <w:t>This experience has helped me appreciate the complexities of F&amp;B management by handling guest needs, event execution, and team dynamics. The reflection has critically shown my experiences that have deepened my understanding of the link between practice and theory by shaping me into a more capable and reflective hospitality professionals.</w:t>
      </w:r>
    </w:p>
    <w:p w14:paraId="27FEADCA" w14:textId="77777777" w:rsidR="00064822" w:rsidRPr="00064822" w:rsidRDefault="00064822" w:rsidP="00064822">
      <w:bookmarkStart w:id="5" w:name="_Toc200385754"/>
    </w:p>
    <w:p w14:paraId="222FE012" w14:textId="6BA43153" w:rsidR="00CB6FDD" w:rsidRDefault="00DC3082" w:rsidP="006303D4">
      <w:pPr>
        <w:pStyle w:val="Heading1"/>
        <w:rPr>
          <w:lang w:val="en-GB"/>
        </w:rPr>
      </w:pPr>
      <w:r w:rsidRPr="00453EA1">
        <w:rPr>
          <w:lang w:val="en-GB"/>
        </w:rPr>
        <w:t>References</w:t>
      </w:r>
      <w:bookmarkEnd w:id="5"/>
    </w:p>
    <w:p w14:paraId="21B3C81D" w14:textId="77777777" w:rsidR="002D0C0A" w:rsidRDefault="00DC3082" w:rsidP="00DE5F8E">
      <w:r>
        <w:rPr>
          <w:shd w:val="clear" w:color="auto" w:fill="FFFFFF"/>
        </w:rPr>
        <w:t>Connor, W.J. and Mulroy, J.M. (2021) ‘Pre-job safety briefings: Why they should be included in an OHSMS’. </w:t>
      </w:r>
      <w:r>
        <w:rPr>
          <w:i/>
          <w:iCs/>
          <w:shd w:val="clear" w:color="auto" w:fill="FFFFFF"/>
        </w:rPr>
        <w:t>Professional Safety</w:t>
      </w:r>
      <w:r>
        <w:rPr>
          <w:shd w:val="clear" w:color="auto" w:fill="FFFFFF"/>
        </w:rPr>
        <w:t>, </w:t>
      </w:r>
      <w:r>
        <w:rPr>
          <w:i/>
          <w:iCs/>
          <w:shd w:val="clear" w:color="auto" w:fill="FFFFFF"/>
        </w:rPr>
        <w:t>66</w:t>
      </w:r>
      <w:r>
        <w:rPr>
          <w:shd w:val="clear" w:color="auto" w:fill="FFFFFF"/>
        </w:rPr>
        <w:t>(11), pp.</w:t>
      </w:r>
      <w:r w:rsidR="00427DB1">
        <w:rPr>
          <w:shd w:val="clear" w:color="auto" w:fill="FFFFFF"/>
        </w:rPr>
        <w:t xml:space="preserve"> </w:t>
      </w:r>
      <w:r>
        <w:rPr>
          <w:shd w:val="clear" w:color="auto" w:fill="FFFFFF"/>
        </w:rPr>
        <w:t xml:space="preserve">31-35. Available at: </w:t>
      </w:r>
      <w:r w:rsidRPr="00DE5F8E">
        <w:rPr>
          <w:shd w:val="clear" w:color="auto" w:fill="FFFFFF"/>
        </w:rPr>
        <w:t>https://www.researchgate.net/profile/John-Mulroy-3/publication/358727220_Prejob_Safety_Briefings_Why_They_Should_be_Included_in_an_OHSMS/links/62110513eb735c508ae21da7/Prejob-Safety-Briefings-Why-They-Should-be-Included-in-an-OHSMS.pdf?_sg%5B0%5D=started_experiment_milestone&amp;origin=journalDetail</w:t>
      </w:r>
      <w:r>
        <w:rPr>
          <w:shd w:val="clear" w:color="auto" w:fill="FFFFFF"/>
        </w:rPr>
        <w:t xml:space="preserve"> (Accessed: 9 June 2025).</w:t>
      </w:r>
    </w:p>
    <w:p w14:paraId="0910D582" w14:textId="77777777" w:rsidR="002D0C0A" w:rsidRDefault="00DC3082" w:rsidP="000E338D">
      <w:r>
        <w:rPr>
          <w:shd w:val="clear" w:color="auto" w:fill="FFFFFF"/>
        </w:rPr>
        <w:t>De</w:t>
      </w:r>
      <w:r w:rsidR="00704A99">
        <w:rPr>
          <w:shd w:val="clear" w:color="auto" w:fill="FFFFFF"/>
        </w:rPr>
        <w:t>m</w:t>
      </w:r>
      <w:r>
        <w:rPr>
          <w:shd w:val="clear" w:color="auto" w:fill="FFFFFF"/>
        </w:rPr>
        <w:t xml:space="preserve">bele, T.Z., </w:t>
      </w:r>
      <w:proofErr w:type="spellStart"/>
      <w:r>
        <w:rPr>
          <w:shd w:val="clear" w:color="auto" w:fill="FFFFFF"/>
        </w:rPr>
        <w:t>Cherkos</w:t>
      </w:r>
      <w:proofErr w:type="spellEnd"/>
      <w:r>
        <w:rPr>
          <w:shd w:val="clear" w:color="auto" w:fill="FFFFFF"/>
        </w:rPr>
        <w:t>, E.A., Badi, M.B., Anteneh, K.T., Demssie, F.W., Abdo, A.A. and Mihret, M.S. (2021) ‘Factors and outcomes associated with the induction of labour in referral hospitals of Amhara regional state, Ethiopia: a multicenter study’. </w:t>
      </w:r>
      <w:r>
        <w:rPr>
          <w:i/>
          <w:iCs/>
          <w:shd w:val="clear" w:color="auto" w:fill="FFFFFF"/>
        </w:rPr>
        <w:t>BMC Pregnancy and childbirth</w:t>
      </w:r>
      <w:r>
        <w:rPr>
          <w:shd w:val="clear" w:color="auto" w:fill="FFFFFF"/>
        </w:rPr>
        <w:t>, </w:t>
      </w:r>
      <w:r>
        <w:rPr>
          <w:i/>
          <w:iCs/>
          <w:shd w:val="clear" w:color="auto" w:fill="FFFFFF"/>
        </w:rPr>
        <w:t>21</w:t>
      </w:r>
      <w:r>
        <w:rPr>
          <w:shd w:val="clear" w:color="auto" w:fill="FFFFFF"/>
        </w:rPr>
        <w:t xml:space="preserve">, pp.1-8. Available at: </w:t>
      </w:r>
      <w:r w:rsidRPr="00DE5F8E">
        <w:t>https://link.springer.com/content/pdf/10.1186/s12884-021-03709-5.pdf</w:t>
      </w:r>
      <w:r>
        <w:rPr>
          <w:shd w:val="clear" w:color="auto" w:fill="FFFFFF"/>
        </w:rPr>
        <w:t xml:space="preserve"> (Accessed: 9 June 2025).</w:t>
      </w:r>
    </w:p>
    <w:p w14:paraId="65DB8EF3" w14:textId="77777777" w:rsidR="002D0C0A" w:rsidRDefault="00DC3082" w:rsidP="00CF122B">
      <w:r>
        <w:rPr>
          <w:shd w:val="clear" w:color="auto" w:fill="FFFFFF"/>
        </w:rPr>
        <w:t>Galiakberova, A.A., Khakimova, N.G., Khusnutdinova, R.R. and Gao, D. (2020) ‘Professional training of teachers and the problems of their self-awareness’. </w:t>
      </w:r>
      <w:r>
        <w:rPr>
          <w:i/>
          <w:iCs/>
          <w:shd w:val="clear" w:color="auto" w:fill="FFFFFF"/>
        </w:rPr>
        <w:t>Journal of History, Culture and Art Research</w:t>
      </w:r>
      <w:r>
        <w:rPr>
          <w:shd w:val="clear" w:color="auto" w:fill="FFFFFF"/>
        </w:rPr>
        <w:t>, </w:t>
      </w:r>
      <w:r>
        <w:rPr>
          <w:i/>
          <w:iCs/>
          <w:shd w:val="clear" w:color="auto" w:fill="FFFFFF"/>
        </w:rPr>
        <w:t>9</w:t>
      </w:r>
      <w:r>
        <w:rPr>
          <w:shd w:val="clear" w:color="auto" w:fill="FFFFFF"/>
        </w:rPr>
        <w:t>(1), pp.</w:t>
      </w:r>
      <w:r w:rsidR="00427DB1">
        <w:rPr>
          <w:shd w:val="clear" w:color="auto" w:fill="FFFFFF"/>
        </w:rPr>
        <w:t xml:space="preserve"> </w:t>
      </w:r>
      <w:r>
        <w:rPr>
          <w:shd w:val="clear" w:color="auto" w:fill="FFFFFF"/>
        </w:rPr>
        <w:t xml:space="preserve">484-493. Available at: </w:t>
      </w:r>
      <w:r w:rsidRPr="00CF122B">
        <w:rPr>
          <w:shd w:val="clear" w:color="auto" w:fill="FFFFFF"/>
        </w:rPr>
        <w:t>https://pdfs.semanticscholar.org/3085/c212b6842511fb6da36839c4d01dac4d895b.pdf</w:t>
      </w:r>
      <w:r>
        <w:rPr>
          <w:shd w:val="clear" w:color="auto" w:fill="FFFFFF"/>
        </w:rPr>
        <w:t xml:space="preserve"> (Accessed: 9 June 2025).</w:t>
      </w:r>
    </w:p>
    <w:p w14:paraId="3307FF5B" w14:textId="77777777" w:rsidR="002D0C0A" w:rsidRDefault="00DC3082" w:rsidP="00CF122B">
      <w:r>
        <w:rPr>
          <w:shd w:val="clear" w:color="auto" w:fill="FFFFFF"/>
        </w:rPr>
        <w:t>Geminarqi, E.R. and Purnomo, H. (2023) ‘Improving operational management efficiency in the food and beverage industry: A systematic literature review’. </w:t>
      </w:r>
      <w:r>
        <w:rPr>
          <w:i/>
          <w:iCs/>
          <w:shd w:val="clear" w:color="auto" w:fill="FFFFFF"/>
        </w:rPr>
        <w:t>Open Access Indonesia Journal of Social Sciences</w:t>
      </w:r>
      <w:r>
        <w:rPr>
          <w:shd w:val="clear" w:color="auto" w:fill="FFFFFF"/>
        </w:rPr>
        <w:t>, </w:t>
      </w:r>
      <w:r>
        <w:rPr>
          <w:i/>
          <w:iCs/>
          <w:shd w:val="clear" w:color="auto" w:fill="FFFFFF"/>
        </w:rPr>
        <w:t>6</w:t>
      </w:r>
      <w:r>
        <w:rPr>
          <w:shd w:val="clear" w:color="auto" w:fill="FFFFFF"/>
        </w:rPr>
        <w:t xml:space="preserve">(5), pp.1143-1149. Available at: </w:t>
      </w:r>
      <w:r w:rsidRPr="00CF122B">
        <w:rPr>
          <w:shd w:val="clear" w:color="auto" w:fill="FFFFFF"/>
        </w:rPr>
        <w:t>https://journalsocialsciences.com/index.php/oaijss/article/download/184/434</w:t>
      </w:r>
      <w:r>
        <w:rPr>
          <w:shd w:val="clear" w:color="auto" w:fill="FFFFFF"/>
        </w:rPr>
        <w:t xml:space="preserve"> (Accessed: 9 June 2025).</w:t>
      </w:r>
    </w:p>
    <w:p w14:paraId="54DC224B" w14:textId="77777777" w:rsidR="002D0C0A" w:rsidRDefault="00DC3082" w:rsidP="00DE5F8E">
      <w:r>
        <w:rPr>
          <w:shd w:val="clear" w:color="auto" w:fill="FFFFFF"/>
        </w:rPr>
        <w:t>Mafinejad, M.K., Ebrahimpour, F., Sayarifard, A., Shahbazi, F. and Gruppen, L. (2022) ‘Reflection on near-peer shadowing program: impact on operating room students’ perception of their future profession’. </w:t>
      </w:r>
      <w:r>
        <w:rPr>
          <w:i/>
          <w:iCs/>
          <w:shd w:val="clear" w:color="auto" w:fill="FFFFFF"/>
        </w:rPr>
        <w:t>BMC Medical Education</w:t>
      </w:r>
      <w:r>
        <w:rPr>
          <w:shd w:val="clear" w:color="auto" w:fill="FFFFFF"/>
        </w:rPr>
        <w:t>, </w:t>
      </w:r>
      <w:r>
        <w:rPr>
          <w:i/>
          <w:iCs/>
          <w:shd w:val="clear" w:color="auto" w:fill="FFFFFF"/>
        </w:rPr>
        <w:t>22</w:t>
      </w:r>
      <w:r>
        <w:rPr>
          <w:shd w:val="clear" w:color="auto" w:fill="FFFFFF"/>
        </w:rPr>
        <w:t>(1), p</w:t>
      </w:r>
      <w:r w:rsidR="00845DBC">
        <w:rPr>
          <w:shd w:val="clear" w:color="auto" w:fill="FFFFFF"/>
        </w:rPr>
        <w:t>p</w:t>
      </w:r>
      <w:r>
        <w:rPr>
          <w:shd w:val="clear" w:color="auto" w:fill="FFFFFF"/>
        </w:rPr>
        <w:t xml:space="preserve">.832. Available at: </w:t>
      </w:r>
      <w:r w:rsidRPr="00DE5F8E">
        <w:rPr>
          <w:shd w:val="clear" w:color="auto" w:fill="FFFFFF"/>
        </w:rPr>
        <w:t>https://link.springer.com/content/pdf/10.1186/s12909-022-03891-w.pdf</w:t>
      </w:r>
      <w:r>
        <w:rPr>
          <w:shd w:val="clear" w:color="auto" w:fill="FFFFFF"/>
        </w:rPr>
        <w:t xml:space="preserve"> (Accessed: 9 June 2025).</w:t>
      </w:r>
    </w:p>
    <w:p w14:paraId="1C1C8817" w14:textId="77777777" w:rsidR="002D0C0A" w:rsidRDefault="00DC3082" w:rsidP="00682189">
      <w:r>
        <w:rPr>
          <w:shd w:val="clear" w:color="auto" w:fill="FFFFFF"/>
        </w:rPr>
        <w:lastRenderedPageBreak/>
        <w:t xml:space="preserve">Malheiro, A., Sousa, B.B., Liberato, D. and Liberato, P. (2020) ‘Sustainability in tourism and hospitality: Trends and </w:t>
      </w:r>
      <w:proofErr w:type="gramStart"/>
      <w:r>
        <w:rPr>
          <w:shd w:val="clear" w:color="auto" w:fill="FFFFFF"/>
        </w:rPr>
        <w:t>challenges’</w:t>
      </w:r>
      <w:proofErr w:type="gramEnd"/>
      <w:r>
        <w:rPr>
          <w:shd w:val="clear" w:color="auto" w:fill="FFFFFF"/>
        </w:rPr>
        <w:t>. In </w:t>
      </w:r>
      <w:r>
        <w:rPr>
          <w:i/>
          <w:iCs/>
          <w:shd w:val="clear" w:color="auto" w:fill="FFFFFF"/>
        </w:rPr>
        <w:t>35th IBIMA conference education excellence and innovation management: A 2025 vision to sustain economic development during global challenges</w:t>
      </w:r>
      <w:r>
        <w:rPr>
          <w:shd w:val="clear" w:color="auto" w:fill="FFFFFF"/>
        </w:rPr>
        <w:t xml:space="preserve"> (pp. 15545-15555). IBIMA. Available at: </w:t>
      </w:r>
      <w:r w:rsidRPr="00682189">
        <w:rPr>
          <w:shd w:val="clear" w:color="auto" w:fill="FFFFFF"/>
        </w:rPr>
        <w:t>https://www.researchgate.net/profile/Pedro-Liberato/publication/343294642_Sustainability_In_Tourism_And_Hospitality_Trends_And_Challenges/links/5f21b653299bf134049252e7/Sustainability-In-Tourism-And-Hospitality-Trends-And-Challenges.pdf</w:t>
      </w:r>
      <w:r>
        <w:rPr>
          <w:shd w:val="clear" w:color="auto" w:fill="FFFFFF"/>
        </w:rPr>
        <w:t xml:space="preserve"> (Accessed: 9 June 2025).</w:t>
      </w:r>
    </w:p>
    <w:p w14:paraId="0D9DA2F7" w14:textId="77777777" w:rsidR="002D0C0A" w:rsidRDefault="00DC3082" w:rsidP="000E338D">
      <w:pPr>
        <w:rPr>
          <w:shd w:val="clear" w:color="auto" w:fill="FFFFFF"/>
        </w:rPr>
      </w:pPr>
      <w:r>
        <w:rPr>
          <w:shd w:val="clear" w:color="auto" w:fill="FFFFFF"/>
        </w:rPr>
        <w:t>Markkanen, P., Välimäki, M., Anttila, M. and Kuuskorpi, M. (2020)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 xml:space="preserve">(1), pp.46-62. Available at: </w:t>
      </w:r>
      <w:r w:rsidRPr="000E338D">
        <w:rPr>
          <w:shd w:val="clear" w:color="auto" w:fill="FFFFFF"/>
        </w:rPr>
        <w:t>https://www.utupub.fi/bitstream/handle/10024/166237/Final_version_Markkanen%2001012020%20(2).pdf?sequence=1</w:t>
      </w:r>
      <w:r>
        <w:rPr>
          <w:shd w:val="clear" w:color="auto" w:fill="FFFFFF"/>
        </w:rPr>
        <w:t xml:space="preserve"> (Accessed: 9 June 2025).</w:t>
      </w:r>
    </w:p>
    <w:p w14:paraId="73819194" w14:textId="77777777" w:rsidR="002D0C0A" w:rsidRDefault="00DC3082" w:rsidP="00812A27">
      <w:pPr>
        <w:rPr>
          <w:shd w:val="clear" w:color="auto" w:fill="FFFFFF"/>
        </w:rPr>
      </w:pPr>
      <w:r>
        <w:rPr>
          <w:shd w:val="clear" w:color="auto" w:fill="FFFFFF"/>
        </w:rPr>
        <w:t>Mun, S.G., Woo, L. and Seo, K. (2021) ‘Importance of F&amp;B operation in luxury hotels: the case of Asia versus the US’.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 xml:space="preserve">(1), pp.125-144. Available at: </w:t>
      </w:r>
      <w:r w:rsidRPr="00812A27">
        <w:rPr>
          <w:shd w:val="clear" w:color="auto" w:fill="FFFFFF"/>
        </w:rPr>
        <w:t>https://ira.lib.polyu.edu.hk/bitstream/10397/89565/1/a0667-n11_858.pdf</w:t>
      </w:r>
      <w:r>
        <w:rPr>
          <w:shd w:val="clear" w:color="auto" w:fill="FFFFFF"/>
        </w:rPr>
        <w:t xml:space="preserve"> (Accessed: 9 June 2025).</w:t>
      </w:r>
    </w:p>
    <w:p w14:paraId="4CBACF47" w14:textId="77777777" w:rsidR="002D0C0A" w:rsidRDefault="00DC3082" w:rsidP="00682189">
      <w:r>
        <w:rPr>
          <w:shd w:val="clear" w:color="auto" w:fill="FFFFFF"/>
        </w:rPr>
        <w:t xml:space="preserve">Potot, K.J.S. (2023) ‘Satisfaction analysis on the performance of F&amp;B immersionists in a non-industrialised set-up: theory development’. Available at: </w:t>
      </w:r>
      <w:r w:rsidRPr="00682189">
        <w:rPr>
          <w:shd w:val="clear" w:color="auto" w:fill="FFFFFF"/>
        </w:rPr>
        <w:t>https://cognizancejournal.com/vol3issue3/V3I302.pdf</w:t>
      </w:r>
      <w:r>
        <w:rPr>
          <w:shd w:val="clear" w:color="auto" w:fill="FFFFFF"/>
        </w:rPr>
        <w:t xml:space="preserve"> (Accessed: 9 June 2025).</w:t>
      </w:r>
    </w:p>
    <w:p w14:paraId="35AEC204" w14:textId="77777777" w:rsidR="002D0C0A" w:rsidRDefault="00DC3082" w:rsidP="000E338D">
      <w:pPr>
        <w:rPr>
          <w:shd w:val="clear" w:color="auto" w:fill="FFFFFF"/>
        </w:rPr>
      </w:pPr>
      <w:r>
        <w:rPr>
          <w:shd w:val="clear" w:color="auto" w:fill="FFFFFF"/>
        </w:rPr>
        <w:t>Saramolee, A., Hareebin, Y., Boonkaew, S., Aujirapongpan, S. and Jutidharabongse, J. (2022) ‘Professional skills development affecting organisational learning and corporate performance: an empirical study in Thailand’. </w:t>
      </w:r>
      <w:r>
        <w:rPr>
          <w:i/>
          <w:iCs/>
          <w:shd w:val="clear" w:color="auto" w:fill="FFFFFF"/>
        </w:rPr>
        <w:t>TEM Journal</w:t>
      </w:r>
      <w:r>
        <w:rPr>
          <w:shd w:val="clear" w:color="auto" w:fill="FFFFFF"/>
        </w:rPr>
        <w:t>, </w:t>
      </w:r>
      <w:r>
        <w:rPr>
          <w:i/>
          <w:iCs/>
          <w:shd w:val="clear" w:color="auto" w:fill="FFFFFF"/>
        </w:rPr>
        <w:t>11</w:t>
      </w:r>
      <w:r>
        <w:rPr>
          <w:shd w:val="clear" w:color="auto" w:fill="FFFFFF"/>
        </w:rPr>
        <w:t>(1), p</w:t>
      </w:r>
      <w:r w:rsidR="0005035B">
        <w:rPr>
          <w:shd w:val="clear" w:color="auto" w:fill="FFFFFF"/>
        </w:rPr>
        <w:t>p</w:t>
      </w:r>
      <w:r>
        <w:rPr>
          <w:shd w:val="clear" w:color="auto" w:fill="FFFFFF"/>
        </w:rPr>
        <w:t xml:space="preserve">.234. Available at: </w:t>
      </w:r>
      <w:r w:rsidRPr="000E338D">
        <w:rPr>
          <w:shd w:val="clear" w:color="auto" w:fill="FFFFFF"/>
        </w:rPr>
        <w:t>https://www.researchgate.net/profile/Jaturon-Jutidharabongse/publication/358908279_Professional_Skills_Development_Affecting_Organizational_Learning_and_Corporate_Performance_An_Empirical_Study_in_Thailand/links/6226b30897401151d205c336/Professional-Skills-Development-Affecting-Organizational-Learning-and-Corporate-Performance-An-Empirical-Study-in-Thailand.pdf</w:t>
      </w:r>
      <w:r>
        <w:rPr>
          <w:shd w:val="clear" w:color="auto" w:fill="FFFFFF"/>
        </w:rPr>
        <w:t xml:space="preserve"> (Accessed: 9 June 2025).</w:t>
      </w:r>
    </w:p>
    <w:p w14:paraId="0C55EA86" w14:textId="77777777" w:rsidR="000E338D" w:rsidRDefault="000E338D" w:rsidP="000E338D"/>
    <w:p w14:paraId="5712CCB4" w14:textId="77777777" w:rsidR="000E338D" w:rsidRPr="00812A27" w:rsidRDefault="000E338D" w:rsidP="000E338D"/>
    <w:sectPr w:rsidR="000E338D" w:rsidRPr="00812A2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F0C93" w14:textId="77777777" w:rsidR="00DC3082" w:rsidRDefault="00DC3082" w:rsidP="006F49C5">
      <w:pPr>
        <w:spacing w:before="0" w:after="0" w:line="240" w:lineRule="auto"/>
      </w:pPr>
      <w:r>
        <w:separator/>
      </w:r>
    </w:p>
  </w:endnote>
  <w:endnote w:type="continuationSeparator" w:id="0">
    <w:p w14:paraId="411A4FA8" w14:textId="77777777" w:rsidR="00DC3082" w:rsidRDefault="00DC3082" w:rsidP="006F49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696726"/>
      <w:docPartObj>
        <w:docPartGallery w:val="Page Numbers (Bottom of Page)"/>
        <w:docPartUnique/>
      </w:docPartObj>
    </w:sdtPr>
    <w:sdtEndPr>
      <w:rPr>
        <w:noProof/>
      </w:rPr>
    </w:sdtEndPr>
    <w:sdtContent>
      <w:p w14:paraId="151491C2" w14:textId="77777777" w:rsidR="006F49C5" w:rsidRDefault="006F49C5">
        <w:pPr>
          <w:pStyle w:val="Footer"/>
          <w:jc w:val="right"/>
        </w:pPr>
        <w:r>
          <w:fldChar w:fldCharType="begin"/>
        </w:r>
        <w:r>
          <w:instrText xml:space="preserve"> PAGE   \* MERGEFORMAT </w:instrText>
        </w:r>
        <w:r>
          <w:fldChar w:fldCharType="separate"/>
        </w:r>
        <w:r w:rsidR="00915F25">
          <w:rPr>
            <w:noProof/>
          </w:rPr>
          <w:t>3</w:t>
        </w:r>
        <w:r>
          <w:rPr>
            <w:noProof/>
          </w:rPr>
          <w:fldChar w:fldCharType="end"/>
        </w:r>
      </w:p>
    </w:sdtContent>
  </w:sdt>
  <w:p w14:paraId="51288B14" w14:textId="77777777" w:rsidR="006F49C5" w:rsidRDefault="006F4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E0BE6" w14:textId="77777777" w:rsidR="00DC3082" w:rsidRDefault="00DC3082" w:rsidP="006F49C5">
      <w:pPr>
        <w:spacing w:before="0" w:after="0" w:line="240" w:lineRule="auto"/>
      </w:pPr>
      <w:r>
        <w:separator/>
      </w:r>
    </w:p>
  </w:footnote>
  <w:footnote w:type="continuationSeparator" w:id="0">
    <w:p w14:paraId="3072CB68" w14:textId="77777777" w:rsidR="00DC3082" w:rsidRDefault="00DC3082" w:rsidP="006F49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F106E"/>
    <w:multiLevelType w:val="hybridMultilevel"/>
    <w:tmpl w:val="8F5C596A"/>
    <w:lvl w:ilvl="0" w:tplc="46B8615A">
      <w:start w:val="1"/>
      <w:numFmt w:val="bullet"/>
      <w:lvlText w:val=""/>
      <w:lvlJc w:val="left"/>
      <w:pPr>
        <w:ind w:left="720" w:hanging="360"/>
      </w:pPr>
      <w:rPr>
        <w:rFonts w:ascii="Symbol" w:hAnsi="Symbol" w:hint="default"/>
      </w:rPr>
    </w:lvl>
    <w:lvl w:ilvl="1" w:tplc="14EAADA6" w:tentative="1">
      <w:start w:val="1"/>
      <w:numFmt w:val="bullet"/>
      <w:lvlText w:val="o"/>
      <w:lvlJc w:val="left"/>
      <w:pPr>
        <w:ind w:left="1440" w:hanging="360"/>
      </w:pPr>
      <w:rPr>
        <w:rFonts w:ascii="Courier New" w:hAnsi="Courier New" w:cs="Courier New" w:hint="default"/>
      </w:rPr>
    </w:lvl>
    <w:lvl w:ilvl="2" w:tplc="46409442" w:tentative="1">
      <w:start w:val="1"/>
      <w:numFmt w:val="bullet"/>
      <w:lvlText w:val=""/>
      <w:lvlJc w:val="left"/>
      <w:pPr>
        <w:ind w:left="2160" w:hanging="360"/>
      </w:pPr>
      <w:rPr>
        <w:rFonts w:ascii="Wingdings" w:hAnsi="Wingdings" w:hint="default"/>
      </w:rPr>
    </w:lvl>
    <w:lvl w:ilvl="3" w:tplc="13B2ECAA" w:tentative="1">
      <w:start w:val="1"/>
      <w:numFmt w:val="bullet"/>
      <w:lvlText w:val=""/>
      <w:lvlJc w:val="left"/>
      <w:pPr>
        <w:ind w:left="2880" w:hanging="360"/>
      </w:pPr>
      <w:rPr>
        <w:rFonts w:ascii="Symbol" w:hAnsi="Symbol" w:hint="default"/>
      </w:rPr>
    </w:lvl>
    <w:lvl w:ilvl="4" w:tplc="D1449B92" w:tentative="1">
      <w:start w:val="1"/>
      <w:numFmt w:val="bullet"/>
      <w:lvlText w:val="o"/>
      <w:lvlJc w:val="left"/>
      <w:pPr>
        <w:ind w:left="3600" w:hanging="360"/>
      </w:pPr>
      <w:rPr>
        <w:rFonts w:ascii="Courier New" w:hAnsi="Courier New" w:cs="Courier New" w:hint="default"/>
      </w:rPr>
    </w:lvl>
    <w:lvl w:ilvl="5" w:tplc="CC20969A" w:tentative="1">
      <w:start w:val="1"/>
      <w:numFmt w:val="bullet"/>
      <w:lvlText w:val=""/>
      <w:lvlJc w:val="left"/>
      <w:pPr>
        <w:ind w:left="4320" w:hanging="360"/>
      </w:pPr>
      <w:rPr>
        <w:rFonts w:ascii="Wingdings" w:hAnsi="Wingdings" w:hint="default"/>
      </w:rPr>
    </w:lvl>
    <w:lvl w:ilvl="6" w:tplc="F80CAEC8" w:tentative="1">
      <w:start w:val="1"/>
      <w:numFmt w:val="bullet"/>
      <w:lvlText w:val=""/>
      <w:lvlJc w:val="left"/>
      <w:pPr>
        <w:ind w:left="5040" w:hanging="360"/>
      </w:pPr>
      <w:rPr>
        <w:rFonts w:ascii="Symbol" w:hAnsi="Symbol" w:hint="default"/>
      </w:rPr>
    </w:lvl>
    <w:lvl w:ilvl="7" w:tplc="CF16FDFA" w:tentative="1">
      <w:start w:val="1"/>
      <w:numFmt w:val="bullet"/>
      <w:lvlText w:val="o"/>
      <w:lvlJc w:val="left"/>
      <w:pPr>
        <w:ind w:left="5760" w:hanging="360"/>
      </w:pPr>
      <w:rPr>
        <w:rFonts w:ascii="Courier New" w:hAnsi="Courier New" w:cs="Courier New" w:hint="default"/>
      </w:rPr>
    </w:lvl>
    <w:lvl w:ilvl="8" w:tplc="0366A6A2" w:tentative="1">
      <w:start w:val="1"/>
      <w:numFmt w:val="bullet"/>
      <w:lvlText w:val=""/>
      <w:lvlJc w:val="left"/>
      <w:pPr>
        <w:ind w:left="6480" w:hanging="360"/>
      </w:pPr>
      <w:rPr>
        <w:rFonts w:ascii="Wingdings" w:hAnsi="Wingdings" w:hint="default"/>
      </w:rPr>
    </w:lvl>
  </w:abstractNum>
  <w:abstractNum w:abstractNumId="1" w15:restartNumberingAfterBreak="0">
    <w:nsid w:val="542E4100"/>
    <w:multiLevelType w:val="hybridMultilevel"/>
    <w:tmpl w:val="A7DAFA00"/>
    <w:lvl w:ilvl="0" w:tplc="3A1CD508">
      <w:start w:val="1"/>
      <w:numFmt w:val="bullet"/>
      <w:lvlText w:val=""/>
      <w:lvlJc w:val="left"/>
      <w:pPr>
        <w:ind w:left="720" w:hanging="360"/>
      </w:pPr>
      <w:rPr>
        <w:rFonts w:ascii="Symbol" w:hAnsi="Symbol" w:hint="default"/>
      </w:rPr>
    </w:lvl>
    <w:lvl w:ilvl="1" w:tplc="45983A0E" w:tentative="1">
      <w:start w:val="1"/>
      <w:numFmt w:val="bullet"/>
      <w:lvlText w:val="o"/>
      <w:lvlJc w:val="left"/>
      <w:pPr>
        <w:ind w:left="1440" w:hanging="360"/>
      </w:pPr>
      <w:rPr>
        <w:rFonts w:ascii="Courier New" w:hAnsi="Courier New" w:cs="Courier New" w:hint="default"/>
      </w:rPr>
    </w:lvl>
    <w:lvl w:ilvl="2" w:tplc="A316233C" w:tentative="1">
      <w:start w:val="1"/>
      <w:numFmt w:val="bullet"/>
      <w:lvlText w:val=""/>
      <w:lvlJc w:val="left"/>
      <w:pPr>
        <w:ind w:left="2160" w:hanging="360"/>
      </w:pPr>
      <w:rPr>
        <w:rFonts w:ascii="Wingdings" w:hAnsi="Wingdings" w:hint="default"/>
      </w:rPr>
    </w:lvl>
    <w:lvl w:ilvl="3" w:tplc="34226988" w:tentative="1">
      <w:start w:val="1"/>
      <w:numFmt w:val="bullet"/>
      <w:lvlText w:val=""/>
      <w:lvlJc w:val="left"/>
      <w:pPr>
        <w:ind w:left="2880" w:hanging="360"/>
      </w:pPr>
      <w:rPr>
        <w:rFonts w:ascii="Symbol" w:hAnsi="Symbol" w:hint="default"/>
      </w:rPr>
    </w:lvl>
    <w:lvl w:ilvl="4" w:tplc="1440244E" w:tentative="1">
      <w:start w:val="1"/>
      <w:numFmt w:val="bullet"/>
      <w:lvlText w:val="o"/>
      <w:lvlJc w:val="left"/>
      <w:pPr>
        <w:ind w:left="3600" w:hanging="360"/>
      </w:pPr>
      <w:rPr>
        <w:rFonts w:ascii="Courier New" w:hAnsi="Courier New" w:cs="Courier New" w:hint="default"/>
      </w:rPr>
    </w:lvl>
    <w:lvl w:ilvl="5" w:tplc="2354D46A" w:tentative="1">
      <w:start w:val="1"/>
      <w:numFmt w:val="bullet"/>
      <w:lvlText w:val=""/>
      <w:lvlJc w:val="left"/>
      <w:pPr>
        <w:ind w:left="4320" w:hanging="360"/>
      </w:pPr>
      <w:rPr>
        <w:rFonts w:ascii="Wingdings" w:hAnsi="Wingdings" w:hint="default"/>
      </w:rPr>
    </w:lvl>
    <w:lvl w:ilvl="6" w:tplc="9DEE29A2" w:tentative="1">
      <w:start w:val="1"/>
      <w:numFmt w:val="bullet"/>
      <w:lvlText w:val=""/>
      <w:lvlJc w:val="left"/>
      <w:pPr>
        <w:ind w:left="5040" w:hanging="360"/>
      </w:pPr>
      <w:rPr>
        <w:rFonts w:ascii="Symbol" w:hAnsi="Symbol" w:hint="default"/>
      </w:rPr>
    </w:lvl>
    <w:lvl w:ilvl="7" w:tplc="76BEF72E" w:tentative="1">
      <w:start w:val="1"/>
      <w:numFmt w:val="bullet"/>
      <w:lvlText w:val="o"/>
      <w:lvlJc w:val="left"/>
      <w:pPr>
        <w:ind w:left="5760" w:hanging="360"/>
      </w:pPr>
      <w:rPr>
        <w:rFonts w:ascii="Courier New" w:hAnsi="Courier New" w:cs="Courier New" w:hint="default"/>
      </w:rPr>
    </w:lvl>
    <w:lvl w:ilvl="8" w:tplc="50D424C0" w:tentative="1">
      <w:start w:val="1"/>
      <w:numFmt w:val="bullet"/>
      <w:lvlText w:val=""/>
      <w:lvlJc w:val="left"/>
      <w:pPr>
        <w:ind w:left="6480" w:hanging="360"/>
      </w:pPr>
      <w:rPr>
        <w:rFonts w:ascii="Wingdings" w:hAnsi="Wingdings" w:hint="default"/>
      </w:rPr>
    </w:lvl>
  </w:abstractNum>
  <w:num w:numId="1" w16cid:durableId="1198547271">
    <w:abstractNumId w:val="1"/>
  </w:num>
  <w:num w:numId="2" w16cid:durableId="412970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FDD"/>
    <w:rsid w:val="000108E1"/>
    <w:rsid w:val="000261BD"/>
    <w:rsid w:val="000314B0"/>
    <w:rsid w:val="0004288D"/>
    <w:rsid w:val="0005035B"/>
    <w:rsid w:val="00064822"/>
    <w:rsid w:val="0007309F"/>
    <w:rsid w:val="000B5987"/>
    <w:rsid w:val="000E338D"/>
    <w:rsid w:val="001C2F19"/>
    <w:rsid w:val="001D0E22"/>
    <w:rsid w:val="001D5698"/>
    <w:rsid w:val="00250537"/>
    <w:rsid w:val="00264A01"/>
    <w:rsid w:val="002675BF"/>
    <w:rsid w:val="00284639"/>
    <w:rsid w:val="002D0C0A"/>
    <w:rsid w:val="00313F0D"/>
    <w:rsid w:val="00322078"/>
    <w:rsid w:val="00402F4D"/>
    <w:rsid w:val="00427DB1"/>
    <w:rsid w:val="00453EA1"/>
    <w:rsid w:val="00472219"/>
    <w:rsid w:val="004C3BB3"/>
    <w:rsid w:val="004C71FE"/>
    <w:rsid w:val="004D6DF0"/>
    <w:rsid w:val="00520CFA"/>
    <w:rsid w:val="0053197B"/>
    <w:rsid w:val="0058412A"/>
    <w:rsid w:val="00590FB9"/>
    <w:rsid w:val="005A15E5"/>
    <w:rsid w:val="005C6D66"/>
    <w:rsid w:val="006303D4"/>
    <w:rsid w:val="00677976"/>
    <w:rsid w:val="00682189"/>
    <w:rsid w:val="006F49C5"/>
    <w:rsid w:val="00704A99"/>
    <w:rsid w:val="0074503C"/>
    <w:rsid w:val="00780B61"/>
    <w:rsid w:val="00801CDB"/>
    <w:rsid w:val="00812A27"/>
    <w:rsid w:val="008233D7"/>
    <w:rsid w:val="00835EA8"/>
    <w:rsid w:val="00845DBC"/>
    <w:rsid w:val="0085707E"/>
    <w:rsid w:val="008644BD"/>
    <w:rsid w:val="00892837"/>
    <w:rsid w:val="008C5881"/>
    <w:rsid w:val="008D1D5F"/>
    <w:rsid w:val="0090567F"/>
    <w:rsid w:val="00915F25"/>
    <w:rsid w:val="00917B16"/>
    <w:rsid w:val="00931B93"/>
    <w:rsid w:val="0098372A"/>
    <w:rsid w:val="009D5F34"/>
    <w:rsid w:val="009D6CBB"/>
    <w:rsid w:val="00A4495C"/>
    <w:rsid w:val="00A779B8"/>
    <w:rsid w:val="00B45B10"/>
    <w:rsid w:val="00B631A0"/>
    <w:rsid w:val="00B80CFA"/>
    <w:rsid w:val="00B84E7A"/>
    <w:rsid w:val="00BC481E"/>
    <w:rsid w:val="00CB6FDD"/>
    <w:rsid w:val="00CD10BA"/>
    <w:rsid w:val="00CE3FD2"/>
    <w:rsid w:val="00CF122B"/>
    <w:rsid w:val="00D16A75"/>
    <w:rsid w:val="00D37F75"/>
    <w:rsid w:val="00DC3082"/>
    <w:rsid w:val="00DE0DA7"/>
    <w:rsid w:val="00DE5F8E"/>
    <w:rsid w:val="00E20B89"/>
    <w:rsid w:val="00E32E11"/>
    <w:rsid w:val="00EA2055"/>
    <w:rsid w:val="00EC0634"/>
    <w:rsid w:val="00EE5E98"/>
    <w:rsid w:val="00EF6968"/>
    <w:rsid w:val="00F53C04"/>
    <w:rsid w:val="00F61976"/>
    <w:rsid w:val="00F77E01"/>
    <w:rsid w:val="00F93D9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6938B8"/>
  <w15:docId w15:val="{C0202A0E-C3A8-469A-A150-50D17C75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E11"/>
    <w:pPr>
      <w:spacing w:before="120" w:after="120" w:line="360" w:lineRule="auto"/>
      <w:jc w:val="both"/>
    </w:pPr>
    <w:rPr>
      <w:rFonts w:ascii="Times New Roman" w:hAnsi="Times New Roman" w:cs="Times New Roman"/>
      <w:sz w:val="24"/>
      <w:szCs w:val="24"/>
      <w:lang w:val="en-GB" w:bidi="ar-SA"/>
    </w:rPr>
  </w:style>
  <w:style w:type="paragraph" w:styleId="Heading1">
    <w:name w:val="heading 1"/>
    <w:basedOn w:val="Normal"/>
    <w:next w:val="Normal"/>
    <w:link w:val="Heading1Char"/>
    <w:autoRedefine/>
    <w:qFormat/>
    <w:rsid w:val="006F49C5"/>
    <w:pPr>
      <w:keepNext/>
      <w:keepLines/>
      <w:outlineLvl w:val="0"/>
    </w:pPr>
    <w:rPr>
      <w:b/>
      <w:bCs/>
      <w:kern w:val="44"/>
      <w:sz w:val="28"/>
      <w:szCs w:val="44"/>
      <w:lang w:val="en-US"/>
    </w:rPr>
  </w:style>
  <w:style w:type="paragraph" w:styleId="Heading2">
    <w:name w:val="heading 2"/>
    <w:basedOn w:val="Normal"/>
    <w:next w:val="Normal"/>
    <w:link w:val="Heading2Char"/>
    <w:autoRedefine/>
    <w:unhideWhenUsed/>
    <w:qFormat/>
    <w:rsid w:val="006F49C5"/>
    <w:pPr>
      <w:keepNext/>
      <w:keepLines/>
      <w:outlineLvl w:val="1"/>
    </w:pPr>
    <w:rPr>
      <w:b/>
      <w:bCs/>
      <w:sz w:val="26"/>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49C5"/>
    <w:rPr>
      <w:rFonts w:ascii="Times New Roman" w:hAnsi="Times New Roman" w:cs="Times New Roman"/>
      <w:b/>
      <w:bCs/>
      <w:kern w:val="44"/>
      <w:sz w:val="28"/>
      <w:szCs w:val="44"/>
      <w:lang w:bidi="ar-SA"/>
    </w:rPr>
  </w:style>
  <w:style w:type="character" w:customStyle="1" w:styleId="Heading2Char">
    <w:name w:val="Heading 2 Char"/>
    <w:basedOn w:val="DefaultParagraphFont"/>
    <w:link w:val="Heading2"/>
    <w:rsid w:val="006F49C5"/>
    <w:rPr>
      <w:rFonts w:ascii="Times New Roman" w:hAnsi="Times New Roman" w:cs="Times New Roman"/>
      <w:b/>
      <w:bCs/>
      <w:sz w:val="26"/>
      <w:szCs w:val="32"/>
      <w:lang w:val="en-GB" w:bidi="ar-SA"/>
    </w:rPr>
  </w:style>
  <w:style w:type="paragraph" w:styleId="Title">
    <w:name w:val="Title"/>
    <w:basedOn w:val="Normal"/>
    <w:next w:val="Normal"/>
    <w:link w:val="TitleChar"/>
    <w:autoRedefine/>
    <w:uiPriority w:val="10"/>
    <w:qFormat/>
    <w:rsid w:val="00EA2055"/>
    <w:pPr>
      <w:spacing w:before="0" w:after="0"/>
      <w:contextualSpacing/>
      <w:jc w:val="center"/>
    </w:pPr>
    <w:rPr>
      <w:rFonts w:eastAsiaTheme="majorEastAsia" w:cstheme="majorBidi"/>
      <w:b/>
      <w:caps/>
      <w:spacing w:val="-10"/>
      <w:kern w:val="28"/>
      <w:sz w:val="56"/>
      <w:szCs w:val="56"/>
      <w:u w:val="single"/>
      <w:lang w:val="en-US"/>
    </w:rPr>
  </w:style>
  <w:style w:type="character" w:customStyle="1" w:styleId="TitleChar">
    <w:name w:val="Title Char"/>
    <w:basedOn w:val="DefaultParagraphFont"/>
    <w:link w:val="Title"/>
    <w:uiPriority w:val="10"/>
    <w:rsid w:val="00EA2055"/>
    <w:rPr>
      <w:rFonts w:ascii="Times New Roman" w:eastAsiaTheme="majorEastAsia" w:hAnsi="Times New Roman" w:cstheme="majorBidi"/>
      <w:b/>
      <w:caps/>
      <w:spacing w:val="-10"/>
      <w:kern w:val="28"/>
      <w:sz w:val="56"/>
      <w:szCs w:val="56"/>
      <w:u w:val="single"/>
      <w:lang w:eastAsia="zh-CN" w:bidi="ar-SA"/>
    </w:rPr>
  </w:style>
  <w:style w:type="paragraph" w:styleId="ListParagraph">
    <w:name w:val="List Paragraph"/>
    <w:basedOn w:val="Normal"/>
    <w:uiPriority w:val="34"/>
    <w:qFormat/>
    <w:rsid w:val="00CB6FDD"/>
    <w:pPr>
      <w:ind w:left="720"/>
      <w:contextualSpacing/>
    </w:pPr>
  </w:style>
  <w:style w:type="paragraph" w:styleId="TOCHeading">
    <w:name w:val="TOC Heading"/>
    <w:basedOn w:val="Heading1"/>
    <w:next w:val="Normal"/>
    <w:uiPriority w:val="39"/>
    <w:unhideWhenUsed/>
    <w:qFormat/>
    <w:rsid w:val="006303D4"/>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6303D4"/>
    <w:pPr>
      <w:spacing w:after="100"/>
    </w:pPr>
  </w:style>
  <w:style w:type="character" w:styleId="Hyperlink">
    <w:name w:val="Hyperlink"/>
    <w:basedOn w:val="DefaultParagraphFont"/>
    <w:uiPriority w:val="99"/>
    <w:unhideWhenUsed/>
    <w:rsid w:val="006303D4"/>
    <w:rPr>
      <w:color w:val="0563C1" w:themeColor="hyperlink"/>
      <w:u w:val="single"/>
    </w:rPr>
  </w:style>
  <w:style w:type="paragraph" w:styleId="BalloonText">
    <w:name w:val="Balloon Text"/>
    <w:basedOn w:val="Normal"/>
    <w:link w:val="BalloonTextChar"/>
    <w:uiPriority w:val="99"/>
    <w:semiHidden/>
    <w:unhideWhenUsed/>
    <w:rsid w:val="00427DB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DB1"/>
    <w:rPr>
      <w:rFonts w:ascii="Tahoma" w:hAnsi="Tahoma" w:cs="Tahoma"/>
      <w:sz w:val="16"/>
      <w:szCs w:val="16"/>
      <w:lang w:val="en-GB" w:bidi="ar-SA"/>
    </w:rPr>
  </w:style>
  <w:style w:type="paragraph" w:styleId="Header">
    <w:name w:val="header"/>
    <w:basedOn w:val="Normal"/>
    <w:link w:val="HeaderChar"/>
    <w:uiPriority w:val="99"/>
    <w:unhideWhenUsed/>
    <w:rsid w:val="006F49C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F49C5"/>
    <w:rPr>
      <w:rFonts w:ascii="Times New Roman" w:hAnsi="Times New Roman" w:cs="Times New Roman"/>
      <w:sz w:val="24"/>
      <w:szCs w:val="24"/>
      <w:lang w:val="en-GB" w:bidi="ar-SA"/>
    </w:rPr>
  </w:style>
  <w:style w:type="paragraph" w:styleId="Footer">
    <w:name w:val="footer"/>
    <w:basedOn w:val="Normal"/>
    <w:link w:val="FooterChar"/>
    <w:uiPriority w:val="99"/>
    <w:unhideWhenUsed/>
    <w:rsid w:val="006F49C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F49C5"/>
    <w:rPr>
      <w:rFonts w:ascii="Times New Roman" w:hAnsi="Times New Roman" w:cs="Times New Roman"/>
      <w:sz w:val="24"/>
      <w:szCs w:val="24"/>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949261">
      <w:bodyDiv w:val="1"/>
      <w:marLeft w:val="0"/>
      <w:marRight w:val="0"/>
      <w:marTop w:val="0"/>
      <w:marBottom w:val="0"/>
      <w:divBdr>
        <w:top w:val="none" w:sz="0" w:space="0" w:color="auto"/>
        <w:left w:val="none" w:sz="0" w:space="0" w:color="auto"/>
        <w:bottom w:val="none" w:sz="0" w:space="0" w:color="auto"/>
        <w:right w:val="none" w:sz="0" w:space="0" w:color="auto"/>
      </w:divBdr>
    </w:div>
    <w:div w:id="1889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CC111E-096E-4936-ADD2-E0955F57C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1764</Words>
  <Characters>11409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HP</cp:lastModifiedBy>
  <cp:revision>3</cp:revision>
  <dcterms:created xsi:type="dcterms:W3CDTF">2025-06-21T12:23:00Z</dcterms:created>
  <dcterms:modified xsi:type="dcterms:W3CDTF">2025-06-21T12:26:00Z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a6d3e001-5aad-4e1c-890b-0fa6153a70b5</vt:lpwstr>
  </property>
</Properties>
</file>