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0E0926" w14:textId="362FB230" w:rsidR="00C6554A" w:rsidRPr="008B5277" w:rsidRDefault="003417A4" w:rsidP="00C6554A">
      <w:pPr>
        <w:pStyle w:val="Photo"/>
      </w:pPr>
      <w:bookmarkStart w:id="0" w:name="_Toc321147149"/>
      <w:bookmarkStart w:id="1" w:name="_Toc318188227"/>
      <w:bookmarkStart w:id="2" w:name="_Toc318188327"/>
      <w:bookmarkStart w:id="3" w:name="_Toc318189312"/>
      <w:bookmarkStart w:id="4" w:name="_Toc321147011"/>
      <w:r>
        <w:rPr>
          <w:noProof/>
        </w:rPr>
        <w:drawing>
          <wp:inline distT="0" distB="0" distL="0" distR="0" wp14:anchorId="5ED3B2E1" wp14:editId="5962D2CD">
            <wp:extent cx="5486400" cy="2196465"/>
            <wp:effectExtent l="0" t="0" r="0" b="0"/>
            <wp:docPr id="48" name="Picture 48"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86400" cy="2196465"/>
                    </a:xfrm>
                    <a:prstGeom prst="rect">
                      <a:avLst/>
                    </a:prstGeom>
                    <a:noFill/>
                    <a:ln>
                      <a:noFill/>
                    </a:ln>
                  </pic:spPr>
                </pic:pic>
              </a:graphicData>
            </a:graphic>
          </wp:inline>
        </w:drawing>
      </w:r>
    </w:p>
    <w:bookmarkEnd w:id="0"/>
    <w:bookmarkEnd w:id="1"/>
    <w:bookmarkEnd w:id="2"/>
    <w:bookmarkEnd w:id="3"/>
    <w:bookmarkEnd w:id="4"/>
    <w:p w14:paraId="7C9AC32F" w14:textId="4F7A4BFA" w:rsidR="003417A4" w:rsidRDefault="003417A4" w:rsidP="003417A4">
      <w:pPr>
        <w:pStyle w:val="Title"/>
      </w:pPr>
      <w:r>
        <w:t xml:space="preserve">Thermal Recovery Systems Integrated to Motor Vehicles to Improve ICE Efficiency  </w:t>
      </w:r>
    </w:p>
    <w:p w14:paraId="6881E8D8" w14:textId="1C56F824" w:rsidR="00C6554A" w:rsidRDefault="00C6554A" w:rsidP="00C6554A">
      <w:pPr>
        <w:pStyle w:val="Title"/>
      </w:pPr>
    </w:p>
    <w:p w14:paraId="695B34E8" w14:textId="5E1BCE07" w:rsidR="003417A4" w:rsidRDefault="003417A4" w:rsidP="003417A4">
      <w:pPr>
        <w:pStyle w:val="Subtitle"/>
      </w:pPr>
      <w:r>
        <w:t xml:space="preserve">Level 6 Major project </w:t>
      </w:r>
      <w:r>
        <w:t>exibition paper</w:t>
      </w:r>
      <w:r>
        <w:t xml:space="preserve"> </w:t>
      </w:r>
    </w:p>
    <w:p w14:paraId="6B09A7BB" w14:textId="77777777" w:rsidR="003417A4" w:rsidRPr="00D5413C" w:rsidRDefault="003417A4" w:rsidP="003417A4">
      <w:pPr>
        <w:pStyle w:val="Subtitle"/>
      </w:pPr>
      <w:r>
        <w:t>m3x9486</w:t>
      </w:r>
    </w:p>
    <w:p w14:paraId="5ACE91D7" w14:textId="2797CCA1" w:rsidR="00C6554A" w:rsidRPr="00D5413C" w:rsidRDefault="00C6554A" w:rsidP="00C6554A">
      <w:pPr>
        <w:pStyle w:val="Subtitle"/>
      </w:pPr>
    </w:p>
    <w:p w14:paraId="41BDCA1C" w14:textId="4C1F805A" w:rsidR="00C6554A" w:rsidRDefault="003417A4" w:rsidP="00C6554A">
      <w:pPr>
        <w:pStyle w:val="ContactInfo"/>
      </w:pPr>
      <w:proofErr w:type="spellStart"/>
      <w:r>
        <w:t>Gwyddian</w:t>
      </w:r>
      <w:proofErr w:type="spellEnd"/>
      <w:r>
        <w:t xml:space="preserve"> Day</w:t>
      </w:r>
      <w:r w:rsidR="00C6554A">
        <w:t xml:space="preserve"> | </w:t>
      </w:r>
      <w:r>
        <w:t>BSC Automotive Engineering</w:t>
      </w:r>
      <w:r w:rsidR="00C6554A">
        <w:t xml:space="preserve"> |</w:t>
      </w:r>
      <w:r w:rsidR="00C6554A" w:rsidRPr="00D5413C">
        <w:t xml:space="preserve"> </w:t>
      </w:r>
      <w:r>
        <w:t>23/04/2018</w:t>
      </w:r>
      <w:r w:rsidR="00C6554A">
        <w:br w:type="page"/>
      </w:r>
    </w:p>
    <w:bookmarkStart w:id="5" w:name="_Toc512212218" w:displacedByCustomXml="next"/>
    <w:sdt>
      <w:sdtPr>
        <w:id w:val="649490573"/>
        <w:docPartObj>
          <w:docPartGallery w:val="Table of Contents"/>
          <w:docPartUnique/>
        </w:docPartObj>
      </w:sdtPr>
      <w:sdtEndPr>
        <w:rPr>
          <w:rFonts w:asciiTheme="minorHAnsi" w:eastAsiaTheme="minorHAnsi" w:hAnsiTheme="minorHAnsi" w:cstheme="minorBidi"/>
          <w:b/>
          <w:bCs/>
          <w:noProof/>
          <w:color w:val="595959" w:themeColor="text1" w:themeTint="A6"/>
          <w:sz w:val="22"/>
          <w:szCs w:val="22"/>
        </w:rPr>
      </w:sdtEndPr>
      <w:sdtContent>
        <w:p w14:paraId="5F523E8B" w14:textId="4DAA2508" w:rsidR="00754F30" w:rsidRDefault="00754F30">
          <w:pPr>
            <w:pStyle w:val="TOCHeading"/>
          </w:pPr>
          <w:r>
            <w:t>Table of Contents</w:t>
          </w:r>
        </w:p>
        <w:p w14:paraId="1B1793F8" w14:textId="417377C7" w:rsidR="00793B2E" w:rsidRDefault="00754F30">
          <w:pPr>
            <w:pStyle w:val="TOC1"/>
            <w:tabs>
              <w:tab w:val="left" w:pos="440"/>
              <w:tab w:val="right" w:leader="dot" w:pos="8630"/>
            </w:tabs>
            <w:rPr>
              <w:rFonts w:eastAsiaTheme="minorEastAsia"/>
              <w:noProof/>
              <w:color w:val="auto"/>
              <w:lang w:val="en-GB" w:eastAsia="en-GB"/>
            </w:rPr>
          </w:pPr>
          <w:r>
            <w:fldChar w:fldCharType="begin"/>
          </w:r>
          <w:r>
            <w:instrText xml:space="preserve"> TOC \o "1-3" \h \z \u </w:instrText>
          </w:r>
          <w:r>
            <w:fldChar w:fldCharType="separate"/>
          </w:r>
          <w:hyperlink w:anchor="_Toc512238089" w:history="1">
            <w:r w:rsidR="00793B2E" w:rsidRPr="00E41EB1">
              <w:rPr>
                <w:rStyle w:val="Hyperlink"/>
                <w:noProof/>
              </w:rPr>
              <w:t>1.</w:t>
            </w:r>
            <w:r w:rsidR="00793B2E">
              <w:rPr>
                <w:rFonts w:eastAsiaTheme="minorEastAsia"/>
                <w:noProof/>
                <w:color w:val="auto"/>
                <w:lang w:val="en-GB" w:eastAsia="en-GB"/>
              </w:rPr>
              <w:tab/>
            </w:r>
            <w:r w:rsidR="00793B2E" w:rsidRPr="00E41EB1">
              <w:rPr>
                <w:rStyle w:val="Hyperlink"/>
                <w:noProof/>
              </w:rPr>
              <w:t>Abstract</w:t>
            </w:r>
            <w:r w:rsidR="00793B2E">
              <w:rPr>
                <w:noProof/>
                <w:webHidden/>
              </w:rPr>
              <w:tab/>
            </w:r>
            <w:r w:rsidR="00793B2E">
              <w:rPr>
                <w:noProof/>
                <w:webHidden/>
              </w:rPr>
              <w:fldChar w:fldCharType="begin"/>
            </w:r>
            <w:r w:rsidR="00793B2E">
              <w:rPr>
                <w:noProof/>
                <w:webHidden/>
              </w:rPr>
              <w:instrText xml:space="preserve"> PAGEREF _Toc512238089 \h </w:instrText>
            </w:r>
            <w:r w:rsidR="00793B2E">
              <w:rPr>
                <w:noProof/>
                <w:webHidden/>
              </w:rPr>
            </w:r>
            <w:r w:rsidR="00793B2E">
              <w:rPr>
                <w:noProof/>
                <w:webHidden/>
              </w:rPr>
              <w:fldChar w:fldCharType="separate"/>
            </w:r>
            <w:r w:rsidR="00C56A7D">
              <w:rPr>
                <w:noProof/>
                <w:webHidden/>
              </w:rPr>
              <w:t>2</w:t>
            </w:r>
            <w:r w:rsidR="00793B2E">
              <w:rPr>
                <w:noProof/>
                <w:webHidden/>
              </w:rPr>
              <w:fldChar w:fldCharType="end"/>
            </w:r>
          </w:hyperlink>
        </w:p>
        <w:p w14:paraId="72945F8A" w14:textId="25DA33B5" w:rsidR="00793B2E" w:rsidRDefault="00793B2E">
          <w:pPr>
            <w:pStyle w:val="TOC1"/>
            <w:tabs>
              <w:tab w:val="left" w:pos="440"/>
              <w:tab w:val="right" w:leader="dot" w:pos="8630"/>
            </w:tabs>
            <w:rPr>
              <w:rFonts w:eastAsiaTheme="minorEastAsia"/>
              <w:noProof/>
              <w:color w:val="auto"/>
              <w:lang w:val="en-GB" w:eastAsia="en-GB"/>
            </w:rPr>
          </w:pPr>
          <w:hyperlink w:anchor="_Toc512238090" w:history="1">
            <w:r w:rsidRPr="00E41EB1">
              <w:rPr>
                <w:rStyle w:val="Hyperlink"/>
                <w:noProof/>
              </w:rPr>
              <w:t>2.</w:t>
            </w:r>
            <w:r>
              <w:rPr>
                <w:rFonts w:eastAsiaTheme="minorEastAsia"/>
                <w:noProof/>
                <w:color w:val="auto"/>
                <w:lang w:val="en-GB" w:eastAsia="en-GB"/>
              </w:rPr>
              <w:tab/>
            </w:r>
            <w:r w:rsidRPr="00E41EB1">
              <w:rPr>
                <w:rStyle w:val="Hyperlink"/>
                <w:noProof/>
              </w:rPr>
              <w:t>Project aims</w:t>
            </w:r>
            <w:r>
              <w:rPr>
                <w:noProof/>
                <w:webHidden/>
              </w:rPr>
              <w:tab/>
            </w:r>
            <w:r>
              <w:rPr>
                <w:noProof/>
                <w:webHidden/>
              </w:rPr>
              <w:fldChar w:fldCharType="begin"/>
            </w:r>
            <w:r>
              <w:rPr>
                <w:noProof/>
                <w:webHidden/>
              </w:rPr>
              <w:instrText xml:space="preserve"> PAGEREF _Toc512238090 \h </w:instrText>
            </w:r>
            <w:r>
              <w:rPr>
                <w:noProof/>
                <w:webHidden/>
              </w:rPr>
            </w:r>
            <w:r>
              <w:rPr>
                <w:noProof/>
                <w:webHidden/>
              </w:rPr>
              <w:fldChar w:fldCharType="separate"/>
            </w:r>
            <w:r w:rsidR="00C56A7D">
              <w:rPr>
                <w:noProof/>
                <w:webHidden/>
              </w:rPr>
              <w:t>2</w:t>
            </w:r>
            <w:r>
              <w:rPr>
                <w:noProof/>
                <w:webHidden/>
              </w:rPr>
              <w:fldChar w:fldCharType="end"/>
            </w:r>
          </w:hyperlink>
        </w:p>
        <w:p w14:paraId="41223827" w14:textId="43FCDFE0" w:rsidR="00793B2E" w:rsidRDefault="00793B2E">
          <w:pPr>
            <w:pStyle w:val="TOC1"/>
            <w:tabs>
              <w:tab w:val="left" w:pos="440"/>
              <w:tab w:val="right" w:leader="dot" w:pos="8630"/>
            </w:tabs>
            <w:rPr>
              <w:rFonts w:eastAsiaTheme="minorEastAsia"/>
              <w:noProof/>
              <w:color w:val="auto"/>
              <w:lang w:val="en-GB" w:eastAsia="en-GB"/>
            </w:rPr>
          </w:pPr>
          <w:hyperlink w:anchor="_Toc512238091" w:history="1">
            <w:r w:rsidRPr="00E41EB1">
              <w:rPr>
                <w:rStyle w:val="Hyperlink"/>
                <w:noProof/>
              </w:rPr>
              <w:t>3.</w:t>
            </w:r>
            <w:r>
              <w:rPr>
                <w:rFonts w:eastAsiaTheme="minorEastAsia"/>
                <w:noProof/>
                <w:color w:val="auto"/>
                <w:lang w:val="en-GB" w:eastAsia="en-GB"/>
              </w:rPr>
              <w:tab/>
            </w:r>
            <w:r w:rsidRPr="00E41EB1">
              <w:rPr>
                <w:rStyle w:val="Hyperlink"/>
                <w:noProof/>
              </w:rPr>
              <w:t>Introduction</w:t>
            </w:r>
            <w:r>
              <w:rPr>
                <w:noProof/>
                <w:webHidden/>
              </w:rPr>
              <w:tab/>
            </w:r>
            <w:r>
              <w:rPr>
                <w:noProof/>
                <w:webHidden/>
              </w:rPr>
              <w:fldChar w:fldCharType="begin"/>
            </w:r>
            <w:r>
              <w:rPr>
                <w:noProof/>
                <w:webHidden/>
              </w:rPr>
              <w:instrText xml:space="preserve"> PAGEREF _Toc512238091 \h </w:instrText>
            </w:r>
            <w:r>
              <w:rPr>
                <w:noProof/>
                <w:webHidden/>
              </w:rPr>
            </w:r>
            <w:r>
              <w:rPr>
                <w:noProof/>
                <w:webHidden/>
              </w:rPr>
              <w:fldChar w:fldCharType="separate"/>
            </w:r>
            <w:r w:rsidR="00C56A7D">
              <w:rPr>
                <w:noProof/>
                <w:webHidden/>
              </w:rPr>
              <w:t>2</w:t>
            </w:r>
            <w:r>
              <w:rPr>
                <w:noProof/>
                <w:webHidden/>
              </w:rPr>
              <w:fldChar w:fldCharType="end"/>
            </w:r>
          </w:hyperlink>
        </w:p>
        <w:p w14:paraId="58D1164B" w14:textId="50CB939E" w:rsidR="00793B2E" w:rsidRDefault="00793B2E">
          <w:pPr>
            <w:pStyle w:val="TOC1"/>
            <w:tabs>
              <w:tab w:val="left" w:pos="440"/>
              <w:tab w:val="right" w:leader="dot" w:pos="8630"/>
            </w:tabs>
            <w:rPr>
              <w:rFonts w:eastAsiaTheme="minorEastAsia"/>
              <w:noProof/>
              <w:color w:val="auto"/>
              <w:lang w:val="en-GB" w:eastAsia="en-GB"/>
            </w:rPr>
          </w:pPr>
          <w:hyperlink w:anchor="_Toc512238092" w:history="1">
            <w:r w:rsidRPr="00E41EB1">
              <w:rPr>
                <w:rStyle w:val="Hyperlink"/>
                <w:noProof/>
              </w:rPr>
              <w:t>4.</w:t>
            </w:r>
            <w:r>
              <w:rPr>
                <w:rFonts w:eastAsiaTheme="minorEastAsia"/>
                <w:noProof/>
                <w:color w:val="auto"/>
                <w:lang w:val="en-GB" w:eastAsia="en-GB"/>
              </w:rPr>
              <w:tab/>
            </w:r>
            <w:r w:rsidRPr="00E41EB1">
              <w:rPr>
                <w:rStyle w:val="Hyperlink"/>
                <w:noProof/>
              </w:rPr>
              <w:t>Nomenclature</w:t>
            </w:r>
            <w:r>
              <w:rPr>
                <w:noProof/>
                <w:webHidden/>
              </w:rPr>
              <w:tab/>
            </w:r>
            <w:r>
              <w:rPr>
                <w:noProof/>
                <w:webHidden/>
              </w:rPr>
              <w:fldChar w:fldCharType="begin"/>
            </w:r>
            <w:r>
              <w:rPr>
                <w:noProof/>
                <w:webHidden/>
              </w:rPr>
              <w:instrText xml:space="preserve"> PAGEREF _Toc512238092 \h </w:instrText>
            </w:r>
            <w:r>
              <w:rPr>
                <w:noProof/>
                <w:webHidden/>
              </w:rPr>
            </w:r>
            <w:r>
              <w:rPr>
                <w:noProof/>
                <w:webHidden/>
              </w:rPr>
              <w:fldChar w:fldCharType="separate"/>
            </w:r>
            <w:r w:rsidR="00C56A7D">
              <w:rPr>
                <w:noProof/>
                <w:webHidden/>
              </w:rPr>
              <w:t>3</w:t>
            </w:r>
            <w:r>
              <w:rPr>
                <w:noProof/>
                <w:webHidden/>
              </w:rPr>
              <w:fldChar w:fldCharType="end"/>
            </w:r>
          </w:hyperlink>
        </w:p>
        <w:p w14:paraId="68512B30" w14:textId="4F2684C6" w:rsidR="00793B2E" w:rsidRDefault="00793B2E">
          <w:pPr>
            <w:pStyle w:val="TOC1"/>
            <w:tabs>
              <w:tab w:val="left" w:pos="440"/>
              <w:tab w:val="right" w:leader="dot" w:pos="8630"/>
            </w:tabs>
            <w:rPr>
              <w:rFonts w:eastAsiaTheme="minorEastAsia"/>
              <w:noProof/>
              <w:color w:val="auto"/>
              <w:lang w:val="en-GB" w:eastAsia="en-GB"/>
            </w:rPr>
          </w:pPr>
          <w:hyperlink w:anchor="_Toc512238093" w:history="1">
            <w:r w:rsidRPr="00E41EB1">
              <w:rPr>
                <w:rStyle w:val="Hyperlink"/>
                <w:noProof/>
              </w:rPr>
              <w:t>5.</w:t>
            </w:r>
            <w:r>
              <w:rPr>
                <w:rFonts w:eastAsiaTheme="minorEastAsia"/>
                <w:noProof/>
                <w:color w:val="auto"/>
                <w:lang w:val="en-GB" w:eastAsia="en-GB"/>
              </w:rPr>
              <w:tab/>
            </w:r>
            <w:r w:rsidRPr="00E41EB1">
              <w:rPr>
                <w:rStyle w:val="Hyperlink"/>
                <w:noProof/>
              </w:rPr>
              <w:t>Thermo electric generators (TEG) / Thermo electric coolers (TEC)</w:t>
            </w:r>
            <w:r>
              <w:rPr>
                <w:noProof/>
                <w:webHidden/>
              </w:rPr>
              <w:tab/>
            </w:r>
            <w:r>
              <w:rPr>
                <w:noProof/>
                <w:webHidden/>
              </w:rPr>
              <w:fldChar w:fldCharType="begin"/>
            </w:r>
            <w:r>
              <w:rPr>
                <w:noProof/>
                <w:webHidden/>
              </w:rPr>
              <w:instrText xml:space="preserve"> PAGEREF _Toc512238093 \h </w:instrText>
            </w:r>
            <w:r>
              <w:rPr>
                <w:noProof/>
                <w:webHidden/>
              </w:rPr>
            </w:r>
            <w:r>
              <w:rPr>
                <w:noProof/>
                <w:webHidden/>
              </w:rPr>
              <w:fldChar w:fldCharType="separate"/>
            </w:r>
            <w:r w:rsidR="00C56A7D">
              <w:rPr>
                <w:noProof/>
                <w:webHidden/>
              </w:rPr>
              <w:t>4</w:t>
            </w:r>
            <w:r>
              <w:rPr>
                <w:noProof/>
                <w:webHidden/>
              </w:rPr>
              <w:fldChar w:fldCharType="end"/>
            </w:r>
          </w:hyperlink>
        </w:p>
        <w:p w14:paraId="0CF2B884" w14:textId="5D312807" w:rsidR="00793B2E" w:rsidRDefault="00793B2E">
          <w:pPr>
            <w:pStyle w:val="TOC1"/>
            <w:tabs>
              <w:tab w:val="left" w:pos="440"/>
              <w:tab w:val="right" w:leader="dot" w:pos="8630"/>
            </w:tabs>
            <w:rPr>
              <w:rFonts w:eastAsiaTheme="minorEastAsia"/>
              <w:noProof/>
              <w:color w:val="auto"/>
              <w:lang w:val="en-GB" w:eastAsia="en-GB"/>
            </w:rPr>
          </w:pPr>
          <w:hyperlink w:anchor="_Toc512238094" w:history="1">
            <w:r w:rsidRPr="00E41EB1">
              <w:rPr>
                <w:rStyle w:val="Hyperlink"/>
                <w:noProof/>
              </w:rPr>
              <w:t>6.</w:t>
            </w:r>
            <w:r>
              <w:rPr>
                <w:rFonts w:eastAsiaTheme="minorEastAsia"/>
                <w:noProof/>
                <w:color w:val="auto"/>
                <w:lang w:val="en-GB" w:eastAsia="en-GB"/>
              </w:rPr>
              <w:tab/>
            </w:r>
            <w:r w:rsidRPr="00E41EB1">
              <w:rPr>
                <w:rStyle w:val="Hyperlink"/>
                <w:noProof/>
              </w:rPr>
              <w:t>Energy availability</w:t>
            </w:r>
            <w:r>
              <w:rPr>
                <w:noProof/>
                <w:webHidden/>
              </w:rPr>
              <w:tab/>
            </w:r>
            <w:r>
              <w:rPr>
                <w:noProof/>
                <w:webHidden/>
              </w:rPr>
              <w:fldChar w:fldCharType="begin"/>
            </w:r>
            <w:r>
              <w:rPr>
                <w:noProof/>
                <w:webHidden/>
              </w:rPr>
              <w:instrText xml:space="preserve"> PAGEREF _Toc512238094 \h </w:instrText>
            </w:r>
            <w:r>
              <w:rPr>
                <w:noProof/>
                <w:webHidden/>
              </w:rPr>
            </w:r>
            <w:r>
              <w:rPr>
                <w:noProof/>
                <w:webHidden/>
              </w:rPr>
              <w:fldChar w:fldCharType="separate"/>
            </w:r>
            <w:r w:rsidR="00C56A7D">
              <w:rPr>
                <w:noProof/>
                <w:webHidden/>
              </w:rPr>
              <w:t>4</w:t>
            </w:r>
            <w:r>
              <w:rPr>
                <w:noProof/>
                <w:webHidden/>
              </w:rPr>
              <w:fldChar w:fldCharType="end"/>
            </w:r>
          </w:hyperlink>
        </w:p>
        <w:p w14:paraId="569D5EE4" w14:textId="4CE83D39" w:rsidR="00793B2E" w:rsidRDefault="00793B2E">
          <w:pPr>
            <w:pStyle w:val="TOC1"/>
            <w:tabs>
              <w:tab w:val="left" w:pos="440"/>
              <w:tab w:val="right" w:leader="dot" w:pos="8630"/>
            </w:tabs>
            <w:rPr>
              <w:rFonts w:eastAsiaTheme="minorEastAsia"/>
              <w:noProof/>
              <w:color w:val="auto"/>
              <w:lang w:val="en-GB" w:eastAsia="en-GB"/>
            </w:rPr>
          </w:pPr>
          <w:hyperlink w:anchor="_Toc512238095" w:history="1">
            <w:r w:rsidRPr="00E41EB1">
              <w:rPr>
                <w:rStyle w:val="Hyperlink"/>
                <w:noProof/>
              </w:rPr>
              <w:t>7.</w:t>
            </w:r>
            <w:r>
              <w:rPr>
                <w:rFonts w:eastAsiaTheme="minorEastAsia"/>
                <w:noProof/>
                <w:color w:val="auto"/>
                <w:lang w:val="en-GB" w:eastAsia="en-GB"/>
              </w:rPr>
              <w:tab/>
            </w:r>
            <w:r w:rsidRPr="00E41EB1">
              <w:rPr>
                <w:rStyle w:val="Hyperlink"/>
                <w:noProof/>
              </w:rPr>
              <w:t>First law of thermodynamics</w:t>
            </w:r>
            <w:r>
              <w:rPr>
                <w:noProof/>
                <w:webHidden/>
              </w:rPr>
              <w:tab/>
            </w:r>
            <w:r>
              <w:rPr>
                <w:noProof/>
                <w:webHidden/>
              </w:rPr>
              <w:fldChar w:fldCharType="begin"/>
            </w:r>
            <w:r>
              <w:rPr>
                <w:noProof/>
                <w:webHidden/>
              </w:rPr>
              <w:instrText xml:space="preserve"> PAGEREF _Toc512238095 \h </w:instrText>
            </w:r>
            <w:r>
              <w:rPr>
                <w:noProof/>
                <w:webHidden/>
              </w:rPr>
            </w:r>
            <w:r>
              <w:rPr>
                <w:noProof/>
                <w:webHidden/>
              </w:rPr>
              <w:fldChar w:fldCharType="separate"/>
            </w:r>
            <w:r w:rsidR="00C56A7D">
              <w:rPr>
                <w:noProof/>
                <w:webHidden/>
              </w:rPr>
              <w:t>5</w:t>
            </w:r>
            <w:r>
              <w:rPr>
                <w:noProof/>
                <w:webHidden/>
              </w:rPr>
              <w:fldChar w:fldCharType="end"/>
            </w:r>
          </w:hyperlink>
        </w:p>
        <w:p w14:paraId="6E4E40D8" w14:textId="78B88A2F" w:rsidR="00793B2E" w:rsidRDefault="00793B2E">
          <w:pPr>
            <w:pStyle w:val="TOC1"/>
            <w:tabs>
              <w:tab w:val="left" w:pos="440"/>
              <w:tab w:val="right" w:leader="dot" w:pos="8630"/>
            </w:tabs>
            <w:rPr>
              <w:rFonts w:eastAsiaTheme="minorEastAsia"/>
              <w:noProof/>
              <w:color w:val="auto"/>
              <w:lang w:val="en-GB" w:eastAsia="en-GB"/>
            </w:rPr>
          </w:pPr>
          <w:hyperlink w:anchor="_Toc512238096" w:history="1">
            <w:r w:rsidRPr="00E41EB1">
              <w:rPr>
                <w:rStyle w:val="Hyperlink"/>
                <w:noProof/>
              </w:rPr>
              <w:t>8.</w:t>
            </w:r>
            <w:r>
              <w:rPr>
                <w:rFonts w:eastAsiaTheme="minorEastAsia"/>
                <w:noProof/>
                <w:color w:val="auto"/>
                <w:lang w:val="en-GB" w:eastAsia="en-GB"/>
              </w:rPr>
              <w:tab/>
            </w:r>
            <w:r w:rsidRPr="00E41EB1">
              <w:rPr>
                <w:rStyle w:val="Hyperlink"/>
                <w:noProof/>
              </w:rPr>
              <w:t>Second law of thermodynamics</w:t>
            </w:r>
            <w:r>
              <w:rPr>
                <w:noProof/>
                <w:webHidden/>
              </w:rPr>
              <w:tab/>
            </w:r>
            <w:r>
              <w:rPr>
                <w:noProof/>
                <w:webHidden/>
              </w:rPr>
              <w:fldChar w:fldCharType="begin"/>
            </w:r>
            <w:r>
              <w:rPr>
                <w:noProof/>
                <w:webHidden/>
              </w:rPr>
              <w:instrText xml:space="preserve"> PAGEREF _Toc512238096 \h </w:instrText>
            </w:r>
            <w:r>
              <w:rPr>
                <w:noProof/>
                <w:webHidden/>
              </w:rPr>
            </w:r>
            <w:r>
              <w:rPr>
                <w:noProof/>
                <w:webHidden/>
              </w:rPr>
              <w:fldChar w:fldCharType="separate"/>
            </w:r>
            <w:r w:rsidR="00C56A7D">
              <w:rPr>
                <w:noProof/>
                <w:webHidden/>
              </w:rPr>
              <w:t>6</w:t>
            </w:r>
            <w:r>
              <w:rPr>
                <w:noProof/>
                <w:webHidden/>
              </w:rPr>
              <w:fldChar w:fldCharType="end"/>
            </w:r>
          </w:hyperlink>
        </w:p>
        <w:p w14:paraId="4B1A8D83" w14:textId="66F3181C" w:rsidR="00793B2E" w:rsidRDefault="00793B2E">
          <w:pPr>
            <w:pStyle w:val="TOC1"/>
            <w:tabs>
              <w:tab w:val="left" w:pos="440"/>
              <w:tab w:val="right" w:leader="dot" w:pos="8630"/>
            </w:tabs>
            <w:rPr>
              <w:rFonts w:eastAsiaTheme="minorEastAsia"/>
              <w:noProof/>
              <w:color w:val="auto"/>
              <w:lang w:val="en-GB" w:eastAsia="en-GB"/>
            </w:rPr>
          </w:pPr>
          <w:hyperlink w:anchor="_Toc512238097" w:history="1">
            <w:r w:rsidRPr="00E41EB1">
              <w:rPr>
                <w:rStyle w:val="Hyperlink"/>
                <w:noProof/>
              </w:rPr>
              <w:t>9.</w:t>
            </w:r>
            <w:r>
              <w:rPr>
                <w:rFonts w:eastAsiaTheme="minorEastAsia"/>
                <w:noProof/>
                <w:color w:val="auto"/>
                <w:lang w:val="en-GB" w:eastAsia="en-GB"/>
              </w:rPr>
              <w:tab/>
            </w:r>
            <w:r w:rsidRPr="00E41EB1">
              <w:rPr>
                <w:rStyle w:val="Hyperlink"/>
                <w:noProof/>
              </w:rPr>
              <w:t>Carnot cycle</w:t>
            </w:r>
            <w:r>
              <w:rPr>
                <w:noProof/>
                <w:webHidden/>
              </w:rPr>
              <w:tab/>
            </w:r>
            <w:r>
              <w:rPr>
                <w:noProof/>
                <w:webHidden/>
              </w:rPr>
              <w:fldChar w:fldCharType="begin"/>
            </w:r>
            <w:r>
              <w:rPr>
                <w:noProof/>
                <w:webHidden/>
              </w:rPr>
              <w:instrText xml:space="preserve"> PAGEREF _Toc512238097 \h </w:instrText>
            </w:r>
            <w:r>
              <w:rPr>
                <w:noProof/>
                <w:webHidden/>
              </w:rPr>
            </w:r>
            <w:r>
              <w:rPr>
                <w:noProof/>
                <w:webHidden/>
              </w:rPr>
              <w:fldChar w:fldCharType="separate"/>
            </w:r>
            <w:r w:rsidR="00C56A7D">
              <w:rPr>
                <w:noProof/>
                <w:webHidden/>
              </w:rPr>
              <w:t>6</w:t>
            </w:r>
            <w:r>
              <w:rPr>
                <w:noProof/>
                <w:webHidden/>
              </w:rPr>
              <w:fldChar w:fldCharType="end"/>
            </w:r>
          </w:hyperlink>
        </w:p>
        <w:p w14:paraId="54B3BBEC" w14:textId="2E4BD0E0" w:rsidR="00793B2E" w:rsidRDefault="00793B2E">
          <w:pPr>
            <w:pStyle w:val="TOC1"/>
            <w:tabs>
              <w:tab w:val="left" w:pos="660"/>
              <w:tab w:val="right" w:leader="dot" w:pos="8630"/>
            </w:tabs>
            <w:rPr>
              <w:rFonts w:eastAsiaTheme="minorEastAsia"/>
              <w:noProof/>
              <w:color w:val="auto"/>
              <w:lang w:val="en-GB" w:eastAsia="en-GB"/>
            </w:rPr>
          </w:pPr>
          <w:hyperlink w:anchor="_Toc512238098" w:history="1">
            <w:r w:rsidRPr="00E41EB1">
              <w:rPr>
                <w:rStyle w:val="Hyperlink"/>
                <w:noProof/>
              </w:rPr>
              <w:t>10.</w:t>
            </w:r>
            <w:r>
              <w:rPr>
                <w:rFonts w:eastAsiaTheme="minorEastAsia"/>
                <w:noProof/>
                <w:color w:val="auto"/>
                <w:lang w:val="en-GB" w:eastAsia="en-GB"/>
              </w:rPr>
              <w:tab/>
            </w:r>
            <w:r w:rsidRPr="00E41EB1">
              <w:rPr>
                <w:rStyle w:val="Hyperlink"/>
                <w:noProof/>
              </w:rPr>
              <w:t>Vehicle specifications</w:t>
            </w:r>
            <w:r>
              <w:rPr>
                <w:noProof/>
                <w:webHidden/>
              </w:rPr>
              <w:tab/>
            </w:r>
            <w:r>
              <w:rPr>
                <w:noProof/>
                <w:webHidden/>
              </w:rPr>
              <w:fldChar w:fldCharType="begin"/>
            </w:r>
            <w:r>
              <w:rPr>
                <w:noProof/>
                <w:webHidden/>
              </w:rPr>
              <w:instrText xml:space="preserve"> PAGEREF _Toc512238098 \h </w:instrText>
            </w:r>
            <w:r>
              <w:rPr>
                <w:noProof/>
                <w:webHidden/>
              </w:rPr>
            </w:r>
            <w:r>
              <w:rPr>
                <w:noProof/>
                <w:webHidden/>
              </w:rPr>
              <w:fldChar w:fldCharType="separate"/>
            </w:r>
            <w:r w:rsidR="00C56A7D">
              <w:rPr>
                <w:noProof/>
                <w:webHidden/>
              </w:rPr>
              <w:t>6</w:t>
            </w:r>
            <w:r>
              <w:rPr>
                <w:noProof/>
                <w:webHidden/>
              </w:rPr>
              <w:fldChar w:fldCharType="end"/>
            </w:r>
          </w:hyperlink>
        </w:p>
        <w:p w14:paraId="0E3D24B4" w14:textId="5DAB8407" w:rsidR="00793B2E" w:rsidRDefault="00793B2E">
          <w:pPr>
            <w:pStyle w:val="TOC1"/>
            <w:tabs>
              <w:tab w:val="left" w:pos="660"/>
              <w:tab w:val="right" w:leader="dot" w:pos="8630"/>
            </w:tabs>
            <w:rPr>
              <w:rFonts w:eastAsiaTheme="minorEastAsia"/>
              <w:noProof/>
              <w:color w:val="auto"/>
              <w:lang w:val="en-GB" w:eastAsia="en-GB"/>
            </w:rPr>
          </w:pPr>
          <w:hyperlink w:anchor="_Toc512238099" w:history="1">
            <w:r w:rsidRPr="00E41EB1">
              <w:rPr>
                <w:rStyle w:val="Hyperlink"/>
                <w:noProof/>
              </w:rPr>
              <w:t>11.</w:t>
            </w:r>
            <w:r>
              <w:rPr>
                <w:rFonts w:eastAsiaTheme="minorEastAsia"/>
                <w:noProof/>
                <w:color w:val="auto"/>
                <w:lang w:val="en-GB" w:eastAsia="en-GB"/>
              </w:rPr>
              <w:tab/>
            </w:r>
            <w:r w:rsidRPr="00E41EB1">
              <w:rPr>
                <w:rStyle w:val="Hyperlink"/>
                <w:noProof/>
              </w:rPr>
              <w:t>Coast down</w:t>
            </w:r>
            <w:r>
              <w:rPr>
                <w:noProof/>
                <w:webHidden/>
              </w:rPr>
              <w:tab/>
            </w:r>
            <w:r>
              <w:rPr>
                <w:noProof/>
                <w:webHidden/>
              </w:rPr>
              <w:fldChar w:fldCharType="begin"/>
            </w:r>
            <w:r>
              <w:rPr>
                <w:noProof/>
                <w:webHidden/>
              </w:rPr>
              <w:instrText xml:space="preserve"> PAGEREF _Toc512238099 \h </w:instrText>
            </w:r>
            <w:r>
              <w:rPr>
                <w:noProof/>
                <w:webHidden/>
              </w:rPr>
            </w:r>
            <w:r>
              <w:rPr>
                <w:noProof/>
                <w:webHidden/>
              </w:rPr>
              <w:fldChar w:fldCharType="separate"/>
            </w:r>
            <w:r w:rsidR="00C56A7D">
              <w:rPr>
                <w:noProof/>
                <w:webHidden/>
              </w:rPr>
              <w:t>7</w:t>
            </w:r>
            <w:r>
              <w:rPr>
                <w:noProof/>
                <w:webHidden/>
              </w:rPr>
              <w:fldChar w:fldCharType="end"/>
            </w:r>
          </w:hyperlink>
        </w:p>
        <w:p w14:paraId="5AB5CA4E" w14:textId="279B9114" w:rsidR="00793B2E" w:rsidRDefault="00793B2E">
          <w:pPr>
            <w:pStyle w:val="TOC1"/>
            <w:tabs>
              <w:tab w:val="left" w:pos="660"/>
              <w:tab w:val="right" w:leader="dot" w:pos="8630"/>
            </w:tabs>
            <w:rPr>
              <w:rFonts w:eastAsiaTheme="minorEastAsia"/>
              <w:noProof/>
              <w:color w:val="auto"/>
              <w:lang w:val="en-GB" w:eastAsia="en-GB"/>
            </w:rPr>
          </w:pPr>
          <w:hyperlink w:anchor="_Toc512238100" w:history="1">
            <w:r w:rsidRPr="00E41EB1">
              <w:rPr>
                <w:rStyle w:val="Hyperlink"/>
                <w:noProof/>
              </w:rPr>
              <w:t>12.</w:t>
            </w:r>
            <w:r>
              <w:rPr>
                <w:rFonts w:eastAsiaTheme="minorEastAsia"/>
                <w:noProof/>
                <w:color w:val="auto"/>
                <w:lang w:val="en-GB" w:eastAsia="en-GB"/>
              </w:rPr>
              <w:tab/>
            </w:r>
            <w:r w:rsidRPr="00E41EB1">
              <w:rPr>
                <w:rStyle w:val="Hyperlink"/>
                <w:noProof/>
              </w:rPr>
              <w:t>Results and analysis</w:t>
            </w:r>
            <w:r>
              <w:rPr>
                <w:noProof/>
                <w:webHidden/>
              </w:rPr>
              <w:tab/>
            </w:r>
            <w:r>
              <w:rPr>
                <w:noProof/>
                <w:webHidden/>
              </w:rPr>
              <w:fldChar w:fldCharType="begin"/>
            </w:r>
            <w:r>
              <w:rPr>
                <w:noProof/>
                <w:webHidden/>
              </w:rPr>
              <w:instrText xml:space="preserve"> PAGEREF _Toc512238100 \h </w:instrText>
            </w:r>
            <w:r>
              <w:rPr>
                <w:noProof/>
                <w:webHidden/>
              </w:rPr>
            </w:r>
            <w:r>
              <w:rPr>
                <w:noProof/>
                <w:webHidden/>
              </w:rPr>
              <w:fldChar w:fldCharType="separate"/>
            </w:r>
            <w:r w:rsidR="00C56A7D">
              <w:rPr>
                <w:noProof/>
                <w:webHidden/>
              </w:rPr>
              <w:t>8</w:t>
            </w:r>
            <w:r>
              <w:rPr>
                <w:noProof/>
                <w:webHidden/>
              </w:rPr>
              <w:fldChar w:fldCharType="end"/>
            </w:r>
          </w:hyperlink>
        </w:p>
        <w:p w14:paraId="0B1F0607" w14:textId="676962F6" w:rsidR="00793B2E" w:rsidRDefault="00793B2E">
          <w:pPr>
            <w:pStyle w:val="TOC2"/>
            <w:tabs>
              <w:tab w:val="left" w:pos="1100"/>
              <w:tab w:val="right" w:leader="dot" w:pos="8630"/>
            </w:tabs>
            <w:rPr>
              <w:rFonts w:eastAsiaTheme="minorEastAsia"/>
              <w:noProof/>
              <w:color w:val="auto"/>
              <w:lang w:val="en-GB" w:eastAsia="en-GB"/>
            </w:rPr>
          </w:pPr>
          <w:hyperlink w:anchor="_Toc512238101" w:history="1">
            <w:r w:rsidRPr="00E41EB1">
              <w:rPr>
                <w:rStyle w:val="Hyperlink"/>
                <w:noProof/>
              </w:rPr>
              <w:t>12.1.</w:t>
            </w:r>
            <w:r>
              <w:rPr>
                <w:rFonts w:eastAsiaTheme="minorEastAsia"/>
                <w:noProof/>
                <w:color w:val="auto"/>
                <w:lang w:val="en-GB" w:eastAsia="en-GB"/>
              </w:rPr>
              <w:tab/>
            </w:r>
            <w:r w:rsidRPr="00E41EB1">
              <w:rPr>
                <w:rStyle w:val="Hyperlink"/>
                <w:noProof/>
              </w:rPr>
              <w:t>Test conditions</w:t>
            </w:r>
            <w:r>
              <w:rPr>
                <w:noProof/>
                <w:webHidden/>
              </w:rPr>
              <w:tab/>
            </w:r>
            <w:r>
              <w:rPr>
                <w:noProof/>
                <w:webHidden/>
              </w:rPr>
              <w:fldChar w:fldCharType="begin"/>
            </w:r>
            <w:r>
              <w:rPr>
                <w:noProof/>
                <w:webHidden/>
              </w:rPr>
              <w:instrText xml:space="preserve"> PAGEREF _Toc512238101 \h </w:instrText>
            </w:r>
            <w:r>
              <w:rPr>
                <w:noProof/>
                <w:webHidden/>
              </w:rPr>
            </w:r>
            <w:r>
              <w:rPr>
                <w:noProof/>
                <w:webHidden/>
              </w:rPr>
              <w:fldChar w:fldCharType="separate"/>
            </w:r>
            <w:r w:rsidR="00C56A7D">
              <w:rPr>
                <w:noProof/>
                <w:webHidden/>
              </w:rPr>
              <w:t>9</w:t>
            </w:r>
            <w:r>
              <w:rPr>
                <w:noProof/>
                <w:webHidden/>
              </w:rPr>
              <w:fldChar w:fldCharType="end"/>
            </w:r>
          </w:hyperlink>
        </w:p>
        <w:p w14:paraId="4036FF67" w14:textId="7AD08B23" w:rsidR="00793B2E" w:rsidRDefault="00793B2E">
          <w:pPr>
            <w:pStyle w:val="TOC2"/>
            <w:tabs>
              <w:tab w:val="left" w:pos="1100"/>
              <w:tab w:val="right" w:leader="dot" w:pos="8630"/>
            </w:tabs>
            <w:rPr>
              <w:rFonts w:eastAsiaTheme="minorEastAsia"/>
              <w:noProof/>
              <w:color w:val="auto"/>
              <w:lang w:val="en-GB" w:eastAsia="en-GB"/>
            </w:rPr>
          </w:pPr>
          <w:hyperlink w:anchor="_Toc512238102" w:history="1">
            <w:r w:rsidRPr="00E41EB1">
              <w:rPr>
                <w:rStyle w:val="Hyperlink"/>
                <w:noProof/>
              </w:rPr>
              <w:t>12.2.</w:t>
            </w:r>
            <w:r>
              <w:rPr>
                <w:rFonts w:eastAsiaTheme="minorEastAsia"/>
                <w:noProof/>
                <w:color w:val="auto"/>
                <w:lang w:val="en-GB" w:eastAsia="en-GB"/>
              </w:rPr>
              <w:tab/>
            </w:r>
            <w:r w:rsidRPr="00E41EB1">
              <w:rPr>
                <w:rStyle w:val="Hyperlink"/>
                <w:noProof/>
              </w:rPr>
              <w:t>Prototype Test model</w:t>
            </w:r>
            <w:r>
              <w:rPr>
                <w:noProof/>
                <w:webHidden/>
              </w:rPr>
              <w:tab/>
            </w:r>
            <w:r>
              <w:rPr>
                <w:noProof/>
                <w:webHidden/>
              </w:rPr>
              <w:fldChar w:fldCharType="begin"/>
            </w:r>
            <w:r>
              <w:rPr>
                <w:noProof/>
                <w:webHidden/>
              </w:rPr>
              <w:instrText xml:space="preserve"> PAGEREF _Toc512238102 \h </w:instrText>
            </w:r>
            <w:r>
              <w:rPr>
                <w:noProof/>
                <w:webHidden/>
              </w:rPr>
            </w:r>
            <w:r>
              <w:rPr>
                <w:noProof/>
                <w:webHidden/>
              </w:rPr>
              <w:fldChar w:fldCharType="separate"/>
            </w:r>
            <w:r w:rsidR="00C56A7D">
              <w:rPr>
                <w:noProof/>
                <w:webHidden/>
              </w:rPr>
              <w:t>9</w:t>
            </w:r>
            <w:r>
              <w:rPr>
                <w:noProof/>
                <w:webHidden/>
              </w:rPr>
              <w:fldChar w:fldCharType="end"/>
            </w:r>
          </w:hyperlink>
        </w:p>
        <w:p w14:paraId="18F0E97D" w14:textId="3F74D14A" w:rsidR="00793B2E" w:rsidRDefault="00793B2E">
          <w:pPr>
            <w:pStyle w:val="TOC2"/>
            <w:tabs>
              <w:tab w:val="left" w:pos="1100"/>
              <w:tab w:val="right" w:leader="dot" w:pos="8630"/>
            </w:tabs>
            <w:rPr>
              <w:rFonts w:eastAsiaTheme="minorEastAsia"/>
              <w:noProof/>
              <w:color w:val="auto"/>
              <w:lang w:val="en-GB" w:eastAsia="en-GB"/>
            </w:rPr>
          </w:pPr>
          <w:hyperlink w:anchor="_Toc512238103" w:history="1">
            <w:r w:rsidRPr="00E41EB1">
              <w:rPr>
                <w:rStyle w:val="Hyperlink"/>
                <w:noProof/>
              </w:rPr>
              <w:t>12.3.</w:t>
            </w:r>
            <w:r>
              <w:rPr>
                <w:rFonts w:eastAsiaTheme="minorEastAsia"/>
                <w:noProof/>
                <w:color w:val="auto"/>
                <w:lang w:val="en-GB" w:eastAsia="en-GB"/>
              </w:rPr>
              <w:tab/>
            </w:r>
            <w:r w:rsidRPr="00E41EB1">
              <w:rPr>
                <w:rStyle w:val="Hyperlink"/>
                <w:noProof/>
              </w:rPr>
              <w:t>dRive cycle</w:t>
            </w:r>
            <w:r>
              <w:rPr>
                <w:noProof/>
                <w:webHidden/>
              </w:rPr>
              <w:tab/>
            </w:r>
            <w:r>
              <w:rPr>
                <w:noProof/>
                <w:webHidden/>
              </w:rPr>
              <w:fldChar w:fldCharType="begin"/>
            </w:r>
            <w:r>
              <w:rPr>
                <w:noProof/>
                <w:webHidden/>
              </w:rPr>
              <w:instrText xml:space="preserve"> PAGEREF _Toc512238103 \h </w:instrText>
            </w:r>
            <w:r>
              <w:rPr>
                <w:noProof/>
                <w:webHidden/>
              </w:rPr>
            </w:r>
            <w:r>
              <w:rPr>
                <w:noProof/>
                <w:webHidden/>
              </w:rPr>
              <w:fldChar w:fldCharType="separate"/>
            </w:r>
            <w:r w:rsidR="00C56A7D">
              <w:rPr>
                <w:noProof/>
                <w:webHidden/>
              </w:rPr>
              <w:t>11</w:t>
            </w:r>
            <w:r>
              <w:rPr>
                <w:noProof/>
                <w:webHidden/>
              </w:rPr>
              <w:fldChar w:fldCharType="end"/>
            </w:r>
          </w:hyperlink>
        </w:p>
        <w:p w14:paraId="6D3A166E" w14:textId="7E328E63" w:rsidR="00793B2E" w:rsidRDefault="00793B2E">
          <w:pPr>
            <w:pStyle w:val="TOC1"/>
            <w:tabs>
              <w:tab w:val="left" w:pos="660"/>
              <w:tab w:val="right" w:leader="dot" w:pos="8630"/>
            </w:tabs>
            <w:rPr>
              <w:rFonts w:eastAsiaTheme="minorEastAsia"/>
              <w:noProof/>
              <w:color w:val="auto"/>
              <w:lang w:val="en-GB" w:eastAsia="en-GB"/>
            </w:rPr>
          </w:pPr>
          <w:hyperlink w:anchor="_Toc512238104" w:history="1">
            <w:r w:rsidRPr="00E41EB1">
              <w:rPr>
                <w:rStyle w:val="Hyperlink"/>
                <w:noProof/>
              </w:rPr>
              <w:t>13.</w:t>
            </w:r>
            <w:r>
              <w:rPr>
                <w:rFonts w:eastAsiaTheme="minorEastAsia"/>
                <w:noProof/>
                <w:color w:val="auto"/>
                <w:lang w:val="en-GB" w:eastAsia="en-GB"/>
              </w:rPr>
              <w:tab/>
            </w:r>
            <w:r w:rsidRPr="00E41EB1">
              <w:rPr>
                <w:rStyle w:val="Hyperlink"/>
                <w:noProof/>
              </w:rPr>
              <w:t>Conclusion</w:t>
            </w:r>
            <w:r>
              <w:rPr>
                <w:noProof/>
                <w:webHidden/>
              </w:rPr>
              <w:tab/>
            </w:r>
            <w:r>
              <w:rPr>
                <w:noProof/>
                <w:webHidden/>
              </w:rPr>
              <w:fldChar w:fldCharType="begin"/>
            </w:r>
            <w:r>
              <w:rPr>
                <w:noProof/>
                <w:webHidden/>
              </w:rPr>
              <w:instrText xml:space="preserve"> PAGEREF _Toc512238104 \h </w:instrText>
            </w:r>
            <w:r>
              <w:rPr>
                <w:noProof/>
                <w:webHidden/>
              </w:rPr>
            </w:r>
            <w:r>
              <w:rPr>
                <w:noProof/>
                <w:webHidden/>
              </w:rPr>
              <w:fldChar w:fldCharType="separate"/>
            </w:r>
            <w:r w:rsidR="00C56A7D">
              <w:rPr>
                <w:noProof/>
                <w:webHidden/>
              </w:rPr>
              <w:t>17</w:t>
            </w:r>
            <w:r>
              <w:rPr>
                <w:noProof/>
                <w:webHidden/>
              </w:rPr>
              <w:fldChar w:fldCharType="end"/>
            </w:r>
          </w:hyperlink>
        </w:p>
        <w:p w14:paraId="687B78BD" w14:textId="708CBE97" w:rsidR="00793B2E" w:rsidRDefault="00793B2E">
          <w:pPr>
            <w:pStyle w:val="TOC2"/>
            <w:tabs>
              <w:tab w:val="left" w:pos="1100"/>
              <w:tab w:val="right" w:leader="dot" w:pos="8630"/>
            </w:tabs>
            <w:rPr>
              <w:rFonts w:eastAsiaTheme="minorEastAsia"/>
              <w:noProof/>
              <w:color w:val="auto"/>
              <w:lang w:val="en-GB" w:eastAsia="en-GB"/>
            </w:rPr>
          </w:pPr>
          <w:hyperlink w:anchor="_Toc512238105" w:history="1">
            <w:r w:rsidRPr="00E41EB1">
              <w:rPr>
                <w:rStyle w:val="Hyperlink"/>
                <w:noProof/>
              </w:rPr>
              <w:t>13.1.</w:t>
            </w:r>
            <w:r>
              <w:rPr>
                <w:rFonts w:eastAsiaTheme="minorEastAsia"/>
                <w:noProof/>
                <w:color w:val="auto"/>
                <w:lang w:val="en-GB" w:eastAsia="en-GB"/>
              </w:rPr>
              <w:tab/>
            </w:r>
            <w:r w:rsidRPr="00E41EB1">
              <w:rPr>
                <w:rStyle w:val="Hyperlink"/>
                <w:noProof/>
              </w:rPr>
              <w:t>Overall conclusions</w:t>
            </w:r>
            <w:r>
              <w:rPr>
                <w:noProof/>
                <w:webHidden/>
              </w:rPr>
              <w:tab/>
            </w:r>
            <w:r>
              <w:rPr>
                <w:noProof/>
                <w:webHidden/>
              </w:rPr>
              <w:fldChar w:fldCharType="begin"/>
            </w:r>
            <w:r>
              <w:rPr>
                <w:noProof/>
                <w:webHidden/>
              </w:rPr>
              <w:instrText xml:space="preserve"> PAGEREF _Toc512238105 \h </w:instrText>
            </w:r>
            <w:r>
              <w:rPr>
                <w:noProof/>
                <w:webHidden/>
              </w:rPr>
            </w:r>
            <w:r>
              <w:rPr>
                <w:noProof/>
                <w:webHidden/>
              </w:rPr>
              <w:fldChar w:fldCharType="separate"/>
            </w:r>
            <w:r w:rsidR="00C56A7D">
              <w:rPr>
                <w:noProof/>
                <w:webHidden/>
              </w:rPr>
              <w:t>17</w:t>
            </w:r>
            <w:r>
              <w:rPr>
                <w:noProof/>
                <w:webHidden/>
              </w:rPr>
              <w:fldChar w:fldCharType="end"/>
            </w:r>
          </w:hyperlink>
        </w:p>
        <w:p w14:paraId="63D3D163" w14:textId="46F61B7E" w:rsidR="00793B2E" w:rsidRDefault="00793B2E">
          <w:pPr>
            <w:pStyle w:val="TOC3"/>
            <w:tabs>
              <w:tab w:val="left" w:pos="1320"/>
              <w:tab w:val="right" w:leader="dot" w:pos="8630"/>
            </w:tabs>
            <w:rPr>
              <w:rFonts w:eastAsiaTheme="minorEastAsia"/>
              <w:noProof/>
              <w:color w:val="auto"/>
              <w:lang w:val="en-GB" w:eastAsia="en-GB"/>
            </w:rPr>
          </w:pPr>
          <w:hyperlink w:anchor="_Toc512238106" w:history="1">
            <w:r w:rsidRPr="00E41EB1">
              <w:rPr>
                <w:rStyle w:val="Hyperlink"/>
                <w:noProof/>
              </w:rPr>
              <w:t>13.1.1.</w:t>
            </w:r>
            <w:r>
              <w:rPr>
                <w:rFonts w:eastAsiaTheme="minorEastAsia"/>
                <w:noProof/>
                <w:color w:val="auto"/>
                <w:lang w:val="en-GB" w:eastAsia="en-GB"/>
              </w:rPr>
              <w:tab/>
            </w:r>
            <w:r w:rsidRPr="00E41EB1">
              <w:rPr>
                <w:rStyle w:val="Hyperlink"/>
                <w:noProof/>
              </w:rPr>
              <w:t>To establish a potential thermal recovery system for use in the automotive industry</w:t>
            </w:r>
            <w:r>
              <w:rPr>
                <w:noProof/>
                <w:webHidden/>
              </w:rPr>
              <w:tab/>
            </w:r>
            <w:r>
              <w:rPr>
                <w:noProof/>
                <w:webHidden/>
              </w:rPr>
              <w:fldChar w:fldCharType="begin"/>
            </w:r>
            <w:r>
              <w:rPr>
                <w:noProof/>
                <w:webHidden/>
              </w:rPr>
              <w:instrText xml:space="preserve"> PAGEREF _Toc512238106 \h </w:instrText>
            </w:r>
            <w:r>
              <w:rPr>
                <w:noProof/>
                <w:webHidden/>
              </w:rPr>
            </w:r>
            <w:r>
              <w:rPr>
                <w:noProof/>
                <w:webHidden/>
              </w:rPr>
              <w:fldChar w:fldCharType="separate"/>
            </w:r>
            <w:r w:rsidR="00C56A7D">
              <w:rPr>
                <w:noProof/>
                <w:webHidden/>
              </w:rPr>
              <w:t>17</w:t>
            </w:r>
            <w:r>
              <w:rPr>
                <w:noProof/>
                <w:webHidden/>
              </w:rPr>
              <w:fldChar w:fldCharType="end"/>
            </w:r>
          </w:hyperlink>
        </w:p>
        <w:p w14:paraId="50149DED" w14:textId="3A8BCFB7" w:rsidR="00793B2E" w:rsidRDefault="00793B2E">
          <w:pPr>
            <w:pStyle w:val="TOC3"/>
            <w:tabs>
              <w:tab w:val="left" w:pos="1320"/>
              <w:tab w:val="right" w:leader="dot" w:pos="8630"/>
            </w:tabs>
            <w:rPr>
              <w:rFonts w:eastAsiaTheme="minorEastAsia"/>
              <w:noProof/>
              <w:color w:val="auto"/>
              <w:lang w:val="en-GB" w:eastAsia="en-GB"/>
            </w:rPr>
          </w:pPr>
          <w:hyperlink w:anchor="_Toc512238107" w:history="1">
            <w:r w:rsidRPr="00E41EB1">
              <w:rPr>
                <w:rStyle w:val="Hyperlink"/>
                <w:noProof/>
              </w:rPr>
              <w:t>13.1.2.</w:t>
            </w:r>
            <w:r>
              <w:rPr>
                <w:rFonts w:eastAsiaTheme="minorEastAsia"/>
                <w:noProof/>
                <w:color w:val="auto"/>
                <w:lang w:val="en-GB" w:eastAsia="en-GB"/>
              </w:rPr>
              <w:tab/>
            </w:r>
            <w:r w:rsidRPr="00E41EB1">
              <w:rPr>
                <w:rStyle w:val="Hyperlink"/>
                <w:noProof/>
              </w:rPr>
              <w:t>By means of live testing establish the potential power outputs and develop a thermal recovery device</w:t>
            </w:r>
            <w:r>
              <w:rPr>
                <w:noProof/>
                <w:webHidden/>
              </w:rPr>
              <w:tab/>
            </w:r>
            <w:r>
              <w:rPr>
                <w:noProof/>
                <w:webHidden/>
              </w:rPr>
              <w:fldChar w:fldCharType="begin"/>
            </w:r>
            <w:r>
              <w:rPr>
                <w:noProof/>
                <w:webHidden/>
              </w:rPr>
              <w:instrText xml:space="preserve"> PAGEREF _Toc512238107 \h </w:instrText>
            </w:r>
            <w:r>
              <w:rPr>
                <w:noProof/>
                <w:webHidden/>
              </w:rPr>
            </w:r>
            <w:r>
              <w:rPr>
                <w:noProof/>
                <w:webHidden/>
              </w:rPr>
              <w:fldChar w:fldCharType="separate"/>
            </w:r>
            <w:r w:rsidR="00C56A7D">
              <w:rPr>
                <w:noProof/>
                <w:webHidden/>
              </w:rPr>
              <w:t>18</w:t>
            </w:r>
            <w:r>
              <w:rPr>
                <w:noProof/>
                <w:webHidden/>
              </w:rPr>
              <w:fldChar w:fldCharType="end"/>
            </w:r>
          </w:hyperlink>
        </w:p>
        <w:p w14:paraId="41FB7A91" w14:textId="12E539E8" w:rsidR="00793B2E" w:rsidRDefault="00793B2E">
          <w:pPr>
            <w:pStyle w:val="TOC3"/>
            <w:tabs>
              <w:tab w:val="left" w:pos="1320"/>
              <w:tab w:val="right" w:leader="dot" w:pos="8630"/>
            </w:tabs>
            <w:rPr>
              <w:rFonts w:eastAsiaTheme="minorEastAsia"/>
              <w:noProof/>
              <w:color w:val="auto"/>
              <w:lang w:val="en-GB" w:eastAsia="en-GB"/>
            </w:rPr>
          </w:pPr>
          <w:hyperlink w:anchor="_Toc512238108" w:history="1">
            <w:r w:rsidRPr="00E41EB1">
              <w:rPr>
                <w:rStyle w:val="Hyperlink"/>
                <w:noProof/>
              </w:rPr>
              <w:t>13.1.3.</w:t>
            </w:r>
            <w:r>
              <w:rPr>
                <w:rFonts w:eastAsiaTheme="minorEastAsia"/>
                <w:noProof/>
                <w:color w:val="auto"/>
                <w:lang w:val="en-GB" w:eastAsia="en-GB"/>
              </w:rPr>
              <w:tab/>
            </w:r>
            <w:r w:rsidRPr="00E41EB1">
              <w:rPr>
                <w:rStyle w:val="Hyperlink"/>
                <w:noProof/>
              </w:rPr>
              <w:t>Establish how said device could be implemented to a vehicle to increase ICE efficiency</w:t>
            </w:r>
            <w:r>
              <w:rPr>
                <w:noProof/>
                <w:webHidden/>
              </w:rPr>
              <w:tab/>
            </w:r>
            <w:r>
              <w:rPr>
                <w:noProof/>
                <w:webHidden/>
              </w:rPr>
              <w:fldChar w:fldCharType="begin"/>
            </w:r>
            <w:r>
              <w:rPr>
                <w:noProof/>
                <w:webHidden/>
              </w:rPr>
              <w:instrText xml:space="preserve"> PAGEREF _Toc512238108 \h </w:instrText>
            </w:r>
            <w:r>
              <w:rPr>
                <w:noProof/>
                <w:webHidden/>
              </w:rPr>
            </w:r>
            <w:r>
              <w:rPr>
                <w:noProof/>
                <w:webHidden/>
              </w:rPr>
              <w:fldChar w:fldCharType="separate"/>
            </w:r>
            <w:r w:rsidR="00C56A7D">
              <w:rPr>
                <w:noProof/>
                <w:webHidden/>
              </w:rPr>
              <w:t>18</w:t>
            </w:r>
            <w:r>
              <w:rPr>
                <w:noProof/>
                <w:webHidden/>
              </w:rPr>
              <w:fldChar w:fldCharType="end"/>
            </w:r>
          </w:hyperlink>
        </w:p>
        <w:p w14:paraId="6799F4F9" w14:textId="1E26CB67" w:rsidR="00793B2E" w:rsidRDefault="00793B2E">
          <w:pPr>
            <w:pStyle w:val="TOC3"/>
            <w:tabs>
              <w:tab w:val="left" w:pos="1320"/>
              <w:tab w:val="right" w:leader="dot" w:pos="8630"/>
            </w:tabs>
            <w:rPr>
              <w:rFonts w:eastAsiaTheme="minorEastAsia"/>
              <w:noProof/>
              <w:color w:val="auto"/>
              <w:lang w:val="en-GB" w:eastAsia="en-GB"/>
            </w:rPr>
          </w:pPr>
          <w:hyperlink w:anchor="_Toc512238109" w:history="1">
            <w:r w:rsidRPr="00E41EB1">
              <w:rPr>
                <w:rStyle w:val="Hyperlink"/>
                <w:noProof/>
              </w:rPr>
              <w:t>13.1.4.</w:t>
            </w:r>
            <w:r>
              <w:rPr>
                <w:rFonts w:eastAsiaTheme="minorEastAsia"/>
                <w:noProof/>
                <w:color w:val="auto"/>
                <w:lang w:val="en-GB" w:eastAsia="en-GB"/>
              </w:rPr>
              <w:tab/>
            </w:r>
            <w:r w:rsidRPr="00E41EB1">
              <w:rPr>
                <w:rStyle w:val="Hyperlink"/>
                <w:noProof/>
              </w:rPr>
              <w:t>Changes and adjustment that would be made in hindsight</w:t>
            </w:r>
            <w:r>
              <w:rPr>
                <w:noProof/>
                <w:webHidden/>
              </w:rPr>
              <w:tab/>
            </w:r>
            <w:r>
              <w:rPr>
                <w:noProof/>
                <w:webHidden/>
              </w:rPr>
              <w:fldChar w:fldCharType="begin"/>
            </w:r>
            <w:r>
              <w:rPr>
                <w:noProof/>
                <w:webHidden/>
              </w:rPr>
              <w:instrText xml:space="preserve"> PAGEREF _Toc512238109 \h </w:instrText>
            </w:r>
            <w:r>
              <w:rPr>
                <w:noProof/>
                <w:webHidden/>
              </w:rPr>
            </w:r>
            <w:r>
              <w:rPr>
                <w:noProof/>
                <w:webHidden/>
              </w:rPr>
              <w:fldChar w:fldCharType="separate"/>
            </w:r>
            <w:r w:rsidR="00C56A7D">
              <w:rPr>
                <w:noProof/>
                <w:webHidden/>
              </w:rPr>
              <w:t>18</w:t>
            </w:r>
            <w:r>
              <w:rPr>
                <w:noProof/>
                <w:webHidden/>
              </w:rPr>
              <w:fldChar w:fldCharType="end"/>
            </w:r>
          </w:hyperlink>
        </w:p>
        <w:p w14:paraId="1857EEAB" w14:textId="68B6499E" w:rsidR="00793B2E" w:rsidRDefault="00793B2E">
          <w:pPr>
            <w:pStyle w:val="TOC1"/>
            <w:tabs>
              <w:tab w:val="left" w:pos="660"/>
              <w:tab w:val="right" w:leader="dot" w:pos="8630"/>
            </w:tabs>
            <w:rPr>
              <w:rFonts w:eastAsiaTheme="minorEastAsia"/>
              <w:noProof/>
              <w:color w:val="auto"/>
              <w:lang w:val="en-GB" w:eastAsia="en-GB"/>
            </w:rPr>
          </w:pPr>
          <w:hyperlink w:anchor="_Toc512238110" w:history="1">
            <w:r w:rsidRPr="00E41EB1">
              <w:rPr>
                <w:rStyle w:val="Hyperlink"/>
                <w:noProof/>
              </w:rPr>
              <w:t>14.</w:t>
            </w:r>
            <w:r>
              <w:rPr>
                <w:rFonts w:eastAsiaTheme="minorEastAsia"/>
                <w:noProof/>
                <w:color w:val="auto"/>
                <w:lang w:val="en-GB" w:eastAsia="en-GB"/>
              </w:rPr>
              <w:tab/>
            </w:r>
            <w:r w:rsidRPr="00E41EB1">
              <w:rPr>
                <w:rStyle w:val="Hyperlink"/>
                <w:noProof/>
              </w:rPr>
              <w:t>Bibliography</w:t>
            </w:r>
            <w:r>
              <w:rPr>
                <w:noProof/>
                <w:webHidden/>
              </w:rPr>
              <w:tab/>
            </w:r>
            <w:r>
              <w:rPr>
                <w:noProof/>
                <w:webHidden/>
              </w:rPr>
              <w:fldChar w:fldCharType="begin"/>
            </w:r>
            <w:r>
              <w:rPr>
                <w:noProof/>
                <w:webHidden/>
              </w:rPr>
              <w:instrText xml:space="preserve"> PAGEREF _Toc512238110 \h </w:instrText>
            </w:r>
            <w:r>
              <w:rPr>
                <w:noProof/>
                <w:webHidden/>
              </w:rPr>
            </w:r>
            <w:r>
              <w:rPr>
                <w:noProof/>
                <w:webHidden/>
              </w:rPr>
              <w:fldChar w:fldCharType="separate"/>
            </w:r>
            <w:r w:rsidR="00C56A7D">
              <w:rPr>
                <w:noProof/>
                <w:webHidden/>
              </w:rPr>
              <w:t>19</w:t>
            </w:r>
            <w:r>
              <w:rPr>
                <w:noProof/>
                <w:webHidden/>
              </w:rPr>
              <w:fldChar w:fldCharType="end"/>
            </w:r>
          </w:hyperlink>
        </w:p>
        <w:p w14:paraId="713635FB" w14:textId="2EE82671" w:rsidR="00754F30" w:rsidRDefault="00754F30">
          <w:r>
            <w:rPr>
              <w:b/>
              <w:bCs/>
              <w:noProof/>
            </w:rPr>
            <w:fldChar w:fldCharType="end"/>
          </w:r>
        </w:p>
      </w:sdtContent>
    </w:sdt>
    <w:p w14:paraId="574F12EA" w14:textId="63D5181D" w:rsidR="00754F30" w:rsidRDefault="00754F30" w:rsidP="00754F30">
      <w:pPr>
        <w:pStyle w:val="Heading1"/>
        <w:ind w:left="720"/>
      </w:pPr>
    </w:p>
    <w:p w14:paraId="007081CE" w14:textId="59135FCD" w:rsidR="003417A4" w:rsidRPr="006D5FEB" w:rsidRDefault="003417A4" w:rsidP="003417A4">
      <w:pPr>
        <w:pStyle w:val="Heading1"/>
        <w:numPr>
          <w:ilvl w:val="0"/>
          <w:numId w:val="16"/>
        </w:numPr>
      </w:pPr>
      <w:bookmarkStart w:id="6" w:name="_Toc512238089"/>
      <w:r>
        <w:t>Abstract</w:t>
      </w:r>
      <w:bookmarkEnd w:id="5"/>
      <w:bookmarkEnd w:id="6"/>
      <w:r>
        <w:t xml:space="preserve"> </w:t>
      </w:r>
    </w:p>
    <w:p w14:paraId="7730717B" w14:textId="77777777" w:rsidR="003417A4" w:rsidRDefault="003417A4" w:rsidP="003417A4">
      <w:pPr>
        <w:pStyle w:val="ListBullet"/>
        <w:numPr>
          <w:ilvl w:val="0"/>
          <w:numId w:val="0"/>
        </w:numPr>
      </w:pPr>
      <w:r>
        <w:t xml:space="preserve">With increasing pressure from government legislation and public demand, companies are required to reduce the pollution outputs from the vehicles they manufacture. There is currently a substantial industry wide effort to produce new systems that will drastically increase the efficiency of current ICE systems to prolong the longevity of the internal combustion engine until a suitable alternative is practically deployable. With the increasing popularity of hybrid/electric vehicles, the demand for a more energy efficient ICE systems </w:t>
      </w:r>
      <w:proofErr w:type="gramStart"/>
      <w:r>
        <w:t>is</w:t>
      </w:r>
      <w:proofErr w:type="gramEnd"/>
      <w:r>
        <w:t xml:space="preserve"> all the more urgent if the system stands any chance of remaining an integral factor in the automotive industry. Therefore, industry is investing a substantial amount of effort into developing new engine technologies to reduce their pollutant outputs.  </w:t>
      </w:r>
    </w:p>
    <w:p w14:paraId="187E7DFD" w14:textId="77777777" w:rsidR="003417A4" w:rsidRDefault="003417A4" w:rsidP="003417A4">
      <w:pPr>
        <w:pStyle w:val="Heading1"/>
        <w:numPr>
          <w:ilvl w:val="0"/>
          <w:numId w:val="16"/>
        </w:numPr>
      </w:pPr>
      <w:bookmarkStart w:id="7" w:name="_Toc512212219"/>
      <w:bookmarkStart w:id="8" w:name="_Toc512238090"/>
      <w:r>
        <w:t>Project aims</w:t>
      </w:r>
      <w:bookmarkEnd w:id="7"/>
      <w:bookmarkEnd w:id="8"/>
    </w:p>
    <w:p w14:paraId="47B40D21" w14:textId="77777777" w:rsidR="003417A4" w:rsidRDefault="003417A4" w:rsidP="003417A4">
      <w:pPr>
        <w:pStyle w:val="ListParagraph"/>
        <w:numPr>
          <w:ilvl w:val="0"/>
          <w:numId w:val="17"/>
        </w:numPr>
      </w:pPr>
      <w:r>
        <w:t>The aim of the body of work is to theoretically establish a potential thermal recovery system for use in the automotive industry.</w:t>
      </w:r>
    </w:p>
    <w:p w14:paraId="616889FF" w14:textId="77777777" w:rsidR="003417A4" w:rsidRDefault="003417A4" w:rsidP="003417A4">
      <w:pPr>
        <w:pStyle w:val="ListParagraph"/>
        <w:numPr>
          <w:ilvl w:val="0"/>
          <w:numId w:val="17"/>
        </w:numPr>
      </w:pPr>
      <w:r>
        <w:t>By means of live testing establish the potential power outputs and develop a thermal recovery device.</w:t>
      </w:r>
    </w:p>
    <w:p w14:paraId="0282E1C5" w14:textId="77777777" w:rsidR="003417A4" w:rsidRPr="00FB2020" w:rsidRDefault="003417A4" w:rsidP="003417A4">
      <w:pPr>
        <w:pStyle w:val="ListParagraph"/>
        <w:numPr>
          <w:ilvl w:val="0"/>
          <w:numId w:val="17"/>
        </w:numPr>
      </w:pPr>
      <w:r>
        <w:t>Establish how said device could be implemented to a vehicle to increase ICE efficiency.</w:t>
      </w:r>
    </w:p>
    <w:p w14:paraId="721BE5C8" w14:textId="77777777" w:rsidR="003417A4" w:rsidRPr="006D5FEB" w:rsidRDefault="003417A4" w:rsidP="003417A4">
      <w:pPr>
        <w:pStyle w:val="Heading1"/>
        <w:numPr>
          <w:ilvl w:val="0"/>
          <w:numId w:val="16"/>
        </w:numPr>
      </w:pPr>
      <w:bookmarkStart w:id="9" w:name="_Toc512212220"/>
      <w:bookmarkStart w:id="10" w:name="_Toc512238091"/>
      <w:r w:rsidRPr="006D5FEB">
        <w:t>Introduction</w:t>
      </w:r>
      <w:bookmarkEnd w:id="9"/>
      <w:bookmarkEnd w:id="10"/>
      <w:r w:rsidRPr="006D5FEB">
        <w:t xml:space="preserve"> </w:t>
      </w:r>
    </w:p>
    <w:p w14:paraId="334B11BC" w14:textId="25E1E15F" w:rsidR="003417A4" w:rsidRDefault="003417A4" w:rsidP="003417A4">
      <w:r>
        <w:t xml:space="preserve">Energy recovery is vital if the internal combustion engine is to continue its work as the main form of propulsion system in motor vehicles to date. For the ICE powerplant to continue this work into the future, where the ever-increasing demand for cleaner, more environmentally friendly vehicles rises, changes and modifications need to be implemented to contend with fully electric powerplants. </w:t>
      </w:r>
      <w:proofErr w:type="gramStart"/>
      <w:r>
        <w:t>The majority of</w:t>
      </w:r>
      <w:proofErr w:type="gramEnd"/>
      <w:r>
        <w:t xml:space="preserve"> motor manufacturers are researching the use of energy recovery systems to increase the overall efficiency of the ICE. A well-known system is the kinetic energy recovery system which transforms energy lost under normal circumstances to braking and deceleration to electrical energy to be used at the manufacturers discretion, although the KERS only operates for brief periods of the total drive cycle of the vehicle. </w:t>
      </w:r>
    </w:p>
    <w:p w14:paraId="658FB634" w14:textId="554DC7AD" w:rsidR="00793B2E" w:rsidRDefault="00793B2E" w:rsidP="003417A4"/>
    <w:p w14:paraId="23F20912" w14:textId="77777777" w:rsidR="00793B2E" w:rsidRDefault="00793B2E" w:rsidP="003417A4"/>
    <w:p w14:paraId="61F42F3D" w14:textId="77777777" w:rsidR="003417A4" w:rsidRDefault="003417A4" w:rsidP="003417A4">
      <w:r>
        <w:lastRenderedPageBreak/>
        <w:t xml:space="preserve">It is a well-known fact throughout the scientific community that the internal combustion engines design only allows for one third of the total potential energy to be converted to useful work. In this case, a flammable fluid petrol/diesel may be extracted in the form of mechanical work every cycle. This raises the issue that on average 66% of the total energy input is not being utilized to power the vehicle. Instead the energy is dissipating to the atmosphere in the form of heat. </w:t>
      </w:r>
    </w:p>
    <w:p w14:paraId="6FC51E1C" w14:textId="77777777" w:rsidR="003417A4" w:rsidRDefault="003417A4" w:rsidP="003417A4">
      <w:r>
        <w:t xml:space="preserve">This project will investigate the implementation of </w:t>
      </w:r>
      <w:proofErr w:type="gramStart"/>
      <w:r>
        <w:t>a number of</w:t>
      </w:r>
      <w:proofErr w:type="gramEnd"/>
      <w:r>
        <w:t xml:space="preserve"> thermal recovery systems to a theoretical exhaust/coolant system and implement mathematical models of ICE efficiency both before and after the use of a TRS and analyze the advantages of incorporating it to an ICE.</w:t>
      </w:r>
    </w:p>
    <w:p w14:paraId="78210809" w14:textId="77777777" w:rsidR="003417A4" w:rsidRDefault="003417A4" w:rsidP="003417A4">
      <w:r>
        <w:t>The aim of this paper is to validate the implementation of a thermal recovery device to a theoretical vehicle drive cycle. With use of the drive cycle, the efficiency of the ICE can be calculated both before and after the theoretical implementation of a thermal recovery unit. Considerations will also be made to the effects that a heat drawing system may have to the weight of the vehicle and the effects on exhaust components such as catalytic converters once a system is implemented.</w:t>
      </w:r>
    </w:p>
    <w:p w14:paraId="263E48D1" w14:textId="77777777" w:rsidR="003417A4" w:rsidRDefault="003417A4" w:rsidP="003417A4">
      <w:bookmarkStart w:id="11" w:name="_GoBack"/>
      <w:bookmarkEnd w:id="11"/>
    </w:p>
    <w:p w14:paraId="21C3EB6B" w14:textId="77777777" w:rsidR="003417A4" w:rsidRDefault="003417A4" w:rsidP="003417A4">
      <w:pPr>
        <w:pStyle w:val="Heading1"/>
        <w:numPr>
          <w:ilvl w:val="0"/>
          <w:numId w:val="16"/>
        </w:numPr>
      </w:pPr>
      <w:bookmarkStart w:id="12" w:name="_Toc512212221"/>
      <w:bookmarkStart w:id="13" w:name="_Toc512238092"/>
      <w:r>
        <w:t>Nomenclature</w:t>
      </w:r>
      <w:bookmarkEnd w:id="12"/>
      <w:bookmarkEnd w:id="13"/>
      <w:r>
        <w:t xml:space="preserve"> </w:t>
      </w:r>
    </w:p>
    <w:p w14:paraId="742B3D10" w14:textId="77777777" w:rsidR="003417A4" w:rsidRDefault="003417A4" w:rsidP="003417A4">
      <w:pPr>
        <w:pStyle w:val="ListParagraph"/>
        <w:numPr>
          <w:ilvl w:val="0"/>
          <w:numId w:val="18"/>
        </w:numPr>
      </w:pPr>
      <w:r>
        <w:t xml:space="preserve">Qh = Heat transfer to the system </w:t>
      </w:r>
    </w:p>
    <w:p w14:paraId="39D27CCF" w14:textId="77777777" w:rsidR="003417A4" w:rsidRDefault="003417A4" w:rsidP="003417A4">
      <w:pPr>
        <w:pStyle w:val="ListParagraph"/>
        <w:numPr>
          <w:ilvl w:val="0"/>
          <w:numId w:val="18"/>
        </w:numPr>
      </w:pPr>
      <w:r>
        <w:t xml:space="preserve">Qc = Heat transfer from the system </w:t>
      </w:r>
    </w:p>
    <w:p w14:paraId="5B0ADD8D" w14:textId="77777777" w:rsidR="003417A4" w:rsidRDefault="003417A4" w:rsidP="003417A4">
      <w:pPr>
        <w:pStyle w:val="ListParagraph"/>
        <w:numPr>
          <w:ilvl w:val="0"/>
          <w:numId w:val="18"/>
        </w:numPr>
      </w:pPr>
      <w:r>
        <w:t xml:space="preserve">W = Effective work done </w:t>
      </w:r>
    </w:p>
    <w:p w14:paraId="4AE24795" w14:textId="77777777" w:rsidR="003417A4" w:rsidRDefault="003417A4" w:rsidP="003417A4">
      <w:pPr>
        <w:pStyle w:val="ListParagraph"/>
        <w:numPr>
          <w:ilvl w:val="0"/>
          <w:numId w:val="18"/>
        </w:numPr>
      </w:pPr>
      <w:r>
        <w:t xml:space="preserve">η = Efficiency </w:t>
      </w:r>
    </w:p>
    <w:p w14:paraId="65E10567" w14:textId="77777777" w:rsidR="003417A4" w:rsidRDefault="003417A4" w:rsidP="003417A4">
      <w:pPr>
        <w:pStyle w:val="ListParagraph"/>
        <w:numPr>
          <w:ilvl w:val="0"/>
          <w:numId w:val="18"/>
        </w:numPr>
      </w:pPr>
      <w:r>
        <w:t xml:space="preserve">ΔE = Change in energy </w:t>
      </w:r>
    </w:p>
    <w:p w14:paraId="04993E4D" w14:textId="77777777" w:rsidR="003417A4" w:rsidRDefault="003417A4" w:rsidP="003417A4">
      <w:pPr>
        <w:pStyle w:val="ListParagraph"/>
        <w:numPr>
          <w:ilvl w:val="0"/>
          <w:numId w:val="18"/>
        </w:numPr>
      </w:pPr>
      <w:r>
        <w:t xml:space="preserve">ΔV = Change in volume </w:t>
      </w:r>
    </w:p>
    <w:p w14:paraId="05F7C972" w14:textId="77777777" w:rsidR="003417A4" w:rsidRDefault="003417A4" w:rsidP="003417A4">
      <w:pPr>
        <w:pStyle w:val="ListParagraph"/>
        <w:numPr>
          <w:ilvl w:val="0"/>
          <w:numId w:val="18"/>
        </w:numPr>
      </w:pPr>
      <w:r>
        <w:t xml:space="preserve">Cp = Specific heat capacity </w:t>
      </w:r>
    </w:p>
    <w:p w14:paraId="0DF7DA1B" w14:textId="77777777" w:rsidR="003417A4" w:rsidRDefault="003417A4" w:rsidP="003417A4">
      <w:pPr>
        <w:pStyle w:val="ListParagraph"/>
        <w:numPr>
          <w:ilvl w:val="0"/>
          <w:numId w:val="18"/>
        </w:numPr>
      </w:pPr>
      <w:r>
        <w:t xml:space="preserve">KE = Kinetic energy </w:t>
      </w:r>
    </w:p>
    <w:p w14:paraId="7877006B" w14:textId="77777777" w:rsidR="003417A4" w:rsidRDefault="003417A4" w:rsidP="003417A4">
      <w:pPr>
        <w:pStyle w:val="ListParagraph"/>
        <w:numPr>
          <w:ilvl w:val="0"/>
          <w:numId w:val="18"/>
        </w:numPr>
      </w:pPr>
      <w:r>
        <w:t xml:space="preserve">P = Pressure </w:t>
      </w:r>
    </w:p>
    <w:p w14:paraId="0857F512" w14:textId="77777777" w:rsidR="003417A4" w:rsidRDefault="003417A4" w:rsidP="003417A4">
      <w:pPr>
        <w:pStyle w:val="ListParagraph"/>
        <w:numPr>
          <w:ilvl w:val="0"/>
          <w:numId w:val="18"/>
        </w:numPr>
      </w:pPr>
      <w:r>
        <w:t xml:space="preserve">PE = Potential energy </w:t>
      </w:r>
    </w:p>
    <w:p w14:paraId="3161721B" w14:textId="77777777" w:rsidR="003417A4" w:rsidRDefault="003417A4" w:rsidP="003417A4">
      <w:pPr>
        <w:pStyle w:val="ListParagraph"/>
        <w:numPr>
          <w:ilvl w:val="0"/>
          <w:numId w:val="18"/>
        </w:numPr>
      </w:pPr>
      <w:r>
        <w:t>E = Specific energy</w:t>
      </w:r>
    </w:p>
    <w:p w14:paraId="026342FD" w14:textId="77777777" w:rsidR="003417A4" w:rsidRDefault="003417A4" w:rsidP="003417A4">
      <w:pPr>
        <w:pStyle w:val="ListParagraph"/>
        <w:numPr>
          <w:ilvl w:val="0"/>
          <w:numId w:val="18"/>
        </w:numPr>
      </w:pPr>
      <w:r>
        <w:t xml:space="preserve">Σ = Sum of value </w:t>
      </w:r>
    </w:p>
    <w:p w14:paraId="350D9AD5" w14:textId="77777777" w:rsidR="003417A4" w:rsidRDefault="003417A4" w:rsidP="003417A4">
      <w:pPr>
        <w:pStyle w:val="ListParagraph"/>
        <w:numPr>
          <w:ilvl w:val="0"/>
          <w:numId w:val="18"/>
        </w:numPr>
      </w:pPr>
      <w:r>
        <w:t>ICE = Internal combustion engine</w:t>
      </w:r>
    </w:p>
    <w:p w14:paraId="65F9BCB0" w14:textId="77777777" w:rsidR="003417A4" w:rsidRDefault="003417A4" w:rsidP="003417A4">
      <w:pPr>
        <w:pStyle w:val="ListParagraph"/>
        <w:numPr>
          <w:ilvl w:val="0"/>
          <w:numId w:val="18"/>
        </w:numPr>
      </w:pPr>
      <w:r>
        <w:t xml:space="preserve">TEG = Thermal electric generator </w:t>
      </w:r>
    </w:p>
    <w:p w14:paraId="38C89E94" w14:textId="77777777" w:rsidR="003417A4" w:rsidRDefault="003417A4" w:rsidP="003417A4">
      <w:pPr>
        <w:pStyle w:val="ListParagraph"/>
        <w:numPr>
          <w:ilvl w:val="0"/>
          <w:numId w:val="18"/>
        </w:numPr>
      </w:pPr>
      <w:r>
        <w:t>TWC = Three-way catalytic converter</w:t>
      </w:r>
    </w:p>
    <w:p w14:paraId="03786A29" w14:textId="77777777" w:rsidR="003417A4" w:rsidRDefault="003417A4" w:rsidP="003417A4">
      <w:pPr>
        <w:pStyle w:val="ListParagraph"/>
        <w:numPr>
          <w:ilvl w:val="0"/>
          <w:numId w:val="18"/>
        </w:numPr>
      </w:pPr>
      <w:r>
        <w:t xml:space="preserve">M-TC = Mechanical turbo compounding </w:t>
      </w:r>
    </w:p>
    <w:p w14:paraId="3D8D6AEE" w14:textId="6CBF34BB" w:rsidR="003417A4" w:rsidRDefault="003417A4" w:rsidP="003417A4">
      <w:pPr>
        <w:pStyle w:val="ListParagraph"/>
        <w:numPr>
          <w:ilvl w:val="0"/>
          <w:numId w:val="18"/>
        </w:numPr>
      </w:pPr>
      <w:r>
        <w:t xml:space="preserve">E-TC = Electronic turbo compounding </w:t>
      </w:r>
    </w:p>
    <w:p w14:paraId="7E56EB68" w14:textId="77777777" w:rsidR="00382D21" w:rsidRDefault="00382D21" w:rsidP="00382D21">
      <w:pPr>
        <w:pStyle w:val="ListParagraph"/>
        <w:ind w:left="1440"/>
      </w:pPr>
    </w:p>
    <w:p w14:paraId="258D13CF" w14:textId="7FA028ED" w:rsidR="003417A4" w:rsidRDefault="003417A4" w:rsidP="004A3DED">
      <w:pPr>
        <w:pStyle w:val="Heading1"/>
        <w:numPr>
          <w:ilvl w:val="0"/>
          <w:numId w:val="16"/>
        </w:numPr>
      </w:pPr>
      <w:bookmarkStart w:id="14" w:name="_Toc512212233"/>
      <w:bookmarkStart w:id="15" w:name="_Toc512238093"/>
      <w:r>
        <w:lastRenderedPageBreak/>
        <w:t>Thermo electric generators (TEG) / Thermo electric coolers (TEC)</w:t>
      </w:r>
      <w:bookmarkEnd w:id="14"/>
      <w:bookmarkEnd w:id="15"/>
    </w:p>
    <w:p w14:paraId="303DB4F5" w14:textId="77777777" w:rsidR="003417A4" w:rsidRPr="00572955" w:rsidRDefault="003417A4" w:rsidP="003417A4">
      <w:r>
        <w:t xml:space="preserve">Thermo electric devices are used universally in many engineering applications. It is a solid-state device that contains no moving parts and emits no noise during its operation, making it a low maintenance stealthy method of energy regeneration. </w:t>
      </w:r>
    </w:p>
    <w:p w14:paraId="4A53DCCA" w14:textId="77777777" w:rsidR="003417A4" w:rsidRDefault="003417A4" w:rsidP="003417A4">
      <w:r>
        <w:t xml:space="preserve">The basic principle of a TEG is that it operates by temperature differentials between two dissimilar materials. As illustrated in this diagram, Qh represents the hot side of the system, Qc represents the cold side of the system. The two-dissimilar materials act as the positive and negative poles in the system and the difference generates an electrical current. This current is proportional to the temperate difference between the hot and cold side of the system. The current generated can then be reintroduced into the vehicle to power a chosen component. This process is referred to as the </w:t>
      </w:r>
      <w:proofErr w:type="spellStart"/>
      <w:r>
        <w:t>Seebeck</w:t>
      </w:r>
      <w:proofErr w:type="spellEnd"/>
      <w:r>
        <w:t xml:space="preserve"> effect and is written as the </w:t>
      </w:r>
      <w:proofErr w:type="spellStart"/>
      <w:r>
        <w:t>Seebeck</w:t>
      </w:r>
      <w:proofErr w:type="spellEnd"/>
      <w:r>
        <w:t xml:space="preserve"> coefficient as below:</w:t>
      </w:r>
    </w:p>
    <w:p w14:paraId="0E4A1DA8" w14:textId="77777777" w:rsidR="003417A4" w:rsidRPr="007C6D09" w:rsidRDefault="003417A4" w:rsidP="003417A4">
      <w:pPr>
        <w:pStyle w:val="ListParagraph"/>
        <w:rPr>
          <w:b/>
        </w:rPr>
      </w:pPr>
      <m:oMathPara>
        <m:oMath>
          <m:r>
            <m:rPr>
              <m:sty m:val="bi"/>
            </m:rPr>
            <w:rPr>
              <w:rFonts w:ascii="Cambria Math" w:hAnsi="Cambria Math"/>
              <w:sz w:val="28"/>
              <w:szCs w:val="28"/>
            </w:rPr>
            <m:t>V=α</m:t>
          </m:r>
          <m:r>
            <m:rPr>
              <m:sty m:val="b"/>
            </m:rPr>
            <w:rPr>
              <w:rFonts w:ascii="Cambria Math" w:hAnsi="Cambria Math"/>
              <w:sz w:val="28"/>
              <w:szCs w:val="28"/>
            </w:rPr>
            <m:t>ΔT</m:t>
          </m:r>
        </m:oMath>
      </m:oMathPara>
    </w:p>
    <w:p w14:paraId="78ED1171" w14:textId="222329CD" w:rsidR="003417A4" w:rsidRDefault="003417A4" w:rsidP="003417A4">
      <w:pPr>
        <w:pStyle w:val="ListParagraph"/>
        <w:numPr>
          <w:ilvl w:val="0"/>
          <w:numId w:val="22"/>
        </w:numPr>
        <w:rPr>
          <w:rFonts w:eastAsiaTheme="minorEastAsia"/>
        </w:rPr>
      </w:pPr>
      <w:r>
        <w:rPr>
          <w:rFonts w:eastAsiaTheme="minorEastAsia"/>
        </w:rPr>
        <w:t>P = The electrical resistivity</w:t>
      </w:r>
    </w:p>
    <w:p w14:paraId="39C3022B" w14:textId="45E18A23" w:rsidR="003417A4" w:rsidRDefault="003417A4" w:rsidP="003417A4">
      <w:pPr>
        <w:pStyle w:val="ListParagraph"/>
        <w:numPr>
          <w:ilvl w:val="0"/>
          <w:numId w:val="22"/>
        </w:numPr>
        <w:rPr>
          <w:rFonts w:eastAsiaTheme="minorEastAsia"/>
        </w:rPr>
      </w:pPr>
      <w:r>
        <w:rPr>
          <w:rFonts w:eastAsiaTheme="minorEastAsia"/>
        </w:rPr>
        <w:t>k = The thermal conductivity</w:t>
      </w:r>
    </w:p>
    <w:p w14:paraId="09370C5B" w14:textId="787D4D22" w:rsidR="003417A4" w:rsidRDefault="003417A4" w:rsidP="003417A4">
      <w:pPr>
        <w:pStyle w:val="ListParagraph"/>
        <w:numPr>
          <w:ilvl w:val="0"/>
          <w:numId w:val="22"/>
        </w:numPr>
        <w:rPr>
          <w:rFonts w:eastAsiaTheme="minorEastAsia"/>
        </w:rPr>
      </w:pPr>
      <w:r>
        <w:rPr>
          <w:rFonts w:eastAsiaTheme="minorEastAsia"/>
        </w:rPr>
        <w:t>σ = the electrical conductivity</w:t>
      </w:r>
    </w:p>
    <w:p w14:paraId="1FE1C5A5" w14:textId="77777777" w:rsidR="003417A4" w:rsidRPr="00041D4E" w:rsidRDefault="003417A4" w:rsidP="003417A4">
      <w:pPr>
        <w:pStyle w:val="ListParagraph"/>
        <w:rPr>
          <w:rFonts w:eastAsiaTheme="minorEastAsia"/>
        </w:rPr>
      </w:pPr>
      <w:r w:rsidRPr="00041D4E">
        <w:rPr>
          <w:rFonts w:cs="Arial"/>
          <w:b/>
          <w:color w:val="666666"/>
          <w:shd w:val="clear" w:color="auto" w:fill="FFFFFF"/>
        </w:rPr>
        <w:t>(</w:t>
      </w:r>
      <w:proofErr w:type="spellStart"/>
      <w:r w:rsidRPr="00041D4E">
        <w:rPr>
          <w:rFonts w:cs="Arial"/>
          <w:b/>
          <w:color w:val="666666"/>
          <w:shd w:val="clear" w:color="auto" w:fill="FFFFFF"/>
        </w:rPr>
        <w:t>Fagehi</w:t>
      </w:r>
      <w:proofErr w:type="spellEnd"/>
      <w:r w:rsidRPr="00041D4E">
        <w:rPr>
          <w:rFonts w:cs="Arial"/>
          <w:b/>
          <w:color w:val="666666"/>
          <w:shd w:val="clear" w:color="auto" w:fill="FFFFFF"/>
        </w:rPr>
        <w:t>, 2016)</w:t>
      </w:r>
    </w:p>
    <w:p w14:paraId="33680277" w14:textId="77777777" w:rsidR="003417A4" w:rsidRDefault="003417A4" w:rsidP="003417A4">
      <w:pPr>
        <w:rPr>
          <w:rFonts w:eastAsiaTheme="minorEastAsia"/>
        </w:rPr>
      </w:pPr>
      <w:r>
        <w:rPr>
          <w:rFonts w:eastAsiaTheme="minorEastAsia"/>
          <w:noProof/>
        </w:rPr>
        <mc:AlternateContent>
          <mc:Choice Requires="wps">
            <w:drawing>
              <wp:anchor distT="0" distB="0" distL="114300" distR="114300" simplePos="0" relativeHeight="251660288" behindDoc="0" locked="0" layoutInCell="1" allowOverlap="1" wp14:anchorId="7E42B6A3" wp14:editId="60657EFA">
                <wp:simplePos x="0" y="0"/>
                <wp:positionH relativeFrom="column">
                  <wp:posOffset>2748643</wp:posOffset>
                </wp:positionH>
                <wp:positionV relativeFrom="paragraph">
                  <wp:posOffset>824049</wp:posOffset>
                </wp:positionV>
                <wp:extent cx="468086" cy="0"/>
                <wp:effectExtent l="0" t="0" r="0" b="0"/>
                <wp:wrapNone/>
                <wp:docPr id="29" name="Straight Connector 29"/>
                <wp:cNvGraphicFramePr/>
                <a:graphic xmlns:a="http://schemas.openxmlformats.org/drawingml/2006/main">
                  <a:graphicData uri="http://schemas.microsoft.com/office/word/2010/wordprocessingShape">
                    <wps:wsp>
                      <wps:cNvCnPr/>
                      <wps:spPr>
                        <a:xfrm>
                          <a:off x="0" y="0"/>
                          <a:ext cx="468086"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729D9C1" id="Straight Connector 29" o:spid="_x0000_s1026" style="position:absolute;z-index:251660288;visibility:visible;mso-wrap-style:square;mso-wrap-distance-left:9pt;mso-wrap-distance-top:0;mso-wrap-distance-right:9pt;mso-wrap-distance-bottom:0;mso-position-horizontal:absolute;mso-position-horizontal-relative:text;mso-position-vertical:absolute;mso-position-vertical-relative:text" from="216.45pt,64.9pt" to="253.3pt,64.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" strokecolor="black [3040]"/>
            </w:pict>
          </mc:Fallback>
        </mc:AlternateContent>
      </w:r>
      <w:r>
        <w:rPr>
          <w:rFonts w:eastAsiaTheme="minorEastAsia"/>
          <w:noProof/>
        </w:rPr>
        <mc:AlternateContent>
          <mc:Choice Requires="wps">
            <w:drawing>
              <wp:anchor distT="0" distB="0" distL="114300" distR="114300" simplePos="0" relativeHeight="251659264" behindDoc="0" locked="0" layoutInCell="1" allowOverlap="1" wp14:anchorId="30C52F16" wp14:editId="17AC38E9">
                <wp:simplePos x="0" y="0"/>
                <wp:positionH relativeFrom="column">
                  <wp:posOffset>2971800</wp:posOffset>
                </wp:positionH>
                <wp:positionV relativeFrom="paragraph">
                  <wp:posOffset>541020</wp:posOffset>
                </wp:positionV>
                <wp:extent cx="451757" cy="0"/>
                <wp:effectExtent l="0" t="0" r="0" b="0"/>
                <wp:wrapNone/>
                <wp:docPr id="28" name="Straight Connector 28"/>
                <wp:cNvGraphicFramePr/>
                <a:graphic xmlns:a="http://schemas.openxmlformats.org/drawingml/2006/main">
                  <a:graphicData uri="http://schemas.microsoft.com/office/word/2010/wordprocessingShape">
                    <wps:wsp>
                      <wps:cNvCnPr/>
                      <wps:spPr>
                        <a:xfrm>
                          <a:off x="0" y="0"/>
                          <a:ext cx="451757"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AFCAFC0" id="Straight Connector 28"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234pt,42.6pt" to="269.55pt,4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" strokecolor="black [3040]"/>
            </w:pict>
          </mc:Fallback>
        </mc:AlternateContent>
      </w:r>
      <w:r>
        <w:rPr>
          <w:rFonts w:eastAsiaTheme="minorEastAsia"/>
        </w:rPr>
        <w:t>To accurately observe the relationship between the ZT value and the efficiency of a Thermo electric unit the following equation should be utilized;</w:t>
      </w:r>
    </w:p>
    <w:p w14:paraId="3833598F" w14:textId="77777777" w:rsidR="003417A4" w:rsidRPr="00AC7802" w:rsidRDefault="003417A4" w:rsidP="003417A4">
      <w:pPr>
        <w:jc w:val="center"/>
        <w:rPr>
          <w:rFonts w:eastAsiaTheme="minorEastAsia"/>
          <w:b/>
          <w:sz w:val="28"/>
          <w:szCs w:val="28"/>
        </w:rPr>
      </w:pPr>
      <m:oMathPara>
        <m:oMath>
          <m:r>
            <m:rPr>
              <m:sty m:val="b"/>
            </m:rPr>
            <w:rPr>
              <w:rFonts w:ascii="Cambria Math" w:eastAsiaTheme="minorEastAsia" w:hAnsi="Cambria Math"/>
              <w:sz w:val="28"/>
              <w:szCs w:val="28"/>
            </w:rPr>
            <m:t>η=</m:t>
          </m:r>
          <m:f>
            <m:fPr>
              <m:ctrlPr>
                <w:rPr>
                  <w:rFonts w:ascii="Cambria Math" w:eastAsiaTheme="minorEastAsia" w:hAnsi="Cambria Math"/>
                  <w:b/>
                  <w:i/>
                  <w:sz w:val="28"/>
                  <w:szCs w:val="28"/>
                </w:rPr>
              </m:ctrlPr>
            </m:fPr>
            <m:num>
              <m:r>
                <m:rPr>
                  <m:sty m:val="bi"/>
                </m:rPr>
                <w:rPr>
                  <w:rFonts w:ascii="Cambria Math" w:eastAsiaTheme="minorEastAsia" w:hAnsi="Cambria Math"/>
                  <w:sz w:val="28"/>
                  <w:szCs w:val="28"/>
                </w:rPr>
                <m:t>Th-Tc</m:t>
              </m:r>
            </m:num>
            <m:den>
              <m:r>
                <m:rPr>
                  <m:sty m:val="bi"/>
                </m:rPr>
                <w:rPr>
                  <w:rFonts w:ascii="Cambria Math" w:eastAsiaTheme="minorEastAsia" w:hAnsi="Cambria Math"/>
                  <w:sz w:val="28"/>
                  <w:szCs w:val="28"/>
                </w:rPr>
                <m:t>Th</m:t>
              </m:r>
            </m:den>
          </m:f>
          <m:f>
            <m:fPr>
              <m:ctrlPr>
                <w:rPr>
                  <w:rFonts w:ascii="Cambria Math" w:eastAsiaTheme="minorEastAsia" w:hAnsi="Cambria Math"/>
                  <w:b/>
                  <w:i/>
                  <w:sz w:val="28"/>
                  <w:szCs w:val="28"/>
                </w:rPr>
              </m:ctrlPr>
            </m:fPr>
            <m:num>
              <m:rad>
                <m:radPr>
                  <m:degHide m:val="1"/>
                  <m:ctrlPr>
                    <w:rPr>
                      <w:rFonts w:ascii="Cambria Math" w:hAnsi="Cambria Math"/>
                      <w:b/>
                      <w:sz w:val="28"/>
                      <w:szCs w:val="28"/>
                    </w:rPr>
                  </m:ctrlPr>
                </m:radPr>
                <m:deg/>
                <m:e>
                  <m:r>
                    <m:rPr>
                      <m:sty m:val="b"/>
                    </m:rPr>
                    <w:rPr>
                      <w:rFonts w:ascii="Cambria Math" w:hAnsi="Cambria Math"/>
                      <w:sz w:val="28"/>
                      <w:szCs w:val="28"/>
                    </w:rPr>
                    <m:t>1</m:t>
                  </m:r>
                </m:e>
              </m:rad>
              <m:r>
                <m:rPr>
                  <m:sty m:val="b"/>
                </m:rPr>
                <w:rPr>
                  <w:rFonts w:ascii="Cambria Math" w:hAnsi="Cambria Math"/>
                  <w:sz w:val="28"/>
                  <w:szCs w:val="28"/>
                </w:rPr>
                <m:t>+ZT-1</m:t>
              </m:r>
            </m:num>
            <m:den>
              <m:rad>
                <m:radPr>
                  <m:degHide m:val="1"/>
                  <m:ctrlPr>
                    <w:rPr>
                      <w:rFonts w:ascii="Cambria Math" w:hAnsi="Cambria Math"/>
                      <w:b/>
                      <w:sz w:val="28"/>
                      <w:szCs w:val="28"/>
                    </w:rPr>
                  </m:ctrlPr>
                </m:radPr>
                <m:deg/>
                <m:e>
                  <m:r>
                    <m:rPr>
                      <m:sty m:val="b"/>
                    </m:rPr>
                    <w:rPr>
                      <w:rFonts w:ascii="Cambria Math" w:hAnsi="Cambria Math"/>
                      <w:sz w:val="28"/>
                      <w:szCs w:val="28"/>
                    </w:rPr>
                    <m:t>1</m:t>
                  </m:r>
                </m:e>
              </m:rad>
              <m:r>
                <m:rPr>
                  <m:sty m:val="bi"/>
                </m:rPr>
                <w:rPr>
                  <w:rFonts w:ascii="Cambria Math" w:hAnsi="Cambria Math"/>
                  <w:sz w:val="28"/>
                  <w:szCs w:val="28"/>
                </w:rPr>
                <m:t>+ZT+Tc/Th</m:t>
              </m:r>
            </m:den>
          </m:f>
        </m:oMath>
      </m:oMathPara>
    </w:p>
    <w:p w14:paraId="24FFA3FC" w14:textId="77777777" w:rsidR="003417A4" w:rsidRDefault="003417A4" w:rsidP="003417A4">
      <w:pPr>
        <w:jc w:val="center"/>
        <w:rPr>
          <w:rFonts w:cs="Arial"/>
          <w:b/>
          <w:color w:val="666666"/>
          <w:shd w:val="clear" w:color="auto" w:fill="FFFFFF"/>
        </w:rPr>
      </w:pPr>
      <w:r w:rsidRPr="00AC7802">
        <w:rPr>
          <w:rFonts w:cs="Arial"/>
          <w:b/>
          <w:color w:val="666666"/>
          <w:shd w:val="clear" w:color="auto" w:fill="FFFFFF"/>
        </w:rPr>
        <w:t>(Energy.gov, 2016)</w:t>
      </w:r>
    </w:p>
    <w:p w14:paraId="6FA2505C" w14:textId="07821E9B" w:rsidR="003417A4" w:rsidRDefault="004A3DED" w:rsidP="004A3DED">
      <w:pPr>
        <w:pStyle w:val="Heading1"/>
        <w:numPr>
          <w:ilvl w:val="0"/>
          <w:numId w:val="16"/>
        </w:numPr>
      </w:pPr>
      <w:bookmarkStart w:id="16" w:name="_Toc512212236"/>
      <w:bookmarkStart w:id="17" w:name="_Toc512238094"/>
      <w:r>
        <w:t>E</w:t>
      </w:r>
      <w:r w:rsidR="003417A4">
        <w:t>nergy avail</w:t>
      </w:r>
      <w:r w:rsidR="006B4E1A">
        <w:t>a</w:t>
      </w:r>
      <w:r w:rsidR="003417A4">
        <w:t>bility</w:t>
      </w:r>
      <w:bookmarkEnd w:id="16"/>
      <w:bookmarkEnd w:id="17"/>
      <w:r w:rsidR="003417A4">
        <w:t xml:space="preserve"> </w:t>
      </w:r>
    </w:p>
    <w:p w14:paraId="0190EDBE" w14:textId="33F4CA28" w:rsidR="003417A4" w:rsidRDefault="003417A4" w:rsidP="003417A4">
      <w:pPr>
        <w:rPr>
          <w:rFonts w:cs="Arial"/>
          <w:color w:val="666666"/>
          <w:shd w:val="clear" w:color="auto" w:fill="FFFFFF"/>
        </w:rPr>
      </w:pPr>
      <w:r>
        <w:t xml:space="preserve">Various research groups have studied and tested the potential of TEG units on ICE powered vehicles, to establish whether they are a practical form of energy recovery. </w:t>
      </w:r>
      <w:r w:rsidRPr="00380B67">
        <w:rPr>
          <w:b/>
        </w:rPr>
        <w:t>(</w:t>
      </w:r>
      <w:proofErr w:type="spellStart"/>
      <w:r w:rsidRPr="00380B67">
        <w:rPr>
          <w:rFonts w:cs="Arial"/>
          <w:b/>
          <w:color w:val="666666"/>
          <w:shd w:val="clear" w:color="auto" w:fill="FFFFFF"/>
        </w:rPr>
        <w:t>LaGrandeur</w:t>
      </w:r>
      <w:proofErr w:type="spellEnd"/>
      <w:r w:rsidRPr="00380B67">
        <w:rPr>
          <w:rFonts w:cs="Arial"/>
          <w:b/>
          <w:color w:val="666666"/>
          <w:shd w:val="clear" w:color="auto" w:fill="FFFFFF"/>
        </w:rPr>
        <w:t>, J. and Crane, D. 2005)</w:t>
      </w:r>
      <w:r>
        <w:rPr>
          <w:rFonts w:ascii="Arial" w:hAnsi="Arial" w:cs="Arial"/>
          <w:color w:val="666666"/>
          <w:sz w:val="20"/>
          <w:szCs w:val="20"/>
          <w:shd w:val="clear" w:color="auto" w:fill="FFFFFF"/>
        </w:rPr>
        <w:t xml:space="preserve"> </w:t>
      </w:r>
      <w:r w:rsidRPr="00E82AC8">
        <w:rPr>
          <w:rFonts w:cs="Arial"/>
          <w:color w:val="666666"/>
          <w:shd w:val="clear" w:color="auto" w:fill="FFFFFF"/>
        </w:rPr>
        <w:t xml:space="preserve">state in their paper </w:t>
      </w:r>
      <w:r w:rsidR="000120A7">
        <w:rPr>
          <w:rFonts w:cs="Arial"/>
          <w:color w:val="666666"/>
          <w:shd w:val="clear" w:color="auto" w:fill="FFFFFF"/>
        </w:rPr>
        <w:t xml:space="preserve">that </w:t>
      </w:r>
      <w:r w:rsidRPr="00E82AC8">
        <w:rPr>
          <w:rFonts w:cs="Arial"/>
          <w:color w:val="666666"/>
          <w:shd w:val="clear" w:color="auto" w:fill="FFFFFF"/>
        </w:rPr>
        <w:t>a recorded improvement to fuel economy of 4.3% and a 10% improvement was</w:t>
      </w:r>
      <w:r>
        <w:rPr>
          <w:rFonts w:cs="Arial"/>
          <w:color w:val="666666"/>
          <w:shd w:val="clear" w:color="auto" w:fill="FFFFFF"/>
        </w:rPr>
        <w:t xml:space="preserve"> </w:t>
      </w:r>
      <w:r w:rsidRPr="00E82AC8">
        <w:rPr>
          <w:rFonts w:cs="Arial"/>
          <w:color w:val="666666"/>
          <w:shd w:val="clear" w:color="auto" w:fill="FFFFFF"/>
        </w:rPr>
        <w:t xml:space="preserve">well within the realms of possibility </w:t>
      </w:r>
      <w:r>
        <w:rPr>
          <w:rFonts w:cs="Arial"/>
          <w:color w:val="666666"/>
          <w:shd w:val="clear" w:color="auto" w:fill="FFFFFF"/>
        </w:rPr>
        <w:t xml:space="preserve">in </w:t>
      </w:r>
      <w:r w:rsidRPr="00E82AC8">
        <w:rPr>
          <w:rFonts w:cs="Arial"/>
          <w:color w:val="666666"/>
          <w:shd w:val="clear" w:color="auto" w:fill="FFFFFF"/>
        </w:rPr>
        <w:t xml:space="preserve">the next </w:t>
      </w:r>
      <w:r>
        <w:rPr>
          <w:rFonts w:cs="Arial"/>
          <w:color w:val="666666"/>
          <w:shd w:val="clear" w:color="auto" w:fill="FFFFFF"/>
        </w:rPr>
        <w:t>five</w:t>
      </w:r>
      <w:r w:rsidRPr="00E82AC8">
        <w:rPr>
          <w:rFonts w:cs="Arial"/>
          <w:color w:val="666666"/>
          <w:shd w:val="clear" w:color="auto" w:fill="FFFFFF"/>
        </w:rPr>
        <w:t xml:space="preserve"> years. </w:t>
      </w:r>
    </w:p>
    <w:p w14:paraId="164069BF" w14:textId="5DFEB40F" w:rsidR="009D1186" w:rsidRDefault="009D1186" w:rsidP="003417A4"/>
    <w:p w14:paraId="0F4E9AAA" w14:textId="55901EDC" w:rsidR="009D1186" w:rsidRDefault="009D1186" w:rsidP="003417A4"/>
    <w:p w14:paraId="14FCB31E" w14:textId="77777777" w:rsidR="009D1186" w:rsidRDefault="009D1186" w:rsidP="003417A4"/>
    <w:p w14:paraId="2FFD438D" w14:textId="77777777" w:rsidR="003417A4" w:rsidRDefault="003417A4" w:rsidP="003417A4">
      <w:r>
        <w:lastRenderedPageBreak/>
        <w:t>One method of calculating energy in an exhaust system is as follows:</w:t>
      </w:r>
    </w:p>
    <w:p w14:paraId="2215548A" w14:textId="77777777" w:rsidR="003417A4" w:rsidRPr="003875A7" w:rsidRDefault="003417A4" w:rsidP="003417A4">
      <w:pPr>
        <w:jc w:val="center"/>
        <w:rPr>
          <w:rFonts w:eastAsiaTheme="minorEastAsia"/>
          <w:b/>
          <w:sz w:val="28"/>
          <w:szCs w:val="28"/>
        </w:rPr>
      </w:pPr>
      <m:oMathPara>
        <m:oMath>
          <m:r>
            <m:rPr>
              <m:sty m:val="bi"/>
            </m:rPr>
            <w:rPr>
              <w:rFonts w:ascii="Cambria Math" w:hAnsi="Cambria Math"/>
              <w:sz w:val="28"/>
              <w:szCs w:val="28"/>
            </w:rPr>
            <m:t xml:space="preserve">Q=V x rho x Cp x </m:t>
          </m:r>
          <m:r>
            <m:rPr>
              <m:sty m:val="b"/>
            </m:rPr>
            <w:rPr>
              <w:rFonts w:ascii="Cambria Math" w:hAnsi="Cambria Math"/>
              <w:sz w:val="28"/>
              <w:szCs w:val="28"/>
            </w:rPr>
            <m:t>ΔT</m:t>
          </m:r>
          <m:r>
            <m:rPr>
              <m:sty m:val="bi"/>
            </m:rPr>
            <w:rPr>
              <w:rFonts w:ascii="Cambria Math" w:hAnsi="Cambria Math"/>
              <w:sz w:val="28"/>
              <w:szCs w:val="28"/>
            </w:rPr>
            <m:t xml:space="preserve"> </m:t>
          </m:r>
        </m:oMath>
      </m:oMathPara>
    </w:p>
    <w:p w14:paraId="2758E8B8" w14:textId="77777777" w:rsidR="003417A4" w:rsidRPr="00485C08" w:rsidRDefault="003417A4" w:rsidP="003417A4">
      <w:pPr>
        <w:pStyle w:val="ListParagraph"/>
        <w:numPr>
          <w:ilvl w:val="0"/>
          <w:numId w:val="25"/>
        </w:numPr>
      </w:pPr>
      <w:r w:rsidRPr="00485C08">
        <w:rPr>
          <w:rFonts w:eastAsiaTheme="minorEastAsia"/>
        </w:rPr>
        <w:t xml:space="preserve">Q = Heat content in Kcal/hour, </w:t>
      </w:r>
    </w:p>
    <w:p w14:paraId="18E4ADFB" w14:textId="77777777" w:rsidR="003417A4" w:rsidRPr="00485C08" w:rsidRDefault="003417A4" w:rsidP="003417A4">
      <w:pPr>
        <w:pStyle w:val="ListParagraph"/>
        <w:numPr>
          <w:ilvl w:val="0"/>
          <w:numId w:val="25"/>
        </w:numPr>
      </w:pPr>
      <w:r w:rsidRPr="00485C08">
        <w:rPr>
          <w:rFonts w:eastAsiaTheme="minorEastAsia"/>
        </w:rPr>
        <w:t xml:space="preserve">V= Flowrate in m³/hour, </w:t>
      </w:r>
    </w:p>
    <w:p w14:paraId="17F32AD3" w14:textId="77777777" w:rsidR="003417A4" w:rsidRPr="00485C08" w:rsidRDefault="003417A4" w:rsidP="003417A4">
      <w:pPr>
        <w:pStyle w:val="ListParagraph"/>
        <w:numPr>
          <w:ilvl w:val="0"/>
          <w:numId w:val="25"/>
        </w:numPr>
      </w:pPr>
      <w:r w:rsidRPr="00485C08">
        <w:rPr>
          <w:rFonts w:eastAsiaTheme="minorEastAsia"/>
        </w:rPr>
        <w:t xml:space="preserve">rho= Density of gas in Kg/m³, </w:t>
      </w:r>
    </w:p>
    <w:p w14:paraId="66BE980F" w14:textId="77777777" w:rsidR="003417A4" w:rsidRPr="00485C08" w:rsidRDefault="003417A4" w:rsidP="003417A4">
      <w:pPr>
        <w:pStyle w:val="ListParagraph"/>
        <w:numPr>
          <w:ilvl w:val="0"/>
          <w:numId w:val="25"/>
        </w:numPr>
      </w:pPr>
      <w:r w:rsidRPr="00485C08">
        <w:rPr>
          <w:rFonts w:eastAsiaTheme="minorEastAsia"/>
        </w:rPr>
        <w:t xml:space="preserve">Cp= Specific heat capacity of substance in </w:t>
      </w:r>
      <w:proofErr w:type="spellStart"/>
      <w:r w:rsidRPr="00485C08">
        <w:rPr>
          <w:rFonts w:eastAsiaTheme="minorEastAsia"/>
        </w:rPr>
        <w:t>kCal</w:t>
      </w:r>
      <w:proofErr w:type="spellEnd"/>
      <w:r w:rsidRPr="00485C08">
        <w:rPr>
          <w:rFonts w:eastAsiaTheme="minorEastAsia"/>
        </w:rPr>
        <w:t>/</w:t>
      </w:r>
      <w:proofErr w:type="spellStart"/>
      <w:r w:rsidRPr="00485C08">
        <w:rPr>
          <w:rFonts w:eastAsiaTheme="minorEastAsia"/>
        </w:rPr>
        <w:t>Kg°C</w:t>
      </w:r>
      <w:proofErr w:type="spellEnd"/>
      <w:r w:rsidRPr="00485C08">
        <w:rPr>
          <w:rFonts w:eastAsiaTheme="minorEastAsia"/>
        </w:rPr>
        <w:t xml:space="preserve"> </w:t>
      </w:r>
    </w:p>
    <w:p w14:paraId="38DC70DF" w14:textId="77777777" w:rsidR="003417A4" w:rsidRDefault="003417A4" w:rsidP="003417A4">
      <w:pPr>
        <w:pStyle w:val="ListParagraph"/>
        <w:numPr>
          <w:ilvl w:val="0"/>
          <w:numId w:val="25"/>
        </w:numPr>
      </w:pPr>
      <w:r w:rsidRPr="00485C08">
        <w:rPr>
          <w:rFonts w:eastAsiaTheme="minorEastAsia"/>
        </w:rPr>
        <w:t>T</w:t>
      </w:r>
      <w:r>
        <w:t>Δ= temperature difference.</w:t>
      </w:r>
    </w:p>
    <w:p w14:paraId="5F4E2389" w14:textId="3A7A7F21" w:rsidR="003417A4" w:rsidRDefault="003417A4" w:rsidP="002B5A30">
      <w:r>
        <w:t xml:space="preserve">The answer to above would give out a value in </w:t>
      </w:r>
      <w:proofErr w:type="spellStart"/>
      <w:r>
        <w:t>kCal</w:t>
      </w:r>
      <w:proofErr w:type="spellEnd"/>
      <w:r>
        <w:t xml:space="preserve">/hour. For ease of use this should be converted to </w:t>
      </w:r>
      <w:proofErr w:type="spellStart"/>
      <w:r>
        <w:t>Kj</w:t>
      </w:r>
      <w:proofErr w:type="spellEnd"/>
      <w:r>
        <w:t xml:space="preserve">/s. This would provide a relatively accurate overview of the heat in the exhaust system. </w:t>
      </w:r>
    </w:p>
    <w:p w14:paraId="185B26C3" w14:textId="77777777" w:rsidR="009D1186" w:rsidRDefault="009D1186" w:rsidP="002B5A30"/>
    <w:p w14:paraId="53B61948" w14:textId="090B4FE8" w:rsidR="003417A4" w:rsidRDefault="00BA2029" w:rsidP="00BA2029">
      <w:pPr>
        <w:pStyle w:val="Heading1"/>
        <w:numPr>
          <w:ilvl w:val="0"/>
          <w:numId w:val="16"/>
        </w:numPr>
      </w:pPr>
      <w:bookmarkStart w:id="18" w:name="_Toc512212244"/>
      <w:bookmarkStart w:id="19" w:name="_Toc512238095"/>
      <w:r>
        <w:t>F</w:t>
      </w:r>
      <w:r w:rsidR="003417A4">
        <w:t>irst law of thermodynamics</w:t>
      </w:r>
      <w:bookmarkEnd w:id="18"/>
      <w:bookmarkEnd w:id="19"/>
      <w:r w:rsidR="003417A4">
        <w:t xml:space="preserve"> </w:t>
      </w:r>
    </w:p>
    <w:p w14:paraId="0BF4C92F" w14:textId="77777777" w:rsidR="003417A4" w:rsidRDefault="003417A4" w:rsidP="003417A4">
      <w:r>
        <w:t>The first law of thermodynamics, otherwise known as the theory of the conservation of energy, states that energy within a thermodynamic system must remain the same as energy can neither be created nor destroyed.</w:t>
      </w:r>
    </w:p>
    <w:p w14:paraId="48D6C460" w14:textId="77777777" w:rsidR="003417A4" w:rsidRPr="004330DE" w:rsidRDefault="003417A4" w:rsidP="003417A4">
      <w:pPr>
        <w:rPr>
          <w:rFonts w:ascii="Arial" w:hAnsi="Arial" w:cs="Arial"/>
          <w:b/>
          <w:bCs/>
          <w:color w:val="666666"/>
          <w:sz w:val="20"/>
          <w:szCs w:val="20"/>
          <w:shd w:val="clear" w:color="auto" w:fill="FFFFFF"/>
        </w:rPr>
      </w:pPr>
      <w:r>
        <w:t>An ICE is what is referred to as an ‘open system’ as the working fluid (air fuel mixture) flows through the system and is not reused for the next cycle.</w:t>
      </w:r>
      <w:r w:rsidRPr="00AC7802">
        <w:rPr>
          <w:rStyle w:val="Strong"/>
          <w:rFonts w:ascii="Arial" w:hAnsi="Arial" w:cs="Arial"/>
          <w:color w:val="666666"/>
          <w:sz w:val="20"/>
          <w:szCs w:val="20"/>
          <w:shd w:val="clear" w:color="auto" w:fill="FFFFFF"/>
        </w:rPr>
        <w:t xml:space="preserve"> </w:t>
      </w:r>
      <w:r w:rsidRPr="004330DE">
        <w:rPr>
          <w:rStyle w:val="Strong"/>
          <w:rFonts w:cs="Arial"/>
          <w:b w:val="0"/>
          <w:color w:val="666666"/>
          <w:sz w:val="20"/>
          <w:szCs w:val="20"/>
          <w:shd w:val="clear" w:color="auto" w:fill="FFFFFF"/>
        </w:rPr>
        <w:t>(</w:t>
      </w:r>
      <w:r w:rsidRPr="004330DE">
        <w:rPr>
          <w:rStyle w:val="selectable"/>
          <w:rFonts w:cs="Arial"/>
          <w:b/>
          <w:color w:val="auto"/>
          <w:sz w:val="20"/>
          <w:szCs w:val="20"/>
          <w:shd w:val="clear" w:color="auto" w:fill="FFFFFF"/>
        </w:rPr>
        <w:t>Twigg, 1996)</w:t>
      </w:r>
    </w:p>
    <w:p w14:paraId="72386878" w14:textId="77777777" w:rsidR="003417A4" w:rsidRPr="00AC7802" w:rsidRDefault="003417A4" w:rsidP="003417A4">
      <w:pPr>
        <w:rPr>
          <w:rFonts w:ascii="Cambria Math" w:hAnsi="Cambria Math"/>
          <w:b/>
          <w:sz w:val="28"/>
          <w:szCs w:val="28"/>
        </w:rPr>
      </w:pPr>
      <m:oMathPara>
        <m:oMathParaPr>
          <m:jc m:val="center"/>
        </m:oMathParaPr>
        <m:oMath>
          <m:r>
            <m:rPr>
              <m:sty m:val="b"/>
            </m:rPr>
            <w:rPr>
              <w:rFonts w:ascii="Cambria Math" w:hAnsi="Cambria Math"/>
              <w:sz w:val="28"/>
              <w:szCs w:val="28"/>
            </w:rPr>
            <m:t>Δ</m:t>
          </m:r>
          <m:r>
            <m:rPr>
              <m:sty m:val="b"/>
            </m:rPr>
            <w:rPr>
              <w:rFonts w:ascii="Cambria Math" w:hAnsi="Cambria Math"/>
              <w:sz w:val="28"/>
              <w:szCs w:val="28"/>
            </w:rPr>
            <m:t>U=Q-W</m:t>
          </m:r>
        </m:oMath>
      </m:oMathPara>
    </w:p>
    <w:p w14:paraId="790CBC60" w14:textId="77777777" w:rsidR="003417A4" w:rsidRPr="00AC7802" w:rsidRDefault="003417A4" w:rsidP="003417A4">
      <w:pPr>
        <w:rPr>
          <w:rStyle w:val="selectable"/>
          <w:rFonts w:cs="Arial"/>
          <w:color w:val="auto"/>
          <w:sz w:val="20"/>
          <w:szCs w:val="20"/>
          <w:shd w:val="clear" w:color="auto" w:fill="FFFFFF"/>
        </w:rPr>
      </w:pPr>
      <w:r>
        <w:t xml:space="preserve">The change in the internal energy of a system is equal to the heat added to the system minus the work done by the system </w:t>
      </w:r>
      <w:r w:rsidRPr="004330DE">
        <w:rPr>
          <w:rStyle w:val="Strong"/>
          <w:rFonts w:cs="Arial"/>
          <w:b w:val="0"/>
          <w:color w:val="666666"/>
          <w:shd w:val="clear" w:color="auto" w:fill="FFFFFF"/>
        </w:rPr>
        <w:t>(</w:t>
      </w:r>
      <w:r w:rsidRPr="004330DE">
        <w:rPr>
          <w:rStyle w:val="selectable"/>
          <w:rFonts w:cs="Arial"/>
          <w:b/>
          <w:color w:val="auto"/>
          <w:shd w:val="clear" w:color="auto" w:fill="FFFFFF"/>
        </w:rPr>
        <w:t>Twigg, 1996).</w:t>
      </w:r>
    </w:p>
    <w:p w14:paraId="78A3A795" w14:textId="77777777" w:rsidR="003417A4" w:rsidRDefault="003417A4" w:rsidP="003417A4">
      <w:r>
        <w:t xml:space="preserve">The thermal efficiency of a system is the ratio of total amount of work output for the total amount of energy input to the system. </w:t>
      </w:r>
    </w:p>
    <w:p w14:paraId="3960F0F2" w14:textId="77777777" w:rsidR="003417A4" w:rsidRPr="0098110C" w:rsidRDefault="003417A4" w:rsidP="003417A4">
      <w:pPr>
        <w:pStyle w:val="ListParagraph"/>
        <w:jc w:val="center"/>
        <w:rPr>
          <w:rFonts w:ascii="Cambria Math" w:eastAsiaTheme="minorEastAsia" w:hAnsi="Cambria Math"/>
          <w:b/>
          <w:sz w:val="28"/>
          <w:szCs w:val="28"/>
        </w:rPr>
      </w:pPr>
      <w:r w:rsidRPr="0098110C">
        <w:rPr>
          <w:rFonts w:ascii="Cambria Math" w:eastAsiaTheme="minorEastAsia" w:hAnsi="Cambria Math"/>
          <w:b/>
          <w:sz w:val="28"/>
          <w:szCs w:val="28"/>
        </w:rPr>
        <w:t xml:space="preserve">η= </w:t>
      </w:r>
      <m:oMath>
        <m:f>
          <m:fPr>
            <m:type m:val="skw"/>
            <m:ctrlPr>
              <w:rPr>
                <w:rFonts w:ascii="Cambria Math" w:hAnsi="Cambria Math"/>
                <w:b/>
                <w:i/>
                <w:sz w:val="28"/>
                <w:szCs w:val="28"/>
              </w:rPr>
            </m:ctrlPr>
          </m:fPr>
          <m:num>
            <m:r>
              <m:rPr>
                <m:sty m:val="bi"/>
              </m:rPr>
              <w:rPr>
                <w:rFonts w:ascii="Cambria Math" w:hAnsi="Cambria Math"/>
                <w:sz w:val="28"/>
                <w:szCs w:val="28"/>
              </w:rPr>
              <m:t>W</m:t>
            </m:r>
          </m:num>
          <m:den>
            <m:r>
              <m:rPr>
                <m:sty m:val="bi"/>
              </m:rPr>
              <w:rPr>
                <w:rFonts w:ascii="Cambria Math" w:hAnsi="Cambria Math"/>
                <w:sz w:val="28"/>
                <w:szCs w:val="28"/>
              </w:rPr>
              <m:t>Qh</m:t>
            </m:r>
          </m:den>
        </m:f>
      </m:oMath>
    </w:p>
    <w:p w14:paraId="57084A75" w14:textId="77777777" w:rsidR="003417A4" w:rsidRPr="00AC7802" w:rsidRDefault="003417A4" w:rsidP="003417A4">
      <w:pPr>
        <w:rPr>
          <w:color w:val="auto"/>
        </w:rPr>
      </w:pPr>
      <w:r>
        <w:t>Where Q= Energy in, W= effective work done.</w:t>
      </w:r>
    </w:p>
    <w:p w14:paraId="741D3C79" w14:textId="77777777" w:rsidR="003417A4" w:rsidRPr="0098110C" w:rsidRDefault="003417A4" w:rsidP="003417A4"/>
    <w:p w14:paraId="20A5E339" w14:textId="458A7AE9" w:rsidR="003417A4" w:rsidRDefault="00BA2029" w:rsidP="00BA2029">
      <w:pPr>
        <w:pStyle w:val="Heading1"/>
        <w:numPr>
          <w:ilvl w:val="0"/>
          <w:numId w:val="16"/>
        </w:numPr>
      </w:pPr>
      <w:bookmarkStart w:id="20" w:name="_Toc512212245"/>
      <w:bookmarkStart w:id="21" w:name="_Toc512238096"/>
      <w:r>
        <w:lastRenderedPageBreak/>
        <w:t>S</w:t>
      </w:r>
      <w:r w:rsidR="003417A4">
        <w:t>econd law of thermodynamics</w:t>
      </w:r>
      <w:bookmarkEnd w:id="20"/>
      <w:bookmarkEnd w:id="21"/>
      <w:r w:rsidR="003417A4">
        <w:t xml:space="preserve"> </w:t>
      </w:r>
    </w:p>
    <w:p w14:paraId="170ABF87" w14:textId="77777777" w:rsidR="003417A4" w:rsidRDefault="003417A4" w:rsidP="003417A4">
      <w:r>
        <w:t>The second law of thermodynamics states that it is impossible to extract all energy from a system and use all of it, to perform useful work. This prevents any system from obtaining 100% efficiency through its working cycle.</w:t>
      </w:r>
    </w:p>
    <w:p w14:paraId="12624BE7" w14:textId="77777777" w:rsidR="003417A4" w:rsidRPr="0098110C" w:rsidRDefault="003417A4" w:rsidP="003417A4">
      <w:pPr>
        <w:pStyle w:val="ListParagraph"/>
        <w:jc w:val="center"/>
        <w:rPr>
          <w:rFonts w:ascii="Cambria Math" w:eastAsiaTheme="minorEastAsia" w:hAnsi="Cambria Math"/>
          <w:b/>
          <w:sz w:val="28"/>
          <w:szCs w:val="28"/>
        </w:rPr>
      </w:pPr>
      <w:r w:rsidRPr="0098110C">
        <w:rPr>
          <w:rFonts w:ascii="Cambria Math" w:eastAsiaTheme="minorEastAsia" w:hAnsi="Cambria Math"/>
          <w:b/>
          <w:sz w:val="28"/>
          <w:szCs w:val="28"/>
        </w:rPr>
        <w:t xml:space="preserve">η= </w:t>
      </w:r>
      <m:oMath>
        <m:f>
          <m:fPr>
            <m:ctrlPr>
              <w:rPr>
                <w:rFonts w:ascii="Cambria Math" w:eastAsiaTheme="minorEastAsia" w:hAnsi="Cambria Math"/>
                <w:b/>
                <w:sz w:val="28"/>
                <w:szCs w:val="28"/>
              </w:rPr>
            </m:ctrlPr>
          </m:fPr>
          <m:num>
            <m:r>
              <m:rPr>
                <m:sty m:val="b"/>
              </m:rPr>
              <w:rPr>
                <w:rFonts w:ascii="Cambria Math" w:eastAsiaTheme="minorEastAsia" w:hAnsi="Cambria Math"/>
                <w:sz w:val="28"/>
                <w:szCs w:val="28"/>
              </w:rPr>
              <m:t>Qh-Qc</m:t>
            </m:r>
          </m:num>
          <m:den>
            <m:r>
              <m:rPr>
                <m:sty m:val="b"/>
              </m:rPr>
              <w:rPr>
                <w:rFonts w:ascii="Cambria Math" w:eastAsiaTheme="minorEastAsia" w:hAnsi="Cambria Math"/>
                <w:sz w:val="28"/>
                <w:szCs w:val="28"/>
              </w:rPr>
              <m:t>Qh</m:t>
            </m:r>
          </m:den>
        </m:f>
      </m:oMath>
    </w:p>
    <w:p w14:paraId="600696B0" w14:textId="77777777" w:rsidR="003417A4" w:rsidRDefault="003417A4" w:rsidP="003417A4">
      <w:pPr>
        <w:rPr>
          <w:rFonts w:cs="Arial"/>
          <w:color w:val="auto"/>
          <w:shd w:val="clear" w:color="auto" w:fill="FFFFFF"/>
        </w:rPr>
      </w:pPr>
      <w:r>
        <w:t>For a thermodynamic system to be 100% efficient, the exhaust side of the system (Qc) would have to equal absolute zero, meaning that all the energy input will have been converted to work, which, as the second law states, is not possible due to Entropy. Entropy is a measure of the amount of energy that is no longer available to perform work.</w:t>
      </w:r>
      <w:r w:rsidRPr="00AC7802">
        <w:rPr>
          <w:rFonts w:cs="Arial"/>
          <w:color w:val="auto"/>
          <w:highlight w:val="lightGray"/>
          <w:shd w:val="clear" w:color="auto" w:fill="FFFFFF"/>
        </w:rPr>
        <w:t xml:space="preserve"> </w:t>
      </w:r>
      <w:r w:rsidRPr="004330DE">
        <w:rPr>
          <w:rFonts w:cs="Arial"/>
          <w:b/>
          <w:color w:val="auto"/>
          <w:shd w:val="clear" w:color="auto" w:fill="FFFFFF"/>
        </w:rPr>
        <w:t>(Stone, R. and Ball, J. 2004).</w:t>
      </w:r>
      <w:r w:rsidRPr="00AC7802">
        <w:rPr>
          <w:rFonts w:cs="Arial"/>
          <w:color w:val="auto"/>
          <w:shd w:val="clear" w:color="auto" w:fill="FFFFFF"/>
        </w:rPr>
        <w:t> </w:t>
      </w:r>
    </w:p>
    <w:p w14:paraId="667DD9F7" w14:textId="614ED78A" w:rsidR="003417A4" w:rsidRPr="00BA2029" w:rsidRDefault="00BA2029" w:rsidP="00BA2029">
      <w:pPr>
        <w:pStyle w:val="Heading1"/>
        <w:numPr>
          <w:ilvl w:val="0"/>
          <w:numId w:val="16"/>
        </w:numPr>
      </w:pPr>
      <w:bookmarkStart w:id="22" w:name="_Toc512212246"/>
      <w:bookmarkStart w:id="23" w:name="_Toc512238097"/>
      <w:r w:rsidRPr="00BA2029">
        <w:t>Carnot</w:t>
      </w:r>
      <w:r w:rsidR="003417A4" w:rsidRPr="00BA2029">
        <w:t xml:space="preserve"> cycle</w:t>
      </w:r>
      <w:bookmarkEnd w:id="22"/>
      <w:bookmarkEnd w:id="23"/>
      <w:r w:rsidR="003417A4" w:rsidRPr="00BA2029">
        <w:t xml:space="preserve"> </w:t>
      </w:r>
    </w:p>
    <w:p w14:paraId="051FBD83" w14:textId="77777777" w:rsidR="003417A4" w:rsidRDefault="003417A4" w:rsidP="003417A4">
      <w:r>
        <w:t xml:space="preserve">The Carnot Cycle is a theoretical model which represents the best example of a heat engine. Mathematically, the Carnot Cycle is the most efficient engine possible under a strict thermodynamic process. </w:t>
      </w:r>
    </w:p>
    <w:p w14:paraId="2DB609D5" w14:textId="77777777" w:rsidR="003417A4" w:rsidRPr="003875A7" w:rsidRDefault="003417A4" w:rsidP="003417A4">
      <w:pPr>
        <w:pStyle w:val="ListParagraph"/>
        <w:jc w:val="center"/>
        <w:rPr>
          <w:rFonts w:ascii="Cambria Math" w:eastAsiaTheme="minorEastAsia" w:hAnsi="Cambria Math"/>
          <w:b/>
          <w:sz w:val="36"/>
          <w:szCs w:val="36"/>
        </w:rPr>
      </w:pPr>
      <w:proofErr w:type="spellStart"/>
      <w:r w:rsidRPr="003875A7">
        <w:rPr>
          <w:rFonts w:ascii="Cambria Math" w:eastAsiaTheme="minorEastAsia" w:hAnsi="Cambria Math"/>
          <w:b/>
          <w:sz w:val="36"/>
          <w:szCs w:val="36"/>
        </w:rPr>
        <w:t>ηc</w:t>
      </w:r>
      <w:proofErr w:type="spellEnd"/>
      <w:r w:rsidRPr="003875A7">
        <w:rPr>
          <w:rFonts w:ascii="Cambria Math" w:eastAsiaTheme="minorEastAsia" w:hAnsi="Cambria Math"/>
          <w:b/>
          <w:sz w:val="36"/>
          <w:szCs w:val="36"/>
        </w:rPr>
        <w:t xml:space="preserve"> = </w:t>
      </w:r>
      <m:oMath>
        <m:f>
          <m:fPr>
            <m:ctrlPr>
              <w:rPr>
                <w:rFonts w:ascii="Cambria Math" w:hAnsi="Cambria Math"/>
                <w:b/>
                <w:i/>
                <w:sz w:val="36"/>
                <w:szCs w:val="36"/>
              </w:rPr>
            </m:ctrlPr>
          </m:fPr>
          <m:num>
            <m:r>
              <m:rPr>
                <m:sty m:val="bi"/>
              </m:rPr>
              <w:rPr>
                <w:rFonts w:ascii="Cambria Math" w:hAnsi="Cambria Math"/>
                <w:sz w:val="36"/>
                <w:szCs w:val="36"/>
              </w:rPr>
              <m:t>Th-Tc</m:t>
            </m:r>
          </m:num>
          <m:den>
            <m:r>
              <m:rPr>
                <m:sty m:val="bi"/>
              </m:rPr>
              <w:rPr>
                <w:rFonts w:ascii="Cambria Math" w:hAnsi="Cambria Math"/>
                <w:sz w:val="36"/>
                <w:szCs w:val="36"/>
              </w:rPr>
              <m:t>Th</m:t>
            </m:r>
          </m:den>
        </m:f>
      </m:oMath>
    </w:p>
    <w:p w14:paraId="3BA3EF8B" w14:textId="77777777" w:rsidR="003417A4" w:rsidRPr="003875A7" w:rsidRDefault="003417A4" w:rsidP="003417A4">
      <w:pPr>
        <w:pStyle w:val="ListParagraph"/>
        <w:jc w:val="center"/>
        <w:rPr>
          <w:rFonts w:ascii="Cambria Math" w:eastAsiaTheme="minorEastAsia" w:hAnsi="Cambria Math"/>
          <w:b/>
          <w:sz w:val="36"/>
          <w:szCs w:val="36"/>
        </w:rPr>
      </w:pPr>
      <w:proofErr w:type="spellStart"/>
      <w:r w:rsidRPr="003875A7">
        <w:rPr>
          <w:rFonts w:ascii="Cambria Math" w:eastAsiaTheme="minorEastAsia" w:hAnsi="Cambria Math"/>
          <w:b/>
          <w:sz w:val="36"/>
          <w:szCs w:val="36"/>
        </w:rPr>
        <w:t>ηc</w:t>
      </w:r>
      <w:proofErr w:type="spellEnd"/>
      <w:r w:rsidRPr="003875A7">
        <w:rPr>
          <w:rFonts w:ascii="Cambria Math" w:eastAsiaTheme="minorEastAsia" w:hAnsi="Cambria Math"/>
          <w:b/>
          <w:sz w:val="36"/>
          <w:szCs w:val="36"/>
        </w:rPr>
        <w:t xml:space="preserve"> = </w:t>
      </w:r>
      <m:oMath>
        <m:f>
          <m:fPr>
            <m:ctrlPr>
              <w:rPr>
                <w:rFonts w:ascii="Cambria Math" w:hAnsi="Cambria Math"/>
                <w:b/>
                <w:i/>
                <w:sz w:val="36"/>
                <w:szCs w:val="36"/>
              </w:rPr>
            </m:ctrlPr>
          </m:fPr>
          <m:num>
            <m:r>
              <m:rPr>
                <m:sty m:val="bi"/>
              </m:rPr>
              <w:rPr>
                <w:rFonts w:ascii="Cambria Math" w:hAnsi="Cambria Math"/>
                <w:sz w:val="36"/>
                <w:szCs w:val="36"/>
              </w:rPr>
              <m:t>1000</m:t>
            </m:r>
            <m:r>
              <m:rPr>
                <m:sty m:val="bi"/>
              </m:rPr>
              <w:rPr>
                <w:rFonts w:ascii="Cambria Math" w:hAnsi="Cambria Math"/>
                <w:sz w:val="36"/>
                <w:szCs w:val="36"/>
              </w:rPr>
              <m:t>K-650</m:t>
            </m:r>
            <m:r>
              <m:rPr>
                <m:sty m:val="bi"/>
              </m:rPr>
              <w:rPr>
                <w:rFonts w:ascii="Cambria Math" w:hAnsi="Cambria Math"/>
                <w:sz w:val="36"/>
                <w:szCs w:val="36"/>
              </w:rPr>
              <m:t>K</m:t>
            </m:r>
          </m:num>
          <m:den>
            <m:r>
              <m:rPr>
                <m:sty m:val="bi"/>
              </m:rPr>
              <w:rPr>
                <w:rFonts w:ascii="Cambria Math" w:hAnsi="Cambria Math"/>
                <w:sz w:val="36"/>
                <w:szCs w:val="36"/>
              </w:rPr>
              <m:t>1000</m:t>
            </m:r>
            <m:r>
              <m:rPr>
                <m:sty m:val="bi"/>
              </m:rPr>
              <w:rPr>
                <w:rFonts w:ascii="Cambria Math" w:hAnsi="Cambria Math"/>
                <w:sz w:val="36"/>
                <w:szCs w:val="36"/>
              </w:rPr>
              <m:t>K</m:t>
            </m:r>
          </m:den>
        </m:f>
      </m:oMath>
    </w:p>
    <w:p w14:paraId="1B29860F" w14:textId="77777777" w:rsidR="003417A4" w:rsidRPr="003875A7" w:rsidRDefault="003417A4" w:rsidP="003417A4">
      <w:pPr>
        <w:pStyle w:val="ListParagraph"/>
        <w:jc w:val="center"/>
        <w:rPr>
          <w:rFonts w:ascii="Cambria Math" w:eastAsiaTheme="minorEastAsia" w:hAnsi="Cambria Math"/>
          <w:b/>
          <w:sz w:val="36"/>
          <w:szCs w:val="36"/>
        </w:rPr>
      </w:pPr>
      <w:proofErr w:type="spellStart"/>
      <w:r w:rsidRPr="003875A7">
        <w:rPr>
          <w:rFonts w:ascii="Cambria Math" w:eastAsiaTheme="minorEastAsia" w:hAnsi="Cambria Math"/>
          <w:b/>
          <w:sz w:val="36"/>
          <w:szCs w:val="36"/>
        </w:rPr>
        <w:t>ηc</w:t>
      </w:r>
      <w:proofErr w:type="spellEnd"/>
      <w:r w:rsidRPr="003875A7">
        <w:rPr>
          <w:rFonts w:ascii="Cambria Math" w:eastAsiaTheme="minorEastAsia" w:hAnsi="Cambria Math"/>
          <w:b/>
          <w:sz w:val="36"/>
          <w:szCs w:val="36"/>
        </w:rPr>
        <w:t xml:space="preserve"> =0.35 or 35%</w:t>
      </w:r>
    </w:p>
    <w:p w14:paraId="2308A9C5" w14:textId="77777777" w:rsidR="003417A4" w:rsidRPr="006B5A74" w:rsidRDefault="003417A4" w:rsidP="003417A4">
      <w:pPr>
        <w:rPr>
          <w:b/>
        </w:rPr>
      </w:pPr>
      <w:r>
        <w:t>The above equation can be observed to show a Carnot efficiency calculation of a hypothetical petrol engine with averaged cylinder and exhaust gas temperatures at part load. This shows that the maximum efficiency possible for this engine at these specific heat values is 35%, not accounting for friction losses occurring during the cycle.</w:t>
      </w:r>
      <w:r w:rsidRPr="003875A7">
        <w:rPr>
          <w:rFonts w:cs="Arial"/>
          <w:color w:val="auto"/>
          <w:highlight w:val="lightGray"/>
          <w:shd w:val="clear" w:color="auto" w:fill="FFFFFF"/>
        </w:rPr>
        <w:t xml:space="preserve"> </w:t>
      </w:r>
      <w:r w:rsidRPr="004330DE">
        <w:rPr>
          <w:rFonts w:cs="Arial"/>
          <w:b/>
          <w:color w:val="auto"/>
          <w:shd w:val="clear" w:color="auto" w:fill="FFFFFF"/>
        </w:rPr>
        <w:t>(Twigg, P. 1996)</w:t>
      </w:r>
    </w:p>
    <w:p w14:paraId="27EBD6CD" w14:textId="019F1232" w:rsidR="003417A4" w:rsidRDefault="00BA2029" w:rsidP="00BA2029">
      <w:pPr>
        <w:pStyle w:val="Heading1"/>
        <w:numPr>
          <w:ilvl w:val="0"/>
          <w:numId w:val="16"/>
        </w:numPr>
      </w:pPr>
      <w:bookmarkStart w:id="24" w:name="_Toc512212249"/>
      <w:r>
        <w:t xml:space="preserve"> </w:t>
      </w:r>
      <w:bookmarkStart w:id="25" w:name="_Toc512238098"/>
      <w:r>
        <w:t>V</w:t>
      </w:r>
      <w:r w:rsidR="003417A4">
        <w:t>ehicle specifications</w:t>
      </w:r>
      <w:bookmarkEnd w:id="24"/>
      <w:bookmarkEnd w:id="25"/>
      <w:r w:rsidR="003417A4">
        <w:t xml:space="preserve"> </w:t>
      </w:r>
    </w:p>
    <w:p w14:paraId="1D9C4693" w14:textId="1EFB49AC" w:rsidR="003417A4" w:rsidRDefault="003417A4" w:rsidP="003417A4">
      <w:r>
        <w:t xml:space="preserve">The vehicle used for the duty cycle analysis was a 2007 Seat Leon 1.9 TDI PD 100. The vehicle was chosen because of its high average fuel economy and for its engine, as the PD 100 has been in circulation for some time and many research groups have used the unit in various live testing simulations to validate project goals. Due to this unit being so popular amongst research teams there is plenty of reliable data available. </w:t>
      </w:r>
    </w:p>
    <w:p w14:paraId="2945FE36" w14:textId="7D363654" w:rsidR="00754F30" w:rsidRDefault="00754F30" w:rsidP="003417A4"/>
    <w:p w14:paraId="23CF371E" w14:textId="403E4C19" w:rsidR="00754F30" w:rsidRDefault="00754F30" w:rsidP="003417A4">
      <w:r>
        <w:t>Table of vehicle specifications (Fig. 10.1)</w:t>
      </w:r>
    </w:p>
    <w:tbl>
      <w:tblPr>
        <w:tblpPr w:leftFromText="180" w:rightFromText="180" w:tblpY="-516"/>
        <w:tblW w:w="8416" w:type="dxa"/>
        <w:tblLook w:val="04A0" w:firstRow="1" w:lastRow="0" w:firstColumn="1" w:lastColumn="0" w:noHBand="0" w:noVBand="1"/>
      </w:tblPr>
      <w:tblGrid>
        <w:gridCol w:w="6121"/>
        <w:gridCol w:w="2295"/>
      </w:tblGrid>
      <w:tr w:rsidR="003417A4" w:rsidRPr="00C27C54" w14:paraId="43D3B15E" w14:textId="77777777" w:rsidTr="00754F30">
        <w:trPr>
          <w:trHeight w:val="382"/>
        </w:trPr>
        <w:tc>
          <w:tcPr>
            <w:tcW w:w="612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8881C47" w14:textId="77777777" w:rsidR="003417A4" w:rsidRPr="00C27C54" w:rsidRDefault="003417A4" w:rsidP="00754F30">
            <w:pPr>
              <w:spacing w:before="0" w:after="0" w:line="240" w:lineRule="auto"/>
              <w:jc w:val="center"/>
              <w:rPr>
                <w:rFonts w:ascii="Calibri" w:eastAsia="Times New Roman" w:hAnsi="Calibri" w:cs="Calibri"/>
                <w:b/>
                <w:bCs/>
                <w:color w:val="44546A"/>
                <w:sz w:val="26"/>
                <w:szCs w:val="26"/>
                <w:lang w:val="en-GB" w:eastAsia="en-GB"/>
              </w:rPr>
            </w:pPr>
            <w:r w:rsidRPr="00C27C54">
              <w:rPr>
                <w:rFonts w:ascii="Calibri" w:eastAsia="Times New Roman" w:hAnsi="Calibri" w:cs="Calibri"/>
                <w:b/>
                <w:bCs/>
                <w:color w:val="44546A"/>
                <w:sz w:val="26"/>
                <w:szCs w:val="26"/>
                <w:lang w:val="en-GB" w:eastAsia="en-GB"/>
              </w:rPr>
              <w:t xml:space="preserve">Vehicle Specifications </w:t>
            </w:r>
          </w:p>
        </w:tc>
        <w:tc>
          <w:tcPr>
            <w:tcW w:w="2295" w:type="dxa"/>
            <w:tcBorders>
              <w:top w:val="single" w:sz="4" w:space="0" w:color="auto"/>
              <w:left w:val="nil"/>
              <w:bottom w:val="single" w:sz="4" w:space="0" w:color="auto"/>
              <w:right w:val="single" w:sz="4" w:space="0" w:color="auto"/>
            </w:tcBorders>
            <w:shd w:val="clear" w:color="auto" w:fill="auto"/>
            <w:noWrap/>
            <w:vAlign w:val="bottom"/>
            <w:hideMark/>
          </w:tcPr>
          <w:p w14:paraId="28B1B0AD" w14:textId="77777777" w:rsidR="003417A4" w:rsidRPr="00C27C54" w:rsidRDefault="003417A4" w:rsidP="00754F30">
            <w:pPr>
              <w:spacing w:before="0" w:after="0" w:line="240" w:lineRule="auto"/>
              <w:jc w:val="center"/>
              <w:rPr>
                <w:rFonts w:ascii="Calibri" w:eastAsia="Times New Roman" w:hAnsi="Calibri" w:cs="Calibri"/>
                <w:color w:val="000000"/>
                <w:lang w:val="en-GB" w:eastAsia="en-GB"/>
              </w:rPr>
            </w:pPr>
            <w:r w:rsidRPr="00C27C54">
              <w:rPr>
                <w:rFonts w:ascii="Calibri" w:eastAsia="Times New Roman" w:hAnsi="Calibri" w:cs="Calibri"/>
                <w:color w:val="000000"/>
                <w:lang w:val="en-GB" w:eastAsia="en-GB"/>
              </w:rPr>
              <w:t> </w:t>
            </w:r>
          </w:p>
        </w:tc>
      </w:tr>
      <w:tr w:rsidR="003417A4" w:rsidRPr="00C27C54" w14:paraId="78EF0EA3" w14:textId="77777777" w:rsidTr="00754F30">
        <w:trPr>
          <w:trHeight w:val="316"/>
        </w:trPr>
        <w:tc>
          <w:tcPr>
            <w:tcW w:w="6121" w:type="dxa"/>
            <w:tcBorders>
              <w:top w:val="nil"/>
              <w:left w:val="single" w:sz="4" w:space="0" w:color="auto"/>
              <w:bottom w:val="single" w:sz="4" w:space="0" w:color="auto"/>
              <w:right w:val="single" w:sz="4" w:space="0" w:color="auto"/>
            </w:tcBorders>
            <w:shd w:val="clear" w:color="auto" w:fill="auto"/>
            <w:noWrap/>
            <w:vAlign w:val="bottom"/>
            <w:hideMark/>
          </w:tcPr>
          <w:p w14:paraId="2B4838CB" w14:textId="77777777" w:rsidR="003417A4" w:rsidRPr="00C27C54" w:rsidRDefault="003417A4" w:rsidP="00754F30">
            <w:pPr>
              <w:spacing w:before="0" w:after="0" w:line="240" w:lineRule="auto"/>
              <w:jc w:val="center"/>
              <w:rPr>
                <w:rFonts w:ascii="Calibri" w:eastAsia="Times New Roman" w:hAnsi="Calibri" w:cs="Calibri"/>
                <w:color w:val="000000"/>
                <w:lang w:val="en-GB" w:eastAsia="en-GB"/>
              </w:rPr>
            </w:pPr>
            <w:r w:rsidRPr="00C27C54">
              <w:rPr>
                <w:rFonts w:ascii="Calibri" w:eastAsia="Times New Roman" w:hAnsi="Calibri" w:cs="Calibri"/>
                <w:color w:val="000000"/>
                <w:lang w:val="en-GB" w:eastAsia="en-GB"/>
              </w:rPr>
              <w:t xml:space="preserve">Engine power @ Wheels </w:t>
            </w:r>
          </w:p>
        </w:tc>
        <w:tc>
          <w:tcPr>
            <w:tcW w:w="2295" w:type="dxa"/>
            <w:tcBorders>
              <w:top w:val="nil"/>
              <w:left w:val="nil"/>
              <w:bottom w:val="single" w:sz="4" w:space="0" w:color="auto"/>
              <w:right w:val="single" w:sz="4" w:space="0" w:color="auto"/>
            </w:tcBorders>
            <w:shd w:val="clear" w:color="auto" w:fill="auto"/>
            <w:noWrap/>
            <w:vAlign w:val="bottom"/>
            <w:hideMark/>
          </w:tcPr>
          <w:p w14:paraId="0CB78ED4" w14:textId="77777777" w:rsidR="003417A4" w:rsidRPr="00C27C54" w:rsidRDefault="003417A4" w:rsidP="00754F30">
            <w:pPr>
              <w:spacing w:before="0" w:after="0" w:line="240" w:lineRule="auto"/>
              <w:jc w:val="center"/>
              <w:rPr>
                <w:rFonts w:ascii="Calibri" w:eastAsia="Times New Roman" w:hAnsi="Calibri" w:cs="Calibri"/>
                <w:color w:val="000000"/>
                <w:lang w:val="en-GB" w:eastAsia="en-GB"/>
              </w:rPr>
            </w:pPr>
            <w:r w:rsidRPr="00C27C54">
              <w:rPr>
                <w:rFonts w:ascii="Calibri" w:eastAsia="Times New Roman" w:hAnsi="Calibri" w:cs="Calibri"/>
                <w:color w:val="000000"/>
                <w:lang w:val="en-GB" w:eastAsia="en-GB"/>
              </w:rPr>
              <w:t>103 Bhp</w:t>
            </w:r>
          </w:p>
        </w:tc>
      </w:tr>
      <w:tr w:rsidR="003417A4" w:rsidRPr="00C27C54" w14:paraId="569D9477" w14:textId="77777777" w:rsidTr="00754F30">
        <w:trPr>
          <w:trHeight w:val="316"/>
        </w:trPr>
        <w:tc>
          <w:tcPr>
            <w:tcW w:w="6121" w:type="dxa"/>
            <w:tcBorders>
              <w:top w:val="nil"/>
              <w:left w:val="single" w:sz="4" w:space="0" w:color="auto"/>
              <w:bottom w:val="single" w:sz="4" w:space="0" w:color="auto"/>
              <w:right w:val="single" w:sz="4" w:space="0" w:color="auto"/>
            </w:tcBorders>
            <w:shd w:val="clear" w:color="auto" w:fill="auto"/>
            <w:noWrap/>
            <w:vAlign w:val="bottom"/>
            <w:hideMark/>
          </w:tcPr>
          <w:p w14:paraId="06118931" w14:textId="77777777" w:rsidR="003417A4" w:rsidRPr="00C27C54" w:rsidRDefault="003417A4" w:rsidP="00754F30">
            <w:pPr>
              <w:spacing w:before="0" w:after="0" w:line="240" w:lineRule="auto"/>
              <w:jc w:val="center"/>
              <w:rPr>
                <w:rFonts w:ascii="Calibri" w:eastAsia="Times New Roman" w:hAnsi="Calibri" w:cs="Calibri"/>
                <w:color w:val="000000"/>
                <w:lang w:val="en-GB" w:eastAsia="en-GB"/>
              </w:rPr>
            </w:pPr>
            <w:r w:rsidRPr="00C27C54">
              <w:rPr>
                <w:rFonts w:ascii="Calibri" w:eastAsia="Times New Roman" w:hAnsi="Calibri" w:cs="Calibri"/>
                <w:color w:val="000000"/>
                <w:lang w:val="en-GB" w:eastAsia="en-GB"/>
              </w:rPr>
              <w:t>Torque</w:t>
            </w:r>
          </w:p>
        </w:tc>
        <w:tc>
          <w:tcPr>
            <w:tcW w:w="2295" w:type="dxa"/>
            <w:tcBorders>
              <w:top w:val="nil"/>
              <w:left w:val="nil"/>
              <w:bottom w:val="single" w:sz="4" w:space="0" w:color="auto"/>
              <w:right w:val="single" w:sz="4" w:space="0" w:color="auto"/>
            </w:tcBorders>
            <w:shd w:val="clear" w:color="auto" w:fill="auto"/>
            <w:noWrap/>
            <w:vAlign w:val="bottom"/>
            <w:hideMark/>
          </w:tcPr>
          <w:p w14:paraId="69C8C795" w14:textId="77777777" w:rsidR="003417A4" w:rsidRPr="00C27C54" w:rsidRDefault="003417A4" w:rsidP="00754F30">
            <w:pPr>
              <w:spacing w:before="0" w:after="0" w:line="240" w:lineRule="auto"/>
              <w:jc w:val="center"/>
              <w:rPr>
                <w:rFonts w:ascii="Calibri" w:eastAsia="Times New Roman" w:hAnsi="Calibri" w:cs="Calibri"/>
                <w:color w:val="000000"/>
                <w:lang w:val="en-GB" w:eastAsia="en-GB"/>
              </w:rPr>
            </w:pPr>
            <w:r w:rsidRPr="00C27C54">
              <w:rPr>
                <w:rFonts w:ascii="Calibri" w:eastAsia="Times New Roman" w:hAnsi="Calibri" w:cs="Calibri"/>
                <w:color w:val="000000"/>
                <w:lang w:val="en-GB" w:eastAsia="en-GB"/>
              </w:rPr>
              <w:t>250Nm</w:t>
            </w:r>
          </w:p>
        </w:tc>
      </w:tr>
      <w:tr w:rsidR="003417A4" w:rsidRPr="00C27C54" w14:paraId="1C9152DD" w14:textId="77777777" w:rsidTr="00754F30">
        <w:trPr>
          <w:trHeight w:val="316"/>
        </w:trPr>
        <w:tc>
          <w:tcPr>
            <w:tcW w:w="6121" w:type="dxa"/>
            <w:tcBorders>
              <w:top w:val="nil"/>
              <w:left w:val="single" w:sz="4" w:space="0" w:color="auto"/>
              <w:bottom w:val="single" w:sz="4" w:space="0" w:color="auto"/>
              <w:right w:val="single" w:sz="4" w:space="0" w:color="auto"/>
            </w:tcBorders>
            <w:shd w:val="clear" w:color="auto" w:fill="auto"/>
            <w:noWrap/>
            <w:vAlign w:val="bottom"/>
            <w:hideMark/>
          </w:tcPr>
          <w:p w14:paraId="7655844D" w14:textId="77777777" w:rsidR="003417A4" w:rsidRPr="00C27C54" w:rsidRDefault="003417A4" w:rsidP="00754F30">
            <w:pPr>
              <w:spacing w:before="0" w:after="0" w:line="240" w:lineRule="auto"/>
              <w:jc w:val="center"/>
              <w:rPr>
                <w:rFonts w:ascii="Calibri" w:eastAsia="Times New Roman" w:hAnsi="Calibri" w:cs="Calibri"/>
                <w:color w:val="000000"/>
                <w:lang w:val="en-GB" w:eastAsia="en-GB"/>
              </w:rPr>
            </w:pPr>
            <w:r w:rsidRPr="00C27C54">
              <w:rPr>
                <w:rFonts w:ascii="Calibri" w:eastAsia="Times New Roman" w:hAnsi="Calibri" w:cs="Calibri"/>
                <w:color w:val="000000"/>
                <w:lang w:val="en-GB" w:eastAsia="en-GB"/>
              </w:rPr>
              <w:t xml:space="preserve">Engine Size </w:t>
            </w:r>
          </w:p>
        </w:tc>
        <w:tc>
          <w:tcPr>
            <w:tcW w:w="2295" w:type="dxa"/>
            <w:tcBorders>
              <w:top w:val="nil"/>
              <w:left w:val="nil"/>
              <w:bottom w:val="single" w:sz="4" w:space="0" w:color="auto"/>
              <w:right w:val="single" w:sz="4" w:space="0" w:color="auto"/>
            </w:tcBorders>
            <w:shd w:val="clear" w:color="auto" w:fill="auto"/>
            <w:noWrap/>
            <w:vAlign w:val="bottom"/>
            <w:hideMark/>
          </w:tcPr>
          <w:p w14:paraId="49C16D77" w14:textId="77777777" w:rsidR="003417A4" w:rsidRPr="00C27C54" w:rsidRDefault="003417A4" w:rsidP="00754F30">
            <w:pPr>
              <w:spacing w:before="0" w:after="0" w:line="240" w:lineRule="auto"/>
              <w:jc w:val="center"/>
              <w:rPr>
                <w:rFonts w:ascii="Calibri" w:eastAsia="Times New Roman" w:hAnsi="Calibri" w:cs="Calibri"/>
                <w:color w:val="000000"/>
                <w:lang w:val="en-GB" w:eastAsia="en-GB"/>
              </w:rPr>
            </w:pPr>
            <w:r w:rsidRPr="00C27C54">
              <w:rPr>
                <w:rFonts w:ascii="Calibri" w:eastAsia="Times New Roman" w:hAnsi="Calibri" w:cs="Calibri"/>
                <w:color w:val="000000"/>
                <w:lang w:val="en-GB" w:eastAsia="en-GB"/>
              </w:rPr>
              <w:t>1896cc</w:t>
            </w:r>
          </w:p>
        </w:tc>
      </w:tr>
      <w:tr w:rsidR="003417A4" w:rsidRPr="00C27C54" w14:paraId="7F14D126" w14:textId="77777777" w:rsidTr="00754F30">
        <w:trPr>
          <w:trHeight w:val="316"/>
        </w:trPr>
        <w:tc>
          <w:tcPr>
            <w:tcW w:w="6121" w:type="dxa"/>
            <w:tcBorders>
              <w:top w:val="nil"/>
              <w:left w:val="single" w:sz="4" w:space="0" w:color="auto"/>
              <w:bottom w:val="single" w:sz="4" w:space="0" w:color="auto"/>
              <w:right w:val="single" w:sz="4" w:space="0" w:color="auto"/>
            </w:tcBorders>
            <w:shd w:val="clear" w:color="auto" w:fill="auto"/>
            <w:noWrap/>
            <w:vAlign w:val="bottom"/>
            <w:hideMark/>
          </w:tcPr>
          <w:p w14:paraId="0E249997" w14:textId="77777777" w:rsidR="003417A4" w:rsidRPr="00C27C54" w:rsidRDefault="003417A4" w:rsidP="00754F30">
            <w:pPr>
              <w:spacing w:before="0" w:after="0" w:line="240" w:lineRule="auto"/>
              <w:jc w:val="center"/>
              <w:rPr>
                <w:rFonts w:ascii="Calibri" w:eastAsia="Times New Roman" w:hAnsi="Calibri" w:cs="Calibri"/>
                <w:color w:val="000000"/>
                <w:lang w:val="en-GB" w:eastAsia="en-GB"/>
              </w:rPr>
            </w:pPr>
            <w:r w:rsidRPr="00C27C54">
              <w:rPr>
                <w:rFonts w:ascii="Calibri" w:eastAsia="Times New Roman" w:hAnsi="Calibri" w:cs="Calibri"/>
                <w:color w:val="000000"/>
                <w:lang w:val="en-GB" w:eastAsia="en-GB"/>
              </w:rPr>
              <w:t xml:space="preserve">Cylinders </w:t>
            </w:r>
          </w:p>
        </w:tc>
        <w:tc>
          <w:tcPr>
            <w:tcW w:w="2295" w:type="dxa"/>
            <w:tcBorders>
              <w:top w:val="nil"/>
              <w:left w:val="nil"/>
              <w:bottom w:val="single" w:sz="4" w:space="0" w:color="auto"/>
              <w:right w:val="single" w:sz="4" w:space="0" w:color="auto"/>
            </w:tcBorders>
            <w:shd w:val="clear" w:color="auto" w:fill="auto"/>
            <w:noWrap/>
            <w:vAlign w:val="bottom"/>
            <w:hideMark/>
          </w:tcPr>
          <w:p w14:paraId="2D24FD43" w14:textId="77777777" w:rsidR="003417A4" w:rsidRPr="00C27C54" w:rsidRDefault="003417A4" w:rsidP="00754F30">
            <w:pPr>
              <w:spacing w:before="0" w:after="0" w:line="240" w:lineRule="auto"/>
              <w:jc w:val="center"/>
              <w:rPr>
                <w:rFonts w:ascii="Calibri" w:eastAsia="Times New Roman" w:hAnsi="Calibri" w:cs="Calibri"/>
                <w:color w:val="000000"/>
                <w:lang w:val="en-GB" w:eastAsia="en-GB"/>
              </w:rPr>
            </w:pPr>
            <w:r w:rsidRPr="00C27C54">
              <w:rPr>
                <w:rFonts w:ascii="Calibri" w:eastAsia="Times New Roman" w:hAnsi="Calibri" w:cs="Calibri"/>
                <w:color w:val="000000"/>
                <w:lang w:val="en-GB" w:eastAsia="en-GB"/>
              </w:rPr>
              <w:t>4</w:t>
            </w:r>
          </w:p>
        </w:tc>
      </w:tr>
      <w:tr w:rsidR="003417A4" w:rsidRPr="00C27C54" w14:paraId="059AA81F" w14:textId="77777777" w:rsidTr="00754F30">
        <w:trPr>
          <w:trHeight w:val="316"/>
        </w:trPr>
        <w:tc>
          <w:tcPr>
            <w:tcW w:w="6121" w:type="dxa"/>
            <w:tcBorders>
              <w:top w:val="nil"/>
              <w:left w:val="single" w:sz="4" w:space="0" w:color="auto"/>
              <w:bottom w:val="single" w:sz="4" w:space="0" w:color="auto"/>
              <w:right w:val="single" w:sz="4" w:space="0" w:color="auto"/>
            </w:tcBorders>
            <w:shd w:val="clear" w:color="auto" w:fill="auto"/>
            <w:noWrap/>
            <w:vAlign w:val="bottom"/>
            <w:hideMark/>
          </w:tcPr>
          <w:p w14:paraId="5CA88887" w14:textId="77777777" w:rsidR="003417A4" w:rsidRPr="00C27C54" w:rsidRDefault="003417A4" w:rsidP="00754F30">
            <w:pPr>
              <w:spacing w:before="0" w:after="0" w:line="240" w:lineRule="auto"/>
              <w:jc w:val="center"/>
              <w:rPr>
                <w:rFonts w:ascii="Calibri" w:eastAsia="Times New Roman" w:hAnsi="Calibri" w:cs="Calibri"/>
                <w:color w:val="000000"/>
                <w:lang w:val="en-GB" w:eastAsia="en-GB"/>
              </w:rPr>
            </w:pPr>
            <w:r w:rsidRPr="00C27C54">
              <w:rPr>
                <w:rFonts w:ascii="Calibri" w:eastAsia="Times New Roman" w:hAnsi="Calibri" w:cs="Calibri"/>
                <w:color w:val="000000"/>
                <w:lang w:val="en-GB" w:eastAsia="en-GB"/>
              </w:rPr>
              <w:t xml:space="preserve">Fuel type </w:t>
            </w:r>
          </w:p>
        </w:tc>
        <w:tc>
          <w:tcPr>
            <w:tcW w:w="2295" w:type="dxa"/>
            <w:tcBorders>
              <w:top w:val="nil"/>
              <w:left w:val="nil"/>
              <w:bottom w:val="single" w:sz="4" w:space="0" w:color="auto"/>
              <w:right w:val="single" w:sz="4" w:space="0" w:color="auto"/>
            </w:tcBorders>
            <w:shd w:val="clear" w:color="auto" w:fill="auto"/>
            <w:noWrap/>
            <w:vAlign w:val="bottom"/>
            <w:hideMark/>
          </w:tcPr>
          <w:p w14:paraId="488A8845" w14:textId="77777777" w:rsidR="003417A4" w:rsidRPr="00C27C54" w:rsidRDefault="003417A4" w:rsidP="00754F30">
            <w:pPr>
              <w:spacing w:before="0" w:after="0" w:line="240" w:lineRule="auto"/>
              <w:jc w:val="center"/>
              <w:rPr>
                <w:rFonts w:ascii="Calibri" w:eastAsia="Times New Roman" w:hAnsi="Calibri" w:cs="Calibri"/>
                <w:color w:val="000000"/>
                <w:lang w:val="en-GB" w:eastAsia="en-GB"/>
              </w:rPr>
            </w:pPr>
            <w:r w:rsidRPr="00C27C54">
              <w:rPr>
                <w:rFonts w:ascii="Calibri" w:eastAsia="Times New Roman" w:hAnsi="Calibri" w:cs="Calibri"/>
                <w:color w:val="000000"/>
                <w:lang w:val="en-GB" w:eastAsia="en-GB"/>
              </w:rPr>
              <w:t>Diesel</w:t>
            </w:r>
          </w:p>
        </w:tc>
      </w:tr>
      <w:tr w:rsidR="003417A4" w:rsidRPr="00C27C54" w14:paraId="3E63114B" w14:textId="77777777" w:rsidTr="00754F30">
        <w:trPr>
          <w:trHeight w:val="316"/>
        </w:trPr>
        <w:tc>
          <w:tcPr>
            <w:tcW w:w="6121" w:type="dxa"/>
            <w:tcBorders>
              <w:top w:val="nil"/>
              <w:left w:val="single" w:sz="4" w:space="0" w:color="auto"/>
              <w:bottom w:val="single" w:sz="4" w:space="0" w:color="auto"/>
              <w:right w:val="single" w:sz="4" w:space="0" w:color="auto"/>
            </w:tcBorders>
            <w:shd w:val="clear" w:color="auto" w:fill="auto"/>
            <w:noWrap/>
            <w:vAlign w:val="bottom"/>
            <w:hideMark/>
          </w:tcPr>
          <w:p w14:paraId="193053B4" w14:textId="77777777" w:rsidR="003417A4" w:rsidRPr="00C27C54" w:rsidRDefault="003417A4" w:rsidP="00754F30">
            <w:pPr>
              <w:spacing w:before="0" w:after="0" w:line="240" w:lineRule="auto"/>
              <w:jc w:val="center"/>
              <w:rPr>
                <w:rFonts w:ascii="Calibri" w:eastAsia="Times New Roman" w:hAnsi="Calibri" w:cs="Calibri"/>
                <w:color w:val="000000"/>
                <w:lang w:val="en-GB" w:eastAsia="en-GB"/>
              </w:rPr>
            </w:pPr>
            <w:r w:rsidRPr="00C27C54">
              <w:rPr>
                <w:rFonts w:ascii="Calibri" w:eastAsia="Times New Roman" w:hAnsi="Calibri" w:cs="Calibri"/>
                <w:color w:val="000000"/>
                <w:lang w:val="en-GB" w:eastAsia="en-GB"/>
              </w:rPr>
              <w:t xml:space="preserve">Fuel Capacity </w:t>
            </w:r>
          </w:p>
        </w:tc>
        <w:tc>
          <w:tcPr>
            <w:tcW w:w="2295" w:type="dxa"/>
            <w:tcBorders>
              <w:top w:val="nil"/>
              <w:left w:val="nil"/>
              <w:bottom w:val="single" w:sz="4" w:space="0" w:color="auto"/>
              <w:right w:val="single" w:sz="4" w:space="0" w:color="auto"/>
            </w:tcBorders>
            <w:shd w:val="clear" w:color="auto" w:fill="auto"/>
            <w:noWrap/>
            <w:vAlign w:val="bottom"/>
            <w:hideMark/>
          </w:tcPr>
          <w:p w14:paraId="6E07DAD5" w14:textId="77777777" w:rsidR="003417A4" w:rsidRPr="00C27C54" w:rsidRDefault="003417A4" w:rsidP="00754F30">
            <w:pPr>
              <w:spacing w:before="0" w:after="0" w:line="240" w:lineRule="auto"/>
              <w:jc w:val="center"/>
              <w:rPr>
                <w:rFonts w:ascii="Calibri" w:eastAsia="Times New Roman" w:hAnsi="Calibri" w:cs="Calibri"/>
                <w:color w:val="000000"/>
                <w:lang w:val="en-GB" w:eastAsia="en-GB"/>
              </w:rPr>
            </w:pPr>
            <w:r w:rsidRPr="00C27C54">
              <w:rPr>
                <w:rFonts w:ascii="Calibri" w:eastAsia="Times New Roman" w:hAnsi="Calibri" w:cs="Calibri"/>
                <w:color w:val="000000"/>
                <w:lang w:val="en-GB" w:eastAsia="en-GB"/>
              </w:rPr>
              <w:t xml:space="preserve">55 litres </w:t>
            </w:r>
          </w:p>
        </w:tc>
      </w:tr>
      <w:tr w:rsidR="003417A4" w:rsidRPr="00C27C54" w14:paraId="2C6B404C" w14:textId="77777777" w:rsidTr="00754F30">
        <w:trPr>
          <w:trHeight w:val="316"/>
        </w:trPr>
        <w:tc>
          <w:tcPr>
            <w:tcW w:w="6121" w:type="dxa"/>
            <w:tcBorders>
              <w:top w:val="nil"/>
              <w:left w:val="single" w:sz="4" w:space="0" w:color="auto"/>
              <w:bottom w:val="single" w:sz="4" w:space="0" w:color="auto"/>
              <w:right w:val="single" w:sz="4" w:space="0" w:color="auto"/>
            </w:tcBorders>
            <w:shd w:val="clear" w:color="auto" w:fill="auto"/>
            <w:noWrap/>
            <w:vAlign w:val="bottom"/>
            <w:hideMark/>
          </w:tcPr>
          <w:p w14:paraId="799B4415" w14:textId="77777777" w:rsidR="003417A4" w:rsidRPr="00C27C54" w:rsidRDefault="003417A4" w:rsidP="00754F30">
            <w:pPr>
              <w:spacing w:before="0" w:after="0" w:line="240" w:lineRule="auto"/>
              <w:jc w:val="center"/>
              <w:rPr>
                <w:rFonts w:ascii="Calibri" w:eastAsia="Times New Roman" w:hAnsi="Calibri" w:cs="Calibri"/>
                <w:color w:val="000000"/>
                <w:lang w:val="en-GB" w:eastAsia="en-GB"/>
              </w:rPr>
            </w:pPr>
            <w:r w:rsidRPr="00C27C54">
              <w:rPr>
                <w:rFonts w:ascii="Calibri" w:eastAsia="Times New Roman" w:hAnsi="Calibri" w:cs="Calibri"/>
                <w:color w:val="000000"/>
                <w:lang w:val="en-GB" w:eastAsia="en-GB"/>
              </w:rPr>
              <w:t xml:space="preserve">Fuel economy average </w:t>
            </w:r>
          </w:p>
        </w:tc>
        <w:tc>
          <w:tcPr>
            <w:tcW w:w="2295" w:type="dxa"/>
            <w:tcBorders>
              <w:top w:val="nil"/>
              <w:left w:val="nil"/>
              <w:bottom w:val="single" w:sz="4" w:space="0" w:color="auto"/>
              <w:right w:val="single" w:sz="4" w:space="0" w:color="auto"/>
            </w:tcBorders>
            <w:shd w:val="clear" w:color="auto" w:fill="auto"/>
            <w:noWrap/>
            <w:vAlign w:val="bottom"/>
            <w:hideMark/>
          </w:tcPr>
          <w:p w14:paraId="548FD1AA" w14:textId="77777777" w:rsidR="003417A4" w:rsidRPr="00C27C54" w:rsidRDefault="003417A4" w:rsidP="00754F30">
            <w:pPr>
              <w:spacing w:before="0" w:after="0" w:line="240" w:lineRule="auto"/>
              <w:jc w:val="center"/>
              <w:rPr>
                <w:rFonts w:ascii="Calibri" w:eastAsia="Times New Roman" w:hAnsi="Calibri" w:cs="Calibri"/>
                <w:color w:val="000000"/>
                <w:lang w:val="en-GB" w:eastAsia="en-GB"/>
              </w:rPr>
            </w:pPr>
            <w:r w:rsidRPr="00C27C54">
              <w:rPr>
                <w:rFonts w:ascii="Calibri" w:eastAsia="Times New Roman" w:hAnsi="Calibri" w:cs="Calibri"/>
                <w:color w:val="000000"/>
                <w:lang w:val="en-GB" w:eastAsia="en-GB"/>
              </w:rPr>
              <w:t>5</w:t>
            </w:r>
            <w:r>
              <w:rPr>
                <w:rFonts w:ascii="Calibri" w:eastAsia="Times New Roman" w:hAnsi="Calibri" w:cs="Calibri"/>
                <w:color w:val="000000"/>
                <w:lang w:val="en-GB" w:eastAsia="en-GB"/>
              </w:rPr>
              <w:t>2</w:t>
            </w:r>
            <w:r w:rsidRPr="00C27C54">
              <w:rPr>
                <w:rFonts w:ascii="Calibri" w:eastAsia="Times New Roman" w:hAnsi="Calibri" w:cs="Calibri"/>
                <w:color w:val="000000"/>
                <w:lang w:val="en-GB" w:eastAsia="en-GB"/>
              </w:rPr>
              <w:t xml:space="preserve"> Mpg</w:t>
            </w:r>
          </w:p>
        </w:tc>
      </w:tr>
      <w:tr w:rsidR="003417A4" w:rsidRPr="00C27C54" w14:paraId="5BA6C5C7" w14:textId="77777777" w:rsidTr="00754F30">
        <w:trPr>
          <w:trHeight w:val="316"/>
        </w:trPr>
        <w:tc>
          <w:tcPr>
            <w:tcW w:w="6121" w:type="dxa"/>
            <w:tcBorders>
              <w:top w:val="nil"/>
              <w:left w:val="single" w:sz="4" w:space="0" w:color="auto"/>
              <w:bottom w:val="single" w:sz="4" w:space="0" w:color="auto"/>
              <w:right w:val="single" w:sz="4" w:space="0" w:color="auto"/>
            </w:tcBorders>
            <w:shd w:val="clear" w:color="auto" w:fill="auto"/>
            <w:noWrap/>
            <w:vAlign w:val="bottom"/>
            <w:hideMark/>
          </w:tcPr>
          <w:p w14:paraId="298E7FC6" w14:textId="77777777" w:rsidR="003417A4" w:rsidRPr="00C27C54" w:rsidRDefault="003417A4" w:rsidP="00754F30">
            <w:pPr>
              <w:spacing w:before="0" w:after="0" w:line="240" w:lineRule="auto"/>
              <w:jc w:val="center"/>
              <w:rPr>
                <w:rFonts w:ascii="Calibri" w:eastAsia="Times New Roman" w:hAnsi="Calibri" w:cs="Calibri"/>
                <w:color w:val="000000"/>
                <w:lang w:val="en-GB" w:eastAsia="en-GB"/>
              </w:rPr>
            </w:pPr>
            <w:r w:rsidRPr="00C27C54">
              <w:rPr>
                <w:rFonts w:ascii="Calibri" w:eastAsia="Times New Roman" w:hAnsi="Calibri" w:cs="Calibri"/>
                <w:color w:val="000000"/>
                <w:lang w:val="en-GB" w:eastAsia="en-GB"/>
              </w:rPr>
              <w:t xml:space="preserve">Weight </w:t>
            </w:r>
            <w:r>
              <w:rPr>
                <w:rFonts w:ascii="Calibri" w:eastAsia="Times New Roman" w:hAnsi="Calibri" w:cs="Calibri"/>
                <w:color w:val="000000"/>
                <w:lang w:val="en-GB" w:eastAsia="en-GB"/>
              </w:rPr>
              <w:t xml:space="preserve">(Wet) </w:t>
            </w:r>
          </w:p>
        </w:tc>
        <w:tc>
          <w:tcPr>
            <w:tcW w:w="2295" w:type="dxa"/>
            <w:tcBorders>
              <w:top w:val="nil"/>
              <w:left w:val="nil"/>
              <w:bottom w:val="single" w:sz="4" w:space="0" w:color="auto"/>
              <w:right w:val="single" w:sz="4" w:space="0" w:color="auto"/>
            </w:tcBorders>
            <w:shd w:val="clear" w:color="auto" w:fill="auto"/>
            <w:noWrap/>
            <w:vAlign w:val="bottom"/>
            <w:hideMark/>
          </w:tcPr>
          <w:p w14:paraId="5AC89270" w14:textId="77777777" w:rsidR="003417A4" w:rsidRPr="00C27C54" w:rsidRDefault="003417A4" w:rsidP="00754F30">
            <w:pPr>
              <w:spacing w:before="0" w:after="0" w:line="240" w:lineRule="auto"/>
              <w:jc w:val="center"/>
              <w:rPr>
                <w:rFonts w:ascii="Calibri" w:eastAsia="Times New Roman" w:hAnsi="Calibri" w:cs="Calibri"/>
                <w:color w:val="000000"/>
                <w:lang w:val="en-GB" w:eastAsia="en-GB"/>
              </w:rPr>
            </w:pPr>
            <w:r w:rsidRPr="00C27C54">
              <w:rPr>
                <w:rFonts w:ascii="Calibri" w:eastAsia="Times New Roman" w:hAnsi="Calibri" w:cs="Calibri"/>
                <w:color w:val="000000"/>
                <w:lang w:val="en-GB" w:eastAsia="en-GB"/>
              </w:rPr>
              <w:t xml:space="preserve">1507 Kg </w:t>
            </w:r>
          </w:p>
        </w:tc>
      </w:tr>
    </w:tbl>
    <w:p w14:paraId="7C75515A" w14:textId="28F9DD89" w:rsidR="003417A4" w:rsidRPr="00BA2029" w:rsidRDefault="003417A4" w:rsidP="00BA2029">
      <w:pPr>
        <w:pStyle w:val="Heading1"/>
        <w:numPr>
          <w:ilvl w:val="0"/>
          <w:numId w:val="16"/>
        </w:numPr>
      </w:pPr>
      <w:bookmarkStart w:id="26" w:name="_Toc512212251"/>
      <w:bookmarkStart w:id="27" w:name="_Toc512238099"/>
      <w:r w:rsidRPr="00BA2029">
        <w:t>Coast down</w:t>
      </w:r>
      <w:bookmarkEnd w:id="26"/>
      <w:bookmarkEnd w:id="27"/>
      <w:r w:rsidRPr="00BA2029">
        <w:t xml:space="preserve"> </w:t>
      </w:r>
    </w:p>
    <w:p w14:paraId="634F0409" w14:textId="77777777" w:rsidR="003417A4" w:rsidRDefault="003417A4" w:rsidP="003417A4">
      <w:r>
        <w:rPr>
          <w:noProof/>
        </w:rPr>
        <w:drawing>
          <wp:inline distT="0" distB="0" distL="0" distR="0" wp14:anchorId="332E0A29" wp14:editId="4B812BCE">
            <wp:extent cx="5486400" cy="2352675"/>
            <wp:effectExtent l="0" t="0" r="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486400" cy="2352675"/>
                    </a:xfrm>
                    <a:prstGeom prst="rect">
                      <a:avLst/>
                    </a:prstGeom>
                  </pic:spPr>
                </pic:pic>
              </a:graphicData>
            </a:graphic>
          </wp:inline>
        </w:drawing>
      </w:r>
      <w:r w:rsidRPr="003417A4">
        <w:t xml:space="preserve"> </w:t>
      </w:r>
    </w:p>
    <w:p w14:paraId="695AB591" w14:textId="5E75F977" w:rsidR="003417A4" w:rsidRDefault="003417A4" w:rsidP="003417A4">
      <w:r>
        <w:t xml:space="preserve">Graph of speed over time for low speed coast down analysis (Fig </w:t>
      </w:r>
      <w:r w:rsidR="00754F30">
        <w:t>11.1</w:t>
      </w:r>
      <w:r>
        <w:t>)</w:t>
      </w:r>
    </w:p>
    <w:p w14:paraId="718B7321" w14:textId="0D2BC5C6" w:rsidR="003417A4" w:rsidRDefault="003417A4" w:rsidP="003417A4">
      <w:r>
        <w:t xml:space="preserve">The coast down establishes the aerodynamic forces acting upon the vehicle and the rolling resistance of the vehicle. The coast down was carried out on a flat test road, where the vehicle was accelerated up to the individual test speed. Once the speed indicator alarm sounded indicating that the requested speed had been reached, the transmission was disengaged by shifting to neutral. With little to no driver control inputs, the vehicle was then allowed to decelerate under its own inertia until the velocity equaled zero. </w:t>
      </w:r>
    </w:p>
    <w:p w14:paraId="0DCCB719" w14:textId="77777777" w:rsidR="003417A4" w:rsidRPr="00680B5D" w:rsidRDefault="003417A4" w:rsidP="003417A4">
      <w:r>
        <w:t xml:space="preserve">This test was performed at two separate maximum speeds to account for both the aerodynamic resistances using the higher speed run and the rolling resistances with the low speed run. </w:t>
      </w:r>
    </w:p>
    <w:p w14:paraId="492AA653" w14:textId="32CAAFED" w:rsidR="003417A4" w:rsidRPr="004A3DED" w:rsidRDefault="0020383C" w:rsidP="00BA2029">
      <w:pPr>
        <w:pStyle w:val="Heading1"/>
        <w:numPr>
          <w:ilvl w:val="0"/>
          <w:numId w:val="16"/>
        </w:numPr>
      </w:pPr>
      <w:bookmarkStart w:id="28" w:name="_Toc512238100"/>
      <w:r>
        <w:lastRenderedPageBreak/>
        <w:t>Results and analysis</w:t>
      </w:r>
      <w:bookmarkEnd w:id="28"/>
      <w:r>
        <w:t xml:space="preserve"> </w:t>
      </w:r>
    </w:p>
    <w:tbl>
      <w:tblPr>
        <w:tblW w:w="8020" w:type="dxa"/>
        <w:jc w:val="center"/>
        <w:tblLook w:val="04A0" w:firstRow="1" w:lastRow="0" w:firstColumn="1" w:lastColumn="0" w:noHBand="0" w:noVBand="1"/>
      </w:tblPr>
      <w:tblGrid>
        <w:gridCol w:w="5420"/>
        <w:gridCol w:w="1320"/>
        <w:gridCol w:w="1280"/>
      </w:tblGrid>
      <w:tr w:rsidR="003417A4" w:rsidRPr="00532B83" w14:paraId="26F6F3A8" w14:textId="77777777" w:rsidTr="005F286A">
        <w:trPr>
          <w:trHeight w:val="348"/>
          <w:jc w:val="center"/>
        </w:trPr>
        <w:tc>
          <w:tcPr>
            <w:tcW w:w="54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6D03A8C" w14:textId="77777777" w:rsidR="003417A4" w:rsidRPr="00532B83" w:rsidRDefault="003417A4" w:rsidP="005F286A">
            <w:pPr>
              <w:spacing w:before="0" w:after="0" w:line="240" w:lineRule="auto"/>
              <w:rPr>
                <w:rFonts w:eastAsia="Times New Roman" w:cs="Calibri"/>
                <w:b/>
                <w:bCs/>
                <w:color w:val="44546A"/>
                <w:lang w:val="en-GB" w:eastAsia="en-GB"/>
              </w:rPr>
            </w:pPr>
            <w:r w:rsidRPr="00532B83">
              <w:rPr>
                <w:rFonts w:eastAsia="Times New Roman" w:cs="Calibri"/>
                <w:b/>
                <w:bCs/>
                <w:color w:val="44546A"/>
                <w:lang w:val="en-GB" w:eastAsia="en-GB"/>
              </w:rPr>
              <w:t xml:space="preserve">TEG SP18487145 SA Unit Output Specifications </w:t>
            </w:r>
          </w:p>
        </w:tc>
        <w:tc>
          <w:tcPr>
            <w:tcW w:w="1320" w:type="dxa"/>
            <w:tcBorders>
              <w:top w:val="single" w:sz="4" w:space="0" w:color="auto"/>
              <w:left w:val="nil"/>
              <w:bottom w:val="single" w:sz="4" w:space="0" w:color="auto"/>
              <w:right w:val="single" w:sz="4" w:space="0" w:color="auto"/>
            </w:tcBorders>
            <w:shd w:val="clear" w:color="auto" w:fill="auto"/>
            <w:noWrap/>
            <w:vAlign w:val="bottom"/>
            <w:hideMark/>
          </w:tcPr>
          <w:p w14:paraId="7D62D157" w14:textId="77777777" w:rsidR="003417A4" w:rsidRPr="00532B83" w:rsidRDefault="003417A4" w:rsidP="005F286A">
            <w:pPr>
              <w:spacing w:before="0" w:after="0" w:line="240" w:lineRule="auto"/>
              <w:rPr>
                <w:rFonts w:eastAsia="Times New Roman" w:cs="Calibri"/>
                <w:color w:val="000000"/>
                <w:lang w:val="en-GB" w:eastAsia="en-GB"/>
              </w:rPr>
            </w:pPr>
            <w:r w:rsidRPr="00532B83">
              <w:rPr>
                <w:rFonts w:eastAsia="Times New Roman" w:cs="Calibri"/>
                <w:color w:val="000000"/>
                <w:lang w:val="en-GB" w:eastAsia="en-GB"/>
              </w:rPr>
              <w:t> </w:t>
            </w:r>
          </w:p>
        </w:tc>
        <w:tc>
          <w:tcPr>
            <w:tcW w:w="1280" w:type="dxa"/>
            <w:tcBorders>
              <w:top w:val="single" w:sz="4" w:space="0" w:color="auto"/>
              <w:left w:val="nil"/>
              <w:bottom w:val="single" w:sz="4" w:space="0" w:color="auto"/>
              <w:right w:val="single" w:sz="4" w:space="0" w:color="auto"/>
            </w:tcBorders>
            <w:shd w:val="clear" w:color="auto" w:fill="auto"/>
            <w:noWrap/>
            <w:vAlign w:val="bottom"/>
            <w:hideMark/>
          </w:tcPr>
          <w:p w14:paraId="5305F78E" w14:textId="77777777" w:rsidR="003417A4" w:rsidRPr="00532B83" w:rsidRDefault="003417A4" w:rsidP="005F286A">
            <w:pPr>
              <w:spacing w:before="0" w:after="0" w:line="240" w:lineRule="auto"/>
              <w:rPr>
                <w:rFonts w:eastAsia="Times New Roman" w:cs="Calibri"/>
                <w:color w:val="000000"/>
                <w:lang w:val="en-GB" w:eastAsia="en-GB"/>
              </w:rPr>
            </w:pPr>
            <w:r w:rsidRPr="00532B83">
              <w:rPr>
                <w:rFonts w:eastAsia="Times New Roman" w:cs="Calibri"/>
                <w:color w:val="000000"/>
                <w:lang w:val="en-GB" w:eastAsia="en-GB"/>
              </w:rPr>
              <w:t> </w:t>
            </w:r>
          </w:p>
        </w:tc>
      </w:tr>
      <w:tr w:rsidR="003417A4" w:rsidRPr="00532B83" w14:paraId="4575CAF2" w14:textId="77777777" w:rsidTr="005F286A">
        <w:trPr>
          <w:trHeight w:val="288"/>
          <w:jc w:val="center"/>
        </w:trPr>
        <w:tc>
          <w:tcPr>
            <w:tcW w:w="5420" w:type="dxa"/>
            <w:tcBorders>
              <w:top w:val="nil"/>
              <w:left w:val="single" w:sz="4" w:space="0" w:color="auto"/>
              <w:bottom w:val="single" w:sz="4" w:space="0" w:color="auto"/>
              <w:right w:val="single" w:sz="4" w:space="0" w:color="auto"/>
            </w:tcBorders>
            <w:shd w:val="clear" w:color="auto" w:fill="auto"/>
            <w:noWrap/>
            <w:vAlign w:val="bottom"/>
            <w:hideMark/>
          </w:tcPr>
          <w:p w14:paraId="6AEE2B2D" w14:textId="77777777" w:rsidR="003417A4" w:rsidRPr="00532B83" w:rsidRDefault="003417A4" w:rsidP="005F286A">
            <w:pPr>
              <w:spacing w:before="0" w:after="0" w:line="240" w:lineRule="auto"/>
              <w:rPr>
                <w:rFonts w:eastAsia="Times New Roman" w:cs="Calibri"/>
                <w:b/>
                <w:bCs/>
                <w:color w:val="44546A"/>
                <w:lang w:val="en-GB" w:eastAsia="en-GB"/>
              </w:rPr>
            </w:pPr>
            <w:r w:rsidRPr="00532B83">
              <w:rPr>
                <w:rFonts w:eastAsia="Times New Roman" w:cs="Calibri"/>
                <w:b/>
                <w:bCs/>
                <w:color w:val="44546A"/>
                <w:lang w:val="en-GB" w:eastAsia="en-GB"/>
              </w:rPr>
              <w:t xml:space="preserve">Temperature </w:t>
            </w:r>
            <w:r>
              <w:rPr>
                <w:rFonts w:eastAsia="Times New Roman" w:cs="Calibri"/>
                <w:b/>
                <w:bCs/>
                <w:color w:val="44546A"/>
                <w:lang w:val="en-GB" w:eastAsia="en-GB"/>
              </w:rPr>
              <w:t>(</w:t>
            </w:r>
            <w:r>
              <w:rPr>
                <w:rFonts w:ascii="Constantia" w:eastAsia="Times New Roman" w:hAnsi="Constantia" w:cs="Calibri"/>
                <w:b/>
                <w:bCs/>
                <w:color w:val="44546A"/>
                <w:lang w:val="en-GB" w:eastAsia="en-GB"/>
              </w:rPr>
              <w:t>°</w:t>
            </w:r>
            <w:r>
              <w:rPr>
                <w:rFonts w:eastAsia="Times New Roman" w:cs="Calibri"/>
                <w:b/>
                <w:bCs/>
                <w:color w:val="44546A"/>
                <w:lang w:val="en-GB" w:eastAsia="en-GB"/>
              </w:rPr>
              <w:t>C)</w:t>
            </w:r>
          </w:p>
        </w:tc>
        <w:tc>
          <w:tcPr>
            <w:tcW w:w="1320" w:type="dxa"/>
            <w:tcBorders>
              <w:top w:val="nil"/>
              <w:left w:val="nil"/>
              <w:bottom w:val="single" w:sz="4" w:space="0" w:color="auto"/>
              <w:right w:val="single" w:sz="4" w:space="0" w:color="auto"/>
            </w:tcBorders>
            <w:shd w:val="clear" w:color="auto" w:fill="auto"/>
            <w:noWrap/>
            <w:vAlign w:val="bottom"/>
            <w:hideMark/>
          </w:tcPr>
          <w:p w14:paraId="4DFB5190" w14:textId="77777777" w:rsidR="003417A4" w:rsidRPr="00532B83" w:rsidRDefault="003417A4" w:rsidP="005F286A">
            <w:pPr>
              <w:spacing w:before="0" w:after="0" w:line="240" w:lineRule="auto"/>
              <w:rPr>
                <w:rFonts w:eastAsia="Times New Roman" w:cs="Calibri"/>
                <w:b/>
                <w:bCs/>
                <w:color w:val="44546A"/>
                <w:lang w:val="en-GB" w:eastAsia="en-GB"/>
              </w:rPr>
            </w:pPr>
            <w:r w:rsidRPr="00532B83">
              <w:rPr>
                <w:rFonts w:eastAsia="Times New Roman" w:cs="Calibri"/>
                <w:b/>
                <w:bCs/>
                <w:color w:val="44546A"/>
                <w:lang w:val="en-GB" w:eastAsia="en-GB"/>
              </w:rPr>
              <w:t>Output in (V)</w:t>
            </w:r>
          </w:p>
        </w:tc>
        <w:tc>
          <w:tcPr>
            <w:tcW w:w="1280" w:type="dxa"/>
            <w:tcBorders>
              <w:top w:val="nil"/>
              <w:left w:val="nil"/>
              <w:bottom w:val="single" w:sz="4" w:space="0" w:color="auto"/>
              <w:right w:val="single" w:sz="4" w:space="0" w:color="auto"/>
            </w:tcBorders>
            <w:shd w:val="clear" w:color="auto" w:fill="auto"/>
            <w:noWrap/>
            <w:vAlign w:val="bottom"/>
            <w:hideMark/>
          </w:tcPr>
          <w:p w14:paraId="3D74D0A9" w14:textId="77777777" w:rsidR="003417A4" w:rsidRPr="00532B83" w:rsidRDefault="003417A4" w:rsidP="005F286A">
            <w:pPr>
              <w:spacing w:before="0" w:after="0" w:line="240" w:lineRule="auto"/>
              <w:rPr>
                <w:rFonts w:eastAsia="Times New Roman" w:cs="Calibri"/>
                <w:b/>
                <w:bCs/>
                <w:color w:val="44546A"/>
                <w:lang w:val="en-GB" w:eastAsia="en-GB"/>
              </w:rPr>
            </w:pPr>
            <w:r w:rsidRPr="00532B83">
              <w:rPr>
                <w:rFonts w:eastAsia="Times New Roman" w:cs="Calibri"/>
                <w:b/>
                <w:bCs/>
                <w:color w:val="44546A"/>
                <w:lang w:val="en-GB" w:eastAsia="en-GB"/>
              </w:rPr>
              <w:t>Output (MA)</w:t>
            </w:r>
          </w:p>
        </w:tc>
      </w:tr>
      <w:tr w:rsidR="003417A4" w:rsidRPr="00532B83" w14:paraId="5710E548" w14:textId="77777777" w:rsidTr="005F286A">
        <w:trPr>
          <w:trHeight w:val="288"/>
          <w:jc w:val="center"/>
        </w:trPr>
        <w:tc>
          <w:tcPr>
            <w:tcW w:w="5420" w:type="dxa"/>
            <w:tcBorders>
              <w:top w:val="nil"/>
              <w:left w:val="single" w:sz="4" w:space="0" w:color="auto"/>
              <w:bottom w:val="single" w:sz="4" w:space="0" w:color="auto"/>
              <w:right w:val="single" w:sz="4" w:space="0" w:color="auto"/>
            </w:tcBorders>
            <w:shd w:val="clear" w:color="auto" w:fill="auto"/>
            <w:noWrap/>
            <w:vAlign w:val="bottom"/>
            <w:hideMark/>
          </w:tcPr>
          <w:p w14:paraId="52F780CD" w14:textId="77777777" w:rsidR="003417A4" w:rsidRPr="00532B83" w:rsidRDefault="003417A4" w:rsidP="005F286A">
            <w:pPr>
              <w:spacing w:before="0" w:after="0" w:line="240" w:lineRule="auto"/>
              <w:jc w:val="center"/>
              <w:rPr>
                <w:rFonts w:eastAsia="Times New Roman" w:cs="Calibri"/>
                <w:color w:val="000000"/>
                <w:lang w:val="en-GB" w:eastAsia="en-GB"/>
              </w:rPr>
            </w:pPr>
            <w:r w:rsidRPr="00532B83">
              <w:rPr>
                <w:rFonts w:eastAsia="Times New Roman" w:cs="Calibri"/>
                <w:color w:val="000000"/>
                <w:lang w:val="en-GB" w:eastAsia="en-GB"/>
              </w:rPr>
              <w:t>20</w:t>
            </w:r>
          </w:p>
        </w:tc>
        <w:tc>
          <w:tcPr>
            <w:tcW w:w="1320" w:type="dxa"/>
            <w:tcBorders>
              <w:top w:val="nil"/>
              <w:left w:val="nil"/>
              <w:bottom w:val="single" w:sz="4" w:space="0" w:color="auto"/>
              <w:right w:val="single" w:sz="4" w:space="0" w:color="auto"/>
            </w:tcBorders>
            <w:shd w:val="clear" w:color="auto" w:fill="auto"/>
            <w:noWrap/>
            <w:vAlign w:val="bottom"/>
            <w:hideMark/>
          </w:tcPr>
          <w:p w14:paraId="7C151EF9" w14:textId="77777777" w:rsidR="003417A4" w:rsidRPr="00532B83" w:rsidRDefault="003417A4" w:rsidP="005F286A">
            <w:pPr>
              <w:spacing w:before="0" w:after="0" w:line="240" w:lineRule="auto"/>
              <w:jc w:val="center"/>
              <w:rPr>
                <w:rFonts w:eastAsia="Times New Roman" w:cs="Calibri"/>
                <w:color w:val="000000"/>
                <w:lang w:val="en-GB" w:eastAsia="en-GB"/>
              </w:rPr>
            </w:pPr>
            <w:r w:rsidRPr="00532B83">
              <w:rPr>
                <w:rFonts w:eastAsia="Times New Roman" w:cs="Calibri"/>
                <w:color w:val="000000"/>
                <w:lang w:val="en-GB" w:eastAsia="en-GB"/>
              </w:rPr>
              <w:t>0.97</w:t>
            </w:r>
          </w:p>
        </w:tc>
        <w:tc>
          <w:tcPr>
            <w:tcW w:w="1280" w:type="dxa"/>
            <w:tcBorders>
              <w:top w:val="nil"/>
              <w:left w:val="nil"/>
              <w:bottom w:val="single" w:sz="4" w:space="0" w:color="auto"/>
              <w:right w:val="single" w:sz="4" w:space="0" w:color="auto"/>
            </w:tcBorders>
            <w:shd w:val="clear" w:color="auto" w:fill="auto"/>
            <w:noWrap/>
            <w:vAlign w:val="bottom"/>
            <w:hideMark/>
          </w:tcPr>
          <w:p w14:paraId="515222E1" w14:textId="77777777" w:rsidR="003417A4" w:rsidRPr="00532B83" w:rsidRDefault="003417A4" w:rsidP="005F286A">
            <w:pPr>
              <w:spacing w:before="0" w:after="0" w:line="240" w:lineRule="auto"/>
              <w:jc w:val="center"/>
              <w:rPr>
                <w:rFonts w:eastAsia="Times New Roman" w:cs="Calibri"/>
                <w:color w:val="000000"/>
                <w:lang w:val="en-GB" w:eastAsia="en-GB"/>
              </w:rPr>
            </w:pPr>
            <w:r w:rsidRPr="00532B83">
              <w:rPr>
                <w:rFonts w:eastAsia="Times New Roman" w:cs="Calibri"/>
                <w:color w:val="000000"/>
                <w:lang w:val="en-GB" w:eastAsia="en-GB"/>
              </w:rPr>
              <w:t>225</w:t>
            </w:r>
          </w:p>
        </w:tc>
      </w:tr>
      <w:tr w:rsidR="003417A4" w:rsidRPr="00532B83" w14:paraId="73A68387" w14:textId="77777777" w:rsidTr="005F286A">
        <w:trPr>
          <w:trHeight w:val="288"/>
          <w:jc w:val="center"/>
        </w:trPr>
        <w:tc>
          <w:tcPr>
            <w:tcW w:w="5420" w:type="dxa"/>
            <w:tcBorders>
              <w:top w:val="nil"/>
              <w:left w:val="single" w:sz="4" w:space="0" w:color="auto"/>
              <w:bottom w:val="single" w:sz="4" w:space="0" w:color="auto"/>
              <w:right w:val="single" w:sz="4" w:space="0" w:color="auto"/>
            </w:tcBorders>
            <w:shd w:val="clear" w:color="auto" w:fill="auto"/>
            <w:noWrap/>
            <w:vAlign w:val="bottom"/>
            <w:hideMark/>
          </w:tcPr>
          <w:p w14:paraId="3E38E94D" w14:textId="77777777" w:rsidR="003417A4" w:rsidRPr="00532B83" w:rsidRDefault="003417A4" w:rsidP="005F286A">
            <w:pPr>
              <w:spacing w:before="0" w:after="0" w:line="240" w:lineRule="auto"/>
              <w:jc w:val="center"/>
              <w:rPr>
                <w:rFonts w:eastAsia="Times New Roman" w:cs="Calibri"/>
                <w:color w:val="000000"/>
                <w:lang w:val="en-GB" w:eastAsia="en-GB"/>
              </w:rPr>
            </w:pPr>
            <w:r w:rsidRPr="00532B83">
              <w:rPr>
                <w:rFonts w:eastAsia="Times New Roman" w:cs="Calibri"/>
                <w:color w:val="000000"/>
                <w:lang w:val="en-GB" w:eastAsia="en-GB"/>
              </w:rPr>
              <w:t>40</w:t>
            </w:r>
          </w:p>
        </w:tc>
        <w:tc>
          <w:tcPr>
            <w:tcW w:w="1320" w:type="dxa"/>
            <w:tcBorders>
              <w:top w:val="nil"/>
              <w:left w:val="nil"/>
              <w:bottom w:val="single" w:sz="4" w:space="0" w:color="auto"/>
              <w:right w:val="single" w:sz="4" w:space="0" w:color="auto"/>
            </w:tcBorders>
            <w:shd w:val="clear" w:color="auto" w:fill="auto"/>
            <w:noWrap/>
            <w:vAlign w:val="bottom"/>
            <w:hideMark/>
          </w:tcPr>
          <w:p w14:paraId="285B0943" w14:textId="77777777" w:rsidR="003417A4" w:rsidRPr="00532B83" w:rsidRDefault="003417A4" w:rsidP="005F286A">
            <w:pPr>
              <w:spacing w:before="0" w:after="0" w:line="240" w:lineRule="auto"/>
              <w:jc w:val="center"/>
              <w:rPr>
                <w:rFonts w:eastAsia="Times New Roman" w:cs="Calibri"/>
                <w:color w:val="000000"/>
                <w:lang w:val="en-GB" w:eastAsia="en-GB"/>
              </w:rPr>
            </w:pPr>
            <w:r w:rsidRPr="00532B83">
              <w:rPr>
                <w:rFonts w:eastAsia="Times New Roman" w:cs="Calibri"/>
                <w:color w:val="000000"/>
                <w:lang w:val="en-GB" w:eastAsia="en-GB"/>
              </w:rPr>
              <w:t>1.8</w:t>
            </w:r>
          </w:p>
        </w:tc>
        <w:tc>
          <w:tcPr>
            <w:tcW w:w="1280" w:type="dxa"/>
            <w:tcBorders>
              <w:top w:val="nil"/>
              <w:left w:val="nil"/>
              <w:bottom w:val="single" w:sz="4" w:space="0" w:color="auto"/>
              <w:right w:val="single" w:sz="4" w:space="0" w:color="auto"/>
            </w:tcBorders>
            <w:shd w:val="clear" w:color="auto" w:fill="auto"/>
            <w:noWrap/>
            <w:vAlign w:val="bottom"/>
            <w:hideMark/>
          </w:tcPr>
          <w:p w14:paraId="477F2475" w14:textId="77777777" w:rsidR="003417A4" w:rsidRPr="00532B83" w:rsidRDefault="003417A4" w:rsidP="005F286A">
            <w:pPr>
              <w:spacing w:before="0" w:after="0" w:line="240" w:lineRule="auto"/>
              <w:jc w:val="center"/>
              <w:rPr>
                <w:rFonts w:eastAsia="Times New Roman" w:cs="Calibri"/>
                <w:color w:val="000000"/>
                <w:lang w:val="en-GB" w:eastAsia="en-GB"/>
              </w:rPr>
            </w:pPr>
            <w:r w:rsidRPr="00532B83">
              <w:rPr>
                <w:rFonts w:eastAsia="Times New Roman" w:cs="Calibri"/>
                <w:color w:val="000000"/>
                <w:lang w:val="en-GB" w:eastAsia="en-GB"/>
              </w:rPr>
              <w:t>368</w:t>
            </w:r>
          </w:p>
        </w:tc>
      </w:tr>
      <w:tr w:rsidR="003417A4" w:rsidRPr="00532B83" w14:paraId="26F93945" w14:textId="77777777" w:rsidTr="005F286A">
        <w:trPr>
          <w:trHeight w:val="288"/>
          <w:jc w:val="center"/>
        </w:trPr>
        <w:tc>
          <w:tcPr>
            <w:tcW w:w="5420" w:type="dxa"/>
            <w:tcBorders>
              <w:top w:val="nil"/>
              <w:left w:val="single" w:sz="4" w:space="0" w:color="auto"/>
              <w:bottom w:val="single" w:sz="4" w:space="0" w:color="auto"/>
              <w:right w:val="single" w:sz="4" w:space="0" w:color="auto"/>
            </w:tcBorders>
            <w:shd w:val="clear" w:color="auto" w:fill="auto"/>
            <w:noWrap/>
            <w:vAlign w:val="bottom"/>
            <w:hideMark/>
          </w:tcPr>
          <w:p w14:paraId="5610C8E1" w14:textId="77777777" w:rsidR="003417A4" w:rsidRPr="00532B83" w:rsidRDefault="003417A4" w:rsidP="005F286A">
            <w:pPr>
              <w:spacing w:before="0" w:after="0" w:line="240" w:lineRule="auto"/>
              <w:jc w:val="center"/>
              <w:rPr>
                <w:rFonts w:eastAsia="Times New Roman" w:cs="Calibri"/>
                <w:color w:val="000000"/>
                <w:lang w:val="en-GB" w:eastAsia="en-GB"/>
              </w:rPr>
            </w:pPr>
            <w:r w:rsidRPr="00532B83">
              <w:rPr>
                <w:rFonts w:eastAsia="Times New Roman" w:cs="Calibri"/>
                <w:color w:val="000000"/>
                <w:lang w:val="en-GB" w:eastAsia="en-GB"/>
              </w:rPr>
              <w:t>60</w:t>
            </w:r>
          </w:p>
        </w:tc>
        <w:tc>
          <w:tcPr>
            <w:tcW w:w="1320" w:type="dxa"/>
            <w:tcBorders>
              <w:top w:val="nil"/>
              <w:left w:val="nil"/>
              <w:bottom w:val="single" w:sz="4" w:space="0" w:color="auto"/>
              <w:right w:val="single" w:sz="4" w:space="0" w:color="auto"/>
            </w:tcBorders>
            <w:shd w:val="clear" w:color="auto" w:fill="auto"/>
            <w:noWrap/>
            <w:vAlign w:val="bottom"/>
            <w:hideMark/>
          </w:tcPr>
          <w:p w14:paraId="5CF73CDF" w14:textId="77777777" w:rsidR="003417A4" w:rsidRPr="00532B83" w:rsidRDefault="003417A4" w:rsidP="005F286A">
            <w:pPr>
              <w:spacing w:before="0" w:after="0" w:line="240" w:lineRule="auto"/>
              <w:jc w:val="center"/>
              <w:rPr>
                <w:rFonts w:eastAsia="Times New Roman" w:cs="Calibri"/>
                <w:color w:val="000000"/>
                <w:lang w:val="en-GB" w:eastAsia="en-GB"/>
              </w:rPr>
            </w:pPr>
            <w:r w:rsidRPr="00532B83">
              <w:rPr>
                <w:rFonts w:eastAsia="Times New Roman" w:cs="Calibri"/>
                <w:color w:val="000000"/>
                <w:lang w:val="en-GB" w:eastAsia="en-GB"/>
              </w:rPr>
              <w:t>2.4</w:t>
            </w:r>
          </w:p>
        </w:tc>
        <w:tc>
          <w:tcPr>
            <w:tcW w:w="1280" w:type="dxa"/>
            <w:tcBorders>
              <w:top w:val="nil"/>
              <w:left w:val="nil"/>
              <w:bottom w:val="single" w:sz="4" w:space="0" w:color="auto"/>
              <w:right w:val="single" w:sz="4" w:space="0" w:color="auto"/>
            </w:tcBorders>
            <w:shd w:val="clear" w:color="auto" w:fill="auto"/>
            <w:noWrap/>
            <w:vAlign w:val="bottom"/>
            <w:hideMark/>
          </w:tcPr>
          <w:p w14:paraId="13E72EC0" w14:textId="77777777" w:rsidR="003417A4" w:rsidRPr="00532B83" w:rsidRDefault="003417A4" w:rsidP="005F286A">
            <w:pPr>
              <w:spacing w:before="0" w:after="0" w:line="240" w:lineRule="auto"/>
              <w:jc w:val="center"/>
              <w:rPr>
                <w:rFonts w:eastAsia="Times New Roman" w:cs="Calibri"/>
                <w:color w:val="000000"/>
                <w:lang w:val="en-GB" w:eastAsia="en-GB"/>
              </w:rPr>
            </w:pPr>
            <w:r w:rsidRPr="00532B83">
              <w:rPr>
                <w:rFonts w:eastAsia="Times New Roman" w:cs="Calibri"/>
                <w:color w:val="000000"/>
                <w:lang w:val="en-GB" w:eastAsia="en-GB"/>
              </w:rPr>
              <w:t>469</w:t>
            </w:r>
          </w:p>
        </w:tc>
      </w:tr>
      <w:tr w:rsidR="003417A4" w:rsidRPr="00532B83" w14:paraId="2034EEA6" w14:textId="77777777" w:rsidTr="005F286A">
        <w:trPr>
          <w:trHeight w:val="288"/>
          <w:jc w:val="center"/>
        </w:trPr>
        <w:tc>
          <w:tcPr>
            <w:tcW w:w="5420" w:type="dxa"/>
            <w:tcBorders>
              <w:top w:val="nil"/>
              <w:left w:val="single" w:sz="4" w:space="0" w:color="auto"/>
              <w:bottom w:val="single" w:sz="4" w:space="0" w:color="auto"/>
              <w:right w:val="single" w:sz="4" w:space="0" w:color="auto"/>
            </w:tcBorders>
            <w:shd w:val="clear" w:color="auto" w:fill="auto"/>
            <w:noWrap/>
            <w:vAlign w:val="bottom"/>
            <w:hideMark/>
          </w:tcPr>
          <w:p w14:paraId="4216C46A" w14:textId="77777777" w:rsidR="003417A4" w:rsidRPr="00532B83" w:rsidRDefault="003417A4" w:rsidP="005F286A">
            <w:pPr>
              <w:spacing w:before="0" w:after="0" w:line="240" w:lineRule="auto"/>
              <w:jc w:val="center"/>
              <w:rPr>
                <w:rFonts w:eastAsia="Times New Roman" w:cs="Calibri"/>
                <w:color w:val="000000"/>
                <w:lang w:val="en-GB" w:eastAsia="en-GB"/>
              </w:rPr>
            </w:pPr>
            <w:r w:rsidRPr="00532B83">
              <w:rPr>
                <w:rFonts w:eastAsia="Times New Roman" w:cs="Calibri"/>
                <w:color w:val="000000"/>
                <w:lang w:val="en-GB" w:eastAsia="en-GB"/>
              </w:rPr>
              <w:t>80</w:t>
            </w:r>
          </w:p>
        </w:tc>
        <w:tc>
          <w:tcPr>
            <w:tcW w:w="1320" w:type="dxa"/>
            <w:tcBorders>
              <w:top w:val="nil"/>
              <w:left w:val="nil"/>
              <w:bottom w:val="single" w:sz="4" w:space="0" w:color="auto"/>
              <w:right w:val="single" w:sz="4" w:space="0" w:color="auto"/>
            </w:tcBorders>
            <w:shd w:val="clear" w:color="auto" w:fill="auto"/>
            <w:noWrap/>
            <w:vAlign w:val="bottom"/>
            <w:hideMark/>
          </w:tcPr>
          <w:p w14:paraId="7E79E0C2" w14:textId="77777777" w:rsidR="003417A4" w:rsidRPr="00532B83" w:rsidRDefault="003417A4" w:rsidP="005F286A">
            <w:pPr>
              <w:spacing w:before="0" w:after="0" w:line="240" w:lineRule="auto"/>
              <w:jc w:val="center"/>
              <w:rPr>
                <w:rFonts w:eastAsia="Times New Roman" w:cs="Calibri"/>
                <w:color w:val="000000"/>
                <w:lang w:val="en-GB" w:eastAsia="en-GB"/>
              </w:rPr>
            </w:pPr>
            <w:r w:rsidRPr="00532B83">
              <w:rPr>
                <w:rFonts w:eastAsia="Times New Roman" w:cs="Calibri"/>
                <w:color w:val="000000"/>
                <w:lang w:val="en-GB" w:eastAsia="en-GB"/>
              </w:rPr>
              <w:t>3.6</w:t>
            </w:r>
          </w:p>
        </w:tc>
        <w:tc>
          <w:tcPr>
            <w:tcW w:w="1280" w:type="dxa"/>
            <w:tcBorders>
              <w:top w:val="nil"/>
              <w:left w:val="nil"/>
              <w:bottom w:val="single" w:sz="4" w:space="0" w:color="auto"/>
              <w:right w:val="single" w:sz="4" w:space="0" w:color="auto"/>
            </w:tcBorders>
            <w:shd w:val="clear" w:color="auto" w:fill="auto"/>
            <w:noWrap/>
            <w:vAlign w:val="bottom"/>
            <w:hideMark/>
          </w:tcPr>
          <w:p w14:paraId="24B072E8" w14:textId="77777777" w:rsidR="003417A4" w:rsidRPr="00532B83" w:rsidRDefault="003417A4" w:rsidP="005F286A">
            <w:pPr>
              <w:spacing w:before="0" w:after="0" w:line="240" w:lineRule="auto"/>
              <w:jc w:val="center"/>
              <w:rPr>
                <w:rFonts w:eastAsia="Times New Roman" w:cs="Calibri"/>
                <w:color w:val="000000"/>
                <w:lang w:val="en-GB" w:eastAsia="en-GB"/>
              </w:rPr>
            </w:pPr>
            <w:r w:rsidRPr="00532B83">
              <w:rPr>
                <w:rFonts w:eastAsia="Times New Roman" w:cs="Calibri"/>
                <w:color w:val="000000"/>
                <w:lang w:val="en-GB" w:eastAsia="en-GB"/>
              </w:rPr>
              <w:t>559</w:t>
            </w:r>
          </w:p>
        </w:tc>
      </w:tr>
      <w:tr w:rsidR="003417A4" w:rsidRPr="00532B83" w14:paraId="6FA65F8C" w14:textId="77777777" w:rsidTr="005F286A">
        <w:trPr>
          <w:trHeight w:val="288"/>
          <w:jc w:val="center"/>
        </w:trPr>
        <w:tc>
          <w:tcPr>
            <w:tcW w:w="5420" w:type="dxa"/>
            <w:tcBorders>
              <w:top w:val="nil"/>
              <w:left w:val="single" w:sz="4" w:space="0" w:color="auto"/>
              <w:bottom w:val="single" w:sz="4" w:space="0" w:color="auto"/>
              <w:right w:val="single" w:sz="4" w:space="0" w:color="auto"/>
            </w:tcBorders>
            <w:shd w:val="clear" w:color="auto" w:fill="auto"/>
            <w:noWrap/>
            <w:vAlign w:val="bottom"/>
            <w:hideMark/>
          </w:tcPr>
          <w:p w14:paraId="29B40AE8" w14:textId="77777777" w:rsidR="003417A4" w:rsidRPr="00532B83" w:rsidRDefault="003417A4" w:rsidP="005F286A">
            <w:pPr>
              <w:spacing w:before="0" w:after="0" w:line="240" w:lineRule="auto"/>
              <w:jc w:val="center"/>
              <w:rPr>
                <w:rFonts w:eastAsia="Times New Roman" w:cs="Calibri"/>
                <w:color w:val="000000"/>
                <w:lang w:val="en-GB" w:eastAsia="en-GB"/>
              </w:rPr>
            </w:pPr>
            <w:r w:rsidRPr="00532B83">
              <w:rPr>
                <w:rFonts w:eastAsia="Times New Roman" w:cs="Calibri"/>
                <w:color w:val="000000"/>
                <w:lang w:val="en-GB" w:eastAsia="en-GB"/>
              </w:rPr>
              <w:t>100</w:t>
            </w:r>
          </w:p>
        </w:tc>
        <w:tc>
          <w:tcPr>
            <w:tcW w:w="1320" w:type="dxa"/>
            <w:tcBorders>
              <w:top w:val="nil"/>
              <w:left w:val="nil"/>
              <w:bottom w:val="single" w:sz="4" w:space="0" w:color="auto"/>
              <w:right w:val="single" w:sz="4" w:space="0" w:color="auto"/>
            </w:tcBorders>
            <w:shd w:val="clear" w:color="auto" w:fill="auto"/>
            <w:noWrap/>
            <w:vAlign w:val="bottom"/>
            <w:hideMark/>
          </w:tcPr>
          <w:p w14:paraId="7B132D63" w14:textId="77777777" w:rsidR="003417A4" w:rsidRPr="00532B83" w:rsidRDefault="003417A4" w:rsidP="005F286A">
            <w:pPr>
              <w:spacing w:before="0" w:after="0" w:line="240" w:lineRule="auto"/>
              <w:jc w:val="center"/>
              <w:rPr>
                <w:rFonts w:eastAsia="Times New Roman" w:cs="Calibri"/>
                <w:color w:val="000000"/>
                <w:lang w:val="en-GB" w:eastAsia="en-GB"/>
              </w:rPr>
            </w:pPr>
            <w:r w:rsidRPr="00532B83">
              <w:rPr>
                <w:rFonts w:eastAsia="Times New Roman" w:cs="Calibri"/>
                <w:color w:val="000000"/>
                <w:lang w:val="en-GB" w:eastAsia="en-GB"/>
              </w:rPr>
              <w:t>4.8</w:t>
            </w:r>
          </w:p>
        </w:tc>
        <w:tc>
          <w:tcPr>
            <w:tcW w:w="1280" w:type="dxa"/>
            <w:tcBorders>
              <w:top w:val="nil"/>
              <w:left w:val="nil"/>
              <w:bottom w:val="single" w:sz="4" w:space="0" w:color="auto"/>
              <w:right w:val="single" w:sz="4" w:space="0" w:color="auto"/>
            </w:tcBorders>
            <w:shd w:val="clear" w:color="auto" w:fill="auto"/>
            <w:noWrap/>
            <w:vAlign w:val="bottom"/>
            <w:hideMark/>
          </w:tcPr>
          <w:p w14:paraId="29C11744" w14:textId="77777777" w:rsidR="003417A4" w:rsidRPr="00532B83" w:rsidRDefault="003417A4" w:rsidP="005F286A">
            <w:pPr>
              <w:spacing w:before="0" w:after="0" w:line="240" w:lineRule="auto"/>
              <w:jc w:val="center"/>
              <w:rPr>
                <w:rFonts w:eastAsia="Times New Roman" w:cs="Calibri"/>
                <w:color w:val="000000"/>
                <w:lang w:val="en-GB" w:eastAsia="en-GB"/>
              </w:rPr>
            </w:pPr>
            <w:r w:rsidRPr="00532B83">
              <w:rPr>
                <w:rFonts w:eastAsia="Times New Roman" w:cs="Calibri"/>
                <w:color w:val="000000"/>
                <w:lang w:val="en-GB" w:eastAsia="en-GB"/>
              </w:rPr>
              <w:t>669</w:t>
            </w:r>
          </w:p>
        </w:tc>
      </w:tr>
    </w:tbl>
    <w:p w14:paraId="5C25CEE8" w14:textId="114478CB" w:rsidR="003417A4" w:rsidRDefault="003417A4" w:rsidP="003417A4">
      <w:r>
        <w:t xml:space="preserve">Table of manufacturers specified electrical outputs in relation to heat input (Fig </w:t>
      </w:r>
      <w:r w:rsidR="00754F30">
        <w:t>12.1</w:t>
      </w:r>
      <w:r>
        <w:t>)</w:t>
      </w:r>
    </w:p>
    <w:p w14:paraId="1FB2B4A1" w14:textId="77777777" w:rsidR="003B36A9" w:rsidRDefault="003B36A9"/>
    <w:p w14:paraId="68652027" w14:textId="65E51064" w:rsidR="003417A4" w:rsidRDefault="003417A4">
      <w:r>
        <w:rPr>
          <w:noProof/>
        </w:rPr>
        <w:drawing>
          <wp:anchor distT="0" distB="0" distL="114300" distR="114300" simplePos="0" relativeHeight="251673600" behindDoc="0" locked="0" layoutInCell="1" allowOverlap="1" wp14:anchorId="1C6CA87E" wp14:editId="6E1D9D4E">
            <wp:simplePos x="0" y="0"/>
            <wp:positionH relativeFrom="margin">
              <wp:posOffset>0</wp:posOffset>
            </wp:positionH>
            <wp:positionV relativeFrom="paragraph">
              <wp:posOffset>320040</wp:posOffset>
            </wp:positionV>
            <wp:extent cx="4381500" cy="2540000"/>
            <wp:effectExtent l="0" t="0" r="0" b="12700"/>
            <wp:wrapSquare wrapText="bothSides"/>
            <wp:docPr id="26" name="Chart 26">
              <a:extLst xmlns:a="http://schemas.openxmlformats.org/drawingml/2006/main">
                <a:ext uri="{FF2B5EF4-FFF2-40B4-BE49-F238E27FC236}">
                  <a16:creationId xmlns:a16="http://schemas.microsoft.com/office/drawing/2014/main" id="{746D8CCF-E7A4-434B-9E41-DAEF73F8BBF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14:sizeRelV relativeFrom="margin">
              <wp14:pctHeight>0</wp14:pctHeight>
            </wp14:sizeRelV>
          </wp:anchor>
        </w:drawing>
      </w:r>
    </w:p>
    <w:p w14:paraId="51AA2272" w14:textId="77777777" w:rsidR="003417A4" w:rsidRPr="003417A4" w:rsidRDefault="003417A4" w:rsidP="003417A4"/>
    <w:p w14:paraId="7CFC6555" w14:textId="77777777" w:rsidR="003417A4" w:rsidRPr="003417A4" w:rsidRDefault="003417A4" w:rsidP="003417A4"/>
    <w:p w14:paraId="17F4DBA9" w14:textId="77777777" w:rsidR="003417A4" w:rsidRPr="003417A4" w:rsidRDefault="003417A4" w:rsidP="003417A4"/>
    <w:p w14:paraId="1652E360" w14:textId="77777777" w:rsidR="003417A4" w:rsidRPr="003417A4" w:rsidRDefault="003417A4" w:rsidP="003417A4"/>
    <w:p w14:paraId="12FC9809" w14:textId="77777777" w:rsidR="003417A4" w:rsidRPr="003417A4" w:rsidRDefault="003417A4" w:rsidP="003417A4"/>
    <w:p w14:paraId="5573F892" w14:textId="77777777" w:rsidR="003417A4" w:rsidRPr="003417A4" w:rsidRDefault="003417A4" w:rsidP="003417A4"/>
    <w:p w14:paraId="5CC750D2" w14:textId="77777777" w:rsidR="003417A4" w:rsidRPr="003417A4" w:rsidRDefault="003417A4" w:rsidP="003417A4"/>
    <w:p w14:paraId="41B9660D" w14:textId="77777777" w:rsidR="003417A4" w:rsidRPr="003417A4" w:rsidRDefault="003417A4" w:rsidP="003417A4"/>
    <w:p w14:paraId="55844E34" w14:textId="008CD2C6" w:rsidR="003417A4" w:rsidRDefault="003417A4" w:rsidP="003417A4"/>
    <w:p w14:paraId="357EA56F" w14:textId="3E07D322" w:rsidR="003417A4" w:rsidRDefault="003417A4" w:rsidP="00B01F89">
      <w:pPr>
        <w:tabs>
          <w:tab w:val="left" w:pos="1571"/>
        </w:tabs>
        <w:jc w:val="both"/>
      </w:pPr>
      <w:r>
        <w:t>Graph displaying voltage output / temperature input (fig 1</w:t>
      </w:r>
      <w:r w:rsidR="00754F30">
        <w:t>2.2</w:t>
      </w:r>
      <w:r>
        <w:t>)</w:t>
      </w:r>
    </w:p>
    <w:p w14:paraId="45745D6F" w14:textId="47BE4BEF" w:rsidR="003417A4" w:rsidRDefault="003417A4" w:rsidP="003417A4">
      <w:pPr>
        <w:tabs>
          <w:tab w:val="left" w:pos="1571"/>
        </w:tabs>
      </w:pPr>
      <w:r>
        <w:rPr>
          <w:noProof/>
        </w:rPr>
        <w:lastRenderedPageBreak/>
        <w:drawing>
          <wp:inline distT="0" distB="0" distL="0" distR="0" wp14:anchorId="2A8A5EAC" wp14:editId="195EABF4">
            <wp:extent cx="4451350" cy="2495550"/>
            <wp:effectExtent l="0" t="0" r="6350" b="0"/>
            <wp:docPr id="27" name="Chart 27">
              <a:extLst xmlns:a="http://schemas.openxmlformats.org/drawingml/2006/main">
                <a:ext uri="{FF2B5EF4-FFF2-40B4-BE49-F238E27FC236}">
                  <a16:creationId xmlns:a16="http://schemas.microsoft.com/office/drawing/2014/main" id="{F23B52DE-9B00-45D4-A8AA-7ADC6943899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A73E996" w14:textId="2404AE3C" w:rsidR="003417A4" w:rsidRDefault="003417A4" w:rsidP="003417A4">
      <w:pPr>
        <w:tabs>
          <w:tab w:val="left" w:pos="1571"/>
        </w:tabs>
      </w:pPr>
      <w:r>
        <w:t>Graph displaying ampere output / temperature input (Fig 1</w:t>
      </w:r>
      <w:r w:rsidR="00754F30">
        <w:t>2.3</w:t>
      </w:r>
      <w:r>
        <w:t>)</w:t>
      </w:r>
    </w:p>
    <w:p w14:paraId="2983A15D" w14:textId="77777777" w:rsidR="00F6641C" w:rsidRDefault="00F6641C" w:rsidP="003417A4">
      <w:pPr>
        <w:tabs>
          <w:tab w:val="left" w:pos="1571"/>
        </w:tabs>
      </w:pPr>
    </w:p>
    <w:p w14:paraId="28B7268F" w14:textId="366CCC66" w:rsidR="003417A4" w:rsidRDefault="003417A4" w:rsidP="00BA2029">
      <w:pPr>
        <w:pStyle w:val="Heading2"/>
        <w:numPr>
          <w:ilvl w:val="1"/>
          <w:numId w:val="16"/>
        </w:numPr>
      </w:pPr>
      <w:bookmarkStart w:id="29" w:name="_Toc512212258"/>
      <w:bookmarkStart w:id="30" w:name="_Toc512238101"/>
      <w:r>
        <w:t>Test conditions</w:t>
      </w:r>
      <w:bookmarkEnd w:id="29"/>
      <w:bookmarkEnd w:id="30"/>
    </w:p>
    <w:p w14:paraId="154F059B" w14:textId="77777777" w:rsidR="003417A4" w:rsidRDefault="003417A4" w:rsidP="003417A4">
      <w:r>
        <w:t>Due to the temperature limitations of the TEG units, the temperatures for testing were required to remain under 110</w:t>
      </w:r>
      <w:r>
        <w:rPr>
          <w:rFonts w:ascii="Calibri" w:hAnsi="Calibri" w:cs="Calibri"/>
        </w:rPr>
        <w:t>⁰</w:t>
      </w:r>
      <w:r>
        <w:t>C to prevent component failure. Tests were conducted by heating a volume of water in increments of 10</w:t>
      </w:r>
      <w:r>
        <w:rPr>
          <w:rFonts w:ascii="Calibri" w:hAnsi="Calibri" w:cs="Calibri"/>
        </w:rPr>
        <w:t>⁰</w:t>
      </w:r>
      <w:r>
        <w:t>C starting from 20</w:t>
      </w:r>
      <w:r>
        <w:rPr>
          <w:rFonts w:ascii="Calibri" w:hAnsi="Calibri" w:cs="Calibri"/>
        </w:rPr>
        <w:t>⁰</w:t>
      </w:r>
      <w:r>
        <w:t xml:space="preserve">C. Each increment in temperature would be maintained for two minutes to allow the TEM hot side heat sink time to transfer the required heat through the unit. The TEM was removed from the water to ensure no radiating heat from the heating process would carry across to the next temperature increment, possibly affecting the results. The cooling fan was run during the test to draw heat from the cold side of the TEG to ensure maximum temperature difference between the two sides. </w:t>
      </w:r>
    </w:p>
    <w:p w14:paraId="1C4F7218" w14:textId="76C6EB89" w:rsidR="003417A4" w:rsidRDefault="003417A4" w:rsidP="00BA2029">
      <w:pPr>
        <w:pStyle w:val="Heading2"/>
        <w:numPr>
          <w:ilvl w:val="1"/>
          <w:numId w:val="16"/>
        </w:numPr>
      </w:pPr>
      <w:bookmarkStart w:id="31" w:name="_Toc512212259"/>
      <w:bookmarkStart w:id="32" w:name="_Toc512238102"/>
      <w:r>
        <w:t>Prototype Test model</w:t>
      </w:r>
      <w:bookmarkEnd w:id="31"/>
      <w:bookmarkEnd w:id="32"/>
      <w:r>
        <w:t xml:space="preserve"> </w:t>
      </w:r>
    </w:p>
    <w:p w14:paraId="06CA62D4" w14:textId="77777777" w:rsidR="008C5996" w:rsidRDefault="008C5996" w:rsidP="008C5996">
      <w:pPr>
        <w:pStyle w:val="ListParagraph"/>
        <w:numPr>
          <w:ilvl w:val="0"/>
          <w:numId w:val="31"/>
        </w:numPr>
      </w:pPr>
      <w:r>
        <w:t>Two TEG units</w:t>
      </w:r>
    </w:p>
    <w:p w14:paraId="1D3E168A" w14:textId="77777777" w:rsidR="008C5996" w:rsidRDefault="008C5996" w:rsidP="008C5996">
      <w:pPr>
        <w:pStyle w:val="ListParagraph"/>
        <w:numPr>
          <w:ilvl w:val="0"/>
          <w:numId w:val="31"/>
        </w:numPr>
      </w:pPr>
      <w:r>
        <w:t>A PC heat extractor fan (separate circuit)</w:t>
      </w:r>
    </w:p>
    <w:p w14:paraId="71F37675" w14:textId="77777777" w:rsidR="008C5996" w:rsidRDefault="008C5996" w:rsidP="008C5996">
      <w:pPr>
        <w:pStyle w:val="ListParagraph"/>
        <w:numPr>
          <w:ilvl w:val="0"/>
          <w:numId w:val="31"/>
        </w:numPr>
      </w:pPr>
      <w:r>
        <w:t>A large aluminum heat sink (cold side)</w:t>
      </w:r>
    </w:p>
    <w:p w14:paraId="24146DE7" w14:textId="77777777" w:rsidR="008C5996" w:rsidRDefault="008C5996" w:rsidP="008C5996">
      <w:pPr>
        <w:pStyle w:val="ListParagraph"/>
        <w:numPr>
          <w:ilvl w:val="0"/>
          <w:numId w:val="31"/>
        </w:numPr>
      </w:pPr>
      <w:r>
        <w:t>9-volt battery (powering cooling fan)</w:t>
      </w:r>
    </w:p>
    <w:p w14:paraId="3EC8F316" w14:textId="77777777" w:rsidR="008C5996" w:rsidRDefault="008C5996" w:rsidP="008C5996">
      <w:pPr>
        <w:pStyle w:val="ListParagraph"/>
        <w:numPr>
          <w:ilvl w:val="0"/>
          <w:numId w:val="31"/>
        </w:numPr>
      </w:pPr>
      <w:r>
        <w:t xml:space="preserve">Aluminum plate </w:t>
      </w:r>
    </w:p>
    <w:p w14:paraId="3E22675D" w14:textId="77777777" w:rsidR="008C5996" w:rsidRDefault="008C5996" w:rsidP="008C5996">
      <w:pPr>
        <w:pStyle w:val="ListParagraph"/>
        <w:numPr>
          <w:ilvl w:val="0"/>
          <w:numId w:val="31"/>
        </w:numPr>
      </w:pPr>
      <w:r>
        <w:t>Aluminum heat sink (hot side)</w:t>
      </w:r>
    </w:p>
    <w:p w14:paraId="48E4227E" w14:textId="77777777" w:rsidR="008C5996" w:rsidRDefault="008C5996" w:rsidP="008C5996">
      <w:pPr>
        <w:pStyle w:val="ListParagraph"/>
        <w:numPr>
          <w:ilvl w:val="0"/>
          <w:numId w:val="31"/>
        </w:numPr>
      </w:pPr>
      <w:r>
        <w:t xml:space="preserve">Unit weight = 270 grams </w:t>
      </w:r>
    </w:p>
    <w:p w14:paraId="730C0F17" w14:textId="77777777" w:rsidR="008C5996" w:rsidRDefault="008C5996" w:rsidP="008C5996">
      <w:pPr>
        <w:pStyle w:val="ListParagraph"/>
        <w:numPr>
          <w:ilvl w:val="0"/>
          <w:numId w:val="31"/>
        </w:numPr>
      </w:pPr>
      <w:r>
        <w:t>Maximum temperature = 120</w:t>
      </w:r>
      <w:r>
        <w:rPr>
          <w:rFonts w:ascii="Calibri" w:hAnsi="Calibri" w:cs="Calibri"/>
        </w:rPr>
        <w:t>⁰</w:t>
      </w:r>
      <w:r>
        <w:t>C</w:t>
      </w:r>
    </w:p>
    <w:p w14:paraId="11F19889" w14:textId="77777777" w:rsidR="003B36A9" w:rsidRDefault="008C5996" w:rsidP="008C5996">
      <w:pPr>
        <w:pStyle w:val="ListParagraph"/>
        <w:jc w:val="center"/>
      </w:pPr>
      <w:r>
        <w:rPr>
          <w:noProof/>
        </w:rPr>
        <w:lastRenderedPageBreak/>
        <w:drawing>
          <wp:inline distT="0" distB="0" distL="0" distR="0" wp14:anchorId="378C9137" wp14:editId="26ABC199">
            <wp:extent cx="2457450" cy="2608139"/>
            <wp:effectExtent l="0" t="0" r="0" b="190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20180418_200844.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493237" cy="2646121"/>
                    </a:xfrm>
                    <a:prstGeom prst="rect">
                      <a:avLst/>
                    </a:prstGeom>
                  </pic:spPr>
                </pic:pic>
              </a:graphicData>
            </a:graphic>
          </wp:inline>
        </w:drawing>
      </w:r>
      <w:r w:rsidRPr="008C5996">
        <w:t xml:space="preserve"> </w:t>
      </w:r>
    </w:p>
    <w:p w14:paraId="4C90AAFB" w14:textId="6425ADD3" w:rsidR="008C5996" w:rsidRDefault="008C5996" w:rsidP="008C5996">
      <w:pPr>
        <w:pStyle w:val="ListParagraph"/>
        <w:jc w:val="center"/>
      </w:pPr>
      <w:r>
        <w:t xml:space="preserve">Image of Prototype TEM cooling fan (fig </w:t>
      </w:r>
      <w:r w:rsidR="00754F30">
        <w:t>12.2.1</w:t>
      </w:r>
      <w:r>
        <w:t>)</w:t>
      </w:r>
    </w:p>
    <w:p w14:paraId="5D680400" w14:textId="77777777" w:rsidR="008C5996" w:rsidRDefault="008C5996" w:rsidP="008C5996">
      <w:r>
        <w:t>During the assembly of the TEM, all heat transferring faces were coated in thermal conductive paste to ensure a consistent heat transfer by convection through the unit. The TEM consists of two TEG devices that were wired in parallel to increase amperage output. This was done similarly to a multi cell battery, where each individual cell will output a certain voltage, but each cell individually cannot supply the current required to start the vehicle. Hence by wiring in parallel, the amperage will rise linearly, whilst the voltage for each unit will remain the same. The opposite may be said for circuits wired in series, where it would be observed that the voltage would rise in a linear fashion, but the amperage would remain the same. (</w:t>
      </w:r>
      <w:r>
        <w:rPr>
          <w:b/>
        </w:rPr>
        <w:t xml:space="preserve">R. Murray 2018.) </w:t>
      </w:r>
      <w:r>
        <w:t xml:space="preserve">A cooling fan was introduced as the tests would be performed in a static environment with little to no air flow to regulate the cold side temperature. </w:t>
      </w:r>
    </w:p>
    <w:p w14:paraId="7B669034" w14:textId="68DE7DA1" w:rsidR="008C5996" w:rsidRDefault="008C5996" w:rsidP="003417A4">
      <w:pPr>
        <w:tabs>
          <w:tab w:val="left" w:pos="1571"/>
        </w:tabs>
      </w:pPr>
      <w:r>
        <w:rPr>
          <w:noProof/>
        </w:rPr>
        <w:drawing>
          <wp:inline distT="0" distB="0" distL="0" distR="0" wp14:anchorId="0E216BBE" wp14:editId="7292DBF2">
            <wp:extent cx="5305245" cy="2539026"/>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309218" cy="2540927"/>
                    </a:xfrm>
                    <a:prstGeom prst="rect">
                      <a:avLst/>
                    </a:prstGeom>
                  </pic:spPr>
                </pic:pic>
              </a:graphicData>
            </a:graphic>
          </wp:inline>
        </w:drawing>
      </w:r>
      <w:r w:rsidR="00754F30">
        <w:t>Image of TEM circuit diagram (Fig 12.2.2)</w:t>
      </w:r>
    </w:p>
    <w:p w14:paraId="5239048E" w14:textId="40B3DEEA" w:rsidR="008C5996" w:rsidRDefault="008C5996" w:rsidP="008C5996"/>
    <w:p w14:paraId="1D88A3D8" w14:textId="76F5D09E" w:rsidR="008C5996" w:rsidRPr="004A3DED" w:rsidRDefault="008C5996" w:rsidP="00BA2029">
      <w:pPr>
        <w:pStyle w:val="Heading2"/>
        <w:numPr>
          <w:ilvl w:val="1"/>
          <w:numId w:val="16"/>
        </w:numPr>
      </w:pPr>
      <w:bookmarkStart w:id="33" w:name="_Toc512212261"/>
      <w:bookmarkStart w:id="34" w:name="_Toc512238103"/>
      <w:r w:rsidRPr="004A3DED">
        <w:t>dRive cycle</w:t>
      </w:r>
      <w:bookmarkEnd w:id="33"/>
      <w:bookmarkEnd w:id="34"/>
    </w:p>
    <w:p w14:paraId="44F80ED5" w14:textId="77777777" w:rsidR="006074E9" w:rsidRDefault="008C5996" w:rsidP="008C5996">
      <w:r>
        <w:t xml:space="preserve">Data was recorded using a Race Technologies DL1 Data Logger with GPS. Data logged was then exported in a CSV file format and input into excel. </w:t>
      </w:r>
    </w:p>
    <w:p w14:paraId="1E026259" w14:textId="5D273A65" w:rsidR="008C5996" w:rsidRDefault="008C5996" w:rsidP="008C5996">
      <w:r>
        <w:rPr>
          <w:noProof/>
        </w:rPr>
        <w:drawing>
          <wp:inline distT="0" distB="0" distL="0" distR="0" wp14:anchorId="2F411C69" wp14:editId="6FEBBE4F">
            <wp:extent cx="5286375" cy="2712938"/>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287225" cy="2713374"/>
                    </a:xfrm>
                    <a:prstGeom prst="rect">
                      <a:avLst/>
                    </a:prstGeom>
                  </pic:spPr>
                </pic:pic>
              </a:graphicData>
            </a:graphic>
          </wp:inline>
        </w:drawing>
      </w:r>
    </w:p>
    <w:p w14:paraId="19C86C5C" w14:textId="786E5EB5" w:rsidR="008C5996" w:rsidRDefault="008C5996" w:rsidP="008C5996">
      <w:r>
        <w:t>Image of Drive cycle route (Fig 12.</w:t>
      </w:r>
      <w:r w:rsidR="00754F30">
        <w:t>3.1</w:t>
      </w:r>
      <w:r>
        <w:t>)</w:t>
      </w:r>
    </w:p>
    <w:p w14:paraId="3989F244" w14:textId="06755725" w:rsidR="008C5996" w:rsidRDefault="008C5996" w:rsidP="008C5996">
      <w:r>
        <w:rPr>
          <w:noProof/>
        </w:rPr>
        <w:drawing>
          <wp:inline distT="0" distB="0" distL="0" distR="0" wp14:anchorId="5D19BB0B" wp14:editId="77B20740">
            <wp:extent cx="5486400" cy="2789555"/>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t="4138" b="5418"/>
                    <a:stretch/>
                  </pic:blipFill>
                  <pic:spPr bwMode="auto">
                    <a:xfrm>
                      <a:off x="0" y="0"/>
                      <a:ext cx="5486400" cy="2789555"/>
                    </a:xfrm>
                    <a:prstGeom prst="rect">
                      <a:avLst/>
                    </a:prstGeom>
                    <a:ln>
                      <a:noFill/>
                    </a:ln>
                    <a:extLst>
                      <a:ext uri="{53640926-AAD7-44D8-BBD7-CCE9431645EC}">
                        <a14:shadowObscured xmlns:a14="http://schemas.microsoft.com/office/drawing/2010/main"/>
                      </a:ext>
                    </a:extLst>
                  </pic:spPr>
                </pic:pic>
              </a:graphicData>
            </a:graphic>
          </wp:inline>
        </w:drawing>
      </w:r>
      <w:r w:rsidRPr="008C5996">
        <w:t xml:space="preserve"> </w:t>
      </w:r>
      <w:r>
        <w:t>Image of Drive Cycle Excel Sheet (Fig 12.</w:t>
      </w:r>
      <w:r w:rsidR="00754F30">
        <w:t>3.2</w:t>
      </w:r>
      <w:r>
        <w:t>)</w:t>
      </w:r>
    </w:p>
    <w:p w14:paraId="57E40537" w14:textId="77777777" w:rsidR="006074E9" w:rsidRDefault="006074E9" w:rsidP="008C5996"/>
    <w:p w14:paraId="29B4D550" w14:textId="77777777" w:rsidR="008C5996" w:rsidRDefault="008C5996" w:rsidP="008C5996">
      <w:r>
        <w:lastRenderedPageBreak/>
        <w:t xml:space="preserve">Utilizing equations for rolling resistance and aerodynamic resistance with use of data from the cost down tests the Total average power was calculated. The total power was calculated as an average as the vehicle is not maintaining a constant velocity though the drive cycle so one numerical value would not give an accurate indication to the total power through the drive cycle. </w:t>
      </w:r>
    </w:p>
    <w:p w14:paraId="196820AD" w14:textId="77777777" w:rsidR="008C5996" w:rsidRPr="0025109A" w:rsidRDefault="008C5996" w:rsidP="008C5996">
      <w:pPr>
        <w:rPr>
          <w:rFonts w:ascii="Cambria Math" w:hAnsi="Cambria Math"/>
          <w:b/>
          <w:sz w:val="28"/>
          <w:szCs w:val="28"/>
        </w:rPr>
      </w:pPr>
      <w:r w:rsidRPr="0025109A">
        <w:rPr>
          <w:rFonts w:ascii="Cambria Math" w:hAnsi="Cambria Math"/>
          <w:b/>
          <w:sz w:val="28"/>
          <w:szCs w:val="28"/>
        </w:rPr>
        <w:t xml:space="preserve">Drag force = ½ Density of air x Velocity² x Coefficient of Drag x Frontal Area </w:t>
      </w:r>
    </w:p>
    <w:p w14:paraId="4ABA52AE" w14:textId="77777777" w:rsidR="008C5996" w:rsidRPr="0025109A" w:rsidRDefault="008C5996" w:rsidP="008C5996">
      <w:pPr>
        <w:rPr>
          <w:rFonts w:ascii="Cambria Math" w:hAnsi="Cambria Math"/>
          <w:b/>
          <w:sz w:val="28"/>
          <w:szCs w:val="28"/>
        </w:rPr>
      </w:pPr>
      <w:r w:rsidRPr="0025109A">
        <w:rPr>
          <w:rFonts w:ascii="Cambria Math" w:hAnsi="Cambria Math"/>
          <w:b/>
          <w:sz w:val="28"/>
          <w:szCs w:val="28"/>
        </w:rPr>
        <w:t xml:space="preserve">Rolling Resistance = Coefficient of friction x Vehicle Mass x Gravity </w:t>
      </w:r>
    </w:p>
    <w:p w14:paraId="6902C223" w14:textId="77777777" w:rsidR="008C5996" w:rsidRDefault="008C5996" w:rsidP="008C5996">
      <w:pPr>
        <w:rPr>
          <w:rFonts w:ascii="Cambria Math" w:hAnsi="Cambria Math"/>
          <w:b/>
          <w:sz w:val="28"/>
          <w:szCs w:val="28"/>
        </w:rPr>
      </w:pPr>
      <w:r w:rsidRPr="004E0C22">
        <w:rPr>
          <w:rFonts w:ascii="Cambria Math" w:hAnsi="Cambria Math"/>
          <w:b/>
          <w:sz w:val="28"/>
          <w:szCs w:val="28"/>
        </w:rPr>
        <w:t xml:space="preserve">P total </w:t>
      </w:r>
      <w:r>
        <w:rPr>
          <w:rFonts w:ascii="Cambria Math" w:hAnsi="Cambria Math"/>
          <w:b/>
          <w:sz w:val="28"/>
          <w:szCs w:val="28"/>
        </w:rPr>
        <w:t>Average</w:t>
      </w:r>
      <w:r w:rsidRPr="004E0C22">
        <w:rPr>
          <w:rFonts w:ascii="Cambria Math" w:hAnsi="Cambria Math"/>
          <w:b/>
          <w:sz w:val="28"/>
          <w:szCs w:val="28"/>
        </w:rPr>
        <w:t>= 48.31KW</w:t>
      </w:r>
    </w:p>
    <w:p w14:paraId="29DEAC42" w14:textId="77777777" w:rsidR="008C5996" w:rsidRDefault="008C5996" w:rsidP="008C5996">
      <w:proofErr w:type="gramStart"/>
      <w:r>
        <w:t>Assuming that</w:t>
      </w:r>
      <w:proofErr w:type="gramEnd"/>
      <w:r>
        <w:t xml:space="preserve"> one third of the total power lost as heat energy to the exhaust the potentially recoverable energy in the exhaust may be observed as follows;</w:t>
      </w:r>
    </w:p>
    <w:p w14:paraId="5E8316E6" w14:textId="77777777" w:rsidR="008C5996" w:rsidRPr="00CD5150" w:rsidRDefault="008C5996" w:rsidP="008C5996">
      <w:pPr>
        <w:jc w:val="center"/>
        <w:rPr>
          <w:rFonts w:eastAsiaTheme="minorEastAsia"/>
          <w:b/>
          <w:sz w:val="28"/>
          <w:szCs w:val="28"/>
        </w:rPr>
      </w:pPr>
      <m:oMathPara>
        <m:oMath>
          <m:r>
            <m:rPr>
              <m:sty m:val="b"/>
            </m:rPr>
            <w:rPr>
              <w:rFonts w:ascii="Cambria Math" w:eastAsiaTheme="minorEastAsia" w:hAnsi="Cambria Math"/>
              <w:sz w:val="28"/>
              <w:szCs w:val="28"/>
            </w:rPr>
            <m:t>Potential En In exhaust=</m:t>
          </m:r>
          <m:f>
            <m:fPr>
              <m:ctrlPr>
                <w:rPr>
                  <w:rFonts w:ascii="Cambria Math" w:eastAsiaTheme="minorEastAsia" w:hAnsi="Cambria Math"/>
                  <w:b/>
                  <w:i/>
                  <w:sz w:val="28"/>
                  <w:szCs w:val="28"/>
                </w:rPr>
              </m:ctrlPr>
            </m:fPr>
            <m:num>
              <m:r>
                <m:rPr>
                  <m:sty m:val="b"/>
                </m:rPr>
                <w:rPr>
                  <w:rFonts w:ascii="Cambria Math" w:eastAsiaTheme="minorEastAsia" w:hAnsi="Cambria Math"/>
                  <w:sz w:val="28"/>
                  <w:szCs w:val="28"/>
                </w:rPr>
                <m:t>48.31</m:t>
              </m:r>
            </m:num>
            <m:den>
              <m:r>
                <m:rPr>
                  <m:sty m:val="bi"/>
                </m:rPr>
                <w:rPr>
                  <w:rFonts w:ascii="Cambria Math" w:eastAsiaTheme="minorEastAsia" w:hAnsi="Cambria Math"/>
                  <w:sz w:val="28"/>
                  <w:szCs w:val="28"/>
                </w:rPr>
                <m:t>3</m:t>
              </m:r>
            </m:den>
          </m:f>
        </m:oMath>
      </m:oMathPara>
    </w:p>
    <w:p w14:paraId="661254DD" w14:textId="77777777" w:rsidR="008C5996" w:rsidRPr="00CD5150" w:rsidRDefault="008C5996" w:rsidP="008C5996">
      <w:pPr>
        <w:jc w:val="center"/>
        <w:rPr>
          <w:rFonts w:eastAsiaTheme="minorEastAsia"/>
          <w:b/>
          <w:sz w:val="28"/>
          <w:szCs w:val="28"/>
        </w:rPr>
      </w:pPr>
      <m:oMathPara>
        <m:oMath>
          <m:r>
            <m:rPr>
              <m:sty m:val="b"/>
            </m:rPr>
            <w:rPr>
              <w:rFonts w:ascii="Cambria Math" w:eastAsiaTheme="minorEastAsia" w:hAnsi="Cambria Math"/>
              <w:sz w:val="28"/>
              <w:szCs w:val="28"/>
            </w:rPr>
            <m:t>Potential En In exhaust=</m:t>
          </m:r>
          <m:r>
            <m:rPr>
              <m:sty m:val="bi"/>
            </m:rPr>
            <w:rPr>
              <w:rFonts w:ascii="Cambria Math" w:eastAsiaTheme="minorEastAsia" w:hAnsi="Cambria Math"/>
              <w:sz w:val="28"/>
              <w:szCs w:val="28"/>
            </w:rPr>
            <m:t>16.10</m:t>
          </m:r>
          <m:r>
            <m:rPr>
              <m:sty m:val="bi"/>
            </m:rPr>
            <w:rPr>
              <w:rFonts w:ascii="Cambria Math" w:eastAsiaTheme="minorEastAsia" w:hAnsi="Cambria Math"/>
              <w:sz w:val="28"/>
              <w:szCs w:val="28"/>
            </w:rPr>
            <m:t>KW</m:t>
          </m:r>
        </m:oMath>
      </m:oMathPara>
    </w:p>
    <w:p w14:paraId="684E7DEC" w14:textId="77777777" w:rsidR="008C5996" w:rsidRPr="003F3ED4" w:rsidRDefault="008C5996" w:rsidP="008C5996">
      <w:pPr>
        <w:jc w:val="center"/>
        <w:rPr>
          <w:rFonts w:eastAsiaTheme="minorEastAsia"/>
          <w:b/>
          <w:sz w:val="28"/>
          <w:szCs w:val="28"/>
        </w:rPr>
      </w:pPr>
      <m:oMathPara>
        <m:oMath>
          <m:r>
            <m:rPr>
              <m:sty m:val="b"/>
            </m:rPr>
            <w:rPr>
              <w:rFonts w:ascii="Cambria Math" w:eastAsiaTheme="minorEastAsia" w:hAnsi="Cambria Math"/>
              <w:sz w:val="28"/>
              <w:szCs w:val="28"/>
            </w:rPr>
            <m:t>ηth ≈</m:t>
          </m:r>
          <m:f>
            <m:fPr>
              <m:ctrlPr>
                <w:rPr>
                  <w:rFonts w:ascii="Cambria Math" w:eastAsiaTheme="minorEastAsia" w:hAnsi="Cambria Math"/>
                  <w:b/>
                  <w:i/>
                  <w:sz w:val="28"/>
                  <w:szCs w:val="28"/>
                </w:rPr>
              </m:ctrlPr>
            </m:fPr>
            <m:num>
              <m:r>
                <m:rPr>
                  <m:sty m:val="b"/>
                </m:rPr>
                <w:rPr>
                  <w:rFonts w:ascii="Cambria Math" w:eastAsiaTheme="minorEastAsia" w:hAnsi="Cambria Math"/>
                  <w:sz w:val="28"/>
                  <w:szCs w:val="28"/>
                </w:rPr>
                <m:t>ηm</m:t>
              </m:r>
            </m:num>
            <m:den>
              <m:r>
                <m:rPr>
                  <m:sty m:val="bi"/>
                </m:rPr>
                <w:rPr>
                  <w:rFonts w:ascii="Cambria Math" w:eastAsiaTheme="minorEastAsia" w:hAnsi="Cambria Math"/>
                  <w:sz w:val="28"/>
                  <w:szCs w:val="28"/>
                </w:rPr>
                <m:t>3</m:t>
              </m:r>
            </m:den>
          </m:f>
        </m:oMath>
      </m:oMathPara>
    </w:p>
    <w:p w14:paraId="2641A632" w14:textId="71089F7F" w:rsidR="008C5996" w:rsidRDefault="008C5996" w:rsidP="008C5996">
      <w:r w:rsidRPr="0026668D">
        <w:rPr>
          <w:rFonts w:cs="Arial"/>
          <w:b/>
          <w:color w:val="auto"/>
          <w:shd w:val="clear" w:color="auto" w:fill="FFFFFF"/>
        </w:rPr>
        <w:t>(Zhou, Dede and Joshi, 2016)</w:t>
      </w:r>
      <w:r>
        <w:t xml:space="preserve"> </w:t>
      </w:r>
    </w:p>
    <w:p w14:paraId="72DBB708" w14:textId="77777777" w:rsidR="008C5996" w:rsidRPr="000907EF" w:rsidRDefault="008C5996" w:rsidP="008C5996">
      <w:pPr>
        <w:rPr>
          <w:rFonts w:ascii="Cambria Math" w:hAnsi="Cambria Math"/>
          <w:b/>
          <w:sz w:val="28"/>
          <w:szCs w:val="28"/>
        </w:rPr>
      </w:pPr>
    </w:p>
    <w:tbl>
      <w:tblPr>
        <w:tblW w:w="8020" w:type="dxa"/>
        <w:jc w:val="center"/>
        <w:tblLook w:val="04A0" w:firstRow="1" w:lastRow="0" w:firstColumn="1" w:lastColumn="0" w:noHBand="0" w:noVBand="1"/>
      </w:tblPr>
      <w:tblGrid>
        <w:gridCol w:w="5420"/>
        <w:gridCol w:w="1320"/>
        <w:gridCol w:w="1280"/>
      </w:tblGrid>
      <w:tr w:rsidR="008C5996" w:rsidRPr="00D2100E" w14:paraId="3F7E37D5" w14:textId="77777777" w:rsidTr="005F286A">
        <w:trPr>
          <w:trHeight w:val="348"/>
          <w:jc w:val="center"/>
        </w:trPr>
        <w:tc>
          <w:tcPr>
            <w:tcW w:w="54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3274A9F" w14:textId="77777777" w:rsidR="008C5996" w:rsidRPr="00D2100E" w:rsidRDefault="008C5996" w:rsidP="005F286A">
            <w:pPr>
              <w:spacing w:before="0" w:after="0" w:line="240" w:lineRule="auto"/>
              <w:jc w:val="center"/>
              <w:rPr>
                <w:rFonts w:ascii="Calibri" w:eastAsia="Times New Roman" w:hAnsi="Calibri" w:cs="Calibri"/>
                <w:b/>
                <w:bCs/>
                <w:color w:val="44546A"/>
                <w:sz w:val="26"/>
                <w:szCs w:val="26"/>
                <w:lang w:val="en-GB" w:eastAsia="en-GB"/>
              </w:rPr>
            </w:pPr>
            <w:r w:rsidRPr="00D2100E">
              <w:rPr>
                <w:rFonts w:ascii="Calibri" w:eastAsia="Times New Roman" w:hAnsi="Calibri" w:cs="Calibri"/>
                <w:b/>
                <w:bCs/>
                <w:color w:val="44546A"/>
                <w:sz w:val="26"/>
                <w:szCs w:val="26"/>
                <w:lang w:val="en-GB" w:eastAsia="en-GB"/>
              </w:rPr>
              <w:t>TEG SP18487145 SA Unit Output</w:t>
            </w:r>
            <w:r>
              <w:rPr>
                <w:rFonts w:ascii="Calibri" w:eastAsia="Times New Roman" w:hAnsi="Calibri" w:cs="Calibri"/>
                <w:b/>
                <w:bCs/>
                <w:color w:val="44546A"/>
                <w:sz w:val="26"/>
                <w:szCs w:val="26"/>
                <w:lang w:val="en-GB" w:eastAsia="en-GB"/>
              </w:rPr>
              <w:t xml:space="preserve"> Tested</w:t>
            </w:r>
          </w:p>
        </w:tc>
        <w:tc>
          <w:tcPr>
            <w:tcW w:w="1320" w:type="dxa"/>
            <w:tcBorders>
              <w:top w:val="single" w:sz="4" w:space="0" w:color="auto"/>
              <w:left w:val="nil"/>
              <w:bottom w:val="single" w:sz="4" w:space="0" w:color="auto"/>
              <w:right w:val="single" w:sz="4" w:space="0" w:color="auto"/>
            </w:tcBorders>
            <w:shd w:val="clear" w:color="auto" w:fill="auto"/>
            <w:noWrap/>
            <w:vAlign w:val="bottom"/>
            <w:hideMark/>
          </w:tcPr>
          <w:p w14:paraId="55668808" w14:textId="77777777" w:rsidR="008C5996" w:rsidRPr="00D2100E" w:rsidRDefault="008C5996" w:rsidP="005F286A">
            <w:pPr>
              <w:spacing w:before="0" w:after="0" w:line="240" w:lineRule="auto"/>
              <w:jc w:val="center"/>
              <w:rPr>
                <w:rFonts w:ascii="Calibri" w:eastAsia="Times New Roman" w:hAnsi="Calibri" w:cs="Calibri"/>
                <w:color w:val="000000"/>
                <w:lang w:val="en-GB" w:eastAsia="en-GB"/>
              </w:rPr>
            </w:pPr>
          </w:p>
        </w:tc>
        <w:tc>
          <w:tcPr>
            <w:tcW w:w="1280" w:type="dxa"/>
            <w:tcBorders>
              <w:top w:val="single" w:sz="4" w:space="0" w:color="auto"/>
              <w:left w:val="nil"/>
              <w:bottom w:val="single" w:sz="4" w:space="0" w:color="auto"/>
              <w:right w:val="single" w:sz="4" w:space="0" w:color="auto"/>
            </w:tcBorders>
            <w:shd w:val="clear" w:color="auto" w:fill="auto"/>
            <w:noWrap/>
            <w:vAlign w:val="bottom"/>
            <w:hideMark/>
          </w:tcPr>
          <w:p w14:paraId="597D85AE" w14:textId="77777777" w:rsidR="008C5996" w:rsidRPr="00D2100E" w:rsidRDefault="008C5996" w:rsidP="005F286A">
            <w:pPr>
              <w:spacing w:before="0" w:after="0" w:line="240" w:lineRule="auto"/>
              <w:jc w:val="center"/>
              <w:rPr>
                <w:rFonts w:ascii="Calibri" w:eastAsia="Times New Roman" w:hAnsi="Calibri" w:cs="Calibri"/>
                <w:color w:val="000000"/>
                <w:lang w:val="en-GB" w:eastAsia="en-GB"/>
              </w:rPr>
            </w:pPr>
          </w:p>
        </w:tc>
      </w:tr>
      <w:tr w:rsidR="008C5996" w:rsidRPr="00D2100E" w14:paraId="1B565EB0" w14:textId="77777777" w:rsidTr="005F286A">
        <w:trPr>
          <w:trHeight w:val="288"/>
          <w:jc w:val="center"/>
        </w:trPr>
        <w:tc>
          <w:tcPr>
            <w:tcW w:w="5420" w:type="dxa"/>
            <w:tcBorders>
              <w:top w:val="nil"/>
              <w:left w:val="single" w:sz="4" w:space="0" w:color="auto"/>
              <w:bottom w:val="single" w:sz="4" w:space="0" w:color="auto"/>
              <w:right w:val="single" w:sz="4" w:space="0" w:color="auto"/>
            </w:tcBorders>
            <w:shd w:val="clear" w:color="auto" w:fill="auto"/>
            <w:noWrap/>
            <w:vAlign w:val="bottom"/>
            <w:hideMark/>
          </w:tcPr>
          <w:p w14:paraId="6830B520" w14:textId="77777777" w:rsidR="008C5996" w:rsidRPr="00D2100E" w:rsidRDefault="008C5996" w:rsidP="005F286A">
            <w:pPr>
              <w:spacing w:before="0" w:after="0" w:line="240" w:lineRule="auto"/>
              <w:jc w:val="center"/>
              <w:rPr>
                <w:rFonts w:ascii="Calibri" w:eastAsia="Times New Roman" w:hAnsi="Calibri" w:cs="Calibri"/>
                <w:b/>
                <w:bCs/>
                <w:color w:val="44546A"/>
                <w:lang w:val="en-GB" w:eastAsia="en-GB"/>
              </w:rPr>
            </w:pPr>
            <w:r w:rsidRPr="00D2100E">
              <w:rPr>
                <w:rFonts w:ascii="Calibri" w:eastAsia="Times New Roman" w:hAnsi="Calibri" w:cs="Calibri"/>
                <w:b/>
                <w:bCs/>
                <w:color w:val="44546A"/>
                <w:lang w:val="en-GB" w:eastAsia="en-GB"/>
              </w:rPr>
              <w:t>Temperature (°C)</w:t>
            </w:r>
          </w:p>
        </w:tc>
        <w:tc>
          <w:tcPr>
            <w:tcW w:w="1320" w:type="dxa"/>
            <w:tcBorders>
              <w:top w:val="nil"/>
              <w:left w:val="nil"/>
              <w:bottom w:val="single" w:sz="4" w:space="0" w:color="auto"/>
              <w:right w:val="single" w:sz="4" w:space="0" w:color="auto"/>
            </w:tcBorders>
            <w:shd w:val="clear" w:color="auto" w:fill="auto"/>
            <w:noWrap/>
            <w:vAlign w:val="bottom"/>
            <w:hideMark/>
          </w:tcPr>
          <w:p w14:paraId="2FA18928" w14:textId="77777777" w:rsidR="008C5996" w:rsidRPr="00D2100E" w:rsidRDefault="008C5996" w:rsidP="005F286A">
            <w:pPr>
              <w:spacing w:before="0" w:after="0" w:line="240" w:lineRule="auto"/>
              <w:jc w:val="center"/>
              <w:rPr>
                <w:rFonts w:ascii="Calibri" w:eastAsia="Times New Roman" w:hAnsi="Calibri" w:cs="Calibri"/>
                <w:b/>
                <w:bCs/>
                <w:color w:val="44546A"/>
                <w:lang w:val="en-GB" w:eastAsia="en-GB"/>
              </w:rPr>
            </w:pPr>
            <w:r w:rsidRPr="00D2100E">
              <w:rPr>
                <w:rFonts w:ascii="Calibri" w:eastAsia="Times New Roman" w:hAnsi="Calibri" w:cs="Calibri"/>
                <w:b/>
                <w:bCs/>
                <w:color w:val="44546A"/>
                <w:lang w:val="en-GB" w:eastAsia="en-GB"/>
              </w:rPr>
              <w:t>Output in (V)</w:t>
            </w:r>
          </w:p>
        </w:tc>
        <w:tc>
          <w:tcPr>
            <w:tcW w:w="1280" w:type="dxa"/>
            <w:tcBorders>
              <w:top w:val="nil"/>
              <w:left w:val="nil"/>
              <w:bottom w:val="single" w:sz="4" w:space="0" w:color="auto"/>
              <w:right w:val="single" w:sz="4" w:space="0" w:color="auto"/>
            </w:tcBorders>
            <w:shd w:val="clear" w:color="auto" w:fill="auto"/>
            <w:noWrap/>
            <w:vAlign w:val="bottom"/>
            <w:hideMark/>
          </w:tcPr>
          <w:p w14:paraId="63179906" w14:textId="77777777" w:rsidR="008C5996" w:rsidRPr="00D2100E" w:rsidRDefault="008C5996" w:rsidP="005F286A">
            <w:pPr>
              <w:spacing w:before="0" w:after="0" w:line="240" w:lineRule="auto"/>
              <w:jc w:val="center"/>
              <w:rPr>
                <w:rFonts w:ascii="Calibri" w:eastAsia="Times New Roman" w:hAnsi="Calibri" w:cs="Calibri"/>
                <w:b/>
                <w:bCs/>
                <w:color w:val="44546A"/>
                <w:lang w:val="en-GB" w:eastAsia="en-GB"/>
              </w:rPr>
            </w:pPr>
            <w:r w:rsidRPr="00D2100E">
              <w:rPr>
                <w:rFonts w:ascii="Calibri" w:eastAsia="Times New Roman" w:hAnsi="Calibri" w:cs="Calibri"/>
                <w:b/>
                <w:bCs/>
                <w:color w:val="44546A"/>
                <w:lang w:val="en-GB" w:eastAsia="en-GB"/>
              </w:rPr>
              <w:t>Output (MA)</w:t>
            </w:r>
          </w:p>
        </w:tc>
      </w:tr>
      <w:tr w:rsidR="008C5996" w:rsidRPr="00D2100E" w14:paraId="20314162" w14:textId="77777777" w:rsidTr="005F286A">
        <w:trPr>
          <w:trHeight w:val="288"/>
          <w:jc w:val="center"/>
        </w:trPr>
        <w:tc>
          <w:tcPr>
            <w:tcW w:w="5420" w:type="dxa"/>
            <w:tcBorders>
              <w:top w:val="nil"/>
              <w:left w:val="single" w:sz="4" w:space="0" w:color="auto"/>
              <w:bottom w:val="single" w:sz="4" w:space="0" w:color="auto"/>
              <w:right w:val="single" w:sz="4" w:space="0" w:color="auto"/>
            </w:tcBorders>
            <w:shd w:val="clear" w:color="auto" w:fill="auto"/>
            <w:noWrap/>
            <w:vAlign w:val="bottom"/>
            <w:hideMark/>
          </w:tcPr>
          <w:p w14:paraId="5B7B41CE" w14:textId="77777777" w:rsidR="008C5996" w:rsidRPr="00D2100E" w:rsidRDefault="008C5996" w:rsidP="005F286A">
            <w:pPr>
              <w:spacing w:before="0" w:after="0" w:line="240" w:lineRule="auto"/>
              <w:jc w:val="center"/>
              <w:rPr>
                <w:rFonts w:ascii="Calibri" w:eastAsia="Times New Roman" w:hAnsi="Calibri" w:cs="Calibri"/>
                <w:color w:val="000000"/>
                <w:lang w:val="en-GB" w:eastAsia="en-GB"/>
              </w:rPr>
            </w:pPr>
            <w:r w:rsidRPr="00D2100E">
              <w:rPr>
                <w:rFonts w:ascii="Calibri" w:eastAsia="Times New Roman" w:hAnsi="Calibri" w:cs="Calibri"/>
                <w:color w:val="000000"/>
                <w:lang w:val="en-GB" w:eastAsia="en-GB"/>
              </w:rPr>
              <w:t>10</w:t>
            </w:r>
          </w:p>
        </w:tc>
        <w:tc>
          <w:tcPr>
            <w:tcW w:w="1320" w:type="dxa"/>
            <w:tcBorders>
              <w:top w:val="nil"/>
              <w:left w:val="nil"/>
              <w:bottom w:val="single" w:sz="4" w:space="0" w:color="auto"/>
              <w:right w:val="single" w:sz="4" w:space="0" w:color="auto"/>
            </w:tcBorders>
            <w:shd w:val="clear" w:color="auto" w:fill="auto"/>
            <w:noWrap/>
            <w:vAlign w:val="bottom"/>
            <w:hideMark/>
          </w:tcPr>
          <w:p w14:paraId="22985AB3" w14:textId="77777777" w:rsidR="008C5996" w:rsidRPr="00D2100E" w:rsidRDefault="008C5996" w:rsidP="005F286A">
            <w:pPr>
              <w:spacing w:before="0" w:after="0" w:line="240" w:lineRule="auto"/>
              <w:jc w:val="center"/>
              <w:rPr>
                <w:rFonts w:ascii="Calibri" w:eastAsia="Times New Roman" w:hAnsi="Calibri" w:cs="Calibri"/>
                <w:color w:val="000000"/>
                <w:lang w:val="en-GB" w:eastAsia="en-GB"/>
              </w:rPr>
            </w:pPr>
            <w:r w:rsidRPr="00D2100E">
              <w:rPr>
                <w:rFonts w:ascii="Calibri" w:eastAsia="Times New Roman" w:hAnsi="Calibri" w:cs="Calibri"/>
                <w:color w:val="000000"/>
                <w:lang w:val="en-GB" w:eastAsia="en-GB"/>
              </w:rPr>
              <w:t>0.39</w:t>
            </w:r>
          </w:p>
        </w:tc>
        <w:tc>
          <w:tcPr>
            <w:tcW w:w="1280" w:type="dxa"/>
            <w:tcBorders>
              <w:top w:val="nil"/>
              <w:left w:val="nil"/>
              <w:bottom w:val="single" w:sz="4" w:space="0" w:color="auto"/>
              <w:right w:val="single" w:sz="4" w:space="0" w:color="auto"/>
            </w:tcBorders>
            <w:shd w:val="clear" w:color="auto" w:fill="auto"/>
            <w:noWrap/>
            <w:vAlign w:val="bottom"/>
            <w:hideMark/>
          </w:tcPr>
          <w:p w14:paraId="49DC36DB" w14:textId="77777777" w:rsidR="008C5996" w:rsidRPr="00D2100E" w:rsidRDefault="008C5996" w:rsidP="005F286A">
            <w:pPr>
              <w:spacing w:before="0" w:after="0" w:line="240" w:lineRule="auto"/>
              <w:jc w:val="center"/>
              <w:rPr>
                <w:rFonts w:ascii="Calibri" w:eastAsia="Times New Roman" w:hAnsi="Calibri" w:cs="Calibri"/>
                <w:color w:val="000000"/>
                <w:lang w:val="en-GB" w:eastAsia="en-GB"/>
              </w:rPr>
            </w:pPr>
            <w:r w:rsidRPr="00D2100E">
              <w:rPr>
                <w:rFonts w:ascii="Calibri" w:eastAsia="Times New Roman" w:hAnsi="Calibri" w:cs="Calibri"/>
                <w:color w:val="000000"/>
                <w:lang w:val="en-GB" w:eastAsia="en-GB"/>
              </w:rPr>
              <w:t>316</w:t>
            </w:r>
          </w:p>
        </w:tc>
      </w:tr>
      <w:tr w:rsidR="008C5996" w:rsidRPr="00D2100E" w14:paraId="679F407D" w14:textId="77777777" w:rsidTr="005F286A">
        <w:trPr>
          <w:trHeight w:val="288"/>
          <w:jc w:val="center"/>
        </w:trPr>
        <w:tc>
          <w:tcPr>
            <w:tcW w:w="5420" w:type="dxa"/>
            <w:tcBorders>
              <w:top w:val="nil"/>
              <w:left w:val="single" w:sz="4" w:space="0" w:color="auto"/>
              <w:bottom w:val="single" w:sz="4" w:space="0" w:color="auto"/>
              <w:right w:val="single" w:sz="4" w:space="0" w:color="auto"/>
            </w:tcBorders>
            <w:shd w:val="clear" w:color="auto" w:fill="auto"/>
            <w:noWrap/>
            <w:vAlign w:val="bottom"/>
            <w:hideMark/>
          </w:tcPr>
          <w:p w14:paraId="1CA60D91" w14:textId="77777777" w:rsidR="008C5996" w:rsidRPr="00D2100E" w:rsidRDefault="008C5996" w:rsidP="005F286A">
            <w:pPr>
              <w:spacing w:before="0" w:after="0" w:line="240" w:lineRule="auto"/>
              <w:jc w:val="center"/>
              <w:rPr>
                <w:rFonts w:ascii="Calibri" w:eastAsia="Times New Roman" w:hAnsi="Calibri" w:cs="Calibri"/>
                <w:color w:val="000000"/>
                <w:lang w:val="en-GB" w:eastAsia="en-GB"/>
              </w:rPr>
            </w:pPr>
            <w:r w:rsidRPr="00D2100E">
              <w:rPr>
                <w:rFonts w:ascii="Calibri" w:eastAsia="Times New Roman" w:hAnsi="Calibri" w:cs="Calibri"/>
                <w:color w:val="000000"/>
                <w:lang w:val="en-GB" w:eastAsia="en-GB"/>
              </w:rPr>
              <w:t>20</w:t>
            </w:r>
          </w:p>
        </w:tc>
        <w:tc>
          <w:tcPr>
            <w:tcW w:w="1320" w:type="dxa"/>
            <w:tcBorders>
              <w:top w:val="nil"/>
              <w:left w:val="nil"/>
              <w:bottom w:val="single" w:sz="4" w:space="0" w:color="auto"/>
              <w:right w:val="single" w:sz="4" w:space="0" w:color="auto"/>
            </w:tcBorders>
            <w:shd w:val="clear" w:color="auto" w:fill="auto"/>
            <w:noWrap/>
            <w:vAlign w:val="bottom"/>
            <w:hideMark/>
          </w:tcPr>
          <w:p w14:paraId="296339A9" w14:textId="77777777" w:rsidR="008C5996" w:rsidRPr="00D2100E" w:rsidRDefault="008C5996" w:rsidP="005F286A">
            <w:pPr>
              <w:spacing w:before="0" w:after="0" w:line="240" w:lineRule="auto"/>
              <w:jc w:val="center"/>
              <w:rPr>
                <w:rFonts w:ascii="Calibri" w:eastAsia="Times New Roman" w:hAnsi="Calibri" w:cs="Calibri"/>
                <w:color w:val="000000"/>
                <w:lang w:val="en-GB" w:eastAsia="en-GB"/>
              </w:rPr>
            </w:pPr>
            <w:r w:rsidRPr="00D2100E">
              <w:rPr>
                <w:rFonts w:ascii="Calibri" w:eastAsia="Times New Roman" w:hAnsi="Calibri" w:cs="Calibri"/>
                <w:color w:val="000000"/>
                <w:lang w:val="en-GB" w:eastAsia="en-GB"/>
              </w:rPr>
              <w:t>0.87</w:t>
            </w:r>
          </w:p>
        </w:tc>
        <w:tc>
          <w:tcPr>
            <w:tcW w:w="1280" w:type="dxa"/>
            <w:tcBorders>
              <w:top w:val="nil"/>
              <w:left w:val="nil"/>
              <w:bottom w:val="single" w:sz="4" w:space="0" w:color="auto"/>
              <w:right w:val="single" w:sz="4" w:space="0" w:color="auto"/>
            </w:tcBorders>
            <w:shd w:val="clear" w:color="auto" w:fill="auto"/>
            <w:noWrap/>
            <w:vAlign w:val="bottom"/>
            <w:hideMark/>
          </w:tcPr>
          <w:p w14:paraId="5EA7D4E5" w14:textId="77777777" w:rsidR="008C5996" w:rsidRPr="00D2100E" w:rsidRDefault="008C5996" w:rsidP="005F286A">
            <w:pPr>
              <w:spacing w:before="0" w:after="0" w:line="240" w:lineRule="auto"/>
              <w:jc w:val="center"/>
              <w:rPr>
                <w:rFonts w:ascii="Calibri" w:eastAsia="Times New Roman" w:hAnsi="Calibri" w:cs="Calibri"/>
                <w:color w:val="000000"/>
                <w:lang w:val="en-GB" w:eastAsia="en-GB"/>
              </w:rPr>
            </w:pPr>
            <w:r w:rsidRPr="00D2100E">
              <w:rPr>
                <w:rFonts w:ascii="Calibri" w:eastAsia="Times New Roman" w:hAnsi="Calibri" w:cs="Calibri"/>
                <w:color w:val="000000"/>
                <w:lang w:val="en-GB" w:eastAsia="en-GB"/>
              </w:rPr>
              <w:t>432</w:t>
            </w:r>
          </w:p>
        </w:tc>
      </w:tr>
      <w:tr w:rsidR="008C5996" w:rsidRPr="00D2100E" w14:paraId="7299F134" w14:textId="77777777" w:rsidTr="005F286A">
        <w:trPr>
          <w:trHeight w:val="288"/>
          <w:jc w:val="center"/>
        </w:trPr>
        <w:tc>
          <w:tcPr>
            <w:tcW w:w="5420" w:type="dxa"/>
            <w:tcBorders>
              <w:top w:val="nil"/>
              <w:left w:val="single" w:sz="4" w:space="0" w:color="auto"/>
              <w:bottom w:val="single" w:sz="4" w:space="0" w:color="auto"/>
              <w:right w:val="single" w:sz="4" w:space="0" w:color="auto"/>
            </w:tcBorders>
            <w:shd w:val="clear" w:color="auto" w:fill="auto"/>
            <w:noWrap/>
            <w:vAlign w:val="bottom"/>
            <w:hideMark/>
          </w:tcPr>
          <w:p w14:paraId="6379D971" w14:textId="77777777" w:rsidR="008C5996" w:rsidRPr="00D2100E" w:rsidRDefault="008C5996" w:rsidP="005F286A">
            <w:pPr>
              <w:spacing w:before="0" w:after="0" w:line="240" w:lineRule="auto"/>
              <w:jc w:val="center"/>
              <w:rPr>
                <w:rFonts w:ascii="Calibri" w:eastAsia="Times New Roman" w:hAnsi="Calibri" w:cs="Calibri"/>
                <w:color w:val="000000"/>
                <w:lang w:val="en-GB" w:eastAsia="en-GB"/>
              </w:rPr>
            </w:pPr>
            <w:r w:rsidRPr="00D2100E">
              <w:rPr>
                <w:rFonts w:ascii="Calibri" w:eastAsia="Times New Roman" w:hAnsi="Calibri" w:cs="Calibri"/>
                <w:color w:val="000000"/>
                <w:lang w:val="en-GB" w:eastAsia="en-GB"/>
              </w:rPr>
              <w:t>30</w:t>
            </w:r>
          </w:p>
        </w:tc>
        <w:tc>
          <w:tcPr>
            <w:tcW w:w="1320" w:type="dxa"/>
            <w:tcBorders>
              <w:top w:val="nil"/>
              <w:left w:val="nil"/>
              <w:bottom w:val="single" w:sz="4" w:space="0" w:color="auto"/>
              <w:right w:val="single" w:sz="4" w:space="0" w:color="auto"/>
            </w:tcBorders>
            <w:shd w:val="clear" w:color="auto" w:fill="auto"/>
            <w:noWrap/>
            <w:vAlign w:val="bottom"/>
            <w:hideMark/>
          </w:tcPr>
          <w:p w14:paraId="5497C2AE" w14:textId="77777777" w:rsidR="008C5996" w:rsidRPr="00D2100E" w:rsidRDefault="008C5996" w:rsidP="005F286A">
            <w:pPr>
              <w:spacing w:before="0" w:after="0" w:line="240" w:lineRule="auto"/>
              <w:jc w:val="center"/>
              <w:rPr>
                <w:rFonts w:ascii="Calibri" w:eastAsia="Times New Roman" w:hAnsi="Calibri" w:cs="Calibri"/>
                <w:color w:val="000000"/>
                <w:lang w:val="en-GB" w:eastAsia="en-GB"/>
              </w:rPr>
            </w:pPr>
            <w:r w:rsidRPr="00D2100E">
              <w:rPr>
                <w:rFonts w:ascii="Calibri" w:eastAsia="Times New Roman" w:hAnsi="Calibri" w:cs="Calibri"/>
                <w:color w:val="000000"/>
                <w:lang w:val="en-GB" w:eastAsia="en-GB"/>
              </w:rPr>
              <w:t>1.15</w:t>
            </w:r>
          </w:p>
        </w:tc>
        <w:tc>
          <w:tcPr>
            <w:tcW w:w="1280" w:type="dxa"/>
            <w:tcBorders>
              <w:top w:val="nil"/>
              <w:left w:val="nil"/>
              <w:bottom w:val="single" w:sz="4" w:space="0" w:color="auto"/>
              <w:right w:val="single" w:sz="4" w:space="0" w:color="auto"/>
            </w:tcBorders>
            <w:shd w:val="clear" w:color="auto" w:fill="auto"/>
            <w:noWrap/>
            <w:vAlign w:val="bottom"/>
            <w:hideMark/>
          </w:tcPr>
          <w:p w14:paraId="5D146600" w14:textId="77777777" w:rsidR="008C5996" w:rsidRPr="00D2100E" w:rsidRDefault="008C5996" w:rsidP="005F286A">
            <w:pPr>
              <w:spacing w:before="0" w:after="0" w:line="240" w:lineRule="auto"/>
              <w:jc w:val="center"/>
              <w:rPr>
                <w:rFonts w:ascii="Calibri" w:eastAsia="Times New Roman" w:hAnsi="Calibri" w:cs="Calibri"/>
                <w:color w:val="000000"/>
                <w:lang w:val="en-GB" w:eastAsia="en-GB"/>
              </w:rPr>
            </w:pPr>
            <w:r w:rsidRPr="00D2100E">
              <w:rPr>
                <w:rFonts w:ascii="Calibri" w:eastAsia="Times New Roman" w:hAnsi="Calibri" w:cs="Calibri"/>
                <w:color w:val="000000"/>
                <w:lang w:val="en-GB" w:eastAsia="en-GB"/>
              </w:rPr>
              <w:t>530</w:t>
            </w:r>
          </w:p>
        </w:tc>
      </w:tr>
      <w:tr w:rsidR="008C5996" w:rsidRPr="00D2100E" w14:paraId="5571A964" w14:textId="77777777" w:rsidTr="005F286A">
        <w:trPr>
          <w:trHeight w:val="288"/>
          <w:jc w:val="center"/>
        </w:trPr>
        <w:tc>
          <w:tcPr>
            <w:tcW w:w="5420" w:type="dxa"/>
            <w:tcBorders>
              <w:top w:val="nil"/>
              <w:left w:val="single" w:sz="4" w:space="0" w:color="auto"/>
              <w:bottom w:val="single" w:sz="4" w:space="0" w:color="auto"/>
              <w:right w:val="single" w:sz="4" w:space="0" w:color="auto"/>
            </w:tcBorders>
            <w:shd w:val="clear" w:color="auto" w:fill="auto"/>
            <w:noWrap/>
            <w:vAlign w:val="bottom"/>
            <w:hideMark/>
          </w:tcPr>
          <w:p w14:paraId="16C7449D" w14:textId="77777777" w:rsidR="008C5996" w:rsidRPr="00D2100E" w:rsidRDefault="008C5996" w:rsidP="005F286A">
            <w:pPr>
              <w:spacing w:before="0" w:after="0" w:line="240" w:lineRule="auto"/>
              <w:jc w:val="center"/>
              <w:rPr>
                <w:rFonts w:ascii="Calibri" w:eastAsia="Times New Roman" w:hAnsi="Calibri" w:cs="Calibri"/>
                <w:color w:val="000000"/>
                <w:lang w:val="en-GB" w:eastAsia="en-GB"/>
              </w:rPr>
            </w:pPr>
            <w:r w:rsidRPr="00D2100E">
              <w:rPr>
                <w:rFonts w:ascii="Calibri" w:eastAsia="Times New Roman" w:hAnsi="Calibri" w:cs="Calibri"/>
                <w:color w:val="000000"/>
                <w:lang w:val="en-GB" w:eastAsia="en-GB"/>
              </w:rPr>
              <w:t>40</w:t>
            </w:r>
          </w:p>
        </w:tc>
        <w:tc>
          <w:tcPr>
            <w:tcW w:w="1320" w:type="dxa"/>
            <w:tcBorders>
              <w:top w:val="nil"/>
              <w:left w:val="nil"/>
              <w:bottom w:val="single" w:sz="4" w:space="0" w:color="auto"/>
              <w:right w:val="single" w:sz="4" w:space="0" w:color="auto"/>
            </w:tcBorders>
            <w:shd w:val="clear" w:color="auto" w:fill="auto"/>
            <w:noWrap/>
            <w:vAlign w:val="bottom"/>
            <w:hideMark/>
          </w:tcPr>
          <w:p w14:paraId="75A00416" w14:textId="77777777" w:rsidR="008C5996" w:rsidRPr="00D2100E" w:rsidRDefault="008C5996" w:rsidP="005F286A">
            <w:pPr>
              <w:spacing w:before="0" w:after="0" w:line="240" w:lineRule="auto"/>
              <w:jc w:val="center"/>
              <w:rPr>
                <w:rFonts w:ascii="Calibri" w:eastAsia="Times New Roman" w:hAnsi="Calibri" w:cs="Calibri"/>
                <w:color w:val="000000"/>
                <w:lang w:val="en-GB" w:eastAsia="en-GB"/>
              </w:rPr>
            </w:pPr>
            <w:r w:rsidRPr="00D2100E">
              <w:rPr>
                <w:rFonts w:ascii="Calibri" w:eastAsia="Times New Roman" w:hAnsi="Calibri" w:cs="Calibri"/>
                <w:color w:val="000000"/>
                <w:lang w:val="en-GB" w:eastAsia="en-GB"/>
              </w:rPr>
              <w:t>1.62</w:t>
            </w:r>
          </w:p>
        </w:tc>
        <w:tc>
          <w:tcPr>
            <w:tcW w:w="1280" w:type="dxa"/>
            <w:tcBorders>
              <w:top w:val="nil"/>
              <w:left w:val="nil"/>
              <w:bottom w:val="single" w:sz="4" w:space="0" w:color="auto"/>
              <w:right w:val="single" w:sz="4" w:space="0" w:color="auto"/>
            </w:tcBorders>
            <w:shd w:val="clear" w:color="auto" w:fill="auto"/>
            <w:noWrap/>
            <w:vAlign w:val="bottom"/>
            <w:hideMark/>
          </w:tcPr>
          <w:p w14:paraId="16C9C405" w14:textId="77777777" w:rsidR="008C5996" w:rsidRPr="00D2100E" w:rsidRDefault="008C5996" w:rsidP="005F286A">
            <w:pPr>
              <w:spacing w:before="0" w:after="0" w:line="240" w:lineRule="auto"/>
              <w:jc w:val="center"/>
              <w:rPr>
                <w:rFonts w:ascii="Calibri" w:eastAsia="Times New Roman" w:hAnsi="Calibri" w:cs="Calibri"/>
                <w:color w:val="000000"/>
                <w:lang w:val="en-GB" w:eastAsia="en-GB"/>
              </w:rPr>
            </w:pPr>
            <w:r w:rsidRPr="00D2100E">
              <w:rPr>
                <w:rFonts w:ascii="Calibri" w:eastAsia="Times New Roman" w:hAnsi="Calibri" w:cs="Calibri"/>
                <w:color w:val="000000"/>
                <w:lang w:val="en-GB" w:eastAsia="en-GB"/>
              </w:rPr>
              <w:t>632</w:t>
            </w:r>
          </w:p>
        </w:tc>
      </w:tr>
      <w:tr w:rsidR="008C5996" w:rsidRPr="00D2100E" w14:paraId="6CE49E42" w14:textId="77777777" w:rsidTr="005F286A">
        <w:trPr>
          <w:trHeight w:val="288"/>
          <w:jc w:val="center"/>
        </w:trPr>
        <w:tc>
          <w:tcPr>
            <w:tcW w:w="5420" w:type="dxa"/>
            <w:tcBorders>
              <w:top w:val="nil"/>
              <w:left w:val="single" w:sz="4" w:space="0" w:color="auto"/>
              <w:bottom w:val="single" w:sz="4" w:space="0" w:color="auto"/>
              <w:right w:val="single" w:sz="4" w:space="0" w:color="auto"/>
            </w:tcBorders>
            <w:shd w:val="clear" w:color="auto" w:fill="auto"/>
            <w:noWrap/>
            <w:vAlign w:val="bottom"/>
            <w:hideMark/>
          </w:tcPr>
          <w:p w14:paraId="047C364D" w14:textId="77777777" w:rsidR="008C5996" w:rsidRPr="00D2100E" w:rsidRDefault="008C5996" w:rsidP="005F286A">
            <w:pPr>
              <w:spacing w:before="0" w:after="0" w:line="240" w:lineRule="auto"/>
              <w:jc w:val="center"/>
              <w:rPr>
                <w:rFonts w:ascii="Calibri" w:eastAsia="Times New Roman" w:hAnsi="Calibri" w:cs="Calibri"/>
                <w:color w:val="000000"/>
                <w:lang w:val="en-GB" w:eastAsia="en-GB"/>
              </w:rPr>
            </w:pPr>
            <w:r w:rsidRPr="00D2100E">
              <w:rPr>
                <w:rFonts w:ascii="Calibri" w:eastAsia="Times New Roman" w:hAnsi="Calibri" w:cs="Calibri"/>
                <w:color w:val="000000"/>
                <w:lang w:val="en-GB" w:eastAsia="en-GB"/>
              </w:rPr>
              <w:t>50</w:t>
            </w:r>
          </w:p>
        </w:tc>
        <w:tc>
          <w:tcPr>
            <w:tcW w:w="1320" w:type="dxa"/>
            <w:tcBorders>
              <w:top w:val="nil"/>
              <w:left w:val="nil"/>
              <w:bottom w:val="single" w:sz="4" w:space="0" w:color="auto"/>
              <w:right w:val="single" w:sz="4" w:space="0" w:color="auto"/>
            </w:tcBorders>
            <w:shd w:val="clear" w:color="auto" w:fill="auto"/>
            <w:noWrap/>
            <w:vAlign w:val="bottom"/>
            <w:hideMark/>
          </w:tcPr>
          <w:p w14:paraId="2C3BDAB3" w14:textId="77777777" w:rsidR="008C5996" w:rsidRPr="00D2100E" w:rsidRDefault="008C5996" w:rsidP="005F286A">
            <w:pPr>
              <w:spacing w:before="0" w:after="0" w:line="240" w:lineRule="auto"/>
              <w:jc w:val="center"/>
              <w:rPr>
                <w:rFonts w:ascii="Calibri" w:eastAsia="Times New Roman" w:hAnsi="Calibri" w:cs="Calibri"/>
                <w:color w:val="000000"/>
                <w:lang w:val="en-GB" w:eastAsia="en-GB"/>
              </w:rPr>
            </w:pPr>
            <w:r w:rsidRPr="00D2100E">
              <w:rPr>
                <w:rFonts w:ascii="Calibri" w:eastAsia="Times New Roman" w:hAnsi="Calibri" w:cs="Calibri"/>
                <w:color w:val="000000"/>
                <w:lang w:val="en-GB" w:eastAsia="en-GB"/>
              </w:rPr>
              <w:t>2.03</w:t>
            </w:r>
          </w:p>
        </w:tc>
        <w:tc>
          <w:tcPr>
            <w:tcW w:w="1280" w:type="dxa"/>
            <w:tcBorders>
              <w:top w:val="nil"/>
              <w:left w:val="nil"/>
              <w:bottom w:val="single" w:sz="4" w:space="0" w:color="auto"/>
              <w:right w:val="single" w:sz="4" w:space="0" w:color="auto"/>
            </w:tcBorders>
            <w:shd w:val="clear" w:color="auto" w:fill="auto"/>
            <w:noWrap/>
            <w:vAlign w:val="bottom"/>
            <w:hideMark/>
          </w:tcPr>
          <w:p w14:paraId="0F41DDBF" w14:textId="77777777" w:rsidR="008C5996" w:rsidRPr="00D2100E" w:rsidRDefault="008C5996" w:rsidP="005F286A">
            <w:pPr>
              <w:spacing w:before="0" w:after="0" w:line="240" w:lineRule="auto"/>
              <w:jc w:val="center"/>
              <w:rPr>
                <w:rFonts w:ascii="Calibri" w:eastAsia="Times New Roman" w:hAnsi="Calibri" w:cs="Calibri"/>
                <w:color w:val="000000"/>
                <w:lang w:val="en-GB" w:eastAsia="en-GB"/>
              </w:rPr>
            </w:pPr>
            <w:r w:rsidRPr="00D2100E">
              <w:rPr>
                <w:rFonts w:ascii="Calibri" w:eastAsia="Times New Roman" w:hAnsi="Calibri" w:cs="Calibri"/>
                <w:color w:val="000000"/>
                <w:lang w:val="en-GB" w:eastAsia="en-GB"/>
              </w:rPr>
              <w:t>722</w:t>
            </w:r>
          </w:p>
        </w:tc>
      </w:tr>
      <w:tr w:rsidR="008C5996" w:rsidRPr="00D2100E" w14:paraId="547538B7" w14:textId="77777777" w:rsidTr="005F286A">
        <w:trPr>
          <w:trHeight w:val="288"/>
          <w:jc w:val="center"/>
        </w:trPr>
        <w:tc>
          <w:tcPr>
            <w:tcW w:w="5420" w:type="dxa"/>
            <w:tcBorders>
              <w:top w:val="nil"/>
              <w:left w:val="single" w:sz="4" w:space="0" w:color="auto"/>
              <w:bottom w:val="single" w:sz="4" w:space="0" w:color="auto"/>
              <w:right w:val="single" w:sz="4" w:space="0" w:color="auto"/>
            </w:tcBorders>
            <w:shd w:val="clear" w:color="auto" w:fill="auto"/>
            <w:noWrap/>
            <w:vAlign w:val="bottom"/>
            <w:hideMark/>
          </w:tcPr>
          <w:p w14:paraId="19983AD2" w14:textId="77777777" w:rsidR="008C5996" w:rsidRPr="00D2100E" w:rsidRDefault="008C5996" w:rsidP="005F286A">
            <w:pPr>
              <w:spacing w:before="0" w:after="0" w:line="240" w:lineRule="auto"/>
              <w:jc w:val="center"/>
              <w:rPr>
                <w:rFonts w:ascii="Calibri" w:eastAsia="Times New Roman" w:hAnsi="Calibri" w:cs="Calibri"/>
                <w:color w:val="000000"/>
                <w:lang w:val="en-GB" w:eastAsia="en-GB"/>
              </w:rPr>
            </w:pPr>
            <w:r w:rsidRPr="00D2100E">
              <w:rPr>
                <w:rFonts w:ascii="Calibri" w:eastAsia="Times New Roman" w:hAnsi="Calibri" w:cs="Calibri"/>
                <w:color w:val="000000"/>
                <w:lang w:val="en-GB" w:eastAsia="en-GB"/>
              </w:rPr>
              <w:t>60</w:t>
            </w:r>
          </w:p>
        </w:tc>
        <w:tc>
          <w:tcPr>
            <w:tcW w:w="1320" w:type="dxa"/>
            <w:tcBorders>
              <w:top w:val="nil"/>
              <w:left w:val="nil"/>
              <w:bottom w:val="single" w:sz="4" w:space="0" w:color="auto"/>
              <w:right w:val="single" w:sz="4" w:space="0" w:color="auto"/>
            </w:tcBorders>
            <w:shd w:val="clear" w:color="auto" w:fill="auto"/>
            <w:noWrap/>
            <w:vAlign w:val="bottom"/>
            <w:hideMark/>
          </w:tcPr>
          <w:p w14:paraId="0015530C" w14:textId="77777777" w:rsidR="008C5996" w:rsidRPr="00D2100E" w:rsidRDefault="008C5996" w:rsidP="005F286A">
            <w:pPr>
              <w:spacing w:before="0" w:after="0" w:line="240" w:lineRule="auto"/>
              <w:jc w:val="center"/>
              <w:rPr>
                <w:rFonts w:ascii="Calibri" w:eastAsia="Times New Roman" w:hAnsi="Calibri" w:cs="Calibri"/>
                <w:color w:val="000000"/>
                <w:lang w:val="en-GB" w:eastAsia="en-GB"/>
              </w:rPr>
            </w:pPr>
            <w:r w:rsidRPr="00D2100E">
              <w:rPr>
                <w:rFonts w:ascii="Calibri" w:eastAsia="Times New Roman" w:hAnsi="Calibri" w:cs="Calibri"/>
                <w:color w:val="000000"/>
                <w:lang w:val="en-GB" w:eastAsia="en-GB"/>
              </w:rPr>
              <w:t>2.3</w:t>
            </w:r>
          </w:p>
        </w:tc>
        <w:tc>
          <w:tcPr>
            <w:tcW w:w="1280" w:type="dxa"/>
            <w:tcBorders>
              <w:top w:val="nil"/>
              <w:left w:val="nil"/>
              <w:bottom w:val="single" w:sz="4" w:space="0" w:color="auto"/>
              <w:right w:val="single" w:sz="4" w:space="0" w:color="auto"/>
            </w:tcBorders>
            <w:shd w:val="clear" w:color="auto" w:fill="auto"/>
            <w:noWrap/>
            <w:vAlign w:val="bottom"/>
            <w:hideMark/>
          </w:tcPr>
          <w:p w14:paraId="4D1FB525" w14:textId="77777777" w:rsidR="008C5996" w:rsidRPr="00D2100E" w:rsidRDefault="008C5996" w:rsidP="005F286A">
            <w:pPr>
              <w:spacing w:before="0" w:after="0" w:line="240" w:lineRule="auto"/>
              <w:jc w:val="center"/>
              <w:rPr>
                <w:rFonts w:ascii="Calibri" w:eastAsia="Times New Roman" w:hAnsi="Calibri" w:cs="Calibri"/>
                <w:color w:val="000000"/>
                <w:lang w:val="en-GB" w:eastAsia="en-GB"/>
              </w:rPr>
            </w:pPr>
            <w:r w:rsidRPr="00D2100E">
              <w:rPr>
                <w:rFonts w:ascii="Calibri" w:eastAsia="Times New Roman" w:hAnsi="Calibri" w:cs="Calibri"/>
                <w:color w:val="000000"/>
                <w:lang w:val="en-GB" w:eastAsia="en-GB"/>
              </w:rPr>
              <w:t>820</w:t>
            </w:r>
          </w:p>
        </w:tc>
      </w:tr>
      <w:tr w:rsidR="008C5996" w:rsidRPr="00D2100E" w14:paraId="1A2F8128" w14:textId="77777777" w:rsidTr="005F286A">
        <w:trPr>
          <w:trHeight w:val="288"/>
          <w:jc w:val="center"/>
        </w:trPr>
        <w:tc>
          <w:tcPr>
            <w:tcW w:w="5420" w:type="dxa"/>
            <w:tcBorders>
              <w:top w:val="nil"/>
              <w:left w:val="single" w:sz="4" w:space="0" w:color="auto"/>
              <w:bottom w:val="single" w:sz="4" w:space="0" w:color="auto"/>
              <w:right w:val="single" w:sz="4" w:space="0" w:color="auto"/>
            </w:tcBorders>
            <w:shd w:val="clear" w:color="auto" w:fill="auto"/>
            <w:noWrap/>
            <w:vAlign w:val="bottom"/>
            <w:hideMark/>
          </w:tcPr>
          <w:p w14:paraId="300D97A7" w14:textId="77777777" w:rsidR="008C5996" w:rsidRPr="00D2100E" w:rsidRDefault="008C5996" w:rsidP="005F286A">
            <w:pPr>
              <w:spacing w:before="0" w:after="0" w:line="240" w:lineRule="auto"/>
              <w:jc w:val="center"/>
              <w:rPr>
                <w:rFonts w:ascii="Calibri" w:eastAsia="Times New Roman" w:hAnsi="Calibri" w:cs="Calibri"/>
                <w:color w:val="000000"/>
                <w:lang w:val="en-GB" w:eastAsia="en-GB"/>
              </w:rPr>
            </w:pPr>
            <w:r w:rsidRPr="00D2100E">
              <w:rPr>
                <w:rFonts w:ascii="Calibri" w:eastAsia="Times New Roman" w:hAnsi="Calibri" w:cs="Calibri"/>
                <w:color w:val="000000"/>
                <w:lang w:val="en-GB" w:eastAsia="en-GB"/>
              </w:rPr>
              <w:t>70</w:t>
            </w:r>
          </w:p>
        </w:tc>
        <w:tc>
          <w:tcPr>
            <w:tcW w:w="1320" w:type="dxa"/>
            <w:tcBorders>
              <w:top w:val="nil"/>
              <w:left w:val="nil"/>
              <w:bottom w:val="single" w:sz="4" w:space="0" w:color="auto"/>
              <w:right w:val="single" w:sz="4" w:space="0" w:color="auto"/>
            </w:tcBorders>
            <w:shd w:val="clear" w:color="auto" w:fill="auto"/>
            <w:noWrap/>
            <w:vAlign w:val="bottom"/>
            <w:hideMark/>
          </w:tcPr>
          <w:p w14:paraId="147FACF9" w14:textId="77777777" w:rsidR="008C5996" w:rsidRPr="00D2100E" w:rsidRDefault="008C5996" w:rsidP="005F286A">
            <w:pPr>
              <w:spacing w:before="0" w:after="0" w:line="240" w:lineRule="auto"/>
              <w:jc w:val="center"/>
              <w:rPr>
                <w:rFonts w:ascii="Calibri" w:eastAsia="Times New Roman" w:hAnsi="Calibri" w:cs="Calibri"/>
                <w:color w:val="000000"/>
                <w:lang w:val="en-GB" w:eastAsia="en-GB"/>
              </w:rPr>
            </w:pPr>
            <w:r w:rsidRPr="00D2100E">
              <w:rPr>
                <w:rFonts w:ascii="Calibri" w:eastAsia="Times New Roman" w:hAnsi="Calibri" w:cs="Calibri"/>
                <w:color w:val="000000"/>
                <w:lang w:val="en-GB" w:eastAsia="en-GB"/>
              </w:rPr>
              <w:t>2.71</w:t>
            </w:r>
          </w:p>
        </w:tc>
        <w:tc>
          <w:tcPr>
            <w:tcW w:w="1280" w:type="dxa"/>
            <w:tcBorders>
              <w:top w:val="nil"/>
              <w:left w:val="nil"/>
              <w:bottom w:val="single" w:sz="4" w:space="0" w:color="auto"/>
              <w:right w:val="single" w:sz="4" w:space="0" w:color="auto"/>
            </w:tcBorders>
            <w:shd w:val="clear" w:color="auto" w:fill="auto"/>
            <w:noWrap/>
            <w:vAlign w:val="bottom"/>
            <w:hideMark/>
          </w:tcPr>
          <w:p w14:paraId="011B94FE" w14:textId="77777777" w:rsidR="008C5996" w:rsidRPr="00D2100E" w:rsidRDefault="008C5996" w:rsidP="005F286A">
            <w:pPr>
              <w:spacing w:before="0" w:after="0" w:line="240" w:lineRule="auto"/>
              <w:jc w:val="center"/>
              <w:rPr>
                <w:rFonts w:ascii="Calibri" w:eastAsia="Times New Roman" w:hAnsi="Calibri" w:cs="Calibri"/>
                <w:color w:val="000000"/>
                <w:lang w:val="en-GB" w:eastAsia="en-GB"/>
              </w:rPr>
            </w:pPr>
            <w:r w:rsidRPr="00D2100E">
              <w:rPr>
                <w:rFonts w:ascii="Calibri" w:eastAsia="Times New Roman" w:hAnsi="Calibri" w:cs="Calibri"/>
                <w:color w:val="000000"/>
                <w:lang w:val="en-GB" w:eastAsia="en-GB"/>
              </w:rPr>
              <w:t>930</w:t>
            </w:r>
          </w:p>
        </w:tc>
      </w:tr>
      <w:tr w:rsidR="008C5996" w:rsidRPr="00D2100E" w14:paraId="50AED831" w14:textId="77777777" w:rsidTr="005F286A">
        <w:trPr>
          <w:trHeight w:val="288"/>
          <w:jc w:val="center"/>
        </w:trPr>
        <w:tc>
          <w:tcPr>
            <w:tcW w:w="5420" w:type="dxa"/>
            <w:tcBorders>
              <w:top w:val="nil"/>
              <w:left w:val="single" w:sz="4" w:space="0" w:color="auto"/>
              <w:bottom w:val="single" w:sz="4" w:space="0" w:color="auto"/>
              <w:right w:val="single" w:sz="4" w:space="0" w:color="auto"/>
            </w:tcBorders>
            <w:shd w:val="clear" w:color="auto" w:fill="auto"/>
            <w:noWrap/>
            <w:vAlign w:val="bottom"/>
            <w:hideMark/>
          </w:tcPr>
          <w:p w14:paraId="2B7AADCE" w14:textId="77777777" w:rsidR="008C5996" w:rsidRPr="00D2100E" w:rsidRDefault="008C5996" w:rsidP="005F286A">
            <w:pPr>
              <w:spacing w:before="0" w:after="0" w:line="240" w:lineRule="auto"/>
              <w:jc w:val="center"/>
              <w:rPr>
                <w:rFonts w:ascii="Calibri" w:eastAsia="Times New Roman" w:hAnsi="Calibri" w:cs="Calibri"/>
                <w:color w:val="000000"/>
                <w:lang w:val="en-GB" w:eastAsia="en-GB"/>
              </w:rPr>
            </w:pPr>
            <w:r w:rsidRPr="00D2100E">
              <w:rPr>
                <w:rFonts w:ascii="Calibri" w:eastAsia="Times New Roman" w:hAnsi="Calibri" w:cs="Calibri"/>
                <w:color w:val="000000"/>
                <w:lang w:val="en-GB" w:eastAsia="en-GB"/>
              </w:rPr>
              <w:t>80</w:t>
            </w:r>
          </w:p>
        </w:tc>
        <w:tc>
          <w:tcPr>
            <w:tcW w:w="1320" w:type="dxa"/>
            <w:tcBorders>
              <w:top w:val="nil"/>
              <w:left w:val="nil"/>
              <w:bottom w:val="single" w:sz="4" w:space="0" w:color="auto"/>
              <w:right w:val="single" w:sz="4" w:space="0" w:color="auto"/>
            </w:tcBorders>
            <w:shd w:val="clear" w:color="auto" w:fill="auto"/>
            <w:noWrap/>
            <w:vAlign w:val="bottom"/>
            <w:hideMark/>
          </w:tcPr>
          <w:p w14:paraId="1C6A87C0" w14:textId="77777777" w:rsidR="008C5996" w:rsidRPr="00D2100E" w:rsidRDefault="008C5996" w:rsidP="005F286A">
            <w:pPr>
              <w:spacing w:before="0" w:after="0" w:line="240" w:lineRule="auto"/>
              <w:jc w:val="center"/>
              <w:rPr>
                <w:rFonts w:ascii="Calibri" w:eastAsia="Times New Roman" w:hAnsi="Calibri" w:cs="Calibri"/>
                <w:color w:val="000000"/>
                <w:lang w:val="en-GB" w:eastAsia="en-GB"/>
              </w:rPr>
            </w:pPr>
            <w:r w:rsidRPr="00D2100E">
              <w:rPr>
                <w:rFonts w:ascii="Calibri" w:eastAsia="Times New Roman" w:hAnsi="Calibri" w:cs="Calibri"/>
                <w:color w:val="000000"/>
                <w:lang w:val="en-GB" w:eastAsia="en-GB"/>
              </w:rPr>
              <w:t>3.21</w:t>
            </w:r>
          </w:p>
        </w:tc>
        <w:tc>
          <w:tcPr>
            <w:tcW w:w="1280" w:type="dxa"/>
            <w:tcBorders>
              <w:top w:val="nil"/>
              <w:left w:val="nil"/>
              <w:bottom w:val="single" w:sz="4" w:space="0" w:color="auto"/>
              <w:right w:val="single" w:sz="4" w:space="0" w:color="auto"/>
            </w:tcBorders>
            <w:shd w:val="clear" w:color="auto" w:fill="auto"/>
            <w:noWrap/>
            <w:vAlign w:val="bottom"/>
            <w:hideMark/>
          </w:tcPr>
          <w:p w14:paraId="3DE68CA8" w14:textId="77777777" w:rsidR="008C5996" w:rsidRPr="00D2100E" w:rsidRDefault="008C5996" w:rsidP="005F286A">
            <w:pPr>
              <w:spacing w:before="0" w:after="0" w:line="240" w:lineRule="auto"/>
              <w:jc w:val="center"/>
              <w:rPr>
                <w:rFonts w:ascii="Calibri" w:eastAsia="Times New Roman" w:hAnsi="Calibri" w:cs="Calibri"/>
                <w:color w:val="000000"/>
                <w:lang w:val="en-GB" w:eastAsia="en-GB"/>
              </w:rPr>
            </w:pPr>
            <w:r w:rsidRPr="00D2100E">
              <w:rPr>
                <w:rFonts w:ascii="Calibri" w:eastAsia="Times New Roman" w:hAnsi="Calibri" w:cs="Calibri"/>
                <w:color w:val="000000"/>
                <w:lang w:val="en-GB" w:eastAsia="en-GB"/>
              </w:rPr>
              <w:t>1044</w:t>
            </w:r>
          </w:p>
        </w:tc>
      </w:tr>
      <w:tr w:rsidR="008C5996" w:rsidRPr="00D2100E" w14:paraId="20E185C7" w14:textId="77777777" w:rsidTr="005F286A">
        <w:trPr>
          <w:trHeight w:val="288"/>
          <w:jc w:val="center"/>
        </w:trPr>
        <w:tc>
          <w:tcPr>
            <w:tcW w:w="5420" w:type="dxa"/>
            <w:tcBorders>
              <w:top w:val="nil"/>
              <w:left w:val="single" w:sz="4" w:space="0" w:color="auto"/>
              <w:bottom w:val="single" w:sz="4" w:space="0" w:color="auto"/>
              <w:right w:val="single" w:sz="4" w:space="0" w:color="auto"/>
            </w:tcBorders>
            <w:shd w:val="clear" w:color="auto" w:fill="auto"/>
            <w:noWrap/>
            <w:vAlign w:val="bottom"/>
            <w:hideMark/>
          </w:tcPr>
          <w:p w14:paraId="5EA8B926" w14:textId="77777777" w:rsidR="008C5996" w:rsidRPr="00D2100E" w:rsidRDefault="008C5996" w:rsidP="005F286A">
            <w:pPr>
              <w:spacing w:before="0" w:after="0" w:line="240" w:lineRule="auto"/>
              <w:jc w:val="center"/>
              <w:rPr>
                <w:rFonts w:ascii="Calibri" w:eastAsia="Times New Roman" w:hAnsi="Calibri" w:cs="Calibri"/>
                <w:color w:val="000000"/>
                <w:lang w:val="en-GB" w:eastAsia="en-GB"/>
              </w:rPr>
            </w:pPr>
            <w:r w:rsidRPr="00D2100E">
              <w:rPr>
                <w:rFonts w:ascii="Calibri" w:eastAsia="Times New Roman" w:hAnsi="Calibri" w:cs="Calibri"/>
                <w:color w:val="000000"/>
                <w:lang w:val="en-GB" w:eastAsia="en-GB"/>
              </w:rPr>
              <w:t>90</w:t>
            </w:r>
          </w:p>
        </w:tc>
        <w:tc>
          <w:tcPr>
            <w:tcW w:w="1320" w:type="dxa"/>
            <w:tcBorders>
              <w:top w:val="nil"/>
              <w:left w:val="nil"/>
              <w:bottom w:val="single" w:sz="4" w:space="0" w:color="auto"/>
              <w:right w:val="single" w:sz="4" w:space="0" w:color="auto"/>
            </w:tcBorders>
            <w:shd w:val="clear" w:color="auto" w:fill="auto"/>
            <w:noWrap/>
            <w:vAlign w:val="bottom"/>
            <w:hideMark/>
          </w:tcPr>
          <w:p w14:paraId="09D3CF7C" w14:textId="77777777" w:rsidR="008C5996" w:rsidRPr="00D2100E" w:rsidRDefault="008C5996" w:rsidP="005F286A">
            <w:pPr>
              <w:spacing w:before="0" w:after="0" w:line="240" w:lineRule="auto"/>
              <w:jc w:val="center"/>
              <w:rPr>
                <w:rFonts w:ascii="Calibri" w:eastAsia="Times New Roman" w:hAnsi="Calibri" w:cs="Calibri"/>
                <w:color w:val="000000"/>
                <w:lang w:val="en-GB" w:eastAsia="en-GB"/>
              </w:rPr>
            </w:pPr>
            <w:r w:rsidRPr="00D2100E">
              <w:rPr>
                <w:rFonts w:ascii="Calibri" w:eastAsia="Times New Roman" w:hAnsi="Calibri" w:cs="Calibri"/>
                <w:color w:val="000000"/>
                <w:lang w:val="en-GB" w:eastAsia="en-GB"/>
              </w:rPr>
              <w:t>3.72</w:t>
            </w:r>
          </w:p>
        </w:tc>
        <w:tc>
          <w:tcPr>
            <w:tcW w:w="1280" w:type="dxa"/>
            <w:tcBorders>
              <w:top w:val="nil"/>
              <w:left w:val="nil"/>
              <w:bottom w:val="single" w:sz="4" w:space="0" w:color="auto"/>
              <w:right w:val="single" w:sz="4" w:space="0" w:color="auto"/>
            </w:tcBorders>
            <w:shd w:val="clear" w:color="auto" w:fill="auto"/>
            <w:noWrap/>
            <w:vAlign w:val="bottom"/>
            <w:hideMark/>
          </w:tcPr>
          <w:p w14:paraId="1DCB7202" w14:textId="77777777" w:rsidR="008C5996" w:rsidRPr="00D2100E" w:rsidRDefault="008C5996" w:rsidP="005F286A">
            <w:pPr>
              <w:spacing w:before="0" w:after="0" w:line="240" w:lineRule="auto"/>
              <w:jc w:val="center"/>
              <w:rPr>
                <w:rFonts w:ascii="Calibri" w:eastAsia="Times New Roman" w:hAnsi="Calibri" w:cs="Calibri"/>
                <w:color w:val="000000"/>
                <w:lang w:val="en-GB" w:eastAsia="en-GB"/>
              </w:rPr>
            </w:pPr>
            <w:r w:rsidRPr="00D2100E">
              <w:rPr>
                <w:rFonts w:ascii="Calibri" w:eastAsia="Times New Roman" w:hAnsi="Calibri" w:cs="Calibri"/>
                <w:color w:val="000000"/>
                <w:lang w:val="en-GB" w:eastAsia="en-GB"/>
              </w:rPr>
              <w:t>1162</w:t>
            </w:r>
          </w:p>
        </w:tc>
      </w:tr>
      <w:tr w:rsidR="008C5996" w:rsidRPr="00D2100E" w14:paraId="71CC86F0" w14:textId="77777777" w:rsidTr="005F286A">
        <w:trPr>
          <w:trHeight w:val="288"/>
          <w:jc w:val="center"/>
        </w:trPr>
        <w:tc>
          <w:tcPr>
            <w:tcW w:w="5420" w:type="dxa"/>
            <w:tcBorders>
              <w:top w:val="nil"/>
              <w:left w:val="single" w:sz="4" w:space="0" w:color="auto"/>
              <w:bottom w:val="single" w:sz="4" w:space="0" w:color="auto"/>
              <w:right w:val="single" w:sz="4" w:space="0" w:color="auto"/>
            </w:tcBorders>
            <w:shd w:val="clear" w:color="auto" w:fill="auto"/>
            <w:noWrap/>
            <w:vAlign w:val="bottom"/>
            <w:hideMark/>
          </w:tcPr>
          <w:p w14:paraId="06D5EEF9" w14:textId="77777777" w:rsidR="008C5996" w:rsidRPr="00D2100E" w:rsidRDefault="008C5996" w:rsidP="005F286A">
            <w:pPr>
              <w:spacing w:before="0" w:after="0" w:line="240" w:lineRule="auto"/>
              <w:jc w:val="center"/>
              <w:rPr>
                <w:rFonts w:ascii="Calibri" w:eastAsia="Times New Roman" w:hAnsi="Calibri" w:cs="Calibri"/>
                <w:color w:val="000000"/>
                <w:lang w:val="en-GB" w:eastAsia="en-GB"/>
              </w:rPr>
            </w:pPr>
            <w:r w:rsidRPr="00D2100E">
              <w:rPr>
                <w:rFonts w:ascii="Calibri" w:eastAsia="Times New Roman" w:hAnsi="Calibri" w:cs="Calibri"/>
                <w:color w:val="000000"/>
                <w:lang w:val="en-GB" w:eastAsia="en-GB"/>
              </w:rPr>
              <w:t>100</w:t>
            </w:r>
          </w:p>
        </w:tc>
        <w:tc>
          <w:tcPr>
            <w:tcW w:w="1320" w:type="dxa"/>
            <w:tcBorders>
              <w:top w:val="nil"/>
              <w:left w:val="nil"/>
              <w:bottom w:val="single" w:sz="4" w:space="0" w:color="auto"/>
              <w:right w:val="single" w:sz="4" w:space="0" w:color="auto"/>
            </w:tcBorders>
            <w:shd w:val="clear" w:color="auto" w:fill="auto"/>
            <w:noWrap/>
            <w:vAlign w:val="bottom"/>
            <w:hideMark/>
          </w:tcPr>
          <w:p w14:paraId="583D8B77" w14:textId="77777777" w:rsidR="008C5996" w:rsidRPr="00D2100E" w:rsidRDefault="008C5996" w:rsidP="005F286A">
            <w:pPr>
              <w:spacing w:before="0" w:after="0" w:line="240" w:lineRule="auto"/>
              <w:jc w:val="center"/>
              <w:rPr>
                <w:rFonts w:ascii="Calibri" w:eastAsia="Times New Roman" w:hAnsi="Calibri" w:cs="Calibri"/>
                <w:color w:val="000000"/>
                <w:lang w:val="en-GB" w:eastAsia="en-GB"/>
              </w:rPr>
            </w:pPr>
            <w:r w:rsidRPr="00D2100E">
              <w:rPr>
                <w:rFonts w:ascii="Calibri" w:eastAsia="Times New Roman" w:hAnsi="Calibri" w:cs="Calibri"/>
                <w:color w:val="000000"/>
                <w:lang w:val="en-GB" w:eastAsia="en-GB"/>
              </w:rPr>
              <w:t>4.64</w:t>
            </w:r>
          </w:p>
        </w:tc>
        <w:tc>
          <w:tcPr>
            <w:tcW w:w="1280" w:type="dxa"/>
            <w:tcBorders>
              <w:top w:val="nil"/>
              <w:left w:val="nil"/>
              <w:bottom w:val="single" w:sz="4" w:space="0" w:color="auto"/>
              <w:right w:val="single" w:sz="4" w:space="0" w:color="auto"/>
            </w:tcBorders>
            <w:shd w:val="clear" w:color="auto" w:fill="auto"/>
            <w:noWrap/>
            <w:vAlign w:val="bottom"/>
            <w:hideMark/>
          </w:tcPr>
          <w:p w14:paraId="4C1C393C" w14:textId="77777777" w:rsidR="008C5996" w:rsidRPr="00D2100E" w:rsidRDefault="008C5996" w:rsidP="005F286A">
            <w:pPr>
              <w:spacing w:before="0" w:after="0" w:line="240" w:lineRule="auto"/>
              <w:jc w:val="center"/>
              <w:rPr>
                <w:rFonts w:ascii="Calibri" w:eastAsia="Times New Roman" w:hAnsi="Calibri" w:cs="Calibri"/>
                <w:color w:val="000000"/>
                <w:lang w:val="en-GB" w:eastAsia="en-GB"/>
              </w:rPr>
            </w:pPr>
            <w:r w:rsidRPr="00D2100E">
              <w:rPr>
                <w:rFonts w:ascii="Calibri" w:eastAsia="Times New Roman" w:hAnsi="Calibri" w:cs="Calibri"/>
                <w:color w:val="000000"/>
                <w:lang w:val="en-GB" w:eastAsia="en-GB"/>
              </w:rPr>
              <w:t>1267</w:t>
            </w:r>
          </w:p>
        </w:tc>
      </w:tr>
      <w:tr w:rsidR="008C5996" w:rsidRPr="00D2100E" w14:paraId="67959882" w14:textId="77777777" w:rsidTr="005F286A">
        <w:trPr>
          <w:trHeight w:val="288"/>
          <w:jc w:val="center"/>
        </w:trPr>
        <w:tc>
          <w:tcPr>
            <w:tcW w:w="5420" w:type="dxa"/>
            <w:tcBorders>
              <w:top w:val="nil"/>
              <w:left w:val="single" w:sz="4" w:space="0" w:color="auto"/>
              <w:bottom w:val="single" w:sz="4" w:space="0" w:color="auto"/>
              <w:right w:val="single" w:sz="4" w:space="0" w:color="auto"/>
            </w:tcBorders>
            <w:shd w:val="clear" w:color="auto" w:fill="auto"/>
            <w:noWrap/>
            <w:vAlign w:val="bottom"/>
            <w:hideMark/>
          </w:tcPr>
          <w:p w14:paraId="4E61A4B7" w14:textId="77777777" w:rsidR="008C5996" w:rsidRPr="00D2100E" w:rsidRDefault="008C5996" w:rsidP="005F286A">
            <w:pPr>
              <w:spacing w:before="0" w:after="0" w:line="240" w:lineRule="auto"/>
              <w:jc w:val="center"/>
              <w:rPr>
                <w:rFonts w:ascii="Calibri" w:eastAsia="Times New Roman" w:hAnsi="Calibri" w:cs="Calibri"/>
                <w:color w:val="000000"/>
                <w:lang w:val="en-GB" w:eastAsia="en-GB"/>
              </w:rPr>
            </w:pPr>
            <w:r w:rsidRPr="00D2100E">
              <w:rPr>
                <w:rFonts w:ascii="Calibri" w:eastAsia="Times New Roman" w:hAnsi="Calibri" w:cs="Calibri"/>
                <w:color w:val="000000"/>
                <w:lang w:val="en-GB" w:eastAsia="en-GB"/>
              </w:rPr>
              <w:t>110</w:t>
            </w:r>
          </w:p>
        </w:tc>
        <w:tc>
          <w:tcPr>
            <w:tcW w:w="1320" w:type="dxa"/>
            <w:tcBorders>
              <w:top w:val="nil"/>
              <w:left w:val="nil"/>
              <w:bottom w:val="single" w:sz="4" w:space="0" w:color="auto"/>
              <w:right w:val="single" w:sz="4" w:space="0" w:color="auto"/>
            </w:tcBorders>
            <w:shd w:val="clear" w:color="auto" w:fill="auto"/>
            <w:noWrap/>
            <w:vAlign w:val="bottom"/>
            <w:hideMark/>
          </w:tcPr>
          <w:p w14:paraId="12F8E051" w14:textId="77777777" w:rsidR="008C5996" w:rsidRPr="00D2100E" w:rsidRDefault="008C5996" w:rsidP="005F286A">
            <w:pPr>
              <w:spacing w:before="0" w:after="0" w:line="240" w:lineRule="auto"/>
              <w:jc w:val="center"/>
              <w:rPr>
                <w:rFonts w:ascii="Calibri" w:eastAsia="Times New Roman" w:hAnsi="Calibri" w:cs="Calibri"/>
                <w:color w:val="000000"/>
                <w:lang w:val="en-GB" w:eastAsia="en-GB"/>
              </w:rPr>
            </w:pPr>
            <w:r w:rsidRPr="00D2100E">
              <w:rPr>
                <w:rFonts w:ascii="Calibri" w:eastAsia="Times New Roman" w:hAnsi="Calibri" w:cs="Calibri"/>
                <w:color w:val="000000"/>
                <w:lang w:val="en-GB" w:eastAsia="en-GB"/>
              </w:rPr>
              <w:t>5.1</w:t>
            </w:r>
          </w:p>
        </w:tc>
        <w:tc>
          <w:tcPr>
            <w:tcW w:w="1280" w:type="dxa"/>
            <w:tcBorders>
              <w:top w:val="nil"/>
              <w:left w:val="nil"/>
              <w:bottom w:val="single" w:sz="4" w:space="0" w:color="auto"/>
              <w:right w:val="single" w:sz="4" w:space="0" w:color="auto"/>
            </w:tcBorders>
            <w:shd w:val="clear" w:color="auto" w:fill="auto"/>
            <w:noWrap/>
            <w:vAlign w:val="bottom"/>
            <w:hideMark/>
          </w:tcPr>
          <w:p w14:paraId="70C2431D" w14:textId="77777777" w:rsidR="008C5996" w:rsidRPr="00D2100E" w:rsidRDefault="008C5996" w:rsidP="005F286A">
            <w:pPr>
              <w:spacing w:before="0" w:after="0" w:line="240" w:lineRule="auto"/>
              <w:jc w:val="center"/>
              <w:rPr>
                <w:rFonts w:ascii="Calibri" w:eastAsia="Times New Roman" w:hAnsi="Calibri" w:cs="Calibri"/>
                <w:color w:val="000000"/>
                <w:lang w:val="en-GB" w:eastAsia="en-GB"/>
              </w:rPr>
            </w:pPr>
            <w:r w:rsidRPr="00D2100E">
              <w:rPr>
                <w:rFonts w:ascii="Calibri" w:eastAsia="Times New Roman" w:hAnsi="Calibri" w:cs="Calibri"/>
                <w:color w:val="000000"/>
                <w:lang w:val="en-GB" w:eastAsia="en-GB"/>
              </w:rPr>
              <w:t>1348</w:t>
            </w:r>
          </w:p>
        </w:tc>
      </w:tr>
    </w:tbl>
    <w:p w14:paraId="75E556E2" w14:textId="690C7AF0" w:rsidR="008C5996" w:rsidRDefault="008C5996" w:rsidP="008C5996">
      <w:r>
        <w:t>Table of TEM test results (Fig 1</w:t>
      </w:r>
      <w:r w:rsidR="00754F30">
        <w:t>2.3.4</w:t>
      </w:r>
      <w:r>
        <w:t>)</w:t>
      </w:r>
    </w:p>
    <w:p w14:paraId="3E666425" w14:textId="615DB59A" w:rsidR="008C5996" w:rsidRDefault="008C5996" w:rsidP="008C5996">
      <w:r>
        <w:rPr>
          <w:noProof/>
        </w:rPr>
        <w:lastRenderedPageBreak/>
        <w:drawing>
          <wp:anchor distT="0" distB="0" distL="114300" distR="114300" simplePos="0" relativeHeight="251675648" behindDoc="0" locked="0" layoutInCell="1" allowOverlap="1" wp14:anchorId="630CBFDE" wp14:editId="7B298934">
            <wp:simplePos x="0" y="0"/>
            <wp:positionH relativeFrom="margin">
              <wp:posOffset>0</wp:posOffset>
            </wp:positionH>
            <wp:positionV relativeFrom="paragraph">
              <wp:posOffset>308610</wp:posOffset>
            </wp:positionV>
            <wp:extent cx="4572000" cy="2743200"/>
            <wp:effectExtent l="0" t="0" r="0" b="0"/>
            <wp:wrapSquare wrapText="bothSides"/>
            <wp:docPr id="39" name="Chart 39">
              <a:extLst xmlns:a="http://schemas.openxmlformats.org/drawingml/2006/main">
                <a:ext uri="{FF2B5EF4-FFF2-40B4-BE49-F238E27FC236}">
                  <a16:creationId xmlns:a16="http://schemas.microsoft.com/office/drawing/2014/main" id="{8705B07C-B2C9-4697-B6CD-F62C33A94D9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anchor>
        </w:drawing>
      </w:r>
    </w:p>
    <w:p w14:paraId="00E2EE2A" w14:textId="77777777" w:rsidR="004F6591" w:rsidRDefault="004F6591" w:rsidP="008C5996"/>
    <w:p w14:paraId="1072644D" w14:textId="77777777" w:rsidR="004F6591" w:rsidRDefault="004F6591" w:rsidP="008C5996"/>
    <w:p w14:paraId="06E4FBC6" w14:textId="77777777" w:rsidR="004F6591" w:rsidRDefault="004F6591" w:rsidP="008C5996"/>
    <w:p w14:paraId="016679DD" w14:textId="77777777" w:rsidR="004F6591" w:rsidRDefault="004F6591" w:rsidP="008C5996"/>
    <w:p w14:paraId="50D9BA5A" w14:textId="77777777" w:rsidR="004F6591" w:rsidRDefault="004F6591" w:rsidP="008C5996"/>
    <w:p w14:paraId="5BE0FFC2" w14:textId="77777777" w:rsidR="004F6591" w:rsidRDefault="004F6591" w:rsidP="008C5996"/>
    <w:p w14:paraId="36ADE0EA" w14:textId="77777777" w:rsidR="004F6591" w:rsidRDefault="004F6591" w:rsidP="008C5996"/>
    <w:p w14:paraId="01FD3DA0" w14:textId="77777777" w:rsidR="004F6591" w:rsidRDefault="004F6591" w:rsidP="008C5996"/>
    <w:p w14:paraId="70F74FA5" w14:textId="77777777" w:rsidR="004F6591" w:rsidRDefault="004F6591" w:rsidP="008C5996"/>
    <w:p w14:paraId="4247DD4B" w14:textId="6D8A6994" w:rsidR="008C5996" w:rsidRDefault="008C5996" w:rsidP="008C5996">
      <w:r>
        <w:t>Graph of Tested TEM voltage output/ temperature (Fig 1</w:t>
      </w:r>
      <w:r w:rsidR="00754F30">
        <w:t>2.3.5</w:t>
      </w:r>
      <w:r>
        <w:t>)</w:t>
      </w:r>
    </w:p>
    <w:p w14:paraId="0242D044" w14:textId="04821EB3" w:rsidR="008C5996" w:rsidRDefault="008C5996" w:rsidP="008C5996">
      <w:r>
        <w:rPr>
          <w:noProof/>
        </w:rPr>
        <w:drawing>
          <wp:inline distT="0" distB="0" distL="0" distR="0" wp14:anchorId="1E2FEDDF" wp14:editId="2FC5517D">
            <wp:extent cx="4572000" cy="2743200"/>
            <wp:effectExtent l="0" t="0" r="0" b="0"/>
            <wp:docPr id="40" name="Chart 40">
              <a:extLst xmlns:a="http://schemas.openxmlformats.org/drawingml/2006/main">
                <a:ext uri="{FF2B5EF4-FFF2-40B4-BE49-F238E27FC236}">
                  <a16:creationId xmlns:a16="http://schemas.microsoft.com/office/drawing/2014/main" id="{B5614FA1-61D4-4D9A-81AB-30611DE9222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r w:rsidRPr="008C5996">
        <w:t xml:space="preserve"> </w:t>
      </w:r>
      <w:r>
        <w:t>Graph of tested TEM current output/ temperature (Fig 1</w:t>
      </w:r>
      <w:r w:rsidR="00754F30">
        <w:t>2.3.6</w:t>
      </w:r>
      <w:r>
        <w:t>)</w:t>
      </w:r>
    </w:p>
    <w:p w14:paraId="182CDF2D" w14:textId="5AB75CF5" w:rsidR="008C5996" w:rsidRDefault="008C5996" w:rsidP="008C5996">
      <w:r>
        <w:t>By taking the maximum outputs of the tested data, the unit can be scaled mathematically to match the maximum power output of the vehicles alternator.</w:t>
      </w:r>
    </w:p>
    <w:p w14:paraId="4776121F" w14:textId="17A2176A" w:rsidR="004F6591" w:rsidRDefault="004F6591" w:rsidP="008C5996"/>
    <w:p w14:paraId="4069036B" w14:textId="77777777" w:rsidR="004F6591" w:rsidRDefault="004F6591" w:rsidP="008C5996"/>
    <w:p w14:paraId="0C7A7683" w14:textId="77777777" w:rsidR="008C5996" w:rsidRDefault="008C5996" w:rsidP="008C5996">
      <w:r>
        <w:lastRenderedPageBreak/>
        <w:t xml:space="preserve">The test vehicles alternator output was recorded as 140Amp at 14.32Volts. This value is validated as manufacturer specifies a 2KW power output. </w:t>
      </w:r>
      <w:r w:rsidRPr="000F15EC">
        <w:rPr>
          <w:rFonts w:cs="Arial"/>
          <w:b/>
          <w:color w:val="666666"/>
          <w:shd w:val="clear" w:color="auto" w:fill="FFFFFF"/>
        </w:rPr>
        <w:t>(</w:t>
      </w:r>
      <w:proofErr w:type="spellStart"/>
      <w:proofErr w:type="gramStart"/>
      <w:r w:rsidRPr="000F15EC">
        <w:rPr>
          <w:rFonts w:cs="Arial"/>
          <w:b/>
          <w:color w:val="666666"/>
          <w:shd w:val="clear" w:color="auto" w:fill="FFFFFF"/>
        </w:rPr>
        <w:t>Static.valeoservice.systems</w:t>
      </w:r>
      <w:proofErr w:type="spellEnd"/>
      <w:proofErr w:type="gramEnd"/>
      <w:r w:rsidRPr="000F15EC">
        <w:rPr>
          <w:rFonts w:cs="Arial"/>
          <w:b/>
          <w:color w:val="666666"/>
          <w:shd w:val="clear" w:color="auto" w:fill="FFFFFF"/>
        </w:rPr>
        <w:t>, 2018)</w:t>
      </w:r>
    </w:p>
    <w:p w14:paraId="5121416A" w14:textId="77777777" w:rsidR="008C5996" w:rsidRPr="00B71459" w:rsidRDefault="008C5996" w:rsidP="008C5996">
      <w:pPr>
        <w:jc w:val="center"/>
        <w:rPr>
          <w:rFonts w:eastAsiaTheme="minorEastAsia"/>
          <w:b/>
          <w:sz w:val="28"/>
          <w:szCs w:val="28"/>
        </w:rPr>
      </w:pPr>
      <m:oMathPara>
        <m:oMath>
          <m:r>
            <m:rPr>
              <m:sty m:val="bi"/>
            </m:rPr>
            <w:rPr>
              <w:rFonts w:ascii="Cambria Math" w:hAnsi="Cambria Math"/>
              <w:sz w:val="28"/>
              <w:szCs w:val="28"/>
            </w:rPr>
            <m:t>P=I x V</m:t>
          </m:r>
        </m:oMath>
      </m:oMathPara>
    </w:p>
    <w:p w14:paraId="03D75C16" w14:textId="77777777" w:rsidR="008C5996" w:rsidRPr="00B71459" w:rsidRDefault="008C5996" w:rsidP="008C5996">
      <w:pPr>
        <w:jc w:val="center"/>
        <w:rPr>
          <w:rFonts w:eastAsiaTheme="minorEastAsia"/>
          <w:b/>
          <w:sz w:val="28"/>
          <w:szCs w:val="28"/>
        </w:rPr>
      </w:pPr>
      <m:oMathPara>
        <m:oMath>
          <m:r>
            <m:rPr>
              <m:sty m:val="bi"/>
            </m:rPr>
            <w:rPr>
              <w:rFonts w:ascii="Cambria Math" w:hAnsi="Cambria Math"/>
              <w:sz w:val="28"/>
              <w:szCs w:val="28"/>
            </w:rPr>
            <m:t>P=</m:t>
          </m:r>
          <m:r>
            <m:rPr>
              <m:sty m:val="bi"/>
            </m:rPr>
            <w:rPr>
              <w:rFonts w:ascii="Cambria Math" w:hAnsi="Cambria Math"/>
              <w:sz w:val="28"/>
              <w:szCs w:val="28"/>
            </w:rPr>
            <m:t>140</m:t>
          </m:r>
          <m:r>
            <m:rPr>
              <m:sty m:val="bi"/>
            </m:rPr>
            <w:rPr>
              <w:rFonts w:ascii="Cambria Math" w:hAnsi="Cambria Math"/>
              <w:sz w:val="28"/>
              <w:szCs w:val="28"/>
            </w:rPr>
            <m:t xml:space="preserve"> x </m:t>
          </m:r>
          <m:r>
            <m:rPr>
              <m:sty m:val="bi"/>
            </m:rPr>
            <w:rPr>
              <w:rFonts w:ascii="Cambria Math" w:hAnsi="Cambria Math"/>
              <w:sz w:val="28"/>
              <w:szCs w:val="28"/>
            </w:rPr>
            <m:t>14.32</m:t>
          </m:r>
        </m:oMath>
      </m:oMathPara>
    </w:p>
    <w:p w14:paraId="77F4683E" w14:textId="77777777" w:rsidR="008C5996" w:rsidRPr="00B71459" w:rsidRDefault="008C5996" w:rsidP="008C5996">
      <w:pPr>
        <w:jc w:val="center"/>
        <w:rPr>
          <w:rFonts w:eastAsiaTheme="minorEastAsia"/>
          <w:b/>
          <w:sz w:val="28"/>
          <w:szCs w:val="28"/>
        </w:rPr>
      </w:pPr>
      <m:oMathPara>
        <m:oMath>
          <m:r>
            <m:rPr>
              <m:sty m:val="bi"/>
            </m:rPr>
            <w:rPr>
              <w:rFonts w:ascii="Cambria Math" w:hAnsi="Cambria Math"/>
              <w:sz w:val="28"/>
              <w:szCs w:val="28"/>
            </w:rPr>
            <m:t>P=</m:t>
          </m:r>
          <m:r>
            <m:rPr>
              <m:sty m:val="bi"/>
            </m:rPr>
            <w:rPr>
              <w:rFonts w:ascii="Cambria Math" w:hAnsi="Cambria Math"/>
              <w:sz w:val="28"/>
              <w:szCs w:val="28"/>
            </w:rPr>
            <m:t>2004.8 Watts</m:t>
          </m:r>
        </m:oMath>
      </m:oMathPara>
    </w:p>
    <w:p w14:paraId="765011D3" w14:textId="77777777" w:rsidR="008C5996" w:rsidRPr="005B0D1C" w:rsidRDefault="008C5996" w:rsidP="008C5996">
      <w:pPr>
        <w:jc w:val="center"/>
        <w:rPr>
          <w:rFonts w:eastAsiaTheme="minorEastAsia"/>
          <w:b/>
          <w:sz w:val="28"/>
          <w:szCs w:val="28"/>
        </w:rPr>
      </w:pPr>
      <m:oMathPara>
        <m:oMath>
          <m:r>
            <m:rPr>
              <m:sty m:val="bi"/>
            </m:rPr>
            <w:rPr>
              <w:rFonts w:ascii="Cambria Math" w:hAnsi="Cambria Math"/>
              <w:sz w:val="28"/>
              <w:szCs w:val="28"/>
            </w:rPr>
            <m:t>P=</m:t>
          </m:r>
          <m:r>
            <m:rPr>
              <m:sty m:val="bi"/>
            </m:rPr>
            <w:rPr>
              <w:rFonts w:ascii="Cambria Math" w:hAnsi="Cambria Math"/>
              <w:sz w:val="28"/>
              <w:szCs w:val="28"/>
            </w:rPr>
            <m:t>2.0</m:t>
          </m:r>
          <m:r>
            <m:rPr>
              <m:sty m:val="bi"/>
            </m:rPr>
            <w:rPr>
              <w:rFonts w:ascii="Cambria Math" w:hAnsi="Cambria Math"/>
              <w:sz w:val="28"/>
              <w:szCs w:val="28"/>
            </w:rPr>
            <m:t>KW</m:t>
          </m:r>
        </m:oMath>
      </m:oMathPara>
    </w:p>
    <w:p w14:paraId="78C8BCDE" w14:textId="77777777" w:rsidR="008C5996" w:rsidRPr="00B71459" w:rsidRDefault="008C5996" w:rsidP="008C5996">
      <w:pPr>
        <w:jc w:val="center"/>
        <w:rPr>
          <w:rFonts w:eastAsiaTheme="minorEastAsia"/>
          <w:b/>
          <w:sz w:val="28"/>
          <w:szCs w:val="28"/>
        </w:rPr>
      </w:pPr>
    </w:p>
    <w:p w14:paraId="48027C2C" w14:textId="77777777" w:rsidR="008C5996" w:rsidRDefault="008C5996" w:rsidP="008C5996">
      <w:r>
        <w:t>If the tested prototype TEM was scaled to match the power output of the alternator;</w:t>
      </w:r>
    </w:p>
    <w:p w14:paraId="226270A3" w14:textId="77777777" w:rsidR="008C5996" w:rsidRDefault="008C5996" w:rsidP="008C5996">
      <m:oMathPara>
        <m:oMath>
          <m:r>
            <m:rPr>
              <m:sty m:val="bi"/>
            </m:rPr>
            <w:rPr>
              <w:rFonts w:ascii="Cambria Math" w:hAnsi="Cambria Math"/>
              <w:sz w:val="28"/>
              <w:szCs w:val="28"/>
            </w:rPr>
            <m:t>Maximum TEM output W=6.8</m:t>
          </m:r>
        </m:oMath>
      </m:oMathPara>
    </w:p>
    <w:p w14:paraId="3587F016" w14:textId="77777777" w:rsidR="008C5996" w:rsidRDefault="008C5996" w:rsidP="008C5996">
      <w:pPr>
        <w:jc w:val="center"/>
        <w:rPr>
          <w:rFonts w:eastAsiaTheme="minorEastAsia"/>
          <w:b/>
          <w:sz w:val="28"/>
          <w:szCs w:val="28"/>
        </w:rPr>
      </w:pPr>
      <m:oMath>
        <m:r>
          <m:rPr>
            <m:sty m:val="bi"/>
          </m:rPr>
          <w:rPr>
            <w:rFonts w:ascii="Cambria Math" w:hAnsi="Cambria Math"/>
            <w:sz w:val="28"/>
            <w:szCs w:val="28"/>
          </w:rPr>
          <m:t>Total number of modules required to replace alternator=</m:t>
        </m:r>
      </m:oMath>
      <w:r>
        <w:rPr>
          <w:rFonts w:eastAsiaTheme="minorEastAsia"/>
          <w:b/>
          <w:sz w:val="28"/>
          <w:szCs w:val="28"/>
        </w:rPr>
        <w:t xml:space="preserve"> </w:t>
      </w:r>
      <m:oMath>
        <m:f>
          <m:fPr>
            <m:ctrlPr>
              <w:rPr>
                <w:rFonts w:ascii="Cambria Math" w:eastAsiaTheme="minorEastAsia" w:hAnsi="Cambria Math"/>
                <w:b/>
                <w:sz w:val="28"/>
                <w:szCs w:val="28"/>
              </w:rPr>
            </m:ctrlPr>
          </m:fPr>
          <m:num>
            <m:r>
              <m:rPr>
                <m:sty m:val="b"/>
              </m:rPr>
              <w:rPr>
                <w:rFonts w:ascii="Cambria Math" w:eastAsiaTheme="minorEastAsia" w:hAnsi="Cambria Math"/>
                <w:sz w:val="28"/>
                <w:szCs w:val="28"/>
              </w:rPr>
              <m:t>2004.8</m:t>
            </m:r>
          </m:num>
          <m:den>
            <m:r>
              <m:rPr>
                <m:sty m:val="b"/>
              </m:rPr>
              <w:rPr>
                <w:rFonts w:ascii="Cambria Math" w:eastAsiaTheme="minorEastAsia" w:hAnsi="Cambria Math"/>
                <w:sz w:val="28"/>
                <w:szCs w:val="28"/>
              </w:rPr>
              <m:t>6.8</m:t>
            </m:r>
          </m:den>
        </m:f>
        <m:r>
          <m:rPr>
            <m:sty m:val="bi"/>
          </m:rPr>
          <w:rPr>
            <w:rFonts w:ascii="Cambria Math" w:eastAsiaTheme="minorEastAsia" w:hAnsi="Cambria Math"/>
            <w:sz w:val="28"/>
            <w:szCs w:val="28"/>
          </w:rPr>
          <m:t>=294.8</m:t>
        </m:r>
      </m:oMath>
      <w:r>
        <w:rPr>
          <w:rFonts w:eastAsiaTheme="minorEastAsia"/>
          <w:b/>
          <w:sz w:val="28"/>
          <w:szCs w:val="28"/>
        </w:rPr>
        <w:t xml:space="preserve"> </w:t>
      </w:r>
    </w:p>
    <w:p w14:paraId="3B1251C9" w14:textId="77777777" w:rsidR="008C5996" w:rsidRPr="000D706B" w:rsidRDefault="008C5996" w:rsidP="008C5996">
      <w:pPr>
        <w:jc w:val="center"/>
        <w:rPr>
          <w:rFonts w:ascii="Cambria Math" w:eastAsiaTheme="minorEastAsia" w:hAnsi="Cambria Math"/>
          <w:b/>
          <w:sz w:val="28"/>
          <w:szCs w:val="28"/>
        </w:rPr>
      </w:pPr>
      <w:r>
        <w:rPr>
          <w:rFonts w:ascii="Cambria Math" w:eastAsiaTheme="minorEastAsia" w:hAnsi="Cambria Math"/>
          <w:b/>
          <w:sz w:val="28"/>
          <w:szCs w:val="28"/>
        </w:rPr>
        <w:t xml:space="preserve">= </w:t>
      </w:r>
      <w:r w:rsidRPr="000D706B">
        <w:rPr>
          <w:rFonts w:ascii="Cambria Math" w:eastAsiaTheme="minorEastAsia" w:hAnsi="Cambria Math"/>
          <w:b/>
          <w:sz w:val="28"/>
          <w:szCs w:val="28"/>
        </w:rPr>
        <w:t xml:space="preserve">295 </w:t>
      </w:r>
      <w:r>
        <w:rPr>
          <w:rFonts w:ascii="Cambria Math" w:eastAsiaTheme="minorEastAsia" w:hAnsi="Cambria Math"/>
          <w:b/>
          <w:sz w:val="28"/>
          <w:szCs w:val="28"/>
        </w:rPr>
        <w:t>TEMs</w:t>
      </w:r>
      <w:r w:rsidRPr="000D706B">
        <w:rPr>
          <w:rFonts w:ascii="Cambria Math" w:eastAsiaTheme="minorEastAsia" w:hAnsi="Cambria Math"/>
          <w:b/>
          <w:sz w:val="28"/>
          <w:szCs w:val="28"/>
        </w:rPr>
        <w:t xml:space="preserve"> </w:t>
      </w:r>
    </w:p>
    <w:p w14:paraId="48D86509" w14:textId="77777777" w:rsidR="008C5996" w:rsidRPr="000F15EC" w:rsidRDefault="008C5996" w:rsidP="008C5996">
      <w:pPr>
        <w:jc w:val="center"/>
        <w:rPr>
          <w:rFonts w:eastAsiaTheme="minorEastAsia"/>
          <w:b/>
          <w:sz w:val="28"/>
          <w:szCs w:val="28"/>
        </w:rPr>
      </w:pPr>
    </w:p>
    <w:p w14:paraId="30A8DC04" w14:textId="77777777" w:rsidR="008C5996" w:rsidRDefault="008C5996" w:rsidP="008C5996"/>
    <w:p w14:paraId="590D65CF" w14:textId="77777777" w:rsidR="008C5996" w:rsidRPr="00F558AF" w:rsidRDefault="008C5996" w:rsidP="008C5996">
      <w:pPr>
        <w:jc w:val="center"/>
        <w:rPr>
          <w:rFonts w:eastAsiaTheme="minorEastAsia"/>
          <w:b/>
          <w:sz w:val="28"/>
          <w:szCs w:val="28"/>
        </w:rPr>
      </w:pPr>
      <m:oMathPara>
        <m:oMath>
          <m:r>
            <m:rPr>
              <m:sty m:val="bi"/>
            </m:rPr>
            <w:rPr>
              <w:rFonts w:ascii="Cambria Math" w:hAnsi="Cambria Math"/>
              <w:sz w:val="28"/>
              <w:szCs w:val="28"/>
            </w:rPr>
            <m:t>Mass of one module</m:t>
          </m:r>
          <m:r>
            <m:rPr>
              <m:sty m:val="bi"/>
            </m:rPr>
            <w:rPr>
              <w:rFonts w:ascii="Cambria Math" w:hAnsi="Cambria Math"/>
              <w:sz w:val="28"/>
              <w:szCs w:val="28"/>
            </w:rPr>
            <m:t>=</m:t>
          </m:r>
          <m:r>
            <m:rPr>
              <m:sty m:val="bi"/>
            </m:rPr>
            <w:rPr>
              <w:rFonts w:ascii="Cambria Math" w:hAnsi="Cambria Math"/>
              <w:sz w:val="28"/>
              <w:szCs w:val="28"/>
            </w:rPr>
            <m:t>270</m:t>
          </m:r>
          <m:r>
            <m:rPr>
              <m:sty m:val="bi"/>
            </m:rPr>
            <w:rPr>
              <w:rFonts w:ascii="Cambria Math" w:hAnsi="Cambria Math"/>
              <w:sz w:val="28"/>
              <w:szCs w:val="28"/>
            </w:rPr>
            <m:t>grams</m:t>
          </m:r>
        </m:oMath>
      </m:oMathPara>
    </w:p>
    <w:p w14:paraId="7207A6AA" w14:textId="77777777" w:rsidR="008C5996" w:rsidRDefault="008C5996" w:rsidP="008C5996">
      <w:pPr>
        <w:jc w:val="center"/>
        <w:rPr>
          <w:rFonts w:eastAsiaTheme="minorEastAsia"/>
          <w:b/>
          <w:sz w:val="28"/>
          <w:szCs w:val="28"/>
        </w:rPr>
      </w:pPr>
      <m:oMath>
        <m:r>
          <m:rPr>
            <m:sty m:val="bi"/>
          </m:rPr>
          <w:rPr>
            <w:rFonts w:ascii="Cambria Math" w:hAnsi="Cambria Math"/>
            <w:sz w:val="28"/>
            <w:szCs w:val="28"/>
          </w:rPr>
          <m:t xml:space="preserve">Total mass of modules required to replace alternator </m:t>
        </m:r>
        <m:r>
          <m:rPr>
            <m:sty m:val="bi"/>
          </m:rPr>
          <w:rPr>
            <w:rFonts w:ascii="Cambria Math" w:hAnsi="Cambria Math"/>
            <w:sz w:val="28"/>
            <w:szCs w:val="28"/>
          </w:rPr>
          <m:t>=</m:t>
        </m:r>
        <m:r>
          <m:rPr>
            <m:sty m:val="bi"/>
          </m:rPr>
          <w:rPr>
            <w:rFonts w:ascii="Cambria Math" w:hAnsi="Cambria Math"/>
            <w:sz w:val="28"/>
            <w:szCs w:val="28"/>
          </w:rPr>
          <m:t>270</m:t>
        </m:r>
        <m:r>
          <m:rPr>
            <m:sty m:val="bi"/>
          </m:rPr>
          <w:rPr>
            <w:rFonts w:ascii="Cambria Math" w:hAnsi="Cambria Math"/>
            <w:sz w:val="28"/>
            <w:szCs w:val="28"/>
          </w:rPr>
          <m:t>x</m:t>
        </m:r>
        <m:r>
          <m:rPr>
            <m:sty m:val="bi"/>
          </m:rPr>
          <w:rPr>
            <w:rFonts w:ascii="Cambria Math" w:hAnsi="Cambria Math"/>
            <w:sz w:val="28"/>
            <w:szCs w:val="28"/>
          </w:rPr>
          <m:t>10-3 x 295</m:t>
        </m:r>
      </m:oMath>
      <w:r>
        <w:rPr>
          <w:rFonts w:eastAsiaTheme="minorEastAsia"/>
          <w:b/>
          <w:sz w:val="28"/>
          <w:szCs w:val="28"/>
        </w:rPr>
        <w:t xml:space="preserve"> </w:t>
      </w:r>
    </w:p>
    <w:p w14:paraId="2A91BA40" w14:textId="7CFC3880" w:rsidR="008C5996" w:rsidRDefault="008C5996" w:rsidP="008C5996">
      <w:pPr>
        <w:jc w:val="center"/>
        <w:rPr>
          <w:rFonts w:ascii="Cambria Math" w:hAnsi="Cambria Math"/>
          <w:b/>
          <w:sz w:val="28"/>
          <w:szCs w:val="28"/>
        </w:rPr>
      </w:pPr>
      <w:r w:rsidRPr="00F558AF">
        <w:rPr>
          <w:rFonts w:ascii="Cambria Math" w:hAnsi="Cambria Math"/>
          <w:b/>
          <w:sz w:val="28"/>
          <w:szCs w:val="28"/>
        </w:rPr>
        <w:t xml:space="preserve">= </w:t>
      </w:r>
      <w:r>
        <w:rPr>
          <w:rFonts w:ascii="Cambria Math" w:hAnsi="Cambria Math"/>
          <w:b/>
          <w:sz w:val="28"/>
          <w:szCs w:val="28"/>
        </w:rPr>
        <w:t xml:space="preserve">79.65 </w:t>
      </w:r>
      <w:r w:rsidRPr="00F558AF">
        <w:rPr>
          <w:rFonts w:ascii="Cambria Math" w:hAnsi="Cambria Math"/>
          <w:b/>
          <w:sz w:val="28"/>
          <w:szCs w:val="28"/>
        </w:rPr>
        <w:t>KG</w:t>
      </w:r>
    </w:p>
    <w:p w14:paraId="731088CC" w14:textId="77777777" w:rsidR="00672C5E" w:rsidRPr="00F558AF" w:rsidRDefault="00672C5E" w:rsidP="008C5996">
      <w:pPr>
        <w:jc w:val="center"/>
        <w:rPr>
          <w:rFonts w:ascii="Cambria Math" w:hAnsi="Cambria Math"/>
          <w:b/>
          <w:sz w:val="28"/>
          <w:szCs w:val="28"/>
        </w:rPr>
      </w:pPr>
    </w:p>
    <w:p w14:paraId="33A2F1B5" w14:textId="4D76C3AC" w:rsidR="008C5996" w:rsidRDefault="008C5996" w:rsidP="008C5996">
      <w:r>
        <w:t xml:space="preserve">Not only is this not viable from an economic standpoint, but it is not a practical number of units to implement to any vehicle, as packaging and weight would not be a viable replacement to the alternator. As the output values stand, the system may be optimized to yield a more efficient power output per module as displayed below. </w:t>
      </w:r>
    </w:p>
    <w:p w14:paraId="603D6C62" w14:textId="2F73CFB5" w:rsidR="00672C5E" w:rsidRDefault="00672C5E" w:rsidP="008C5996"/>
    <w:p w14:paraId="01AA4A97" w14:textId="77777777" w:rsidR="00672C5E" w:rsidRDefault="00672C5E" w:rsidP="008C5996"/>
    <w:p w14:paraId="0D1F7909" w14:textId="77777777" w:rsidR="008C5996" w:rsidRDefault="008C5996" w:rsidP="008C5996">
      <w:r>
        <w:lastRenderedPageBreak/>
        <w:t>If each TEM used four TEG units wired in parallel;</w:t>
      </w:r>
    </w:p>
    <w:p w14:paraId="0B72FE4D" w14:textId="77777777" w:rsidR="008C5996" w:rsidRPr="00305B02" w:rsidRDefault="008C5996" w:rsidP="008C5996">
      <w:pPr>
        <w:jc w:val="center"/>
        <w:rPr>
          <w:rFonts w:eastAsiaTheme="minorEastAsia"/>
          <w:b/>
          <w:sz w:val="28"/>
          <w:szCs w:val="28"/>
        </w:rPr>
      </w:pPr>
      <m:oMathPara>
        <m:oMath>
          <m:r>
            <m:rPr>
              <m:sty m:val="bi"/>
            </m:rPr>
            <w:rPr>
              <w:rFonts w:ascii="Cambria Math" w:hAnsi="Cambria Math"/>
              <w:sz w:val="28"/>
              <w:szCs w:val="28"/>
            </w:rPr>
            <m:t>Maximum TEG output Amps =5.3</m:t>
          </m:r>
        </m:oMath>
      </m:oMathPara>
    </w:p>
    <w:p w14:paraId="55929402" w14:textId="77777777" w:rsidR="008C5996" w:rsidRPr="00B71459" w:rsidRDefault="008C5996" w:rsidP="008C5996">
      <w:pPr>
        <w:jc w:val="center"/>
        <w:rPr>
          <w:b/>
          <w:sz w:val="28"/>
          <w:szCs w:val="28"/>
        </w:rPr>
      </w:pPr>
      <m:oMathPara>
        <m:oMath>
          <m:r>
            <m:rPr>
              <m:sty m:val="bi"/>
            </m:rPr>
            <w:rPr>
              <w:rFonts w:ascii="Cambria Math" w:hAnsi="Cambria Math"/>
              <w:sz w:val="28"/>
              <w:szCs w:val="28"/>
            </w:rPr>
            <m:t>Maximum TEG output Volts =5.1</m:t>
          </m:r>
        </m:oMath>
      </m:oMathPara>
    </w:p>
    <w:p w14:paraId="7344E7DE" w14:textId="77777777" w:rsidR="008C5996" w:rsidRPr="00305B02" w:rsidRDefault="008C5996" w:rsidP="008C5996">
      <w:pPr>
        <w:jc w:val="center"/>
        <w:rPr>
          <w:rFonts w:eastAsiaTheme="minorEastAsia"/>
          <w:b/>
          <w:sz w:val="28"/>
          <w:szCs w:val="28"/>
        </w:rPr>
      </w:pPr>
      <m:oMathPara>
        <m:oMath>
          <m:r>
            <m:rPr>
              <m:sty m:val="bi"/>
            </m:rPr>
            <w:rPr>
              <w:rFonts w:ascii="Cambria Math" w:hAnsi="Cambria Math"/>
              <w:sz w:val="28"/>
              <w:szCs w:val="28"/>
            </w:rPr>
            <m:t>Maximum TEG power output Watts =27.03</m:t>
          </m:r>
        </m:oMath>
      </m:oMathPara>
    </w:p>
    <w:p w14:paraId="35801301" w14:textId="77777777" w:rsidR="008C5996" w:rsidRDefault="008C5996" w:rsidP="008C5996">
      <w:pPr>
        <w:jc w:val="center"/>
        <w:rPr>
          <w:rFonts w:eastAsiaTheme="minorEastAsia"/>
          <w:b/>
          <w:sz w:val="28"/>
          <w:szCs w:val="28"/>
        </w:rPr>
      </w:pPr>
      <m:oMath>
        <m:r>
          <m:rPr>
            <m:sty m:val="bi"/>
          </m:rPr>
          <w:rPr>
            <w:rFonts w:ascii="Cambria Math" w:hAnsi="Cambria Math"/>
            <w:sz w:val="28"/>
            <w:szCs w:val="28"/>
          </w:rPr>
          <m:t>Total number of modules required to replace alternator=</m:t>
        </m:r>
      </m:oMath>
      <w:r>
        <w:rPr>
          <w:rFonts w:eastAsiaTheme="minorEastAsia"/>
          <w:b/>
          <w:sz w:val="28"/>
          <w:szCs w:val="28"/>
        </w:rPr>
        <w:t xml:space="preserve"> </w:t>
      </w:r>
      <m:oMath>
        <m:f>
          <m:fPr>
            <m:ctrlPr>
              <w:rPr>
                <w:rFonts w:ascii="Cambria Math" w:eastAsiaTheme="minorEastAsia" w:hAnsi="Cambria Math"/>
                <w:b/>
                <w:sz w:val="28"/>
                <w:szCs w:val="28"/>
              </w:rPr>
            </m:ctrlPr>
          </m:fPr>
          <m:num>
            <m:r>
              <m:rPr>
                <m:sty m:val="b"/>
              </m:rPr>
              <w:rPr>
                <w:rFonts w:ascii="Cambria Math" w:eastAsiaTheme="minorEastAsia" w:hAnsi="Cambria Math"/>
                <w:sz w:val="28"/>
                <w:szCs w:val="28"/>
              </w:rPr>
              <m:t>2004.8</m:t>
            </m:r>
          </m:num>
          <m:den>
            <m:r>
              <m:rPr>
                <m:sty m:val="b"/>
              </m:rPr>
              <w:rPr>
                <w:rFonts w:ascii="Cambria Math" w:eastAsiaTheme="minorEastAsia" w:hAnsi="Cambria Math"/>
                <w:sz w:val="28"/>
                <w:szCs w:val="28"/>
              </w:rPr>
              <m:t>27.03</m:t>
            </m:r>
          </m:den>
        </m:f>
        <m:r>
          <m:rPr>
            <m:sty m:val="bi"/>
          </m:rPr>
          <w:rPr>
            <w:rFonts w:ascii="Cambria Math" w:eastAsiaTheme="minorEastAsia" w:hAnsi="Cambria Math"/>
            <w:sz w:val="28"/>
            <w:szCs w:val="28"/>
          </w:rPr>
          <m:t>=74.16</m:t>
        </m:r>
      </m:oMath>
      <w:r>
        <w:rPr>
          <w:rFonts w:eastAsiaTheme="minorEastAsia"/>
          <w:b/>
          <w:sz w:val="28"/>
          <w:szCs w:val="28"/>
        </w:rPr>
        <w:t xml:space="preserve"> </w:t>
      </w:r>
    </w:p>
    <w:p w14:paraId="0D65E1D0" w14:textId="77777777" w:rsidR="008C5996" w:rsidRDefault="008C5996" w:rsidP="008C5996">
      <w:pPr>
        <w:jc w:val="center"/>
        <w:rPr>
          <w:rFonts w:ascii="Cambria Math" w:hAnsi="Cambria Math"/>
          <w:b/>
          <w:sz w:val="28"/>
          <w:szCs w:val="28"/>
        </w:rPr>
      </w:pPr>
      <w:r w:rsidRPr="000D706B">
        <w:rPr>
          <w:rFonts w:ascii="Cambria Math" w:hAnsi="Cambria Math"/>
          <w:b/>
          <w:sz w:val="28"/>
          <w:szCs w:val="28"/>
        </w:rPr>
        <w:t>= 74 TEM</w:t>
      </w:r>
      <w:r>
        <w:rPr>
          <w:rFonts w:ascii="Cambria Math" w:hAnsi="Cambria Math"/>
          <w:b/>
          <w:sz w:val="28"/>
          <w:szCs w:val="28"/>
        </w:rPr>
        <w:t>s</w:t>
      </w:r>
    </w:p>
    <w:p w14:paraId="189490E0" w14:textId="77777777" w:rsidR="008C5996" w:rsidRDefault="008C5996" w:rsidP="008C5996">
      <w:pPr>
        <w:jc w:val="center"/>
        <w:rPr>
          <w:rFonts w:eastAsiaTheme="minorEastAsia"/>
          <w:b/>
          <w:sz w:val="28"/>
          <w:szCs w:val="28"/>
        </w:rPr>
      </w:pPr>
      <m:oMath>
        <m:r>
          <m:rPr>
            <m:sty m:val="bi"/>
          </m:rPr>
          <w:rPr>
            <w:rFonts w:ascii="Cambria Math" w:hAnsi="Cambria Math"/>
            <w:sz w:val="28"/>
            <w:szCs w:val="28"/>
          </w:rPr>
          <m:t xml:space="preserve">Total mass of modules required to replace alternator </m:t>
        </m:r>
        <m:r>
          <m:rPr>
            <m:sty m:val="bi"/>
          </m:rPr>
          <w:rPr>
            <w:rFonts w:ascii="Cambria Math" w:hAnsi="Cambria Math"/>
            <w:sz w:val="28"/>
            <w:szCs w:val="28"/>
          </w:rPr>
          <m:t>=</m:t>
        </m:r>
        <m:r>
          <m:rPr>
            <m:sty m:val="bi"/>
          </m:rPr>
          <w:rPr>
            <w:rFonts w:ascii="Cambria Math" w:hAnsi="Cambria Math"/>
            <w:sz w:val="28"/>
            <w:szCs w:val="28"/>
          </w:rPr>
          <m:t>270</m:t>
        </m:r>
        <m:r>
          <m:rPr>
            <m:sty m:val="bi"/>
          </m:rPr>
          <w:rPr>
            <w:rFonts w:ascii="Cambria Math" w:hAnsi="Cambria Math"/>
            <w:sz w:val="28"/>
            <w:szCs w:val="28"/>
          </w:rPr>
          <m:t>x</m:t>
        </m:r>
        <m:r>
          <m:rPr>
            <m:sty m:val="bi"/>
          </m:rPr>
          <w:rPr>
            <w:rFonts w:ascii="Cambria Math" w:hAnsi="Cambria Math"/>
            <w:sz w:val="28"/>
            <w:szCs w:val="28"/>
          </w:rPr>
          <m:t>10-3 x 74</m:t>
        </m:r>
      </m:oMath>
      <w:r>
        <w:rPr>
          <w:rFonts w:eastAsiaTheme="minorEastAsia"/>
          <w:b/>
          <w:sz w:val="28"/>
          <w:szCs w:val="28"/>
        </w:rPr>
        <w:t xml:space="preserve"> </w:t>
      </w:r>
    </w:p>
    <w:p w14:paraId="1686B094" w14:textId="3EE7678E" w:rsidR="008C5996" w:rsidRDefault="008C5996" w:rsidP="008C5996">
      <w:pPr>
        <w:jc w:val="center"/>
        <w:rPr>
          <w:rFonts w:ascii="Cambria Math" w:hAnsi="Cambria Math"/>
          <w:b/>
          <w:sz w:val="28"/>
          <w:szCs w:val="28"/>
        </w:rPr>
      </w:pPr>
      <w:r>
        <w:rPr>
          <w:rFonts w:ascii="Cambria Math" w:hAnsi="Cambria Math"/>
          <w:b/>
          <w:sz w:val="28"/>
          <w:szCs w:val="28"/>
        </w:rPr>
        <w:t>= 19.98 KG</w:t>
      </w:r>
    </w:p>
    <w:p w14:paraId="4E7C78A5" w14:textId="77777777" w:rsidR="000F0866" w:rsidRPr="005B0D1C" w:rsidRDefault="000F0866" w:rsidP="008C5996">
      <w:pPr>
        <w:jc w:val="center"/>
        <w:rPr>
          <w:rFonts w:ascii="Cambria Math" w:hAnsi="Cambria Math"/>
          <w:b/>
          <w:sz w:val="28"/>
          <w:szCs w:val="28"/>
        </w:rPr>
      </w:pPr>
    </w:p>
    <w:p w14:paraId="17011453" w14:textId="77777777" w:rsidR="000F0866" w:rsidRDefault="008C5996" w:rsidP="008C5996">
      <w:r>
        <w:t xml:space="preserve">With only minor optimization, the units would theoretically be able to match the total power output of the alternator with a 20KG weight increase (not accounting for the weight of the alternator once removed or additional components/ mounts needed to implement the system). However, this system would still not be able to function as an effective replacement, as the voltage produced by the system is not high enough to match the requirements of the vehicle. To accomplish this, the thermal recovery system must be divided into multiple separate banks. Each bank would contain four TEG units wired in parallel thus quadrupling the current and each bank would be connected to each other in </w:t>
      </w:r>
      <w:r>
        <w:lastRenderedPageBreak/>
        <w:t xml:space="preserve">series, doubling the voltage output per pair of banks. </w:t>
      </w:r>
      <w:r>
        <w:rPr>
          <w:noProof/>
        </w:rPr>
        <w:drawing>
          <wp:inline distT="0" distB="0" distL="0" distR="0" wp14:anchorId="7883F8F8" wp14:editId="79F348D0">
            <wp:extent cx="4335780" cy="2949377"/>
            <wp:effectExtent l="0" t="0" r="7620" b="381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340557" cy="2952626"/>
                    </a:xfrm>
                    <a:prstGeom prst="rect">
                      <a:avLst/>
                    </a:prstGeom>
                    <a:noFill/>
                    <a:ln>
                      <a:noFill/>
                    </a:ln>
                  </pic:spPr>
                </pic:pic>
              </a:graphicData>
            </a:graphic>
          </wp:inline>
        </w:drawing>
      </w:r>
    </w:p>
    <w:p w14:paraId="13CF6996" w14:textId="179B7364" w:rsidR="008C5996" w:rsidRDefault="008C5996" w:rsidP="008C5996">
      <w:r>
        <w:t>Image of revised circuit for TEM (Fig 1</w:t>
      </w:r>
      <w:r w:rsidR="00754F30">
        <w:t>2.3.7</w:t>
      </w:r>
      <w:r>
        <w:t>)</w:t>
      </w:r>
    </w:p>
    <w:p w14:paraId="17125EE2" w14:textId="77777777" w:rsidR="008C5996" w:rsidRDefault="008C5996" w:rsidP="008C5996"/>
    <w:p w14:paraId="44C03DF7" w14:textId="7638CD66" w:rsidR="008C5996" w:rsidRDefault="008C5996" w:rsidP="008C5996">
      <w:r>
        <w:t xml:space="preserve">Due to the thermal recovery system pitfalls and low grade TEG materials, it is often found that TEG thermal recovery units may not be a viable replacement for the ICE alternator system. This is usually related to poor temperature limits of units, the size and scale of the systems and cost to produce a reliably functioning unit. </w:t>
      </w:r>
    </w:p>
    <w:p w14:paraId="1E1600A7" w14:textId="77777777" w:rsidR="008C5996" w:rsidRDefault="008C5996" w:rsidP="008C5996">
      <w:r>
        <w:t>The results from initial testing show that energy recovery is indeed possible, although the practical and economic issues to implementing such a system may outweigh the benefits. Especially when considering the additional weight of the units in comparison to an alternator alone.</w:t>
      </w:r>
    </w:p>
    <w:p w14:paraId="4D23CAED" w14:textId="77777777" w:rsidR="008C5996" w:rsidRPr="00CD5150" w:rsidRDefault="008C5996" w:rsidP="008C5996">
      <w:r>
        <w:t xml:space="preserve">The Carnot efficiency as stated in previous chapters is the ideal efficiency value of the case study given the </w:t>
      </w:r>
    </w:p>
    <w:p w14:paraId="712CD224" w14:textId="77777777" w:rsidR="008C5996" w:rsidRPr="003875A7" w:rsidRDefault="008C5996" w:rsidP="008C5996">
      <w:pPr>
        <w:pStyle w:val="ListParagraph"/>
        <w:jc w:val="center"/>
        <w:rPr>
          <w:rFonts w:ascii="Cambria Math" w:eastAsiaTheme="minorEastAsia" w:hAnsi="Cambria Math"/>
          <w:b/>
          <w:sz w:val="36"/>
          <w:szCs w:val="36"/>
        </w:rPr>
      </w:pPr>
      <w:r>
        <w:rPr>
          <w:rFonts w:ascii="Cambria Math" w:eastAsiaTheme="minorEastAsia" w:hAnsi="Cambria Math"/>
          <w:b/>
          <w:sz w:val="36"/>
          <w:szCs w:val="36"/>
        </w:rPr>
        <w:t>Carnot efficiency</w:t>
      </w:r>
      <w:r w:rsidRPr="003875A7">
        <w:rPr>
          <w:rFonts w:ascii="Cambria Math" w:eastAsiaTheme="minorEastAsia" w:hAnsi="Cambria Math"/>
          <w:b/>
          <w:sz w:val="36"/>
          <w:szCs w:val="36"/>
        </w:rPr>
        <w:t xml:space="preserve"> = </w:t>
      </w:r>
      <m:oMath>
        <m:f>
          <m:fPr>
            <m:ctrlPr>
              <w:rPr>
                <w:rFonts w:ascii="Cambria Math" w:hAnsi="Cambria Math"/>
                <w:b/>
                <w:i/>
                <w:sz w:val="36"/>
                <w:szCs w:val="36"/>
              </w:rPr>
            </m:ctrlPr>
          </m:fPr>
          <m:num>
            <m:r>
              <m:rPr>
                <m:sty m:val="bi"/>
              </m:rPr>
              <w:rPr>
                <w:rFonts w:ascii="Cambria Math" w:hAnsi="Cambria Math"/>
                <w:sz w:val="36"/>
                <w:szCs w:val="36"/>
              </w:rPr>
              <m:t>Th-Tc</m:t>
            </m:r>
          </m:num>
          <m:den>
            <m:r>
              <m:rPr>
                <m:sty m:val="bi"/>
              </m:rPr>
              <w:rPr>
                <w:rFonts w:ascii="Cambria Math" w:hAnsi="Cambria Math"/>
                <w:sz w:val="36"/>
                <w:szCs w:val="36"/>
              </w:rPr>
              <m:t>Th</m:t>
            </m:r>
          </m:den>
        </m:f>
      </m:oMath>
    </w:p>
    <w:p w14:paraId="5F86AC6E" w14:textId="77777777" w:rsidR="008C5996" w:rsidRPr="003875A7" w:rsidRDefault="008C5996" w:rsidP="008C5996">
      <w:pPr>
        <w:pStyle w:val="ListParagraph"/>
        <w:jc w:val="center"/>
        <w:rPr>
          <w:rFonts w:ascii="Cambria Math" w:eastAsiaTheme="minorEastAsia" w:hAnsi="Cambria Math"/>
          <w:b/>
          <w:sz w:val="36"/>
          <w:szCs w:val="36"/>
        </w:rPr>
      </w:pPr>
      <w:r>
        <w:rPr>
          <w:rFonts w:ascii="Cambria Math" w:eastAsiaTheme="minorEastAsia" w:hAnsi="Cambria Math"/>
          <w:b/>
          <w:sz w:val="36"/>
          <w:szCs w:val="36"/>
        </w:rPr>
        <w:t>Carnot efficiency</w:t>
      </w:r>
      <w:r w:rsidRPr="003875A7">
        <w:rPr>
          <w:rFonts w:ascii="Cambria Math" w:eastAsiaTheme="minorEastAsia" w:hAnsi="Cambria Math"/>
          <w:b/>
          <w:sz w:val="36"/>
          <w:szCs w:val="36"/>
        </w:rPr>
        <w:t xml:space="preserve"> = </w:t>
      </w:r>
      <m:oMath>
        <m:f>
          <m:fPr>
            <m:ctrlPr>
              <w:rPr>
                <w:rFonts w:ascii="Cambria Math" w:hAnsi="Cambria Math"/>
                <w:b/>
                <w:i/>
                <w:sz w:val="36"/>
                <w:szCs w:val="36"/>
              </w:rPr>
            </m:ctrlPr>
          </m:fPr>
          <m:num>
            <m:r>
              <m:rPr>
                <m:sty m:val="bi"/>
              </m:rPr>
              <w:rPr>
                <w:rFonts w:ascii="Cambria Math" w:hAnsi="Cambria Math"/>
                <w:sz w:val="36"/>
                <w:szCs w:val="36"/>
              </w:rPr>
              <m:t>383.15</m:t>
            </m:r>
            <m:r>
              <m:rPr>
                <m:sty m:val="bi"/>
              </m:rPr>
              <w:rPr>
                <w:rFonts w:ascii="Cambria Math" w:hAnsi="Cambria Math"/>
                <w:sz w:val="36"/>
                <w:szCs w:val="36"/>
              </w:rPr>
              <m:t>K-289.15</m:t>
            </m:r>
            <m:r>
              <m:rPr>
                <m:sty m:val="bi"/>
              </m:rPr>
              <w:rPr>
                <w:rFonts w:ascii="Cambria Math" w:hAnsi="Cambria Math"/>
                <w:sz w:val="36"/>
                <w:szCs w:val="36"/>
              </w:rPr>
              <m:t>K</m:t>
            </m:r>
          </m:num>
          <m:den>
            <m:r>
              <m:rPr>
                <m:sty m:val="bi"/>
              </m:rPr>
              <w:rPr>
                <w:rFonts w:ascii="Cambria Math" w:hAnsi="Cambria Math"/>
                <w:sz w:val="36"/>
                <w:szCs w:val="36"/>
              </w:rPr>
              <m:t>383.15</m:t>
            </m:r>
            <m:r>
              <m:rPr>
                <m:sty m:val="bi"/>
              </m:rPr>
              <w:rPr>
                <w:rFonts w:ascii="Cambria Math" w:hAnsi="Cambria Math"/>
                <w:sz w:val="36"/>
                <w:szCs w:val="36"/>
              </w:rPr>
              <m:t>K</m:t>
            </m:r>
          </m:den>
        </m:f>
      </m:oMath>
    </w:p>
    <w:p w14:paraId="4C91F3D1" w14:textId="77777777" w:rsidR="008C5996" w:rsidRPr="003875A7" w:rsidRDefault="008C5996" w:rsidP="008C5996">
      <w:pPr>
        <w:pStyle w:val="ListParagraph"/>
        <w:jc w:val="center"/>
        <w:rPr>
          <w:rFonts w:ascii="Cambria Math" w:eastAsiaTheme="minorEastAsia" w:hAnsi="Cambria Math"/>
          <w:b/>
          <w:sz w:val="36"/>
          <w:szCs w:val="36"/>
        </w:rPr>
      </w:pPr>
      <w:r>
        <w:rPr>
          <w:rFonts w:ascii="Cambria Math" w:eastAsiaTheme="minorEastAsia" w:hAnsi="Cambria Math"/>
          <w:b/>
          <w:sz w:val="36"/>
          <w:szCs w:val="36"/>
        </w:rPr>
        <w:t>Carnot efficiency</w:t>
      </w:r>
      <w:r w:rsidRPr="003875A7">
        <w:rPr>
          <w:rFonts w:ascii="Cambria Math" w:eastAsiaTheme="minorEastAsia" w:hAnsi="Cambria Math"/>
          <w:b/>
          <w:sz w:val="36"/>
          <w:szCs w:val="36"/>
        </w:rPr>
        <w:t xml:space="preserve"> =</w:t>
      </w:r>
      <w:r>
        <w:rPr>
          <w:rFonts w:ascii="Cambria Math" w:eastAsiaTheme="minorEastAsia" w:hAnsi="Cambria Math"/>
          <w:b/>
          <w:sz w:val="36"/>
          <w:szCs w:val="36"/>
        </w:rPr>
        <w:t>0.24/ 24%</w:t>
      </w:r>
    </w:p>
    <w:p w14:paraId="16437C6F" w14:textId="77777777" w:rsidR="008C5996" w:rsidRDefault="008C5996" w:rsidP="008C5996"/>
    <w:p w14:paraId="36096A31" w14:textId="77777777" w:rsidR="008C5996" w:rsidRPr="002529FA" w:rsidRDefault="008C5996" w:rsidP="008C5996"/>
    <w:p w14:paraId="223BB8AA" w14:textId="77777777" w:rsidR="008C5996" w:rsidRPr="00CD5150" w:rsidRDefault="008C5996" w:rsidP="008C5996">
      <w:pPr>
        <w:jc w:val="center"/>
        <w:rPr>
          <w:rFonts w:ascii="Cambria Math" w:eastAsiaTheme="minorEastAsia" w:hAnsi="Cambria Math"/>
          <w:b/>
          <w:sz w:val="28"/>
          <w:szCs w:val="28"/>
        </w:rPr>
      </w:pPr>
      <m:oMathPara>
        <m:oMath>
          <m:r>
            <m:rPr>
              <m:sty m:val="b"/>
            </m:rPr>
            <w:rPr>
              <w:rFonts w:ascii="Cambria Math" w:eastAsiaTheme="minorEastAsia" w:hAnsi="Cambria Math"/>
              <w:sz w:val="28"/>
              <w:szCs w:val="28"/>
            </w:rPr>
            <w:lastRenderedPageBreak/>
            <m:t>η=</m:t>
          </m:r>
          <m:f>
            <m:fPr>
              <m:ctrlPr>
                <w:rPr>
                  <w:rFonts w:ascii="Cambria Math" w:eastAsiaTheme="minorEastAsia" w:hAnsi="Cambria Math"/>
                  <w:b/>
                  <w:i/>
                  <w:sz w:val="28"/>
                  <w:szCs w:val="28"/>
                </w:rPr>
              </m:ctrlPr>
            </m:fPr>
            <m:num>
              <m:r>
                <m:rPr>
                  <m:sty m:val="bi"/>
                </m:rPr>
                <w:rPr>
                  <w:rFonts w:ascii="Cambria Math" w:eastAsiaTheme="minorEastAsia" w:hAnsi="Cambria Math"/>
                  <w:sz w:val="28"/>
                  <w:szCs w:val="28"/>
                </w:rPr>
                <m:t>Th-Tc</m:t>
              </m:r>
            </m:num>
            <m:den>
              <m:r>
                <m:rPr>
                  <m:sty m:val="bi"/>
                </m:rPr>
                <w:rPr>
                  <w:rFonts w:ascii="Cambria Math" w:eastAsiaTheme="minorEastAsia" w:hAnsi="Cambria Math"/>
                  <w:sz w:val="28"/>
                  <w:szCs w:val="28"/>
                </w:rPr>
                <m:t>Th</m:t>
              </m:r>
            </m:den>
          </m:f>
          <m:r>
            <m:rPr>
              <m:sty m:val="bi"/>
            </m:rPr>
            <w:rPr>
              <w:rFonts w:ascii="Cambria Math" w:eastAsiaTheme="minorEastAsia" w:hAnsi="Cambria Math"/>
              <w:sz w:val="28"/>
              <w:szCs w:val="28"/>
            </w:rPr>
            <m:t>.</m:t>
          </m:r>
          <m:f>
            <m:fPr>
              <m:ctrlPr>
                <w:rPr>
                  <w:rFonts w:ascii="Cambria Math" w:eastAsiaTheme="minorEastAsia" w:hAnsi="Cambria Math"/>
                  <w:b/>
                  <w:i/>
                  <w:sz w:val="28"/>
                  <w:szCs w:val="28"/>
                </w:rPr>
              </m:ctrlPr>
            </m:fPr>
            <m:num>
              <m:rad>
                <m:radPr>
                  <m:degHide m:val="1"/>
                  <m:ctrlPr>
                    <w:rPr>
                      <w:rFonts w:ascii="Cambria Math" w:hAnsi="Cambria Math"/>
                      <w:b/>
                      <w:sz w:val="28"/>
                      <w:szCs w:val="28"/>
                    </w:rPr>
                  </m:ctrlPr>
                </m:radPr>
                <m:deg/>
                <m:e>
                  <m:r>
                    <m:rPr>
                      <m:sty m:val="b"/>
                    </m:rPr>
                    <w:rPr>
                      <w:rFonts w:ascii="Cambria Math" w:hAnsi="Cambria Math"/>
                      <w:sz w:val="28"/>
                      <w:szCs w:val="28"/>
                    </w:rPr>
                    <m:t>1+ZT</m:t>
                  </m:r>
                </m:e>
              </m:rad>
              <m:r>
                <m:rPr>
                  <m:sty m:val="b"/>
                </m:rPr>
                <w:rPr>
                  <w:rFonts w:ascii="Cambria Math" w:hAnsi="Cambria Math"/>
                  <w:sz w:val="28"/>
                  <w:szCs w:val="28"/>
                </w:rPr>
                <m:t>-1</m:t>
              </m:r>
            </m:num>
            <m:den>
              <m:rad>
                <m:radPr>
                  <m:degHide m:val="1"/>
                  <m:ctrlPr>
                    <w:rPr>
                      <w:rFonts w:ascii="Cambria Math" w:hAnsi="Cambria Math"/>
                      <w:b/>
                      <w:sz w:val="28"/>
                      <w:szCs w:val="28"/>
                    </w:rPr>
                  </m:ctrlPr>
                </m:radPr>
                <m:deg/>
                <m:e>
                  <m:r>
                    <m:rPr>
                      <m:sty m:val="b"/>
                    </m:rPr>
                    <w:rPr>
                      <w:rFonts w:ascii="Cambria Math" w:hAnsi="Cambria Math"/>
                      <w:sz w:val="28"/>
                      <w:szCs w:val="28"/>
                    </w:rPr>
                    <m:t>1+ZT</m:t>
                  </m:r>
                </m:e>
              </m:rad>
              <m:r>
                <m:rPr>
                  <m:sty m:val="bi"/>
                </m:rPr>
                <w:rPr>
                  <w:rFonts w:ascii="Cambria Math" w:hAnsi="Cambria Math"/>
                  <w:sz w:val="28"/>
                  <w:szCs w:val="28"/>
                </w:rPr>
                <m:t>+Tc/Th</m:t>
              </m:r>
            </m:den>
          </m:f>
        </m:oMath>
      </m:oMathPara>
    </w:p>
    <w:p w14:paraId="68280395" w14:textId="77777777" w:rsidR="008C5996" w:rsidRPr="00CD5150" w:rsidRDefault="008C5996" w:rsidP="008C5996">
      <w:pPr>
        <w:jc w:val="center"/>
        <w:rPr>
          <w:rFonts w:ascii="Cambria Math" w:eastAsiaTheme="minorEastAsia" w:hAnsi="Cambria Math"/>
          <w:b/>
          <w:sz w:val="28"/>
          <w:szCs w:val="28"/>
        </w:rPr>
      </w:pPr>
      <m:oMathPara>
        <m:oMath>
          <m:r>
            <m:rPr>
              <m:sty m:val="b"/>
            </m:rPr>
            <w:rPr>
              <w:rFonts w:ascii="Cambria Math" w:eastAsiaTheme="minorEastAsia" w:hAnsi="Cambria Math"/>
              <w:sz w:val="28"/>
              <w:szCs w:val="28"/>
            </w:rPr>
            <m:t>η=</m:t>
          </m:r>
          <m:f>
            <m:fPr>
              <m:ctrlPr>
                <w:rPr>
                  <w:rFonts w:ascii="Cambria Math" w:eastAsiaTheme="minorEastAsia" w:hAnsi="Cambria Math"/>
                  <w:b/>
                  <w:i/>
                  <w:sz w:val="28"/>
                  <w:szCs w:val="28"/>
                </w:rPr>
              </m:ctrlPr>
            </m:fPr>
            <m:num>
              <m:r>
                <m:rPr>
                  <m:sty m:val="bi"/>
                </m:rPr>
                <w:rPr>
                  <w:rFonts w:ascii="Cambria Math" w:eastAsiaTheme="minorEastAsia" w:hAnsi="Cambria Math"/>
                  <w:sz w:val="28"/>
                  <w:szCs w:val="28"/>
                </w:rPr>
                <m:t>383.15-289.15</m:t>
              </m:r>
            </m:num>
            <m:den>
              <m:r>
                <m:rPr>
                  <m:sty m:val="bi"/>
                </m:rPr>
                <w:rPr>
                  <w:rFonts w:ascii="Cambria Math" w:eastAsiaTheme="minorEastAsia" w:hAnsi="Cambria Math"/>
                  <w:sz w:val="28"/>
                  <w:szCs w:val="28"/>
                </w:rPr>
                <m:t>383.15</m:t>
              </m:r>
            </m:den>
          </m:f>
          <m:r>
            <m:rPr>
              <m:sty m:val="bi"/>
            </m:rPr>
            <w:rPr>
              <w:rFonts w:ascii="Cambria Math" w:eastAsiaTheme="minorEastAsia" w:hAnsi="Cambria Math"/>
              <w:sz w:val="28"/>
              <w:szCs w:val="28"/>
            </w:rPr>
            <m:t>.</m:t>
          </m:r>
          <m:f>
            <m:fPr>
              <m:ctrlPr>
                <w:rPr>
                  <w:rFonts w:ascii="Cambria Math" w:eastAsiaTheme="minorEastAsia" w:hAnsi="Cambria Math"/>
                  <w:b/>
                  <w:i/>
                  <w:sz w:val="28"/>
                  <w:szCs w:val="28"/>
                </w:rPr>
              </m:ctrlPr>
            </m:fPr>
            <m:num>
              <m:rad>
                <m:radPr>
                  <m:degHide m:val="1"/>
                  <m:ctrlPr>
                    <w:rPr>
                      <w:rFonts w:ascii="Cambria Math" w:hAnsi="Cambria Math"/>
                      <w:b/>
                      <w:sz w:val="28"/>
                      <w:szCs w:val="28"/>
                    </w:rPr>
                  </m:ctrlPr>
                </m:radPr>
                <m:deg/>
                <m:e>
                  <m:r>
                    <m:rPr>
                      <m:sty m:val="b"/>
                    </m:rPr>
                    <w:rPr>
                      <w:rFonts w:ascii="Cambria Math" w:hAnsi="Cambria Math"/>
                      <w:sz w:val="28"/>
                      <w:szCs w:val="28"/>
                    </w:rPr>
                    <m:t>1+1.2</m:t>
                  </m:r>
                </m:e>
              </m:rad>
              <m:r>
                <m:rPr>
                  <m:sty m:val="b"/>
                </m:rPr>
                <w:rPr>
                  <w:rFonts w:ascii="Cambria Math" w:hAnsi="Cambria Math"/>
                  <w:sz w:val="28"/>
                  <w:szCs w:val="28"/>
                </w:rPr>
                <m:t>-1</m:t>
              </m:r>
            </m:num>
            <m:den>
              <m:rad>
                <m:radPr>
                  <m:degHide m:val="1"/>
                  <m:ctrlPr>
                    <w:rPr>
                      <w:rFonts w:ascii="Cambria Math" w:hAnsi="Cambria Math"/>
                      <w:b/>
                      <w:sz w:val="28"/>
                      <w:szCs w:val="28"/>
                    </w:rPr>
                  </m:ctrlPr>
                </m:radPr>
                <m:deg/>
                <m:e>
                  <m:r>
                    <m:rPr>
                      <m:sty m:val="b"/>
                    </m:rPr>
                    <w:rPr>
                      <w:rFonts w:ascii="Cambria Math" w:hAnsi="Cambria Math"/>
                      <w:sz w:val="28"/>
                      <w:szCs w:val="28"/>
                    </w:rPr>
                    <m:t xml:space="preserve">1+1.2 </m:t>
                  </m:r>
                </m:e>
              </m:rad>
              <m:r>
                <m:rPr>
                  <m:sty m:val="bi"/>
                </m:rPr>
                <w:rPr>
                  <w:rFonts w:ascii="Cambria Math" w:hAnsi="Cambria Math"/>
                  <w:sz w:val="28"/>
                  <w:szCs w:val="28"/>
                </w:rPr>
                <m:t>+289.15/383.15</m:t>
              </m:r>
            </m:den>
          </m:f>
        </m:oMath>
      </m:oMathPara>
    </w:p>
    <w:p w14:paraId="621E6350" w14:textId="77777777" w:rsidR="008C5996" w:rsidRPr="00CD5150" w:rsidRDefault="008C5996" w:rsidP="008C5996">
      <w:pPr>
        <w:jc w:val="center"/>
        <w:rPr>
          <w:rFonts w:ascii="Cambria Math" w:eastAsiaTheme="minorEastAsia" w:hAnsi="Cambria Math"/>
          <w:b/>
          <w:sz w:val="28"/>
          <w:szCs w:val="28"/>
        </w:rPr>
      </w:pPr>
      <m:oMath>
        <m:r>
          <m:rPr>
            <m:sty m:val="b"/>
          </m:rPr>
          <w:rPr>
            <w:rFonts w:ascii="Cambria Math" w:eastAsiaTheme="minorEastAsia" w:hAnsi="Cambria Math"/>
            <w:sz w:val="28"/>
            <w:szCs w:val="28"/>
          </w:rPr>
          <m:t>η=</m:t>
        </m:r>
      </m:oMath>
      <w:r w:rsidRPr="00CD5150">
        <w:rPr>
          <w:rFonts w:ascii="Cambria Math" w:eastAsiaTheme="minorEastAsia" w:hAnsi="Cambria Math"/>
          <w:b/>
          <w:sz w:val="28"/>
          <w:szCs w:val="28"/>
        </w:rPr>
        <w:t>0.05/ 5%</w:t>
      </w:r>
    </w:p>
    <w:p w14:paraId="42D4DB64" w14:textId="49255E43" w:rsidR="008C5996" w:rsidRDefault="008C5996" w:rsidP="008C5996"/>
    <w:p w14:paraId="399E14D2" w14:textId="77777777" w:rsidR="00C728D2" w:rsidRPr="00ED3547" w:rsidRDefault="00C728D2" w:rsidP="008C5996"/>
    <w:p w14:paraId="7AF1514F" w14:textId="7F0953CA" w:rsidR="008C5996" w:rsidRPr="004A3DED" w:rsidRDefault="008C5996" w:rsidP="00BA2029">
      <w:pPr>
        <w:pStyle w:val="Heading1"/>
        <w:numPr>
          <w:ilvl w:val="0"/>
          <w:numId w:val="16"/>
        </w:numPr>
      </w:pPr>
      <w:bookmarkStart w:id="35" w:name="_Toc512212263"/>
      <w:bookmarkStart w:id="36" w:name="_Toc512238104"/>
      <w:r w:rsidRPr="004A3DED">
        <w:t>Conclusion</w:t>
      </w:r>
      <w:bookmarkEnd w:id="35"/>
      <w:bookmarkEnd w:id="36"/>
    </w:p>
    <w:p w14:paraId="16C93691" w14:textId="77777777" w:rsidR="008C5996" w:rsidRDefault="008C5996" w:rsidP="008C5996">
      <w:pPr>
        <w:pStyle w:val="Heading2"/>
        <w:numPr>
          <w:ilvl w:val="1"/>
          <w:numId w:val="16"/>
        </w:numPr>
      </w:pPr>
      <w:bookmarkStart w:id="37" w:name="_Toc512212264"/>
      <w:bookmarkStart w:id="38" w:name="_Toc512238105"/>
      <w:r>
        <w:t>Overall conclusions</w:t>
      </w:r>
      <w:bookmarkEnd w:id="37"/>
      <w:bookmarkEnd w:id="38"/>
    </w:p>
    <w:p w14:paraId="403F1DAF" w14:textId="00918606" w:rsidR="008C5996" w:rsidRDefault="008C5996" w:rsidP="008C5996">
      <w:r>
        <w:t xml:space="preserve">From the research covered over the course of this project, it has been made apparent that with ongoing research, development and optimization of thermal recovery systems for automotive applications, the public can expect to see progressive introduction of thermal recovery systems to the automotive industry as early as 2020 in the form of any of the systems addressed in this report. </w:t>
      </w:r>
    </w:p>
    <w:p w14:paraId="69CF3D77" w14:textId="77777777" w:rsidR="00C728D2" w:rsidRDefault="00C728D2" w:rsidP="008C5996"/>
    <w:p w14:paraId="5062A794" w14:textId="77777777" w:rsidR="008C5996" w:rsidRDefault="008C5996" w:rsidP="008C5996">
      <w:r>
        <w:t>The project goals set out at the start of this body of work are listed as follows;</w:t>
      </w:r>
    </w:p>
    <w:p w14:paraId="73C3ACE8" w14:textId="77777777" w:rsidR="008C5996" w:rsidRDefault="008C5996" w:rsidP="008C5996">
      <w:pPr>
        <w:pStyle w:val="Heading3"/>
        <w:numPr>
          <w:ilvl w:val="2"/>
          <w:numId w:val="16"/>
        </w:numPr>
      </w:pPr>
      <w:bookmarkStart w:id="39" w:name="_Toc512212265"/>
      <w:bookmarkStart w:id="40" w:name="_Toc512238106"/>
      <w:r>
        <w:t>To establish a potential thermal recovery system for use in the automotive industry</w:t>
      </w:r>
      <w:bookmarkEnd w:id="39"/>
      <w:bookmarkEnd w:id="40"/>
    </w:p>
    <w:p w14:paraId="34CD3FCF" w14:textId="77777777" w:rsidR="008C5996" w:rsidRPr="00D94014" w:rsidRDefault="008C5996" w:rsidP="008C5996">
      <w:r>
        <w:t xml:space="preserve">From this body of research, comparing academic studies and technical papers, it has been established that of the numerous thermal recovery systems investigated during this report, all have the potential to be integrated to automotive applications, with varying degrees of complexity and cost effectiveness. It was found, from preliminary research, that TEGs display the highest potential for thermal recovery within the automotive industry, as by design, they are lightweight, cost effective, require little to no maintenance and are capable of operating under varying environmental factors. Although it must be stated that the Rankin cycle has a much higher potential rate of efficiency compared to a TEG, due to the complexity of the system, it was not considered as a viable option for this report. </w:t>
      </w:r>
    </w:p>
    <w:p w14:paraId="4115C808" w14:textId="77777777" w:rsidR="008C5996" w:rsidRDefault="008C5996" w:rsidP="008C5996">
      <w:pPr>
        <w:pStyle w:val="Heading3"/>
        <w:numPr>
          <w:ilvl w:val="2"/>
          <w:numId w:val="16"/>
        </w:numPr>
      </w:pPr>
      <w:bookmarkStart w:id="41" w:name="_Toc512212266"/>
      <w:bookmarkStart w:id="42" w:name="_Toc512238107"/>
      <w:r>
        <w:lastRenderedPageBreak/>
        <w:t>By means of live testing establish the potential power outputs and develop a thermal recovery device</w:t>
      </w:r>
      <w:bookmarkEnd w:id="41"/>
      <w:bookmarkEnd w:id="42"/>
    </w:p>
    <w:p w14:paraId="6DA25FFA" w14:textId="656E34CD" w:rsidR="008C5996" w:rsidRPr="00D94014" w:rsidRDefault="008C5996" w:rsidP="008C5996">
      <w:r>
        <w:t>From the research and testing included in this report, it has been proven that even in low temperature conditions, thermal energy recovery by means of a thermal electric module, is a viable solution to the inherent inefficiencies within internal combustion engines. Recorded values show that not only is energy recovery plausible but a very simple and reliable method of recovering waste heat energy. Optimized system utilizing simple circuit wiring techniques also establishes the potential for energy to be recovered more efficiency.</w:t>
      </w:r>
    </w:p>
    <w:p w14:paraId="0948E618" w14:textId="77777777" w:rsidR="008C5996" w:rsidRPr="00FB2020" w:rsidRDefault="008C5996" w:rsidP="008C5996">
      <w:pPr>
        <w:pStyle w:val="Heading3"/>
        <w:numPr>
          <w:ilvl w:val="2"/>
          <w:numId w:val="16"/>
        </w:numPr>
      </w:pPr>
      <w:bookmarkStart w:id="43" w:name="_Toc512212267"/>
      <w:bookmarkStart w:id="44" w:name="_Toc512238108"/>
      <w:r>
        <w:t>Establish how said device could be implemented to a vehicle to increase ICE efficiency</w:t>
      </w:r>
      <w:bookmarkEnd w:id="43"/>
      <w:bookmarkEnd w:id="44"/>
    </w:p>
    <w:p w14:paraId="4CAFEC54" w14:textId="77777777" w:rsidR="008C5996" w:rsidRDefault="008C5996" w:rsidP="008C5996">
      <w:r>
        <w:t xml:space="preserve">This objective has been met repeatedly throughout the report, as the overall goal of the project is to increase ICE efficiency. It was discussed that the potential replacement of the alternator was considered and theoretically modelled. However ultimately, due to weight and capacity constraints as well as budget limitations, an appropriate TEM was not possible to construct and analyze. In the </w:t>
      </w:r>
      <w:proofErr w:type="gramStart"/>
      <w:r>
        <w:t>long term</w:t>
      </w:r>
      <w:proofErr w:type="gramEnd"/>
      <w:r>
        <w:t xml:space="preserve"> implementation of thermal electric modules, it would be more practical to begin by using them as supplementary components to the vehicle’s electrical system. It may be considered that such units would be ideal for use in hybrid electric vehicles, as the infrastructure for energy recovery and energy storage is already implemented by design, reducing costs of development and integration to existing vehicles. </w:t>
      </w:r>
    </w:p>
    <w:p w14:paraId="140A228B" w14:textId="77777777" w:rsidR="008C5996" w:rsidRDefault="008C5996" w:rsidP="008C5996">
      <w:pPr>
        <w:pStyle w:val="Heading3"/>
        <w:numPr>
          <w:ilvl w:val="2"/>
          <w:numId w:val="16"/>
        </w:numPr>
      </w:pPr>
      <w:bookmarkStart w:id="45" w:name="_Toc512212268"/>
      <w:bookmarkStart w:id="46" w:name="_Toc512238109"/>
      <w:r>
        <w:t>Changes and adjustment that would be made in hindsight</w:t>
      </w:r>
      <w:bookmarkEnd w:id="45"/>
      <w:bookmarkEnd w:id="46"/>
    </w:p>
    <w:p w14:paraId="63DBE1AC" w14:textId="77777777" w:rsidR="008C5996" w:rsidRDefault="008C5996" w:rsidP="008C5996">
      <w:r>
        <w:t>Changes would include;</w:t>
      </w:r>
    </w:p>
    <w:p w14:paraId="056D5FA6" w14:textId="77777777" w:rsidR="008C5996" w:rsidRDefault="008C5996" w:rsidP="008C5996">
      <w:pPr>
        <w:pStyle w:val="ListParagraph"/>
        <w:numPr>
          <w:ilvl w:val="0"/>
          <w:numId w:val="35"/>
        </w:numPr>
      </w:pPr>
      <w:r>
        <w:t>Larger budget for model development as this would have improved the optimization of each test unit.</w:t>
      </w:r>
    </w:p>
    <w:p w14:paraId="4FFB26D0" w14:textId="77777777" w:rsidR="008C5996" w:rsidRDefault="008C5996" w:rsidP="008C5996">
      <w:pPr>
        <w:pStyle w:val="ListParagraph"/>
        <w:numPr>
          <w:ilvl w:val="0"/>
          <w:numId w:val="35"/>
        </w:numPr>
      </w:pPr>
      <w:r>
        <w:t xml:space="preserve">Simulation of ICE units to accurately establish heat sources and theoretically implement TRS to test and validate other systems that may otherwise have been too costly/ complicated to construct on a budget within the timeframe. </w:t>
      </w:r>
    </w:p>
    <w:p w14:paraId="710CECA6" w14:textId="28C80A19" w:rsidR="008C5996" w:rsidRDefault="008C5996" w:rsidP="008C5996">
      <w:pPr>
        <w:pStyle w:val="ListParagraph"/>
        <w:numPr>
          <w:ilvl w:val="0"/>
          <w:numId w:val="35"/>
        </w:numPr>
      </w:pPr>
      <w:r>
        <w:t xml:space="preserve">Use of dynamometer and </w:t>
      </w:r>
      <w:r w:rsidR="00B07B8F">
        <w:t>e</w:t>
      </w:r>
      <w:r>
        <w:t xml:space="preserve">ngine management logging to more accurately establish engine loads in real time. </w:t>
      </w:r>
    </w:p>
    <w:p w14:paraId="2A5D1B50" w14:textId="79077C60" w:rsidR="00FF1355" w:rsidRDefault="00FF1355" w:rsidP="00FF1355"/>
    <w:p w14:paraId="2F3B5AD9" w14:textId="2263DA23" w:rsidR="00FF1355" w:rsidRDefault="00FF1355" w:rsidP="00FF1355"/>
    <w:p w14:paraId="6BB43499" w14:textId="77777777" w:rsidR="00FF1355" w:rsidRPr="000907EF" w:rsidRDefault="00FF1355" w:rsidP="00FF1355"/>
    <w:p w14:paraId="61A0F7D2" w14:textId="77777777" w:rsidR="008C5996" w:rsidRDefault="008C5996" w:rsidP="008C5996">
      <w:pPr>
        <w:pStyle w:val="Heading1"/>
        <w:numPr>
          <w:ilvl w:val="0"/>
          <w:numId w:val="16"/>
        </w:numPr>
      </w:pPr>
      <w:bookmarkStart w:id="47" w:name="_Toc512212269"/>
      <w:bookmarkStart w:id="48" w:name="_Toc512238110"/>
      <w:r>
        <w:lastRenderedPageBreak/>
        <w:t>Bibliography</w:t>
      </w:r>
      <w:bookmarkEnd w:id="47"/>
      <w:bookmarkEnd w:id="48"/>
      <w:r>
        <w:t xml:space="preserve"> </w:t>
      </w:r>
    </w:p>
    <w:p w14:paraId="775027E0" w14:textId="77777777" w:rsidR="008C5996" w:rsidRDefault="008C5996" w:rsidP="008C5996">
      <w:pPr>
        <w:pStyle w:val="ListParagraph"/>
        <w:rPr>
          <w:rFonts w:cs="Arial"/>
          <w:b/>
          <w:color w:val="666666"/>
          <w:shd w:val="clear" w:color="auto" w:fill="FFFFFF"/>
        </w:rPr>
      </w:pPr>
      <w:r w:rsidRPr="003B3368">
        <w:rPr>
          <w:rFonts w:cs="Arial"/>
          <w:b/>
          <w:color w:val="666666"/>
          <w:shd w:val="clear" w:color="auto" w:fill="FFFFFF"/>
        </w:rPr>
        <w:t xml:space="preserve">Anusha </w:t>
      </w:r>
      <w:proofErr w:type="spellStart"/>
      <w:r w:rsidRPr="003B3368">
        <w:rPr>
          <w:rFonts w:cs="Arial"/>
          <w:b/>
          <w:color w:val="666666"/>
          <w:shd w:val="clear" w:color="auto" w:fill="FFFFFF"/>
        </w:rPr>
        <w:t>Wijewardane</w:t>
      </w:r>
      <w:proofErr w:type="spellEnd"/>
      <w:r w:rsidRPr="003B3368">
        <w:rPr>
          <w:rFonts w:cs="Arial"/>
          <w:b/>
          <w:color w:val="666666"/>
          <w:shd w:val="clear" w:color="auto" w:fill="FFFFFF"/>
        </w:rPr>
        <w:t>, M. (2012). </w:t>
      </w:r>
      <w:r w:rsidRPr="003B3368">
        <w:rPr>
          <w:rFonts w:cs="Arial"/>
          <w:b/>
          <w:i/>
          <w:iCs/>
          <w:color w:val="666666"/>
          <w:shd w:val="clear" w:color="auto" w:fill="FFFFFF"/>
        </w:rPr>
        <w:t>Exhaust system energy management of internal combustion engines</w:t>
      </w:r>
      <w:r w:rsidRPr="003B3368">
        <w:rPr>
          <w:rFonts w:cs="Arial"/>
          <w:b/>
          <w:color w:val="666666"/>
          <w:shd w:val="clear" w:color="auto" w:fill="FFFFFF"/>
        </w:rPr>
        <w:t>. Ph.D. Aeronautical and Automotive Engineering Department Loughborough University.</w:t>
      </w:r>
    </w:p>
    <w:p w14:paraId="5916AE7D" w14:textId="77777777" w:rsidR="008C5996" w:rsidRPr="003B3368" w:rsidRDefault="008C5996" w:rsidP="008C5996">
      <w:pPr>
        <w:pStyle w:val="ListParagraph"/>
        <w:rPr>
          <w:b/>
        </w:rPr>
      </w:pPr>
    </w:p>
    <w:p w14:paraId="5630E3D3" w14:textId="77777777" w:rsidR="008C5996" w:rsidRPr="003B3368" w:rsidRDefault="008C5996" w:rsidP="008C5996">
      <w:pPr>
        <w:pStyle w:val="ListParagraph"/>
        <w:rPr>
          <w:rFonts w:cs="Arial"/>
          <w:b/>
          <w:color w:val="666666"/>
          <w:shd w:val="clear" w:color="auto" w:fill="FFFFFF"/>
        </w:rPr>
      </w:pPr>
      <w:r w:rsidRPr="003B3368">
        <w:rPr>
          <w:rFonts w:cs="Arial"/>
          <w:b/>
          <w:color w:val="666666"/>
          <w:shd w:val="clear" w:color="auto" w:fill="FFFFFF"/>
        </w:rPr>
        <w:t>Anon, (2018). [online] Available at: https://www.researchgate.net/profile/Amit_Md_Estiaque_Arefin [Accessed 9 Apr. 2018].</w:t>
      </w:r>
    </w:p>
    <w:p w14:paraId="2CA0FD81" w14:textId="77777777" w:rsidR="008C5996" w:rsidRDefault="008C5996" w:rsidP="008C5996">
      <w:pPr>
        <w:pStyle w:val="ListParagraph"/>
        <w:rPr>
          <w:rFonts w:cs="Arial"/>
          <w:b/>
          <w:color w:val="666666"/>
          <w:shd w:val="clear" w:color="auto" w:fill="FFFFFF"/>
        </w:rPr>
      </w:pPr>
      <w:proofErr w:type="spellStart"/>
      <w:r w:rsidRPr="003B3368">
        <w:rPr>
          <w:rFonts w:cs="Arial"/>
          <w:b/>
          <w:color w:val="666666"/>
          <w:shd w:val="clear" w:color="auto" w:fill="FFFFFF"/>
        </w:rPr>
        <w:t>LaGrandeur</w:t>
      </w:r>
      <w:proofErr w:type="spellEnd"/>
      <w:r w:rsidRPr="003B3368">
        <w:rPr>
          <w:rFonts w:cs="Arial"/>
          <w:b/>
          <w:color w:val="666666"/>
          <w:shd w:val="clear" w:color="auto" w:fill="FFFFFF"/>
        </w:rPr>
        <w:t>, J. and Crane, D. (2005). Vehicle Fuel Economy Improvement through Thermoelectric Waste Heat Recovery. In: </w:t>
      </w:r>
      <w:r w:rsidRPr="003B3368">
        <w:rPr>
          <w:rFonts w:cs="Arial"/>
          <w:b/>
          <w:i/>
          <w:iCs/>
          <w:color w:val="666666"/>
          <w:shd w:val="clear" w:color="auto" w:fill="FFFFFF"/>
        </w:rPr>
        <w:t>DEER Conference</w:t>
      </w:r>
      <w:r w:rsidRPr="003B3368">
        <w:rPr>
          <w:rFonts w:cs="Arial"/>
          <w:b/>
          <w:color w:val="666666"/>
          <w:shd w:val="clear" w:color="auto" w:fill="FFFFFF"/>
        </w:rPr>
        <w:t xml:space="preserve">. [online] Chicago: BMW of North America. Available at: https://www.energy.gov/sites/prod/files/2014/03/f9/2005_deer_crane.pdf </w:t>
      </w:r>
    </w:p>
    <w:p w14:paraId="372A0E43" w14:textId="77777777" w:rsidR="008C5996" w:rsidRPr="003B3368" w:rsidRDefault="008C5996" w:rsidP="008C5996">
      <w:pPr>
        <w:pStyle w:val="ListParagraph"/>
        <w:rPr>
          <w:rFonts w:cs="Arial"/>
          <w:b/>
          <w:color w:val="666666"/>
          <w:shd w:val="clear" w:color="auto" w:fill="FFFFFF"/>
        </w:rPr>
      </w:pPr>
    </w:p>
    <w:p w14:paraId="6371F65B" w14:textId="77777777" w:rsidR="008C5996" w:rsidRDefault="008C5996" w:rsidP="008C5996">
      <w:pPr>
        <w:pStyle w:val="ListParagraph"/>
        <w:rPr>
          <w:rFonts w:cs="Helvetica"/>
          <w:b/>
          <w:color w:val="8A8A8A"/>
          <w:shd w:val="clear" w:color="auto" w:fill="FDFF9A"/>
        </w:rPr>
      </w:pPr>
      <w:proofErr w:type="spellStart"/>
      <w:r w:rsidRPr="003B3368">
        <w:rPr>
          <w:rFonts w:cs="Helvetica"/>
          <w:b/>
          <w:color w:val="8A8A8A"/>
          <w:shd w:val="clear" w:color="auto" w:fill="FDFF9A"/>
        </w:rPr>
        <w:t>Faiz</w:t>
      </w:r>
      <w:proofErr w:type="spellEnd"/>
      <w:r w:rsidRPr="003B3368">
        <w:rPr>
          <w:rFonts w:cs="Helvetica"/>
          <w:b/>
          <w:color w:val="8A8A8A"/>
          <w:shd w:val="clear" w:color="auto" w:fill="FDFF9A"/>
        </w:rPr>
        <w:t>, A.F, 1996.</w:t>
      </w:r>
      <w:r w:rsidRPr="003B3368">
        <w:rPr>
          <w:rStyle w:val="apple-converted-space"/>
          <w:rFonts w:cs="Helvetica"/>
          <w:b/>
          <w:color w:val="8A8A8A"/>
          <w:shd w:val="clear" w:color="auto" w:fill="FDFF9A"/>
        </w:rPr>
        <w:t> </w:t>
      </w:r>
      <w:r w:rsidRPr="003B3368">
        <w:rPr>
          <w:rStyle w:val="Emphasis"/>
          <w:rFonts w:cs="Helvetica"/>
          <w:b/>
          <w:color w:val="8A8A8A"/>
          <w:shd w:val="clear" w:color="auto" w:fill="FDFF9A"/>
        </w:rPr>
        <w:t>Air pollution from motor vehicles</w:t>
      </w:r>
      <w:r w:rsidRPr="003B3368">
        <w:rPr>
          <w:rStyle w:val="apple-converted-space"/>
          <w:rFonts w:cs="Helvetica"/>
          <w:b/>
          <w:i/>
          <w:iCs/>
          <w:color w:val="8A8A8A"/>
          <w:shd w:val="clear" w:color="auto" w:fill="FDFF9A"/>
        </w:rPr>
        <w:t>.</w:t>
      </w:r>
      <w:r w:rsidRPr="003B3368">
        <w:rPr>
          <w:rFonts w:cs="Helvetica"/>
          <w:b/>
          <w:color w:val="8A8A8A"/>
          <w:shd w:val="clear" w:color="auto" w:fill="FDFF9A"/>
        </w:rPr>
        <w:t xml:space="preserve"> 1st ed. USA: The world bank publications.</w:t>
      </w:r>
    </w:p>
    <w:p w14:paraId="2604EEFB" w14:textId="77777777" w:rsidR="008C5996" w:rsidRPr="003B3368" w:rsidRDefault="008C5996" w:rsidP="008C5996">
      <w:pPr>
        <w:pStyle w:val="ListParagraph"/>
        <w:rPr>
          <w:rFonts w:cs="Helvetica"/>
          <w:b/>
          <w:color w:val="8A8A8A"/>
          <w:shd w:val="clear" w:color="auto" w:fill="FDFF9A"/>
        </w:rPr>
      </w:pPr>
    </w:p>
    <w:p w14:paraId="2650D892" w14:textId="77777777" w:rsidR="008C5996" w:rsidRDefault="008C5996" w:rsidP="008C5996">
      <w:pPr>
        <w:pStyle w:val="ListParagraph"/>
        <w:rPr>
          <w:rFonts w:cs="Arial"/>
          <w:b/>
          <w:color w:val="666666"/>
          <w:shd w:val="clear" w:color="auto" w:fill="FFFFFF"/>
        </w:rPr>
      </w:pPr>
      <w:r w:rsidRPr="003B3368">
        <w:rPr>
          <w:rFonts w:cs="Arial"/>
          <w:b/>
          <w:color w:val="666666"/>
          <w:shd w:val="clear" w:color="auto" w:fill="FFFFFF"/>
        </w:rPr>
        <w:t>Loughborough Univ. (2013). </w:t>
      </w:r>
      <w:r w:rsidRPr="003B3368">
        <w:rPr>
          <w:rFonts w:cs="Arial"/>
          <w:b/>
          <w:i/>
          <w:iCs/>
          <w:color w:val="666666"/>
          <w:shd w:val="clear" w:color="auto" w:fill="FFFFFF"/>
        </w:rPr>
        <w:t>Addressing the Heat Exchange Question for Thermo-Electric Generators</w:t>
      </w:r>
      <w:r w:rsidRPr="003B3368">
        <w:rPr>
          <w:rFonts w:cs="Arial"/>
          <w:b/>
          <w:color w:val="666666"/>
          <w:shd w:val="clear" w:color="auto" w:fill="FFFFFF"/>
        </w:rPr>
        <w:t>. SAE International.</w:t>
      </w:r>
    </w:p>
    <w:p w14:paraId="06911429" w14:textId="77777777" w:rsidR="008C5996" w:rsidRPr="003B3368" w:rsidRDefault="008C5996" w:rsidP="008C5996">
      <w:pPr>
        <w:pStyle w:val="ListParagraph"/>
        <w:rPr>
          <w:rFonts w:cs="Arial"/>
          <w:b/>
          <w:color w:val="666666"/>
          <w:shd w:val="clear" w:color="auto" w:fill="FFFFFF"/>
        </w:rPr>
      </w:pPr>
    </w:p>
    <w:p w14:paraId="06BF2870" w14:textId="77777777" w:rsidR="008C5996" w:rsidRPr="003B3368" w:rsidRDefault="008C5996" w:rsidP="008C5996">
      <w:pPr>
        <w:pStyle w:val="ListParagraph"/>
        <w:rPr>
          <w:rFonts w:cs="Arial"/>
          <w:b/>
          <w:color w:val="666666"/>
          <w:shd w:val="clear" w:color="auto" w:fill="FFFFFF"/>
        </w:rPr>
      </w:pPr>
      <w:r w:rsidRPr="003B3368">
        <w:rPr>
          <w:rFonts w:cs="Arial"/>
          <w:b/>
          <w:color w:val="666666"/>
          <w:shd w:val="clear" w:color="auto" w:fill="FFFFFF"/>
        </w:rPr>
        <w:t>Xu, Z., Liu, J., FU, J. and Ren, C. (2013). Analysis and Comparison of Typical Exhaust Gas Energy Recovery Bottoming Cycles. </w:t>
      </w:r>
      <w:r w:rsidRPr="003B3368">
        <w:rPr>
          <w:rFonts w:cs="Arial"/>
          <w:b/>
          <w:i/>
          <w:iCs/>
          <w:color w:val="666666"/>
          <w:shd w:val="clear" w:color="auto" w:fill="FFFFFF"/>
        </w:rPr>
        <w:t>SAE international</w:t>
      </w:r>
      <w:r w:rsidRPr="003B3368">
        <w:rPr>
          <w:rFonts w:cs="Arial"/>
          <w:b/>
          <w:color w:val="666666"/>
          <w:shd w:val="clear" w:color="auto" w:fill="FFFFFF"/>
        </w:rPr>
        <w:t>, 1(1).</w:t>
      </w:r>
    </w:p>
    <w:p w14:paraId="6E7F055C" w14:textId="77777777" w:rsidR="008C5996" w:rsidRDefault="008C5996" w:rsidP="008C5996">
      <w:pPr>
        <w:pStyle w:val="ListParagraph"/>
        <w:rPr>
          <w:rFonts w:cs="Arial"/>
          <w:b/>
          <w:color w:val="666666"/>
          <w:shd w:val="clear" w:color="auto" w:fill="FFFFFF"/>
        </w:rPr>
      </w:pPr>
      <w:r w:rsidRPr="003B3368">
        <w:rPr>
          <w:rFonts w:cs="Arial"/>
          <w:b/>
          <w:color w:val="666666"/>
          <w:shd w:val="clear" w:color="auto" w:fill="FFFFFF"/>
        </w:rPr>
        <w:t>Zhou, F., Dede, E. and Joshi, S. (2016). Application of Rankine Cycle to Passenger Vehicle Waste Heat Recovery - A Review. </w:t>
      </w:r>
      <w:r w:rsidRPr="003B3368">
        <w:rPr>
          <w:rFonts w:cs="Arial"/>
          <w:b/>
          <w:i/>
          <w:iCs/>
          <w:color w:val="666666"/>
          <w:shd w:val="clear" w:color="auto" w:fill="FFFFFF"/>
        </w:rPr>
        <w:t>SAE International</w:t>
      </w:r>
      <w:r w:rsidRPr="003B3368">
        <w:rPr>
          <w:rFonts w:cs="Arial"/>
          <w:b/>
          <w:color w:val="666666"/>
          <w:shd w:val="clear" w:color="auto" w:fill="FFFFFF"/>
        </w:rPr>
        <w:t>, 1(1).</w:t>
      </w:r>
    </w:p>
    <w:p w14:paraId="19FD8EDD" w14:textId="77777777" w:rsidR="008C5996" w:rsidRPr="003B3368" w:rsidRDefault="008C5996" w:rsidP="008C5996">
      <w:pPr>
        <w:pStyle w:val="ListParagraph"/>
        <w:rPr>
          <w:rFonts w:cs="Arial"/>
          <w:b/>
          <w:color w:val="666666"/>
          <w:shd w:val="clear" w:color="auto" w:fill="FFFFFF"/>
        </w:rPr>
      </w:pPr>
    </w:p>
    <w:p w14:paraId="2F5E7241" w14:textId="77777777" w:rsidR="008C5996" w:rsidRDefault="008C5996" w:rsidP="008C5996">
      <w:pPr>
        <w:pStyle w:val="ListParagraph"/>
        <w:rPr>
          <w:rFonts w:cs="Arial"/>
          <w:b/>
          <w:color w:val="666666"/>
          <w:shd w:val="clear" w:color="auto" w:fill="FFFFFF"/>
        </w:rPr>
      </w:pPr>
      <w:r w:rsidRPr="003B3368">
        <w:rPr>
          <w:rFonts w:cs="Arial"/>
          <w:b/>
          <w:color w:val="666666"/>
          <w:shd w:val="clear" w:color="auto" w:fill="FFFFFF"/>
        </w:rPr>
        <w:t>National Renewable Energy Laboratory (2015). </w:t>
      </w:r>
      <w:r w:rsidRPr="003B3368">
        <w:rPr>
          <w:rFonts w:cs="Arial"/>
          <w:b/>
          <w:i/>
          <w:iCs/>
          <w:color w:val="666666"/>
          <w:shd w:val="clear" w:color="auto" w:fill="FFFFFF"/>
        </w:rPr>
        <w:t>Combined Fluid Loop Thermal Management for Electric Drive Vehicle Range Improvement</w:t>
      </w:r>
      <w:r w:rsidRPr="003B3368">
        <w:rPr>
          <w:rFonts w:cs="Arial"/>
          <w:b/>
          <w:color w:val="666666"/>
          <w:shd w:val="clear" w:color="auto" w:fill="FFFFFF"/>
        </w:rPr>
        <w:t>. SAE International.</w:t>
      </w:r>
    </w:p>
    <w:p w14:paraId="5551E368" w14:textId="77777777" w:rsidR="008C5996" w:rsidRDefault="008C5996" w:rsidP="008C5996">
      <w:pPr>
        <w:pStyle w:val="ListParagraph"/>
        <w:rPr>
          <w:rFonts w:cs="Arial"/>
          <w:b/>
          <w:color w:val="666666"/>
          <w:shd w:val="clear" w:color="auto" w:fill="FFFFFF"/>
        </w:rPr>
      </w:pPr>
      <w:proofErr w:type="spellStart"/>
      <w:proofErr w:type="gramStart"/>
      <w:r w:rsidRPr="000F15EC">
        <w:rPr>
          <w:rFonts w:cs="Arial"/>
          <w:b/>
          <w:color w:val="666666"/>
          <w:shd w:val="clear" w:color="auto" w:fill="FFFFFF"/>
        </w:rPr>
        <w:t>Static.valeoservice.systems</w:t>
      </w:r>
      <w:proofErr w:type="spellEnd"/>
      <w:proofErr w:type="gramEnd"/>
      <w:r w:rsidRPr="000F15EC">
        <w:rPr>
          <w:rFonts w:cs="Arial"/>
          <w:b/>
          <w:color w:val="666666"/>
          <w:shd w:val="clear" w:color="auto" w:fill="FFFFFF"/>
        </w:rPr>
        <w:t>. (2018). [online] Available at: https://static.valeoservice.systems/sites/default/files/catalog/valeo_starters_alternators_2013_941346_catalogue_0.pdf</w:t>
      </w:r>
      <w:r>
        <w:rPr>
          <w:rFonts w:ascii="Arial" w:hAnsi="Arial" w:cs="Arial"/>
          <w:color w:val="666666"/>
          <w:sz w:val="20"/>
          <w:szCs w:val="20"/>
          <w:shd w:val="clear" w:color="auto" w:fill="FFFFFF"/>
        </w:rPr>
        <w:t xml:space="preserve"> </w:t>
      </w:r>
    </w:p>
    <w:p w14:paraId="418DE4AC" w14:textId="77777777" w:rsidR="008C5996" w:rsidRPr="003B3368" w:rsidRDefault="008C5996" w:rsidP="008C5996">
      <w:pPr>
        <w:pStyle w:val="ListParagraph"/>
        <w:rPr>
          <w:rFonts w:cs="Arial"/>
          <w:b/>
          <w:color w:val="666666"/>
          <w:shd w:val="clear" w:color="auto" w:fill="FFFFFF"/>
        </w:rPr>
      </w:pPr>
    </w:p>
    <w:p w14:paraId="7B8A76CB" w14:textId="77777777" w:rsidR="008C5996" w:rsidRDefault="008C5996" w:rsidP="008C5996">
      <w:pPr>
        <w:pStyle w:val="ListParagraph"/>
        <w:rPr>
          <w:rFonts w:cs="Arial"/>
          <w:b/>
          <w:color w:val="666666"/>
          <w:shd w:val="clear" w:color="auto" w:fill="FFFFFF"/>
        </w:rPr>
      </w:pPr>
      <w:proofErr w:type="spellStart"/>
      <w:r w:rsidRPr="003B3368">
        <w:rPr>
          <w:rFonts w:cs="Arial"/>
          <w:b/>
          <w:color w:val="666666"/>
          <w:shd w:val="clear" w:color="auto" w:fill="FFFFFF"/>
        </w:rPr>
        <w:t>Boretti</w:t>
      </w:r>
      <w:proofErr w:type="spellEnd"/>
      <w:r w:rsidRPr="003B3368">
        <w:rPr>
          <w:rFonts w:cs="Arial"/>
          <w:b/>
          <w:color w:val="666666"/>
          <w:shd w:val="clear" w:color="auto" w:fill="FFFFFF"/>
        </w:rPr>
        <w:t>, A., Osman, A. and Aris, I. (2012). </w:t>
      </w:r>
      <w:r w:rsidRPr="003B3368">
        <w:rPr>
          <w:rFonts w:cs="Arial"/>
          <w:b/>
          <w:i/>
          <w:iCs/>
          <w:color w:val="666666"/>
          <w:shd w:val="clear" w:color="auto" w:fill="FFFFFF"/>
        </w:rPr>
        <w:t>Design of Rankine Cycle Systems to Deliver Fuel Economy Benefits over Cold Start Driving Cycles</w:t>
      </w:r>
      <w:r w:rsidRPr="003B3368">
        <w:rPr>
          <w:rFonts w:cs="Arial"/>
          <w:b/>
          <w:color w:val="666666"/>
          <w:shd w:val="clear" w:color="auto" w:fill="FFFFFF"/>
        </w:rPr>
        <w:t>. SAE.</w:t>
      </w:r>
    </w:p>
    <w:p w14:paraId="09FC418F" w14:textId="77777777" w:rsidR="008C5996" w:rsidRPr="003B3368" w:rsidRDefault="008C5996" w:rsidP="008C5996">
      <w:pPr>
        <w:pStyle w:val="ListParagraph"/>
        <w:rPr>
          <w:rFonts w:cs="Arial"/>
          <w:b/>
          <w:color w:val="666666"/>
          <w:shd w:val="clear" w:color="auto" w:fill="FFFFFF"/>
        </w:rPr>
      </w:pPr>
    </w:p>
    <w:p w14:paraId="2D6BCF83" w14:textId="77777777" w:rsidR="008C5996" w:rsidRDefault="008C5996" w:rsidP="008C5996">
      <w:pPr>
        <w:pStyle w:val="ListParagraph"/>
        <w:rPr>
          <w:rFonts w:cs="Arial"/>
          <w:b/>
          <w:color w:val="666666"/>
          <w:shd w:val="clear" w:color="auto" w:fill="FFFFFF"/>
        </w:rPr>
      </w:pPr>
      <w:r w:rsidRPr="003B3368">
        <w:rPr>
          <w:rFonts w:cs="Arial"/>
          <w:b/>
          <w:color w:val="666666"/>
          <w:shd w:val="clear" w:color="auto" w:fill="FFFFFF"/>
        </w:rPr>
        <w:t>Oak Ridge National Laboratory (2010). </w:t>
      </w:r>
      <w:r w:rsidRPr="003B3368">
        <w:rPr>
          <w:rFonts w:cs="Arial"/>
          <w:b/>
          <w:i/>
          <w:iCs/>
          <w:color w:val="666666"/>
          <w:shd w:val="clear" w:color="auto" w:fill="FFFFFF"/>
        </w:rPr>
        <w:t xml:space="preserve">Investigating Potential Light-duty Efficiency Improvements through Simulation of </w:t>
      </w:r>
      <w:proofErr w:type="spellStart"/>
      <w:r w:rsidRPr="003B3368">
        <w:rPr>
          <w:rFonts w:cs="Arial"/>
          <w:b/>
          <w:i/>
          <w:iCs/>
          <w:color w:val="666666"/>
          <w:shd w:val="clear" w:color="auto" w:fill="FFFFFF"/>
        </w:rPr>
        <w:t>Turbocompounding</w:t>
      </w:r>
      <w:proofErr w:type="spellEnd"/>
      <w:r w:rsidRPr="003B3368">
        <w:rPr>
          <w:rFonts w:cs="Arial"/>
          <w:b/>
          <w:i/>
          <w:iCs/>
          <w:color w:val="666666"/>
          <w:shd w:val="clear" w:color="auto" w:fill="FFFFFF"/>
        </w:rPr>
        <w:t xml:space="preserve"> and Waste-heat Recovery Systems</w:t>
      </w:r>
      <w:r w:rsidRPr="003B3368">
        <w:rPr>
          <w:rFonts w:cs="Arial"/>
          <w:b/>
          <w:color w:val="666666"/>
          <w:shd w:val="clear" w:color="auto" w:fill="FFFFFF"/>
        </w:rPr>
        <w:t>. SAE.</w:t>
      </w:r>
    </w:p>
    <w:p w14:paraId="1C048FC9" w14:textId="77777777" w:rsidR="008C5996" w:rsidRPr="003B3368" w:rsidRDefault="008C5996" w:rsidP="008C5996">
      <w:pPr>
        <w:pStyle w:val="ListParagraph"/>
        <w:rPr>
          <w:rFonts w:cs="Arial"/>
          <w:b/>
          <w:color w:val="666666"/>
          <w:shd w:val="clear" w:color="auto" w:fill="FFFFFF"/>
        </w:rPr>
      </w:pPr>
    </w:p>
    <w:p w14:paraId="760CD886" w14:textId="77777777" w:rsidR="008C5996" w:rsidRDefault="008C5996" w:rsidP="008C5996">
      <w:pPr>
        <w:pStyle w:val="ListParagraph"/>
        <w:rPr>
          <w:rFonts w:cs="Arial"/>
          <w:b/>
          <w:color w:val="666666"/>
          <w:shd w:val="clear" w:color="auto" w:fill="FFFFFF"/>
        </w:rPr>
      </w:pPr>
      <w:proofErr w:type="spellStart"/>
      <w:r w:rsidRPr="003B3368">
        <w:rPr>
          <w:rFonts w:cs="Arial"/>
          <w:b/>
          <w:color w:val="666666"/>
          <w:shd w:val="clear" w:color="auto" w:fill="FFFFFF"/>
        </w:rPr>
        <w:t>Universita</w:t>
      </w:r>
      <w:proofErr w:type="spellEnd"/>
      <w:r w:rsidRPr="003B3368">
        <w:rPr>
          <w:rFonts w:cs="Arial"/>
          <w:b/>
          <w:color w:val="666666"/>
          <w:shd w:val="clear" w:color="auto" w:fill="FFFFFF"/>
        </w:rPr>
        <w:t xml:space="preserve"> </w:t>
      </w:r>
      <w:proofErr w:type="spellStart"/>
      <w:r w:rsidRPr="003B3368">
        <w:rPr>
          <w:rFonts w:cs="Arial"/>
          <w:b/>
          <w:color w:val="666666"/>
          <w:shd w:val="clear" w:color="auto" w:fill="FFFFFF"/>
        </w:rPr>
        <w:t>degli</w:t>
      </w:r>
      <w:proofErr w:type="spellEnd"/>
      <w:r w:rsidRPr="003B3368">
        <w:rPr>
          <w:rFonts w:cs="Arial"/>
          <w:b/>
          <w:color w:val="666666"/>
          <w:shd w:val="clear" w:color="auto" w:fill="FFFFFF"/>
        </w:rPr>
        <w:t xml:space="preserve"> </w:t>
      </w:r>
      <w:proofErr w:type="spellStart"/>
      <w:r w:rsidRPr="003B3368">
        <w:rPr>
          <w:rFonts w:cs="Arial"/>
          <w:b/>
          <w:color w:val="666666"/>
          <w:shd w:val="clear" w:color="auto" w:fill="FFFFFF"/>
        </w:rPr>
        <w:t>Studi</w:t>
      </w:r>
      <w:proofErr w:type="spellEnd"/>
      <w:r w:rsidRPr="003B3368">
        <w:rPr>
          <w:rFonts w:cs="Arial"/>
          <w:b/>
          <w:color w:val="666666"/>
          <w:shd w:val="clear" w:color="auto" w:fill="FFFFFF"/>
        </w:rPr>
        <w:t xml:space="preserve"> dell Aquila (2010). </w:t>
      </w:r>
      <w:r w:rsidRPr="003B3368">
        <w:rPr>
          <w:rFonts w:cs="Arial"/>
          <w:b/>
          <w:i/>
          <w:iCs/>
          <w:color w:val="666666"/>
          <w:shd w:val="clear" w:color="auto" w:fill="FFFFFF"/>
        </w:rPr>
        <w:t>Experimental Analysis of an Organic Rankine Cycle Plant Bottoming a Heavy-Duty Engine Using Axial Turbine as Prime Mover</w:t>
      </w:r>
      <w:r w:rsidRPr="003B3368">
        <w:rPr>
          <w:rFonts w:cs="Arial"/>
          <w:b/>
          <w:color w:val="666666"/>
          <w:shd w:val="clear" w:color="auto" w:fill="FFFFFF"/>
        </w:rPr>
        <w:t>. SAE International.</w:t>
      </w:r>
    </w:p>
    <w:p w14:paraId="65DB89F5" w14:textId="77777777" w:rsidR="008C5996" w:rsidRPr="003B3368" w:rsidRDefault="008C5996" w:rsidP="008C5996">
      <w:pPr>
        <w:pStyle w:val="ListParagraph"/>
        <w:rPr>
          <w:rFonts w:cs="Arial"/>
          <w:b/>
          <w:color w:val="666666"/>
          <w:shd w:val="clear" w:color="auto" w:fill="FFFFFF"/>
        </w:rPr>
      </w:pPr>
    </w:p>
    <w:p w14:paraId="324870D1" w14:textId="77777777" w:rsidR="008C5996" w:rsidRDefault="008C5996" w:rsidP="008C5996">
      <w:pPr>
        <w:pStyle w:val="ListParagraph"/>
        <w:rPr>
          <w:rFonts w:cs="Arial"/>
          <w:b/>
          <w:color w:val="666666"/>
          <w:shd w:val="clear" w:color="auto" w:fill="FFFFFF"/>
        </w:rPr>
      </w:pPr>
      <w:r w:rsidRPr="003B3368">
        <w:rPr>
          <w:rFonts w:cs="Arial"/>
          <w:b/>
          <w:color w:val="666666"/>
          <w:shd w:val="clear" w:color="auto" w:fill="FFFFFF"/>
        </w:rPr>
        <w:lastRenderedPageBreak/>
        <w:t>Baker, C. and Shi, L. (2012). </w:t>
      </w:r>
      <w:r w:rsidRPr="003B3368">
        <w:rPr>
          <w:rFonts w:cs="Arial"/>
          <w:b/>
          <w:i/>
          <w:iCs/>
          <w:color w:val="666666"/>
          <w:shd w:val="clear" w:color="auto" w:fill="FFFFFF"/>
        </w:rPr>
        <w:t>Experimental and Modeling Study of a Heat Exchanger Concept for Thermoelectric Waste Heat Recovery from Diesel Exhaust</w:t>
      </w:r>
      <w:r w:rsidRPr="003B3368">
        <w:rPr>
          <w:rFonts w:cs="Arial"/>
          <w:b/>
          <w:color w:val="666666"/>
          <w:shd w:val="clear" w:color="auto" w:fill="FFFFFF"/>
        </w:rPr>
        <w:t>. Austin, Texas: SAE International.</w:t>
      </w:r>
    </w:p>
    <w:p w14:paraId="201CE296" w14:textId="77777777" w:rsidR="008C5996" w:rsidRPr="003B3368" w:rsidRDefault="008C5996" w:rsidP="008C5996">
      <w:pPr>
        <w:pStyle w:val="ListParagraph"/>
        <w:rPr>
          <w:rFonts w:cs="Arial"/>
          <w:b/>
          <w:color w:val="666666"/>
          <w:shd w:val="clear" w:color="auto" w:fill="FFFFFF"/>
        </w:rPr>
      </w:pPr>
    </w:p>
    <w:p w14:paraId="0F2D541C" w14:textId="77777777" w:rsidR="008C5996" w:rsidRDefault="008C5996" w:rsidP="008C5996">
      <w:pPr>
        <w:pStyle w:val="ListParagraph"/>
        <w:rPr>
          <w:rFonts w:cs="Arial"/>
          <w:b/>
          <w:color w:val="666666"/>
          <w:shd w:val="clear" w:color="auto" w:fill="FFFFFF"/>
        </w:rPr>
      </w:pPr>
      <w:r w:rsidRPr="003B3368">
        <w:rPr>
          <w:rFonts w:cs="Arial"/>
          <w:b/>
          <w:color w:val="666666"/>
          <w:shd w:val="clear" w:color="auto" w:fill="FFFFFF"/>
        </w:rPr>
        <w:t>Kurume Institute of Technology (2018). </w:t>
      </w:r>
      <w:r w:rsidRPr="003B3368">
        <w:rPr>
          <w:rFonts w:cs="Arial"/>
          <w:b/>
          <w:i/>
          <w:iCs/>
          <w:color w:val="666666"/>
          <w:shd w:val="clear" w:color="auto" w:fill="FFFFFF"/>
        </w:rPr>
        <w:t>Fundamental Study of Waste Heat Recovery in the High Boosted 6-Cylinder Heavy Duty Diesel Engine</w:t>
      </w:r>
      <w:r w:rsidRPr="003B3368">
        <w:rPr>
          <w:rFonts w:cs="Arial"/>
          <w:b/>
          <w:color w:val="666666"/>
          <w:shd w:val="clear" w:color="auto" w:fill="FFFFFF"/>
        </w:rPr>
        <w:t>. SAE International.</w:t>
      </w:r>
    </w:p>
    <w:p w14:paraId="590071D0" w14:textId="77777777" w:rsidR="008C5996" w:rsidRPr="003B3368" w:rsidRDefault="008C5996" w:rsidP="008C5996">
      <w:pPr>
        <w:pStyle w:val="ListParagraph"/>
        <w:rPr>
          <w:rFonts w:cs="Arial"/>
          <w:b/>
          <w:color w:val="666666"/>
          <w:shd w:val="clear" w:color="auto" w:fill="FFFFFF"/>
        </w:rPr>
      </w:pPr>
    </w:p>
    <w:p w14:paraId="011B28E2" w14:textId="77777777" w:rsidR="008C5996" w:rsidRDefault="008C5996" w:rsidP="008C5996">
      <w:pPr>
        <w:pStyle w:val="ListParagraph"/>
        <w:rPr>
          <w:rFonts w:cs="Arial"/>
          <w:b/>
          <w:color w:val="666666"/>
          <w:shd w:val="clear" w:color="auto" w:fill="FFFFFF"/>
        </w:rPr>
      </w:pPr>
      <w:r w:rsidRPr="003B3368">
        <w:rPr>
          <w:rFonts w:cs="Arial"/>
          <w:b/>
          <w:color w:val="666666"/>
          <w:shd w:val="clear" w:color="auto" w:fill="FFFFFF"/>
        </w:rPr>
        <w:t>West Virginia University (2015). </w:t>
      </w:r>
      <w:r w:rsidRPr="003B3368">
        <w:rPr>
          <w:rFonts w:cs="Arial"/>
          <w:b/>
          <w:i/>
          <w:iCs/>
          <w:color w:val="666666"/>
          <w:shd w:val="clear" w:color="auto" w:fill="FFFFFF"/>
        </w:rPr>
        <w:t>Investigating the Potential of Waste Heat Recovery as a Pathway for Heavy-Duty Exhaust Aftertreatment Thermal Management</w:t>
      </w:r>
      <w:r w:rsidRPr="003B3368">
        <w:rPr>
          <w:rFonts w:cs="Arial"/>
          <w:b/>
          <w:color w:val="666666"/>
          <w:shd w:val="clear" w:color="auto" w:fill="FFFFFF"/>
        </w:rPr>
        <w:t>. West Virginia: SAE International.</w:t>
      </w:r>
    </w:p>
    <w:p w14:paraId="09FC244C" w14:textId="77777777" w:rsidR="008C5996" w:rsidRPr="003B3368" w:rsidRDefault="008C5996" w:rsidP="008C5996">
      <w:pPr>
        <w:pStyle w:val="ListParagraph"/>
        <w:rPr>
          <w:rFonts w:cs="Arial"/>
          <w:b/>
          <w:color w:val="666666"/>
          <w:shd w:val="clear" w:color="auto" w:fill="FFFFFF"/>
        </w:rPr>
      </w:pPr>
    </w:p>
    <w:p w14:paraId="290921F2" w14:textId="77777777" w:rsidR="008C5996" w:rsidRDefault="008C5996" w:rsidP="008C5996">
      <w:pPr>
        <w:pStyle w:val="ListParagraph"/>
        <w:rPr>
          <w:rFonts w:cs="Arial"/>
          <w:b/>
          <w:color w:val="666666"/>
          <w:shd w:val="clear" w:color="auto" w:fill="FFFFFF"/>
        </w:rPr>
      </w:pPr>
      <w:proofErr w:type="spellStart"/>
      <w:r w:rsidRPr="003B3368">
        <w:rPr>
          <w:rFonts w:cs="Arial"/>
          <w:b/>
          <w:color w:val="666666"/>
          <w:shd w:val="clear" w:color="auto" w:fill="FFFFFF"/>
        </w:rPr>
        <w:t>Jeihouni</w:t>
      </w:r>
      <w:proofErr w:type="spellEnd"/>
      <w:r w:rsidRPr="003B3368">
        <w:rPr>
          <w:rFonts w:cs="Arial"/>
          <w:b/>
          <w:color w:val="666666"/>
          <w:shd w:val="clear" w:color="auto" w:fill="FFFFFF"/>
        </w:rPr>
        <w:t>, Y., Eichler, K. and Franke, M. (2016). </w:t>
      </w:r>
      <w:r w:rsidRPr="003B3368">
        <w:rPr>
          <w:rFonts w:cs="Arial"/>
          <w:b/>
          <w:i/>
          <w:iCs/>
          <w:color w:val="666666"/>
          <w:shd w:val="clear" w:color="auto" w:fill="FFFFFF"/>
        </w:rPr>
        <w:t>Lower Emissions in Commercial Diesel Engines through Waste Heat Recovery</w:t>
      </w:r>
      <w:r w:rsidRPr="003B3368">
        <w:rPr>
          <w:rFonts w:cs="Arial"/>
          <w:b/>
          <w:color w:val="666666"/>
          <w:shd w:val="clear" w:color="auto" w:fill="FFFFFF"/>
        </w:rPr>
        <w:t>. SAE International.</w:t>
      </w:r>
    </w:p>
    <w:p w14:paraId="5E6817F1" w14:textId="77777777" w:rsidR="008C5996" w:rsidRPr="00663305" w:rsidRDefault="008C5996" w:rsidP="008C5996">
      <w:pPr>
        <w:pStyle w:val="ListParagraph"/>
        <w:rPr>
          <w:rFonts w:cs="Arial"/>
          <w:b/>
          <w:color w:val="666666"/>
          <w:shd w:val="clear" w:color="auto" w:fill="FFFFFF"/>
        </w:rPr>
      </w:pPr>
      <w:r w:rsidRPr="00663305">
        <w:rPr>
          <w:rFonts w:cs="Arial"/>
          <w:b/>
          <w:color w:val="666666"/>
          <w:shd w:val="clear" w:color="auto" w:fill="FFFFFF"/>
        </w:rPr>
        <w:t>Demon-tweeks.co.uk. (2018). </w:t>
      </w:r>
      <w:r w:rsidRPr="00663305">
        <w:rPr>
          <w:rFonts w:cs="Arial"/>
          <w:b/>
          <w:i/>
          <w:iCs/>
          <w:color w:val="666666"/>
          <w:shd w:val="clear" w:color="auto" w:fill="FFFFFF"/>
        </w:rPr>
        <w:t xml:space="preserve">Davies Craig EBP Electric Water Pump | Demon </w:t>
      </w:r>
      <w:proofErr w:type="spellStart"/>
      <w:r w:rsidRPr="00663305">
        <w:rPr>
          <w:rFonts w:cs="Arial"/>
          <w:b/>
          <w:i/>
          <w:iCs/>
          <w:color w:val="666666"/>
          <w:shd w:val="clear" w:color="auto" w:fill="FFFFFF"/>
        </w:rPr>
        <w:t>Tweeks</w:t>
      </w:r>
      <w:proofErr w:type="spellEnd"/>
      <w:r w:rsidRPr="00663305">
        <w:rPr>
          <w:rFonts w:cs="Arial"/>
          <w:b/>
          <w:color w:val="666666"/>
          <w:shd w:val="clear" w:color="auto" w:fill="FFFFFF"/>
        </w:rPr>
        <w:t>. [online] Available at: https://www.demon-tweeks.co.uk/motorcycle/water-pumps/davies-craig-ebp-electric-water-pump.</w:t>
      </w:r>
    </w:p>
    <w:p w14:paraId="5A6B64A2" w14:textId="77777777" w:rsidR="008C5996" w:rsidRPr="003B3368" w:rsidRDefault="008C5996" w:rsidP="008C5996">
      <w:pPr>
        <w:pStyle w:val="ListParagraph"/>
        <w:rPr>
          <w:rFonts w:cs="Arial"/>
          <w:b/>
          <w:color w:val="666666"/>
          <w:shd w:val="clear" w:color="auto" w:fill="FFFFFF"/>
        </w:rPr>
      </w:pPr>
    </w:p>
    <w:p w14:paraId="6500888B" w14:textId="77777777" w:rsidR="008C5996" w:rsidRDefault="008C5996" w:rsidP="008C5996">
      <w:pPr>
        <w:pStyle w:val="ListParagraph"/>
        <w:rPr>
          <w:rFonts w:cs="Arial"/>
          <w:b/>
          <w:color w:val="666666"/>
          <w:shd w:val="clear" w:color="auto" w:fill="FFFFFF"/>
        </w:rPr>
      </w:pPr>
      <w:r w:rsidRPr="003B3368">
        <w:rPr>
          <w:rFonts w:cs="Arial"/>
          <w:b/>
          <w:color w:val="666666"/>
          <w:shd w:val="clear" w:color="auto" w:fill="FFFFFF"/>
        </w:rPr>
        <w:t>Loughborough University (2016). </w:t>
      </w:r>
      <w:r w:rsidRPr="003B3368">
        <w:rPr>
          <w:rFonts w:cs="Arial"/>
          <w:b/>
          <w:i/>
          <w:iCs/>
          <w:color w:val="666666"/>
          <w:shd w:val="clear" w:color="auto" w:fill="FFFFFF"/>
        </w:rPr>
        <w:t>Optimization of the Number of Thermoelectric Modules in a Thermoelectric Generator for a Specific Engine Drive Cycle</w:t>
      </w:r>
      <w:r w:rsidRPr="003B3368">
        <w:rPr>
          <w:rFonts w:cs="Arial"/>
          <w:b/>
          <w:color w:val="666666"/>
          <w:shd w:val="clear" w:color="auto" w:fill="FFFFFF"/>
        </w:rPr>
        <w:t>. SAE International.</w:t>
      </w:r>
    </w:p>
    <w:p w14:paraId="608339B3" w14:textId="77777777" w:rsidR="008C5996" w:rsidRPr="003B3368" w:rsidRDefault="008C5996" w:rsidP="008C5996">
      <w:pPr>
        <w:pStyle w:val="ListParagraph"/>
        <w:rPr>
          <w:rFonts w:cs="Arial"/>
          <w:b/>
          <w:color w:val="666666"/>
          <w:shd w:val="clear" w:color="auto" w:fill="FFFFFF"/>
        </w:rPr>
      </w:pPr>
    </w:p>
    <w:p w14:paraId="254975E0" w14:textId="77777777" w:rsidR="008C5996" w:rsidRDefault="008C5996" w:rsidP="008C5996">
      <w:pPr>
        <w:pStyle w:val="ListParagraph"/>
        <w:rPr>
          <w:rFonts w:cs="Arial"/>
          <w:b/>
          <w:color w:val="666666"/>
          <w:shd w:val="clear" w:color="auto" w:fill="FFFFFF"/>
        </w:rPr>
      </w:pPr>
      <w:r w:rsidRPr="003B3368">
        <w:rPr>
          <w:rFonts w:cs="Arial"/>
          <w:b/>
          <w:color w:val="666666"/>
          <w:shd w:val="clear" w:color="auto" w:fill="FFFFFF"/>
        </w:rPr>
        <w:t>Wuhan University of Technology (2016). </w:t>
      </w:r>
      <w:r w:rsidRPr="003B3368">
        <w:rPr>
          <w:rFonts w:cs="Arial"/>
          <w:b/>
          <w:i/>
          <w:iCs/>
          <w:color w:val="666666"/>
          <w:shd w:val="clear" w:color="auto" w:fill="FFFFFF"/>
        </w:rPr>
        <w:t>Study of Energy Recovery System Based on Organic Rankine Cycle for Hydraulic Retarder</w:t>
      </w:r>
      <w:r w:rsidRPr="003B3368">
        <w:rPr>
          <w:rFonts w:cs="Arial"/>
          <w:b/>
          <w:color w:val="666666"/>
          <w:shd w:val="clear" w:color="auto" w:fill="FFFFFF"/>
        </w:rPr>
        <w:t>. SAE International.</w:t>
      </w:r>
    </w:p>
    <w:p w14:paraId="0E3BD0CB" w14:textId="77777777" w:rsidR="008C5996" w:rsidRPr="003B3368" w:rsidRDefault="008C5996" w:rsidP="008C5996">
      <w:pPr>
        <w:pStyle w:val="ListParagraph"/>
        <w:rPr>
          <w:rFonts w:cs="Arial"/>
          <w:b/>
          <w:color w:val="666666"/>
          <w:shd w:val="clear" w:color="auto" w:fill="FFFFFF"/>
        </w:rPr>
      </w:pPr>
    </w:p>
    <w:p w14:paraId="27C5BAFD" w14:textId="77777777" w:rsidR="008C5996" w:rsidRDefault="008C5996" w:rsidP="008C5996">
      <w:pPr>
        <w:pStyle w:val="ListParagraph"/>
        <w:rPr>
          <w:rFonts w:cs="Arial"/>
          <w:b/>
          <w:color w:val="666666"/>
          <w:shd w:val="clear" w:color="auto" w:fill="FFFFFF"/>
        </w:rPr>
      </w:pPr>
      <w:r w:rsidRPr="003B3368">
        <w:rPr>
          <w:rFonts w:cs="Arial"/>
          <w:b/>
          <w:color w:val="666666"/>
          <w:shd w:val="clear" w:color="auto" w:fill="FFFFFF"/>
        </w:rPr>
        <w:t>Jung, D., Park, S. and Min, K. (2013). </w:t>
      </w:r>
      <w:r w:rsidRPr="003B3368">
        <w:rPr>
          <w:rFonts w:cs="Arial"/>
          <w:b/>
          <w:i/>
          <w:iCs/>
          <w:color w:val="666666"/>
          <w:shd w:val="clear" w:color="auto" w:fill="FFFFFF"/>
        </w:rPr>
        <w:t>Study on the Application of the Waste Heat Recovery System to Heavy-Duty Series Hybrid Electric Vehicles</w:t>
      </w:r>
      <w:r w:rsidRPr="003B3368">
        <w:rPr>
          <w:rFonts w:cs="Arial"/>
          <w:b/>
          <w:color w:val="666666"/>
          <w:shd w:val="clear" w:color="auto" w:fill="FFFFFF"/>
        </w:rPr>
        <w:t>. SAE International.</w:t>
      </w:r>
    </w:p>
    <w:p w14:paraId="67A33B13" w14:textId="77777777" w:rsidR="008C5996" w:rsidRPr="003B3368" w:rsidRDefault="008C5996" w:rsidP="008C5996">
      <w:pPr>
        <w:pStyle w:val="ListParagraph"/>
        <w:rPr>
          <w:rFonts w:cs="Arial"/>
          <w:b/>
          <w:color w:val="666666"/>
          <w:shd w:val="clear" w:color="auto" w:fill="FFFFFF"/>
        </w:rPr>
      </w:pPr>
    </w:p>
    <w:p w14:paraId="7C1E2675" w14:textId="77777777" w:rsidR="008C5996" w:rsidRDefault="008C5996" w:rsidP="008C5996">
      <w:pPr>
        <w:pStyle w:val="ListParagraph"/>
        <w:rPr>
          <w:rFonts w:cs="Arial"/>
          <w:b/>
          <w:color w:val="666666"/>
          <w:shd w:val="clear" w:color="auto" w:fill="FFFFFF"/>
        </w:rPr>
      </w:pPr>
      <w:r w:rsidRPr="003B3368">
        <w:rPr>
          <w:rFonts w:cs="Arial"/>
          <w:b/>
          <w:color w:val="666666"/>
          <w:shd w:val="clear" w:color="auto" w:fill="FFFFFF"/>
        </w:rPr>
        <w:t>Loughborough University (2010). </w:t>
      </w:r>
      <w:r w:rsidRPr="003B3368">
        <w:rPr>
          <w:rFonts w:cs="Arial"/>
          <w:b/>
          <w:i/>
          <w:iCs/>
          <w:color w:val="666666"/>
          <w:shd w:val="clear" w:color="auto" w:fill="FFFFFF"/>
        </w:rPr>
        <w:t>The Potential for Thermo-Electric Devices in Passenger Vehicle Applications</w:t>
      </w:r>
      <w:r w:rsidRPr="003B3368">
        <w:rPr>
          <w:rFonts w:cs="Arial"/>
          <w:b/>
          <w:color w:val="666666"/>
          <w:shd w:val="clear" w:color="auto" w:fill="FFFFFF"/>
        </w:rPr>
        <w:t>. Loughborough: SAE International.</w:t>
      </w:r>
    </w:p>
    <w:p w14:paraId="2BB65F8D" w14:textId="77777777" w:rsidR="008C5996" w:rsidRPr="003B3368" w:rsidRDefault="008C5996" w:rsidP="008C5996">
      <w:pPr>
        <w:pStyle w:val="ListParagraph"/>
        <w:rPr>
          <w:rFonts w:cs="Arial"/>
          <w:b/>
          <w:color w:val="666666"/>
          <w:shd w:val="clear" w:color="auto" w:fill="FFFFFF"/>
        </w:rPr>
      </w:pPr>
    </w:p>
    <w:p w14:paraId="0E7C603E" w14:textId="77777777" w:rsidR="008C5996" w:rsidRDefault="008C5996" w:rsidP="008C5996">
      <w:pPr>
        <w:pStyle w:val="ListParagraph"/>
        <w:rPr>
          <w:rFonts w:cs="Arial"/>
          <w:b/>
          <w:color w:val="666666"/>
          <w:shd w:val="clear" w:color="auto" w:fill="FFFFFF"/>
        </w:rPr>
      </w:pPr>
      <w:r w:rsidRPr="003B3368">
        <w:rPr>
          <w:rFonts w:cs="Arial"/>
          <w:b/>
          <w:color w:val="666666"/>
          <w:shd w:val="clear" w:color="auto" w:fill="FFFFFF"/>
        </w:rPr>
        <w:t>Loughborough University (2017). </w:t>
      </w:r>
      <w:r w:rsidRPr="003B3368">
        <w:rPr>
          <w:rFonts w:cs="Arial"/>
          <w:b/>
          <w:i/>
          <w:iCs/>
          <w:color w:val="666666"/>
          <w:shd w:val="clear" w:color="auto" w:fill="FFFFFF"/>
        </w:rPr>
        <w:t>The Potential of Thermoelectric Generator in Parallel Hybrid Vehicle Applications</w:t>
      </w:r>
      <w:r w:rsidRPr="003B3368">
        <w:rPr>
          <w:rFonts w:cs="Arial"/>
          <w:b/>
          <w:color w:val="666666"/>
          <w:shd w:val="clear" w:color="auto" w:fill="FFFFFF"/>
        </w:rPr>
        <w:t>. Loughborough: SAE International.</w:t>
      </w:r>
    </w:p>
    <w:p w14:paraId="5484F0F5" w14:textId="77777777" w:rsidR="008C5996" w:rsidRPr="003B3368" w:rsidRDefault="008C5996" w:rsidP="008C5996">
      <w:pPr>
        <w:pStyle w:val="ListParagraph"/>
        <w:rPr>
          <w:rFonts w:cs="Arial"/>
          <w:b/>
          <w:color w:val="666666"/>
          <w:shd w:val="clear" w:color="auto" w:fill="FFFFFF"/>
        </w:rPr>
      </w:pPr>
    </w:p>
    <w:p w14:paraId="0B1CB6F5" w14:textId="77777777" w:rsidR="008C5996" w:rsidRDefault="008C5996" w:rsidP="008C5996">
      <w:pPr>
        <w:pStyle w:val="ListParagraph"/>
        <w:rPr>
          <w:rFonts w:cs="Arial"/>
          <w:b/>
          <w:color w:val="666666"/>
          <w:shd w:val="clear" w:color="auto" w:fill="FFFFFF"/>
        </w:rPr>
      </w:pPr>
      <w:r w:rsidRPr="003B3368">
        <w:rPr>
          <w:rFonts w:cs="Arial"/>
          <w:b/>
          <w:color w:val="666666"/>
          <w:shd w:val="clear" w:color="auto" w:fill="FFFFFF"/>
        </w:rPr>
        <w:t>University of Wisconsin – Madison (2006). </w:t>
      </w:r>
      <w:r w:rsidRPr="003B3368">
        <w:rPr>
          <w:rFonts w:cs="Arial"/>
          <w:b/>
          <w:i/>
          <w:iCs/>
          <w:color w:val="666666"/>
          <w:shd w:val="clear" w:color="auto" w:fill="FFFFFF"/>
        </w:rPr>
        <w:t>Theoretical Analysis of Waste Heat Recovery from an Internal Combustion Engine in a Hybrid Vehicle</w:t>
      </w:r>
      <w:r w:rsidRPr="003B3368">
        <w:rPr>
          <w:rFonts w:cs="Arial"/>
          <w:b/>
          <w:color w:val="666666"/>
          <w:shd w:val="clear" w:color="auto" w:fill="FFFFFF"/>
        </w:rPr>
        <w:t>. Wisconsin – Madison: SAE Technical Paper.</w:t>
      </w:r>
    </w:p>
    <w:p w14:paraId="67A38136" w14:textId="77777777" w:rsidR="008C5996" w:rsidRPr="003B3368" w:rsidRDefault="008C5996" w:rsidP="008C5996">
      <w:pPr>
        <w:pStyle w:val="ListParagraph"/>
        <w:rPr>
          <w:rFonts w:cs="Arial"/>
          <w:b/>
          <w:color w:val="666666"/>
          <w:shd w:val="clear" w:color="auto" w:fill="FFFFFF"/>
        </w:rPr>
      </w:pPr>
    </w:p>
    <w:p w14:paraId="06A0D4E7" w14:textId="77777777" w:rsidR="008C5996" w:rsidRDefault="008C5996" w:rsidP="008C5996">
      <w:pPr>
        <w:pStyle w:val="ListParagraph"/>
        <w:rPr>
          <w:rFonts w:cs="Arial"/>
          <w:b/>
          <w:color w:val="666666"/>
          <w:shd w:val="clear" w:color="auto" w:fill="FFFFFF"/>
        </w:rPr>
      </w:pPr>
      <w:r w:rsidRPr="003B3368">
        <w:rPr>
          <w:rFonts w:cs="Arial"/>
          <w:b/>
          <w:color w:val="666666"/>
          <w:shd w:val="clear" w:color="auto" w:fill="FFFFFF"/>
        </w:rPr>
        <w:lastRenderedPageBreak/>
        <w:t>Wuhan University of Technology (2016). </w:t>
      </w:r>
      <w:r w:rsidRPr="003B3368">
        <w:rPr>
          <w:rFonts w:cs="Arial"/>
          <w:b/>
          <w:i/>
          <w:iCs/>
          <w:color w:val="666666"/>
          <w:shd w:val="clear" w:color="auto" w:fill="FFFFFF"/>
        </w:rPr>
        <w:t>Thermal Stability Research of Vehicle Exhaust Waste-Heat Recovery System with Intermediate Medium</w:t>
      </w:r>
      <w:r w:rsidRPr="003B3368">
        <w:rPr>
          <w:rFonts w:cs="Arial"/>
          <w:b/>
          <w:color w:val="666666"/>
          <w:shd w:val="clear" w:color="auto" w:fill="FFFFFF"/>
        </w:rPr>
        <w:t>. Wuhan: SAE International.</w:t>
      </w:r>
    </w:p>
    <w:p w14:paraId="6314650D" w14:textId="77777777" w:rsidR="008C5996" w:rsidRPr="003B3368" w:rsidRDefault="008C5996" w:rsidP="008C5996">
      <w:pPr>
        <w:pStyle w:val="ListParagraph"/>
        <w:rPr>
          <w:rFonts w:cs="Arial"/>
          <w:b/>
          <w:color w:val="666666"/>
          <w:shd w:val="clear" w:color="auto" w:fill="FFFFFF"/>
        </w:rPr>
      </w:pPr>
    </w:p>
    <w:p w14:paraId="20759A56" w14:textId="77777777" w:rsidR="008C5996" w:rsidRDefault="008C5996" w:rsidP="008C5996">
      <w:pPr>
        <w:pStyle w:val="ListParagraph"/>
        <w:rPr>
          <w:rFonts w:cs="Arial"/>
          <w:b/>
          <w:color w:val="666666"/>
          <w:shd w:val="clear" w:color="auto" w:fill="FFFFFF"/>
        </w:rPr>
      </w:pPr>
      <w:r w:rsidRPr="003B3368">
        <w:rPr>
          <w:rFonts w:cs="Arial"/>
          <w:b/>
          <w:color w:val="666666"/>
          <w:shd w:val="clear" w:color="auto" w:fill="FFFFFF"/>
        </w:rPr>
        <w:t>Loughborough University (2012). </w:t>
      </w:r>
      <w:r w:rsidRPr="003B3368">
        <w:rPr>
          <w:rFonts w:cs="Arial"/>
          <w:b/>
          <w:i/>
          <w:iCs/>
          <w:color w:val="666666"/>
          <w:shd w:val="clear" w:color="auto" w:fill="FFFFFF"/>
        </w:rPr>
        <w:t>The Value of Component in the Loop Approaches to Exhaust Energy Management in Hybrid Vehicles</w:t>
      </w:r>
      <w:r w:rsidRPr="003B3368">
        <w:rPr>
          <w:rFonts w:cs="Arial"/>
          <w:b/>
          <w:color w:val="666666"/>
          <w:shd w:val="clear" w:color="auto" w:fill="FFFFFF"/>
        </w:rPr>
        <w:t>. Loughborough: SAE International.</w:t>
      </w:r>
    </w:p>
    <w:p w14:paraId="5AAE9D52" w14:textId="77777777" w:rsidR="008C5996" w:rsidRPr="003B3368" w:rsidRDefault="008C5996" w:rsidP="008C5996">
      <w:pPr>
        <w:pStyle w:val="ListParagraph"/>
        <w:rPr>
          <w:rFonts w:cs="Arial"/>
          <w:b/>
          <w:color w:val="666666"/>
          <w:shd w:val="clear" w:color="auto" w:fill="FFFFFF"/>
        </w:rPr>
      </w:pPr>
    </w:p>
    <w:p w14:paraId="77D648F3" w14:textId="77777777" w:rsidR="008C5996" w:rsidRPr="003B3368" w:rsidRDefault="008C5996" w:rsidP="008C5996">
      <w:pPr>
        <w:pStyle w:val="ListParagraph"/>
        <w:rPr>
          <w:rFonts w:cs="Arial"/>
          <w:b/>
          <w:color w:val="666666"/>
          <w:shd w:val="clear" w:color="auto" w:fill="FFFFFF"/>
        </w:rPr>
      </w:pPr>
      <w:proofErr w:type="spellStart"/>
      <w:r w:rsidRPr="003B3368">
        <w:rPr>
          <w:rFonts w:cs="Arial"/>
          <w:b/>
          <w:color w:val="666666"/>
          <w:shd w:val="clear" w:color="auto" w:fill="FFFFFF"/>
        </w:rPr>
        <w:t>Fagehi</w:t>
      </w:r>
      <w:proofErr w:type="spellEnd"/>
      <w:r w:rsidRPr="003B3368">
        <w:rPr>
          <w:rFonts w:cs="Arial"/>
          <w:b/>
          <w:color w:val="666666"/>
          <w:shd w:val="clear" w:color="auto" w:fill="FFFFFF"/>
        </w:rPr>
        <w:t>, H. (2016). </w:t>
      </w:r>
      <w:r w:rsidRPr="003B3368">
        <w:rPr>
          <w:rFonts w:cs="Arial"/>
          <w:b/>
          <w:i/>
          <w:iCs/>
          <w:color w:val="666666"/>
          <w:shd w:val="clear" w:color="auto" w:fill="FFFFFF"/>
        </w:rPr>
        <w:t>Optimal Design of Automotive Exhaust Thermoelectric Generator (AETEG)</w:t>
      </w:r>
      <w:r w:rsidRPr="003B3368">
        <w:rPr>
          <w:rFonts w:cs="Arial"/>
          <w:b/>
          <w:color w:val="666666"/>
          <w:shd w:val="clear" w:color="auto" w:fill="FFFFFF"/>
        </w:rPr>
        <w:t>. Masters. Western Michigan University.</w:t>
      </w:r>
    </w:p>
    <w:p w14:paraId="72B97D46" w14:textId="77777777" w:rsidR="008C5996" w:rsidRDefault="008C5996" w:rsidP="008C5996">
      <w:pPr>
        <w:pStyle w:val="ListParagraph"/>
        <w:rPr>
          <w:rFonts w:cs="Arial"/>
          <w:b/>
          <w:color w:val="666666"/>
          <w:shd w:val="clear" w:color="auto" w:fill="FFFFFF"/>
        </w:rPr>
      </w:pPr>
      <w:r w:rsidRPr="003B3368">
        <w:rPr>
          <w:rFonts w:cs="Arial"/>
          <w:b/>
          <w:color w:val="666666"/>
          <w:shd w:val="clear" w:color="auto" w:fill="FFFFFF"/>
        </w:rPr>
        <w:t xml:space="preserve">Energy.gov. (2016). [online] Available at: </w:t>
      </w:r>
      <w:hyperlink r:id="rId19" w:history="1">
        <w:r w:rsidRPr="00471EF6">
          <w:rPr>
            <w:rStyle w:val="Hyperlink"/>
            <w:rFonts w:cs="Arial"/>
            <w:b/>
            <w:shd w:val="clear" w:color="auto" w:fill="FFFFFF"/>
          </w:rPr>
          <w:t>https://www.energy.gov/sites/prod/files/2015/02/f19/QTR%20Ch8%20-%20Thermoelectic%20Materials%20TA%20Feb-13-2015.pdf</w:t>
        </w:r>
      </w:hyperlink>
      <w:r>
        <w:rPr>
          <w:rFonts w:cs="Arial"/>
          <w:b/>
          <w:color w:val="666666"/>
          <w:shd w:val="clear" w:color="auto" w:fill="FFFFFF"/>
        </w:rPr>
        <w:t>.</w:t>
      </w:r>
    </w:p>
    <w:p w14:paraId="5107CEF4" w14:textId="77777777" w:rsidR="008C5996" w:rsidRPr="003B3368" w:rsidRDefault="008C5996" w:rsidP="008C5996">
      <w:pPr>
        <w:pStyle w:val="ListParagraph"/>
      </w:pPr>
    </w:p>
    <w:p w14:paraId="17DF9C83" w14:textId="77777777" w:rsidR="008C5996" w:rsidRPr="00F06108" w:rsidRDefault="008C5996" w:rsidP="008C5996"/>
    <w:p w14:paraId="4F7B88E7" w14:textId="4AB85F61" w:rsidR="003417A4" w:rsidRPr="008C5996" w:rsidRDefault="003417A4" w:rsidP="008C5996">
      <w:pPr>
        <w:tabs>
          <w:tab w:val="left" w:pos="3497"/>
        </w:tabs>
      </w:pPr>
    </w:p>
    <w:sectPr w:rsidR="003417A4" w:rsidRPr="008C5996">
      <w:footerReference w:type="default" r:id="rId20"/>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FDEDB1" w14:textId="77777777" w:rsidR="00C076A0" w:rsidRDefault="00C076A0" w:rsidP="00C6554A">
      <w:pPr>
        <w:spacing w:before="0" w:after="0" w:line="240" w:lineRule="auto"/>
      </w:pPr>
      <w:r>
        <w:separator/>
      </w:r>
    </w:p>
  </w:endnote>
  <w:endnote w:type="continuationSeparator" w:id="0">
    <w:p w14:paraId="147168DA" w14:textId="77777777" w:rsidR="00C076A0" w:rsidRDefault="00C076A0"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Helvetica">
    <w:altName w:val="Sylfaen"/>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BF52AE" w14:textId="77777777" w:rsidR="002163EE"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F64E77" w14:textId="77777777" w:rsidR="00C076A0" w:rsidRDefault="00C076A0" w:rsidP="00C6554A">
      <w:pPr>
        <w:spacing w:before="0" w:after="0" w:line="240" w:lineRule="auto"/>
      </w:pPr>
      <w:r>
        <w:separator/>
      </w:r>
    </w:p>
  </w:footnote>
  <w:footnote w:type="continuationSeparator" w:id="0">
    <w:p w14:paraId="7DA6CF84" w14:textId="77777777" w:rsidR="00C076A0" w:rsidRDefault="00C076A0"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2CE3F2E"/>
    <w:multiLevelType w:val="hybridMultilevel"/>
    <w:tmpl w:val="02FCE3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43B7EC2"/>
    <w:multiLevelType w:val="multilevel"/>
    <w:tmpl w:val="D18EDDC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0F4C78C7"/>
    <w:multiLevelType w:val="multilevel"/>
    <w:tmpl w:val="D18EDDC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5" w15:restartNumberingAfterBreak="0">
    <w:nsid w:val="133A47BE"/>
    <w:multiLevelType w:val="hybridMultilevel"/>
    <w:tmpl w:val="F96AD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D707D75"/>
    <w:multiLevelType w:val="multilevel"/>
    <w:tmpl w:val="6FC440CC"/>
    <w:lvl w:ilvl="0">
      <w:start w:val="1"/>
      <w:numFmt w:val="decimal"/>
      <w:lvlText w:val="(%1-"/>
      <w:lvlJc w:val="left"/>
      <w:pPr>
        <w:ind w:left="432" w:hanging="432"/>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276216DC"/>
    <w:multiLevelType w:val="multilevel"/>
    <w:tmpl w:val="4F6A2420"/>
    <w:lvl w:ilvl="0">
      <w:start w:val="8"/>
      <w:numFmt w:val="decimal"/>
      <w:lvlText w:val="%1"/>
      <w:lvlJc w:val="left"/>
      <w:pPr>
        <w:ind w:left="432" w:hanging="432"/>
      </w:pPr>
      <w:rPr>
        <w:rFonts w:hint="default"/>
      </w:rPr>
    </w:lvl>
    <w:lvl w:ilvl="1">
      <w:start w:val="6"/>
      <w:numFmt w:val="decimal"/>
      <w:lvlText w:val="%1.%2"/>
      <w:lvlJc w:val="left"/>
      <w:pPr>
        <w:ind w:left="792" w:hanging="432"/>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8" w15:restartNumberingAfterBreak="0">
    <w:nsid w:val="28A16592"/>
    <w:multiLevelType w:val="hybridMultilevel"/>
    <w:tmpl w:val="A404DC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ED84E33"/>
    <w:multiLevelType w:val="multilevel"/>
    <w:tmpl w:val="D18EDDC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0" w15:restartNumberingAfterBreak="0">
    <w:nsid w:val="36F10590"/>
    <w:multiLevelType w:val="multilevel"/>
    <w:tmpl w:val="A6C6A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AD12D73"/>
    <w:multiLevelType w:val="multilevel"/>
    <w:tmpl w:val="A6C6A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BBE2379"/>
    <w:multiLevelType w:val="multilevel"/>
    <w:tmpl w:val="D18EDDC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3" w15:restartNumberingAfterBreak="0">
    <w:nsid w:val="41D5418B"/>
    <w:multiLevelType w:val="hybridMultilevel"/>
    <w:tmpl w:val="586229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5C2655B"/>
    <w:multiLevelType w:val="hybridMultilevel"/>
    <w:tmpl w:val="2ADEC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6" w15:restartNumberingAfterBreak="0">
    <w:nsid w:val="4B5C4E53"/>
    <w:multiLevelType w:val="multilevel"/>
    <w:tmpl w:val="D18EDDC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7" w15:restartNumberingAfterBreak="0">
    <w:nsid w:val="4C5F2C70"/>
    <w:multiLevelType w:val="multilevel"/>
    <w:tmpl w:val="D18EDDC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8" w15:restartNumberingAfterBreak="0">
    <w:nsid w:val="5C824346"/>
    <w:multiLevelType w:val="multilevel"/>
    <w:tmpl w:val="D18EDDC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9" w15:restartNumberingAfterBreak="0">
    <w:nsid w:val="6B613BB2"/>
    <w:multiLevelType w:val="hybridMultilevel"/>
    <w:tmpl w:val="A5C28D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C04138C"/>
    <w:multiLevelType w:val="hybridMultilevel"/>
    <w:tmpl w:val="2AF41A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1" w15:restartNumberingAfterBreak="0">
    <w:nsid w:val="6D82571F"/>
    <w:multiLevelType w:val="hybridMultilevel"/>
    <w:tmpl w:val="10D625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BBE0C59"/>
    <w:multiLevelType w:val="multilevel"/>
    <w:tmpl w:val="D18EDDC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9"/>
  </w:num>
  <w:num w:numId="2">
    <w:abstractNumId w:val="8"/>
  </w:num>
  <w:num w:numId="3">
    <w:abstractNumId w:val="8"/>
  </w:num>
  <w:num w:numId="4">
    <w:abstractNumId w:val="9"/>
  </w:num>
  <w:num w:numId="5">
    <w:abstractNumId w:val="25"/>
  </w:num>
  <w:num w:numId="6">
    <w:abstractNumId w:val="10"/>
  </w:num>
  <w:num w:numId="7">
    <w:abstractNumId w:val="13"/>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26"/>
  </w:num>
  <w:num w:numId="17">
    <w:abstractNumId w:val="18"/>
  </w:num>
  <w:num w:numId="18">
    <w:abstractNumId w:val="30"/>
  </w:num>
  <w:num w:numId="19">
    <w:abstractNumId w:val="16"/>
  </w:num>
  <w:num w:numId="20">
    <w:abstractNumId w:val="29"/>
  </w:num>
  <w:num w:numId="21">
    <w:abstractNumId w:val="27"/>
  </w:num>
  <w:num w:numId="22">
    <w:abstractNumId w:val="15"/>
  </w:num>
  <w:num w:numId="23">
    <w:abstractNumId w:val="23"/>
  </w:num>
  <w:num w:numId="24">
    <w:abstractNumId w:val="31"/>
  </w:num>
  <w:num w:numId="25">
    <w:abstractNumId w:val="24"/>
  </w:num>
  <w:num w:numId="26">
    <w:abstractNumId w:val="32"/>
  </w:num>
  <w:num w:numId="27">
    <w:abstractNumId w:val="17"/>
  </w:num>
  <w:num w:numId="28">
    <w:abstractNumId w:val="14"/>
  </w:num>
  <w:num w:numId="29">
    <w:abstractNumId w:val="22"/>
  </w:num>
  <w:num w:numId="30">
    <w:abstractNumId w:val="12"/>
  </w:num>
  <w:num w:numId="31">
    <w:abstractNumId w:val="19"/>
  </w:num>
  <w:num w:numId="32">
    <w:abstractNumId w:val="11"/>
  </w:num>
  <w:num w:numId="33">
    <w:abstractNumId w:val="28"/>
  </w:num>
  <w:num w:numId="34">
    <w:abstractNumId w:val="21"/>
  </w:num>
  <w:num w:numId="35">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17A4"/>
    <w:rsid w:val="000120A7"/>
    <w:rsid w:val="000F0866"/>
    <w:rsid w:val="0020383C"/>
    <w:rsid w:val="002554CD"/>
    <w:rsid w:val="0029379D"/>
    <w:rsid w:val="00293B83"/>
    <w:rsid w:val="002B4294"/>
    <w:rsid w:val="002B5A30"/>
    <w:rsid w:val="00333D0D"/>
    <w:rsid w:val="003417A4"/>
    <w:rsid w:val="00382D21"/>
    <w:rsid w:val="003B36A9"/>
    <w:rsid w:val="004A3DED"/>
    <w:rsid w:val="004C049F"/>
    <w:rsid w:val="004F6591"/>
    <w:rsid w:val="005000E2"/>
    <w:rsid w:val="005457F6"/>
    <w:rsid w:val="006074E9"/>
    <w:rsid w:val="00672C5E"/>
    <w:rsid w:val="006A3CE7"/>
    <w:rsid w:val="006B4E1A"/>
    <w:rsid w:val="00754F30"/>
    <w:rsid w:val="00793B2E"/>
    <w:rsid w:val="008C5996"/>
    <w:rsid w:val="009D1186"/>
    <w:rsid w:val="00AC73EA"/>
    <w:rsid w:val="00B01F89"/>
    <w:rsid w:val="00B07B8F"/>
    <w:rsid w:val="00BA2029"/>
    <w:rsid w:val="00C076A0"/>
    <w:rsid w:val="00C56A7D"/>
    <w:rsid w:val="00C6554A"/>
    <w:rsid w:val="00C728D2"/>
    <w:rsid w:val="00DE5B1F"/>
    <w:rsid w:val="00ED7C44"/>
    <w:rsid w:val="00F6641C"/>
    <w:rsid w:val="00FF13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26F2C45"/>
  <w15:chartTrackingRefBased/>
  <w15:docId w15:val="{6C6BD1E9-E106-4988-9D6A-D82760E983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ListParagraph">
    <w:name w:val="List Paragraph"/>
    <w:basedOn w:val="Normal"/>
    <w:uiPriority w:val="34"/>
    <w:unhideWhenUsed/>
    <w:qFormat/>
    <w:rsid w:val="003417A4"/>
    <w:pPr>
      <w:ind w:left="720"/>
      <w:contextualSpacing/>
    </w:pPr>
  </w:style>
  <w:style w:type="character" w:styleId="Strong">
    <w:name w:val="Strong"/>
    <w:basedOn w:val="DefaultParagraphFont"/>
    <w:uiPriority w:val="22"/>
    <w:qFormat/>
    <w:rsid w:val="003417A4"/>
    <w:rPr>
      <w:b/>
      <w:bCs/>
    </w:rPr>
  </w:style>
  <w:style w:type="character" w:customStyle="1" w:styleId="selectable">
    <w:name w:val="selectable"/>
    <w:basedOn w:val="DefaultParagraphFont"/>
    <w:rsid w:val="003417A4"/>
  </w:style>
  <w:style w:type="paragraph" w:styleId="NormalWeb">
    <w:name w:val="Normal (Web)"/>
    <w:basedOn w:val="Normal"/>
    <w:uiPriority w:val="99"/>
    <w:semiHidden/>
    <w:unhideWhenUsed/>
    <w:rsid w:val="008C5996"/>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character" w:customStyle="1" w:styleId="apple-converted-space">
    <w:name w:val="apple-converted-space"/>
    <w:basedOn w:val="DefaultParagraphFont"/>
    <w:rsid w:val="008C5996"/>
  </w:style>
  <w:style w:type="character" w:styleId="Emphasis">
    <w:name w:val="Emphasis"/>
    <w:basedOn w:val="DefaultParagraphFont"/>
    <w:uiPriority w:val="20"/>
    <w:qFormat/>
    <w:rsid w:val="008C5996"/>
    <w:rPr>
      <w:i/>
      <w:iCs/>
    </w:rPr>
  </w:style>
  <w:style w:type="paragraph" w:styleId="TOCHeading">
    <w:name w:val="TOC Heading"/>
    <w:basedOn w:val="Heading1"/>
    <w:next w:val="Normal"/>
    <w:uiPriority w:val="39"/>
    <w:unhideWhenUsed/>
    <w:qFormat/>
    <w:rsid w:val="00754F30"/>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754F30"/>
    <w:pPr>
      <w:spacing w:after="100"/>
    </w:pPr>
  </w:style>
  <w:style w:type="paragraph" w:styleId="TOC2">
    <w:name w:val="toc 2"/>
    <w:basedOn w:val="Normal"/>
    <w:next w:val="Normal"/>
    <w:autoRedefine/>
    <w:uiPriority w:val="39"/>
    <w:unhideWhenUsed/>
    <w:rsid w:val="00754F30"/>
    <w:pPr>
      <w:spacing w:after="100"/>
      <w:ind w:left="220"/>
    </w:pPr>
  </w:style>
  <w:style w:type="paragraph" w:styleId="TOC3">
    <w:name w:val="toc 3"/>
    <w:basedOn w:val="Normal"/>
    <w:next w:val="Normal"/>
    <w:autoRedefine/>
    <w:uiPriority w:val="39"/>
    <w:unhideWhenUsed/>
    <w:rsid w:val="00754F30"/>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18" Type="http://schemas.openxmlformats.org/officeDocument/2006/relationships/image" Target="media/image7.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chart" Target="charts/chart4.xml"/><Relationship Id="rId2" Type="http://schemas.openxmlformats.org/officeDocument/2006/relationships/numbering" Target="numbering.xml"/><Relationship Id="rId16" Type="http://schemas.openxmlformats.org/officeDocument/2006/relationships/chart" Target="charts/chart3.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theme" Target="theme/theme1.xml"/><Relationship Id="rId10" Type="http://schemas.openxmlformats.org/officeDocument/2006/relationships/chart" Target="charts/chart1.xml"/><Relationship Id="rId19" Type="http://schemas.openxmlformats.org/officeDocument/2006/relationships/hyperlink" Target="https://www.energy.gov/sites/prod/files/2015/02/f19/QTR%20Ch8%20-%20Thermoelectic%20Materials%20TA%20Feb-13-2015.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wydd\AppData\Roaming\Microsoft\Templates\Student%20report%20with%20cover%20photo.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Voltage Output / Temperature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Sheet1!$B$11</c:f>
              <c:strCache>
                <c:ptCount val="1"/>
                <c:pt idx="0">
                  <c:v>Output in (V)</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Sheet1!$A$12:$A$16</c:f>
              <c:numCache>
                <c:formatCode>General</c:formatCode>
                <c:ptCount val="5"/>
                <c:pt idx="0">
                  <c:v>20</c:v>
                </c:pt>
                <c:pt idx="1">
                  <c:v>40</c:v>
                </c:pt>
                <c:pt idx="2">
                  <c:v>60</c:v>
                </c:pt>
                <c:pt idx="3">
                  <c:v>80</c:v>
                </c:pt>
                <c:pt idx="4">
                  <c:v>100</c:v>
                </c:pt>
              </c:numCache>
            </c:numRef>
          </c:xVal>
          <c:yVal>
            <c:numRef>
              <c:f>Sheet1!$B$12:$B$16</c:f>
              <c:numCache>
                <c:formatCode>General</c:formatCode>
                <c:ptCount val="5"/>
                <c:pt idx="0">
                  <c:v>0.97</c:v>
                </c:pt>
                <c:pt idx="1">
                  <c:v>1.8</c:v>
                </c:pt>
                <c:pt idx="2">
                  <c:v>2.4</c:v>
                </c:pt>
                <c:pt idx="3">
                  <c:v>3.6</c:v>
                </c:pt>
                <c:pt idx="4">
                  <c:v>4.8</c:v>
                </c:pt>
              </c:numCache>
            </c:numRef>
          </c:yVal>
          <c:smooth val="0"/>
          <c:extLst>
            <c:ext xmlns:c16="http://schemas.microsoft.com/office/drawing/2014/chart" uri="{C3380CC4-5D6E-409C-BE32-E72D297353CC}">
              <c16:uniqueId val="{00000000-340F-4FD8-82FD-137BFDE9AF1F}"/>
            </c:ext>
          </c:extLst>
        </c:ser>
        <c:dLbls>
          <c:showLegendKey val="0"/>
          <c:showVal val="0"/>
          <c:showCatName val="0"/>
          <c:showSerName val="0"/>
          <c:showPercent val="0"/>
          <c:showBubbleSize val="0"/>
        </c:dLbls>
        <c:axId val="482113072"/>
        <c:axId val="482112416"/>
      </c:scatterChart>
      <c:valAx>
        <c:axId val="48211307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Temperature (°C)</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2112416"/>
        <c:crosses val="autoZero"/>
        <c:crossBetween val="midCat"/>
      </c:valAx>
      <c:valAx>
        <c:axId val="4821124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Out put (V)</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2113072"/>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Out</a:t>
            </a:r>
            <a:r>
              <a:rPr lang="en-US" baseline="0"/>
              <a:t>put in Mili AMPs / Temperature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Sheet1!$C$11</c:f>
              <c:strCache>
                <c:ptCount val="1"/>
                <c:pt idx="0">
                  <c:v>Output (MA)</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Sheet1!$A$12:$A$16</c:f>
              <c:numCache>
                <c:formatCode>General</c:formatCode>
                <c:ptCount val="5"/>
                <c:pt idx="0">
                  <c:v>20</c:v>
                </c:pt>
                <c:pt idx="1">
                  <c:v>40</c:v>
                </c:pt>
                <c:pt idx="2">
                  <c:v>60</c:v>
                </c:pt>
                <c:pt idx="3">
                  <c:v>80</c:v>
                </c:pt>
                <c:pt idx="4">
                  <c:v>100</c:v>
                </c:pt>
              </c:numCache>
            </c:numRef>
          </c:xVal>
          <c:yVal>
            <c:numRef>
              <c:f>Sheet1!$C$12:$C$16</c:f>
              <c:numCache>
                <c:formatCode>General</c:formatCode>
                <c:ptCount val="5"/>
                <c:pt idx="0">
                  <c:v>225</c:v>
                </c:pt>
                <c:pt idx="1">
                  <c:v>368</c:v>
                </c:pt>
                <c:pt idx="2">
                  <c:v>469</c:v>
                </c:pt>
                <c:pt idx="3">
                  <c:v>559</c:v>
                </c:pt>
                <c:pt idx="4">
                  <c:v>669</c:v>
                </c:pt>
              </c:numCache>
            </c:numRef>
          </c:yVal>
          <c:smooth val="0"/>
          <c:extLst>
            <c:ext xmlns:c16="http://schemas.microsoft.com/office/drawing/2014/chart" uri="{C3380CC4-5D6E-409C-BE32-E72D297353CC}">
              <c16:uniqueId val="{00000000-219A-45B0-A7A4-52A894EDA835}"/>
            </c:ext>
          </c:extLst>
        </c:ser>
        <c:dLbls>
          <c:showLegendKey val="0"/>
          <c:showVal val="0"/>
          <c:showCatName val="0"/>
          <c:showSerName val="0"/>
          <c:showPercent val="0"/>
          <c:showBubbleSize val="0"/>
        </c:dLbls>
        <c:axId val="482110776"/>
        <c:axId val="482111104"/>
      </c:scatterChart>
      <c:valAx>
        <c:axId val="48211077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Tempurature (°C)</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2111104"/>
        <c:crosses val="autoZero"/>
        <c:crossBetween val="midCat"/>
      </c:valAx>
      <c:valAx>
        <c:axId val="4821111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sz="1000" b="0" i="0" u="none" strike="noStrike" baseline="0">
                    <a:effectLst/>
                  </a:rPr>
                  <a:t>Output in Mili AMPs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2110776"/>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Tested Output in (V)</a:t>
            </a:r>
          </a:p>
        </c:rich>
      </c:tx>
      <c:layout>
        <c:manualLayout>
          <c:xMode val="edge"/>
          <c:yMode val="edge"/>
          <c:x val="0.29993044619422571"/>
          <c:y val="2.3148148148148147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Sheet1!$B$19</c:f>
              <c:strCache>
                <c:ptCount val="1"/>
                <c:pt idx="0">
                  <c:v> Tested output in (V)</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Sheet1!$A$20:$A$30</c:f>
              <c:numCache>
                <c:formatCode>General</c:formatCode>
                <c:ptCount val="11"/>
                <c:pt idx="0">
                  <c:v>10</c:v>
                </c:pt>
                <c:pt idx="1">
                  <c:v>20</c:v>
                </c:pt>
                <c:pt idx="2">
                  <c:v>30</c:v>
                </c:pt>
                <c:pt idx="3">
                  <c:v>40</c:v>
                </c:pt>
                <c:pt idx="4">
                  <c:v>50</c:v>
                </c:pt>
                <c:pt idx="5">
                  <c:v>60</c:v>
                </c:pt>
                <c:pt idx="6">
                  <c:v>70</c:v>
                </c:pt>
                <c:pt idx="7">
                  <c:v>80</c:v>
                </c:pt>
                <c:pt idx="8">
                  <c:v>90</c:v>
                </c:pt>
                <c:pt idx="9">
                  <c:v>100</c:v>
                </c:pt>
                <c:pt idx="10">
                  <c:v>110</c:v>
                </c:pt>
              </c:numCache>
            </c:numRef>
          </c:xVal>
          <c:yVal>
            <c:numRef>
              <c:f>Sheet1!$B$20:$B$30</c:f>
              <c:numCache>
                <c:formatCode>General</c:formatCode>
                <c:ptCount val="11"/>
                <c:pt idx="0">
                  <c:v>0.39</c:v>
                </c:pt>
                <c:pt idx="1">
                  <c:v>0.87</c:v>
                </c:pt>
                <c:pt idx="2">
                  <c:v>1.1499999999999999</c:v>
                </c:pt>
                <c:pt idx="3">
                  <c:v>1.62</c:v>
                </c:pt>
                <c:pt idx="4">
                  <c:v>2.0299999999999998</c:v>
                </c:pt>
                <c:pt idx="5">
                  <c:v>2.2999999999999998</c:v>
                </c:pt>
                <c:pt idx="6">
                  <c:v>2.71</c:v>
                </c:pt>
                <c:pt idx="7">
                  <c:v>3.21</c:v>
                </c:pt>
                <c:pt idx="8">
                  <c:v>3.72</c:v>
                </c:pt>
                <c:pt idx="9">
                  <c:v>4.6399999999999997</c:v>
                </c:pt>
                <c:pt idx="10">
                  <c:v>5.0999999999999996</c:v>
                </c:pt>
              </c:numCache>
            </c:numRef>
          </c:yVal>
          <c:smooth val="0"/>
          <c:extLst>
            <c:ext xmlns:c16="http://schemas.microsoft.com/office/drawing/2014/chart" uri="{C3380CC4-5D6E-409C-BE32-E72D297353CC}">
              <c16:uniqueId val="{00000000-C6CC-4E21-ABAF-996682106DCF}"/>
            </c:ext>
          </c:extLst>
        </c:ser>
        <c:dLbls>
          <c:dLblPos val="t"/>
          <c:showLegendKey val="0"/>
          <c:showVal val="1"/>
          <c:showCatName val="0"/>
          <c:showSerName val="0"/>
          <c:showPercent val="0"/>
          <c:showBubbleSize val="0"/>
        </c:dLbls>
        <c:axId val="977970488"/>
        <c:axId val="977972128"/>
      </c:scatterChart>
      <c:valAx>
        <c:axId val="97797048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7972128"/>
        <c:crosses val="autoZero"/>
        <c:crossBetween val="midCat"/>
      </c:valAx>
      <c:valAx>
        <c:axId val="9779721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7970488"/>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Tested Output (Mili Amps)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Sheet1!$C$19</c:f>
              <c:strCache>
                <c:ptCount val="1"/>
                <c:pt idx="0">
                  <c:v>Output (MA)</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Sheet1!$A$20:$A$30</c:f>
              <c:numCache>
                <c:formatCode>General</c:formatCode>
                <c:ptCount val="11"/>
                <c:pt idx="0">
                  <c:v>10</c:v>
                </c:pt>
                <c:pt idx="1">
                  <c:v>20</c:v>
                </c:pt>
                <c:pt idx="2">
                  <c:v>30</c:v>
                </c:pt>
                <c:pt idx="3">
                  <c:v>40</c:v>
                </c:pt>
                <c:pt idx="4">
                  <c:v>50</c:v>
                </c:pt>
                <c:pt idx="5">
                  <c:v>60</c:v>
                </c:pt>
                <c:pt idx="6">
                  <c:v>70</c:v>
                </c:pt>
                <c:pt idx="7">
                  <c:v>80</c:v>
                </c:pt>
                <c:pt idx="8">
                  <c:v>90</c:v>
                </c:pt>
                <c:pt idx="9">
                  <c:v>100</c:v>
                </c:pt>
                <c:pt idx="10">
                  <c:v>110</c:v>
                </c:pt>
              </c:numCache>
            </c:numRef>
          </c:xVal>
          <c:yVal>
            <c:numRef>
              <c:f>Sheet1!$C$20:$C$30</c:f>
              <c:numCache>
                <c:formatCode>General</c:formatCode>
                <c:ptCount val="11"/>
                <c:pt idx="0">
                  <c:v>316</c:v>
                </c:pt>
                <c:pt idx="1">
                  <c:v>432</c:v>
                </c:pt>
                <c:pt idx="2">
                  <c:v>530</c:v>
                </c:pt>
                <c:pt idx="3">
                  <c:v>632</c:v>
                </c:pt>
                <c:pt idx="4">
                  <c:v>722</c:v>
                </c:pt>
                <c:pt idx="5">
                  <c:v>820</c:v>
                </c:pt>
                <c:pt idx="6">
                  <c:v>930</c:v>
                </c:pt>
                <c:pt idx="7">
                  <c:v>1044</c:v>
                </c:pt>
                <c:pt idx="8">
                  <c:v>1162</c:v>
                </c:pt>
                <c:pt idx="9">
                  <c:v>1267</c:v>
                </c:pt>
                <c:pt idx="10">
                  <c:v>1348</c:v>
                </c:pt>
              </c:numCache>
            </c:numRef>
          </c:yVal>
          <c:smooth val="0"/>
          <c:extLst>
            <c:ext xmlns:c16="http://schemas.microsoft.com/office/drawing/2014/chart" uri="{C3380CC4-5D6E-409C-BE32-E72D297353CC}">
              <c16:uniqueId val="{00000000-07A4-49BF-8081-934EE8E8D110}"/>
            </c:ext>
          </c:extLst>
        </c:ser>
        <c:dLbls>
          <c:dLblPos val="t"/>
          <c:showLegendKey val="0"/>
          <c:showVal val="1"/>
          <c:showCatName val="0"/>
          <c:showSerName val="0"/>
          <c:showPercent val="0"/>
          <c:showBubbleSize val="0"/>
        </c:dLbls>
        <c:axId val="891728600"/>
        <c:axId val="891729256"/>
      </c:scatterChart>
      <c:valAx>
        <c:axId val="89172860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91729256"/>
        <c:crosses val="autoZero"/>
        <c:crossBetween val="midCat"/>
      </c:valAx>
      <c:valAx>
        <c:axId val="89172925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91728600"/>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Helvetica">
    <w:altName w:val="Sylfaen"/>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num w:numId="1">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1653"/>
    <w:rsid w:val="00CF16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FADC6F6D91F45D08B9BCC0079657A12">
    <w:name w:val="7FADC6F6D91F45D08B9BCC0079657A12"/>
  </w:style>
  <w:style w:type="paragraph" w:customStyle="1" w:styleId="12E133EAE411491B91A99A3F50FF8218">
    <w:name w:val="12E133EAE411491B91A99A3F50FF8218"/>
  </w:style>
  <w:style w:type="paragraph" w:customStyle="1" w:styleId="5BF21EACA418409D8FCBE969C6C3B5E0">
    <w:name w:val="5BF21EACA418409D8FCBE969C6C3B5E0"/>
  </w:style>
  <w:style w:type="paragraph" w:customStyle="1" w:styleId="38BD8E3658A94EA592DB81EFE6D529CE">
    <w:name w:val="38BD8E3658A94EA592DB81EFE6D529CE"/>
  </w:style>
  <w:style w:type="paragraph" w:customStyle="1" w:styleId="C9DCC80CF29E4970A66B060D0CCD6DE1">
    <w:name w:val="C9DCC80CF29E4970A66B060D0CCD6DE1"/>
  </w:style>
  <w:style w:type="paragraph" w:customStyle="1" w:styleId="447E0D2FF55C4B94A2E7422DAAC33DB0">
    <w:name w:val="447E0D2FF55C4B94A2E7422DAAC33DB0"/>
  </w:style>
  <w:style w:type="paragraph" w:customStyle="1" w:styleId="276FBF6656F7403CAD827C5F1E6A5F66">
    <w:name w:val="276FBF6656F7403CAD827C5F1E6A5F66"/>
  </w:style>
  <w:style w:type="paragraph" w:styleId="ListBullet">
    <w:name w:val="List Bullet"/>
    <w:basedOn w:val="Normal"/>
    <w:uiPriority w:val="10"/>
    <w:unhideWhenUsed/>
    <w:qFormat/>
    <w:pPr>
      <w:numPr>
        <w:numId w:val="1"/>
      </w:numPr>
      <w:spacing w:before="120" w:after="200" w:line="264" w:lineRule="auto"/>
    </w:pPr>
    <w:rPr>
      <w:rFonts w:eastAsiaTheme="minorHAnsi"/>
      <w:color w:val="595959" w:themeColor="text1" w:themeTint="A6"/>
      <w:lang w:val="en-US" w:eastAsia="en-US"/>
    </w:rPr>
  </w:style>
  <w:style w:type="paragraph" w:customStyle="1" w:styleId="0B468CA5A98A4901A9238C046F923732">
    <w:name w:val="0B468CA5A98A4901A9238C046F923732"/>
  </w:style>
  <w:style w:type="paragraph" w:customStyle="1" w:styleId="F8D8F7BCC6344BED9D5D7ED37B3CA989">
    <w:name w:val="F8D8F7BCC6344BED9D5D7ED37B3CA989"/>
  </w:style>
  <w:style w:type="paragraph" w:customStyle="1" w:styleId="DC7FF9E941AF4FF7833EF32162711E43">
    <w:name w:val="DC7FF9E941AF4FF7833EF32162711E4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99EF92-75A2-4B84-90E4-EA7F42ABDB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 photo</Template>
  <TotalTime>0</TotalTime>
  <Pages>22</Pages>
  <Words>4074</Words>
  <Characters>23223</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gwydd</dc:creator>
  <cp:keywords/>
  <dc:description/>
  <cp:lastModifiedBy>gwyddianday@outlook.com</cp:lastModifiedBy>
  <cp:revision>2</cp:revision>
  <cp:lastPrinted>2018-04-23T08:14:00Z</cp:lastPrinted>
  <dcterms:created xsi:type="dcterms:W3CDTF">2018-04-23T08:16:00Z</dcterms:created>
  <dcterms:modified xsi:type="dcterms:W3CDTF">2018-04-23T08:16:00Z</dcterms:modified>
</cp:coreProperties>
</file>