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rFonts w:ascii="Arial" w:hAnsi="Arial" w:cs="Arial"/>
          <w:szCs w:val="24"/>
        </w:rPr>
      </w:sdtEndPr>
      <w:sdtContent>
        <w:p w:rsidR="0029059B" w:rsidRPr="002101C7" w:rsidRDefault="0029059B">
          <w:pPr>
            <w:pStyle w:val="NoSpacing"/>
            <w:rPr>
              <w:rFonts w:ascii="Arial" w:hAnsi="Arial" w:cs="Arial"/>
              <w:sz w:val="24"/>
              <w:szCs w:val="24"/>
            </w:rPr>
          </w:pPr>
        </w:p>
        <w:p w:rsidR="0029059B" w:rsidRPr="002101C7" w:rsidRDefault="00B13DF3">
          <w:pPr>
            <w:rPr>
              <w:rFonts w:ascii="Arial" w:hAnsi="Arial" w:cs="Arial"/>
              <w:sz w:val="24"/>
              <w:szCs w:val="24"/>
            </w:rPr>
          </w:pPr>
        </w:p>
      </w:sdtContent>
    </w:sdt>
    <w:bookmarkEnd w:id="4"/>
    <w:bookmarkEnd w:id="3"/>
    <w:bookmarkEnd w:id="2"/>
    <w:bookmarkEnd w:id="1"/>
    <w:bookmarkEnd w:id="0"/>
    <w:p w:rsidR="002101C7" w:rsidRPr="002101C7" w:rsidRDefault="002101C7" w:rsidP="002101C7">
      <w:pPr>
        <w:spacing w:line="360" w:lineRule="auto"/>
        <w:jc w:val="both"/>
        <w:rPr>
          <w:rFonts w:ascii="Arial" w:hAnsi="Arial" w:cs="Arial"/>
          <w:sz w:val="24"/>
          <w:szCs w:val="24"/>
        </w:rPr>
      </w:pPr>
    </w:p>
    <w:p w:rsidR="002101C7" w:rsidRPr="002101C7" w:rsidRDefault="002101C7" w:rsidP="002101C7">
      <w:pPr>
        <w:spacing w:line="360" w:lineRule="auto"/>
        <w:jc w:val="both"/>
        <w:rPr>
          <w:rFonts w:ascii="Arial" w:hAnsi="Arial" w:cs="Arial"/>
          <w:sz w:val="24"/>
          <w:szCs w:val="24"/>
        </w:rPr>
      </w:pPr>
    </w:p>
    <w:p w:rsidR="002101C7" w:rsidRPr="002101C7" w:rsidRDefault="002101C7" w:rsidP="002101C7">
      <w:pPr>
        <w:spacing w:line="360" w:lineRule="auto"/>
        <w:jc w:val="center"/>
        <w:rPr>
          <w:rFonts w:ascii="Arial" w:hAnsi="Arial" w:cs="Arial"/>
          <w:b/>
          <w:sz w:val="36"/>
          <w:szCs w:val="36"/>
        </w:rPr>
      </w:pPr>
    </w:p>
    <w:p w:rsidR="002101C7" w:rsidRPr="002101C7" w:rsidRDefault="002101C7" w:rsidP="002101C7">
      <w:pPr>
        <w:spacing w:line="360" w:lineRule="auto"/>
        <w:jc w:val="center"/>
        <w:rPr>
          <w:rFonts w:ascii="Arial" w:hAnsi="Arial" w:cs="Arial"/>
          <w:b/>
          <w:sz w:val="36"/>
          <w:szCs w:val="36"/>
        </w:rPr>
      </w:pPr>
      <w:r w:rsidRPr="002101C7">
        <w:rPr>
          <w:rFonts w:ascii="Arial" w:hAnsi="Arial" w:cs="Arial"/>
          <w:b/>
          <w:sz w:val="36"/>
          <w:szCs w:val="36"/>
        </w:rPr>
        <w:t>International Meetings Management for the Hotel Industry</w:t>
      </w:r>
    </w:p>
    <w:p w:rsidR="002101C7" w:rsidRPr="002101C7" w:rsidRDefault="002101C7" w:rsidP="002101C7">
      <w:pPr>
        <w:spacing w:line="360" w:lineRule="auto"/>
        <w:jc w:val="center"/>
        <w:rPr>
          <w:rFonts w:ascii="Arial" w:hAnsi="Arial" w:cs="Arial"/>
          <w:b/>
          <w:sz w:val="36"/>
          <w:szCs w:val="36"/>
        </w:rPr>
      </w:pPr>
      <w:r w:rsidRPr="002101C7">
        <w:rPr>
          <w:rFonts w:ascii="Arial" w:hAnsi="Arial" w:cs="Arial"/>
          <w:b/>
          <w:sz w:val="36"/>
          <w:szCs w:val="36"/>
        </w:rPr>
        <w:t>BMIH6007</w:t>
      </w:r>
    </w:p>
    <w:p w:rsidR="002101C7" w:rsidRPr="002101C7" w:rsidRDefault="002101C7" w:rsidP="002101C7">
      <w:pPr>
        <w:spacing w:line="360" w:lineRule="auto"/>
        <w:jc w:val="center"/>
        <w:rPr>
          <w:rFonts w:ascii="Arial" w:hAnsi="Arial" w:cs="Arial"/>
          <w:b/>
          <w:sz w:val="36"/>
          <w:szCs w:val="36"/>
        </w:rPr>
      </w:pPr>
    </w:p>
    <w:p w:rsidR="002101C7" w:rsidRPr="002101C7" w:rsidRDefault="002101C7" w:rsidP="002101C7">
      <w:pPr>
        <w:spacing w:line="360" w:lineRule="auto"/>
        <w:jc w:val="center"/>
        <w:rPr>
          <w:rFonts w:ascii="Arial" w:hAnsi="Arial" w:cs="Arial"/>
          <w:b/>
          <w:sz w:val="36"/>
          <w:szCs w:val="36"/>
        </w:rPr>
      </w:pPr>
      <w:r w:rsidRPr="002101C7">
        <w:rPr>
          <w:rFonts w:ascii="Arial" w:hAnsi="Arial" w:cs="Arial"/>
          <w:b/>
          <w:sz w:val="36"/>
          <w:szCs w:val="36"/>
        </w:rPr>
        <w:t>Student: Silviu Ghera</w:t>
      </w:r>
    </w:p>
    <w:p w:rsidR="002101C7" w:rsidRPr="002101C7" w:rsidRDefault="002101C7" w:rsidP="002101C7">
      <w:pPr>
        <w:spacing w:line="360" w:lineRule="auto"/>
        <w:jc w:val="center"/>
        <w:rPr>
          <w:rFonts w:ascii="Arial" w:hAnsi="Arial" w:cs="Arial"/>
          <w:b/>
          <w:sz w:val="36"/>
          <w:szCs w:val="36"/>
        </w:rPr>
      </w:pPr>
      <w:r w:rsidRPr="002101C7">
        <w:rPr>
          <w:rFonts w:ascii="Arial" w:hAnsi="Arial" w:cs="Arial"/>
          <w:b/>
          <w:sz w:val="36"/>
          <w:szCs w:val="36"/>
        </w:rPr>
        <w:t>Student id :2130678</w:t>
      </w:r>
    </w:p>
    <w:p w:rsidR="002101C7" w:rsidRPr="002101C7" w:rsidRDefault="002101C7" w:rsidP="002101C7">
      <w:pPr>
        <w:spacing w:line="360" w:lineRule="auto"/>
        <w:jc w:val="center"/>
        <w:rPr>
          <w:rFonts w:ascii="Arial" w:hAnsi="Arial" w:cs="Arial"/>
          <w:b/>
          <w:sz w:val="36"/>
          <w:szCs w:val="36"/>
        </w:rPr>
      </w:pPr>
      <w:r w:rsidRPr="002101C7">
        <w:rPr>
          <w:rFonts w:ascii="Arial" w:hAnsi="Arial" w:cs="Arial"/>
          <w:b/>
          <w:sz w:val="36"/>
          <w:szCs w:val="36"/>
        </w:rPr>
        <w:t>Tutor: Kathryn Flynn</w:t>
      </w:r>
    </w:p>
    <w:p w:rsidR="002101C7" w:rsidRPr="002101C7" w:rsidRDefault="002101C7" w:rsidP="002101C7">
      <w:pPr>
        <w:spacing w:line="360" w:lineRule="auto"/>
        <w:jc w:val="center"/>
        <w:rPr>
          <w:rFonts w:ascii="Arial" w:hAnsi="Arial" w:cs="Arial"/>
          <w:b/>
          <w:sz w:val="36"/>
          <w:szCs w:val="36"/>
        </w:rPr>
      </w:pPr>
    </w:p>
    <w:p w:rsidR="002101C7" w:rsidRDefault="002101C7" w:rsidP="002101C7">
      <w:pPr>
        <w:spacing w:line="360" w:lineRule="auto"/>
        <w:jc w:val="center"/>
        <w:rPr>
          <w:rFonts w:ascii="Arial" w:hAnsi="Arial" w:cs="Arial"/>
          <w:sz w:val="24"/>
          <w:szCs w:val="24"/>
        </w:rPr>
      </w:pPr>
      <w:r w:rsidRPr="002101C7">
        <w:rPr>
          <w:rFonts w:ascii="Arial" w:hAnsi="Arial" w:cs="Arial"/>
          <w:b/>
          <w:sz w:val="36"/>
          <w:szCs w:val="36"/>
        </w:rPr>
        <w:t>Technology and Innovation</w:t>
      </w:r>
    </w:p>
    <w:p w:rsidR="002101C7" w:rsidRPr="002101C7" w:rsidRDefault="002101C7" w:rsidP="002101C7">
      <w:pPr>
        <w:spacing w:line="360" w:lineRule="auto"/>
        <w:jc w:val="center"/>
        <w:rPr>
          <w:rFonts w:ascii="Arial" w:hAnsi="Arial" w:cs="Arial"/>
          <w:sz w:val="24"/>
          <w:szCs w:val="24"/>
        </w:rPr>
      </w:pPr>
    </w:p>
    <w:p w:rsidR="002101C7" w:rsidRPr="002101C7" w:rsidRDefault="002101C7" w:rsidP="002101C7">
      <w:pPr>
        <w:spacing w:line="360" w:lineRule="auto"/>
        <w:jc w:val="both"/>
        <w:rPr>
          <w:rFonts w:ascii="Arial" w:hAnsi="Arial" w:cs="Arial"/>
          <w:sz w:val="24"/>
          <w:szCs w:val="24"/>
        </w:rPr>
      </w:pPr>
    </w:p>
    <w:p w:rsidR="002101C7" w:rsidRPr="002101C7" w:rsidRDefault="002101C7" w:rsidP="002101C7">
      <w:pPr>
        <w:spacing w:line="360" w:lineRule="auto"/>
        <w:jc w:val="both"/>
        <w:rPr>
          <w:rFonts w:ascii="Arial" w:hAnsi="Arial" w:cs="Arial"/>
          <w:sz w:val="24"/>
          <w:szCs w:val="24"/>
        </w:rPr>
      </w:pPr>
    </w:p>
    <w:p w:rsidR="002101C7" w:rsidRDefault="002101C7" w:rsidP="002101C7">
      <w:pPr>
        <w:spacing w:line="360" w:lineRule="auto"/>
        <w:jc w:val="center"/>
        <w:rPr>
          <w:rFonts w:ascii="Arial" w:hAnsi="Arial" w:cs="Arial"/>
          <w:b/>
          <w:sz w:val="28"/>
          <w:szCs w:val="28"/>
        </w:rPr>
      </w:pPr>
    </w:p>
    <w:p w:rsidR="002101C7" w:rsidRPr="002101C7" w:rsidRDefault="002101C7" w:rsidP="002101C7">
      <w:pPr>
        <w:spacing w:line="360" w:lineRule="auto"/>
        <w:jc w:val="center"/>
        <w:rPr>
          <w:rFonts w:ascii="Arial" w:hAnsi="Arial" w:cs="Arial"/>
          <w:b/>
          <w:sz w:val="28"/>
          <w:szCs w:val="28"/>
        </w:rPr>
      </w:pPr>
      <w:r w:rsidRPr="002101C7">
        <w:rPr>
          <w:rFonts w:ascii="Arial" w:hAnsi="Arial" w:cs="Arial"/>
          <w:b/>
          <w:sz w:val="28"/>
          <w:szCs w:val="28"/>
        </w:rPr>
        <w:lastRenderedPageBreak/>
        <w:t>Revitalise</w:t>
      </w:r>
    </w:p>
    <w:p w:rsidR="002101C7" w:rsidRPr="002101C7" w:rsidRDefault="002101C7" w:rsidP="002101C7">
      <w:pPr>
        <w:spacing w:line="360" w:lineRule="auto"/>
        <w:jc w:val="both"/>
        <w:rPr>
          <w:rFonts w:ascii="Arial" w:hAnsi="Arial" w:cs="Arial"/>
          <w:sz w:val="24"/>
          <w:szCs w:val="24"/>
        </w:rPr>
      </w:pPr>
      <w:r w:rsidRPr="002101C7">
        <w:rPr>
          <w:rFonts w:ascii="Arial" w:hAnsi="Arial" w:cs="Arial"/>
          <w:sz w:val="24"/>
          <w:szCs w:val="24"/>
        </w:rPr>
        <w:t xml:space="preserve">  The Manor events are </w:t>
      </w:r>
      <w:r>
        <w:rPr>
          <w:rFonts w:ascii="Arial" w:hAnsi="Arial" w:cs="Arial"/>
          <w:sz w:val="24"/>
          <w:szCs w:val="24"/>
        </w:rPr>
        <w:t>organis</w:t>
      </w:r>
      <w:r w:rsidRPr="002101C7">
        <w:rPr>
          <w:rFonts w:ascii="Arial" w:hAnsi="Arial" w:cs="Arial"/>
          <w:sz w:val="24"/>
          <w:szCs w:val="24"/>
        </w:rPr>
        <w:t>ing</w:t>
      </w:r>
      <w:r w:rsidRPr="002101C7">
        <w:rPr>
          <w:rFonts w:ascii="Arial" w:hAnsi="Arial" w:cs="Arial"/>
          <w:sz w:val="24"/>
          <w:szCs w:val="24"/>
        </w:rPr>
        <w:t xml:space="preserve"> a series of workplace health and wellness workshops named “Revitalise”-  o Discovering path to holistic wellness through innovation and technology, the workshop is exclusively designed for working professionals to enhance their overall mental and physical well-being by integrating innovation and t</w:t>
      </w:r>
      <w:r>
        <w:rPr>
          <w:rFonts w:ascii="Arial" w:hAnsi="Arial" w:cs="Arial"/>
          <w:sz w:val="24"/>
          <w:szCs w:val="24"/>
        </w:rPr>
        <w:t>echnology The programme offers two</w:t>
      </w:r>
      <w:r w:rsidRPr="002101C7">
        <w:rPr>
          <w:rFonts w:ascii="Arial" w:hAnsi="Arial" w:cs="Arial"/>
          <w:sz w:val="24"/>
          <w:szCs w:val="24"/>
        </w:rPr>
        <w:t xml:space="preserve"> days of unmatchable mindfulness experience with a blend of technology where they introduce and experience technological gadgets and apps to improve wellness.  The UK is observing Mental Health Week during the 3rd week of May. In alignment with that, the current programme is arranged for health workers and wellness enthusiasts to appreciate their incomparable efforts for the health sector. Health and wellness are the needs of the hour. Especially after COVID-19 people are putting efforts to stay healthy and considering the working professionals, the organisations are also keen to offer work-life balance, and health and wellness initiatives which have proved to have a positive effect on productivity, employee retention and profitability. The hospitality sector is one of the most adversely affected (Pillai.S et.al. 2021)  sectors and has already </w:t>
      </w:r>
      <w:r w:rsidRPr="002101C7">
        <w:rPr>
          <w:rFonts w:ascii="Arial" w:hAnsi="Arial" w:cs="Arial"/>
          <w:sz w:val="24"/>
          <w:szCs w:val="24"/>
        </w:rPr>
        <w:t>realized</w:t>
      </w:r>
      <w:r w:rsidRPr="002101C7">
        <w:rPr>
          <w:rFonts w:ascii="Arial" w:hAnsi="Arial" w:cs="Arial"/>
          <w:sz w:val="24"/>
          <w:szCs w:val="24"/>
        </w:rPr>
        <w:t xml:space="preserve"> the potential of incorporating concepts like health and wellness, sustainability etc</w:t>
      </w:r>
      <w:r>
        <w:rPr>
          <w:rFonts w:ascii="Arial" w:hAnsi="Arial" w:cs="Arial"/>
          <w:sz w:val="24"/>
          <w:szCs w:val="24"/>
        </w:rPr>
        <w:t>.</w:t>
      </w:r>
      <w:r w:rsidRPr="002101C7">
        <w:rPr>
          <w:rFonts w:ascii="Arial" w:hAnsi="Arial" w:cs="Arial"/>
          <w:sz w:val="24"/>
          <w:szCs w:val="24"/>
        </w:rPr>
        <w:t xml:space="preserve"> into its corporate objectives (EHL insights, 2023)  as these factors have a considerable effect on customers’ hotel  booking </w:t>
      </w:r>
      <w:r w:rsidRPr="002101C7">
        <w:rPr>
          <w:rFonts w:ascii="Arial" w:hAnsi="Arial" w:cs="Arial"/>
          <w:sz w:val="24"/>
          <w:szCs w:val="24"/>
        </w:rPr>
        <w:t>decisions, Hence</w:t>
      </w:r>
      <w:r w:rsidRPr="002101C7">
        <w:rPr>
          <w:rFonts w:ascii="Arial" w:hAnsi="Arial" w:cs="Arial"/>
          <w:sz w:val="24"/>
          <w:szCs w:val="24"/>
        </w:rPr>
        <w:t xml:space="preserve">, as harnessing innovations and technology to wellness is a great marketing tool, The current event is designed for working professionals to promote the advantages of following a systematic health and wellness routine in their daily life with innovative technology and make it more easy and enjoyable and experience the benefits in their personal and work life, The present programme is organised by Manor events in Cowley Manor Experimental to healthcare professionals of Oakhaven Residential Care Home, the unsung heroes of mental health advocacy also few seats are available for Health and wellness practitioners, health enthusiasts and anyone seeking holistic experience to achieve balance in mind and lives The Cowley Manor is a mesmerising hotel with luxury offerings situated in the Regency township </w:t>
      </w:r>
      <w:r w:rsidRPr="002101C7">
        <w:rPr>
          <w:rFonts w:ascii="Arial" w:hAnsi="Arial" w:cs="Arial"/>
          <w:sz w:val="24"/>
          <w:szCs w:val="24"/>
        </w:rPr>
        <w:lastRenderedPageBreak/>
        <w:t xml:space="preserve">Cheltenham, England and is well known for Racecourse and is renowned as a health and spa town ( brooke , A, 2023) . </w:t>
      </w:r>
    </w:p>
    <w:p w:rsidR="002101C7" w:rsidRPr="002101C7" w:rsidRDefault="002101C7" w:rsidP="002101C7">
      <w:pPr>
        <w:spacing w:line="360" w:lineRule="auto"/>
        <w:jc w:val="both"/>
        <w:rPr>
          <w:rFonts w:ascii="Arial" w:hAnsi="Arial" w:cs="Arial"/>
          <w:i/>
          <w:sz w:val="24"/>
          <w:szCs w:val="24"/>
        </w:rPr>
      </w:pPr>
      <w:r w:rsidRPr="002101C7">
        <w:rPr>
          <w:rFonts w:ascii="Arial" w:hAnsi="Arial" w:cs="Arial"/>
          <w:sz w:val="24"/>
          <w:szCs w:val="24"/>
        </w:rPr>
        <w:t xml:space="preserve">An event is defined as </w:t>
      </w:r>
      <w:r w:rsidRPr="002101C7">
        <w:rPr>
          <w:rFonts w:ascii="Arial" w:hAnsi="Arial" w:cs="Arial"/>
          <w:sz w:val="24"/>
          <w:szCs w:val="24"/>
          <w:highlight w:val="white"/>
        </w:rPr>
        <w:t>“</w:t>
      </w:r>
      <w:r w:rsidRPr="002101C7">
        <w:rPr>
          <w:rFonts w:ascii="Arial" w:hAnsi="Arial" w:cs="Arial"/>
          <w:i/>
          <w:sz w:val="24"/>
          <w:szCs w:val="24"/>
        </w:rPr>
        <w:t>an occurrence in a time element, two or more participants, is planned, and is a unique opportunity” (Dolasinki.M; et.al 2020)</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r w:rsidRPr="002101C7">
        <w:rPr>
          <w:rFonts w:ascii="Arial" w:hAnsi="Arial" w:cs="Arial"/>
          <w:sz w:val="24"/>
          <w:szCs w:val="24"/>
        </w:rPr>
        <w:t xml:space="preserve">The event life cycle involves 5 stages; Plan, Organise, Measure, Analyse, and Share. (Sutawidjaya. An et.al, 2020). The stage will involve researching previous events, collecting feedback, and insights to plan better. The major goals and smart objectives will be set at this stage. The planning stage will also figure out the possible risks and contingencies and action plans to tackle the same.  It is the stage where the stakeholders, resources and locations will be identified and check the availability and feasibility. The location is Cowley Manor Experimental, Cheltenham, England and the target groups are health workers, health enthusiasts, sponsors, working professionals, wellness practitioners, event planners etc. The major target is to ensure 15 guests, 95% guest satisfaction, and 30% returns on investment. The overall budget plan is GBP 5000 and the USP is offering health and wellness programmes through innovation and traditional techniques. In the organising stage, we have two stages preparation and execution. The preparation will start with marketing and the event will be widely marketed via online and offline media, through posts, email and network marketing, SEO, and advertisements.  The admission starts from May 1 onwards and the applicants need to fill out the application form along with a medical questionnaire and agree to terms and conditions. Manor events official event team coordinator will be responsible for handling the process. It is the stage where all the logistics requirements need to be confirmed and coordination will be established between the event team, wellness professionals, facility staff, catering staff etc. Sponsorship requirements will be ensured with health and fitness brands, gyms, local shops, and technological companies. All the necessary approvals must be taken and confirmed and quality checked for running the workshop for both Day 1 and Day 2 and ensure smooth running. The third cycle measures the event, </w:t>
      </w:r>
      <w:r w:rsidRPr="002101C7">
        <w:rPr>
          <w:rFonts w:ascii="Arial" w:hAnsi="Arial" w:cs="Arial"/>
          <w:sz w:val="24"/>
          <w:szCs w:val="24"/>
        </w:rPr>
        <w:lastRenderedPageBreak/>
        <w:t>where the team has to use tools to measure the success of the event. The tools used will be direct feedback for which a small feedback form will be prepared and distributed among participants also an event app will be in place where they can share their feedback   Tracking KPIs such as attendance, rating satisfaction, scoring the activities, observing the participation etc. will also be used. The analysis will be done based on the responses received in the measured factors which will be discussed in the team meeting after the event and identify areas of success and failures, and areas for improvement where the insights will be used for future reference. In the last stage, Closure, the team has to document the report and share the same among stake holders and, the event team, shares with the public via testimonials, press releases, newsletter, website content etc. and use it as a promotional tool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r w:rsidRPr="002101C7">
        <w:rPr>
          <w:rFonts w:ascii="Arial" w:hAnsi="Arial" w:cs="Arial"/>
          <w:sz w:val="24"/>
          <w:szCs w:val="24"/>
        </w:rPr>
        <w:t xml:space="preserve">Revitalise by Manor Events is an innovative approach to mental health well-being that offers a peerless mindfulness experience through 2 days of customised workshops exclusively designed for working professionals. Participants will learn through experience to use those practical tools and techniques in their daily lives to improve mental health and well-being. Since the UK is observing Mental Health Week in the 3rd week of May, The pilot workshop is running for care workers of Okhaven Residential Home, Cheltenham as a token of appreciation for their invaluable contribution to the health sector. Health and wellness practitioners, health enthusiasts and anyone seeking holistic experience to achieve balance in mind and life are being considered. The total number of seats is 15 Nos.  The major highlight of the workshop is harnessing traditional wellness techniques such as Yoga, Mindful sessions, meditation sessions etc. in combination with innovative technologies such as user-friendly, innovative and customisable wellness apps for work-outs, stress management, sleep improvement, VR-supported meditation, AI-supported wearable devices, tracking devices etc. under the guidance of experienced professional instructors. Outdoor yoga and physical fitness sessions for relaxation and group communication are also part of the workshop. Additionally, educational sessions are learning opportunities on how these integrated practices </w:t>
      </w:r>
      <w:r w:rsidRPr="002101C7">
        <w:rPr>
          <w:rFonts w:ascii="Arial" w:hAnsi="Arial" w:cs="Arial"/>
          <w:sz w:val="24"/>
          <w:szCs w:val="24"/>
        </w:rPr>
        <w:lastRenderedPageBreak/>
        <w:t>improve overall health and wellness, work-life balance and productivity. The Guest will have access to organic meals and to the Cowley manor’s award-winning spa with discount offers.</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r w:rsidRPr="002101C7">
        <w:rPr>
          <w:rFonts w:ascii="Arial" w:hAnsi="Arial" w:cs="Arial"/>
          <w:sz w:val="24"/>
          <w:szCs w:val="24"/>
        </w:rPr>
        <w:t>Day 1:</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r w:rsidRPr="002101C7">
        <w:rPr>
          <w:rFonts w:ascii="Arial" w:hAnsi="Arial" w:cs="Arial"/>
          <w:sz w:val="24"/>
          <w:szCs w:val="24"/>
        </w:rPr>
        <w:t xml:space="preserve"> </w:t>
      </w:r>
      <w:r w:rsidRPr="002101C7">
        <w:rPr>
          <w:rFonts w:ascii="Arial" w:hAnsi="Arial" w:cs="Arial"/>
          <w:b/>
          <w:sz w:val="24"/>
          <w:szCs w:val="24"/>
        </w:rPr>
        <w:t>The morning session</w:t>
      </w:r>
      <w:r w:rsidRPr="002101C7">
        <w:rPr>
          <w:rFonts w:ascii="Arial" w:hAnsi="Arial" w:cs="Arial"/>
          <w:sz w:val="24"/>
          <w:szCs w:val="24"/>
        </w:rPr>
        <w:t xml:space="preserve"> starts with an icebreaking and introduction session followed by a segment named Mindful Moments is a wellness exploration journey Guided by professionals where the guest will be introduced to a meditation support app and stress reduction/wearable devices following that virtual reality (VR</w:t>
      </w:r>
      <w:r w:rsidRPr="002101C7">
        <w:rPr>
          <w:rFonts w:ascii="Arial" w:hAnsi="Arial" w:cs="Arial"/>
          <w:sz w:val="24"/>
          <w:szCs w:val="24"/>
        </w:rPr>
        <w:t>) supported</w:t>
      </w:r>
      <w:r w:rsidRPr="002101C7">
        <w:rPr>
          <w:rFonts w:ascii="Arial" w:hAnsi="Arial" w:cs="Arial"/>
          <w:sz w:val="24"/>
          <w:szCs w:val="24"/>
        </w:rPr>
        <w:t xml:space="preserve"> Meditation sessions with meditation experience with headsets will be conducted.</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r w:rsidRPr="002101C7">
        <w:rPr>
          <w:rFonts w:ascii="Arial" w:hAnsi="Arial" w:cs="Arial"/>
          <w:b/>
          <w:sz w:val="24"/>
          <w:szCs w:val="24"/>
        </w:rPr>
        <w:t>The afternoon Session</w:t>
      </w:r>
      <w:r>
        <w:rPr>
          <w:rFonts w:ascii="Arial" w:hAnsi="Arial" w:cs="Arial"/>
          <w:sz w:val="24"/>
          <w:szCs w:val="24"/>
        </w:rPr>
        <w:t xml:space="preserve"> starting at 2 PM and lasting one</w:t>
      </w:r>
      <w:r w:rsidRPr="002101C7">
        <w:rPr>
          <w:rFonts w:ascii="Arial" w:hAnsi="Arial" w:cs="Arial"/>
          <w:sz w:val="24"/>
          <w:szCs w:val="24"/>
        </w:rPr>
        <w:t xml:space="preserve"> hour is set as an Interactive Wellness Workshop named “Better Sleep” to introduce sleep-tracking apps and gadgets followed by a virtual fitness class using apps and trackers.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rPr>
      </w:pPr>
      <w:r w:rsidRPr="002101C7">
        <w:rPr>
          <w:rFonts w:ascii="Arial" w:hAnsi="Arial" w:cs="Arial"/>
          <w:b/>
          <w:sz w:val="24"/>
          <w:szCs w:val="24"/>
        </w:rPr>
        <w:t>The evening session</w:t>
      </w:r>
      <w:r w:rsidRPr="002101C7">
        <w:rPr>
          <w:rFonts w:ascii="Arial" w:hAnsi="Arial" w:cs="Arial"/>
          <w:sz w:val="24"/>
          <w:szCs w:val="24"/>
        </w:rPr>
        <w:t xml:space="preserve"> is dedicated to health nutrition and fitness and exploring the latest wellness gadgets for Fitness, nutrition, beauty mental health</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b/>
          <w:sz w:val="24"/>
          <w:szCs w:val="24"/>
        </w:rPr>
      </w:pPr>
      <w:r w:rsidRPr="002101C7">
        <w:rPr>
          <w:rFonts w:ascii="Arial" w:hAnsi="Arial" w:cs="Arial"/>
          <w:b/>
          <w:sz w:val="24"/>
          <w:szCs w:val="24"/>
        </w:rPr>
        <w:t xml:space="preserve">Day 2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b/>
          <w:sz w:val="24"/>
          <w:szCs w:val="24"/>
        </w:rPr>
        <w:t xml:space="preserve">The morning session </w:t>
      </w:r>
      <w:r w:rsidRPr="002101C7">
        <w:rPr>
          <w:rFonts w:ascii="Arial" w:hAnsi="Arial" w:cs="Arial"/>
          <w:sz w:val="24"/>
          <w:szCs w:val="24"/>
        </w:rPr>
        <w:t xml:space="preserve">named Innovation in Holistic Wellness is for Practice meditation using gadget support guided by a professional workplace meditation trainer followed by a discussion with experts on Artificial Intelligence and wellness trends, AI and traditional practices.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b/>
          <w:sz w:val="24"/>
          <w:szCs w:val="24"/>
        </w:rPr>
        <w:t>The afternoon session</w:t>
      </w:r>
      <w:r w:rsidRPr="002101C7">
        <w:rPr>
          <w:rFonts w:ascii="Arial" w:hAnsi="Arial" w:cs="Arial"/>
          <w:sz w:val="24"/>
          <w:szCs w:val="24"/>
        </w:rPr>
        <w:t xml:space="preserve"> activities are Group Yoga in an outdoor setting to explore nature, group walk and poolside Fitness and relaxation session.</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lastRenderedPageBreak/>
        <w:t xml:space="preserve"> </w:t>
      </w:r>
      <w:r w:rsidRPr="002101C7">
        <w:rPr>
          <w:rFonts w:ascii="Arial" w:hAnsi="Arial" w:cs="Arial"/>
          <w:b/>
          <w:sz w:val="24"/>
          <w:szCs w:val="24"/>
        </w:rPr>
        <w:t xml:space="preserve">Evening session </w:t>
      </w:r>
      <w:r w:rsidRPr="002101C7">
        <w:rPr>
          <w:rFonts w:ascii="Arial" w:hAnsi="Arial" w:cs="Arial"/>
          <w:sz w:val="24"/>
          <w:szCs w:val="24"/>
        </w:rPr>
        <w:t xml:space="preserve">is scheduled for sharing experiences and suggestions, distribution of a </w:t>
      </w:r>
      <w:r w:rsidRPr="002101C7">
        <w:rPr>
          <w:rFonts w:ascii="Arial" w:hAnsi="Arial" w:cs="Arial"/>
          <w:sz w:val="24"/>
          <w:szCs w:val="24"/>
        </w:rPr>
        <w:t>free e</w:t>
      </w:r>
      <w:r w:rsidRPr="002101C7">
        <w:rPr>
          <w:rFonts w:ascii="Arial" w:hAnsi="Arial" w:cs="Arial"/>
          <w:sz w:val="24"/>
          <w:szCs w:val="24"/>
        </w:rPr>
        <w:t>-health and wellness handbook for the guests, Discount card for Spa sessions in award-winning Cowley Manor spa</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highlight w:val="white"/>
        </w:rPr>
      </w:pPr>
      <w:r w:rsidRPr="002101C7">
        <w:rPr>
          <w:rFonts w:ascii="Arial" w:hAnsi="Arial" w:cs="Arial"/>
          <w:sz w:val="24"/>
          <w:szCs w:val="24"/>
          <w:highlight w:val="white"/>
        </w:rPr>
        <w:t xml:space="preserve">The workshop aims to serve as a model for future wellness programs for various organisations by utilising all the wellness facilities and potential of the   Cowley Manor experimental by promoting employee overall well-being and productivity across different sectors and open up a new revenue stream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highlight w:val="white"/>
        </w:rPr>
      </w:pPr>
      <w:r w:rsidRPr="002101C7">
        <w:rPr>
          <w:rFonts w:ascii="Arial" w:hAnsi="Arial" w:cs="Arial"/>
          <w:sz w:val="24"/>
          <w:szCs w:val="24"/>
          <w:highlight w:val="white"/>
        </w:rPr>
        <w:t>SMART Objective 1:</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highlight w:val="white"/>
        </w:rPr>
      </w:pPr>
      <w:r w:rsidRPr="002101C7">
        <w:rPr>
          <w:rFonts w:ascii="Arial" w:hAnsi="Arial" w:cs="Arial"/>
          <w:sz w:val="24"/>
          <w:szCs w:val="24"/>
          <w:highlight w:val="white"/>
        </w:rPr>
        <w:t xml:space="preserve"> To organise 2 days of health and wellness workshop for professionals among health care professions of Okhaven Health Care, Cheltenham and improve their approach to health and wellbeing. The target number is at least 10 healthcare professionals and this will be measured based on booking, and attendance for both days. This is achievable by timely communication with concerned officials of Okhaven Healthcare home and getting the registration and admission completed with all the required information. Train the event team and the coordinator to monitor and update the progress on time and ensure the target is achieved. This is the pilot workshop and the guests are healthcare workers of Okhaven Health Care Home as a token of appreciation for healthcare workers during Mental Health Week This humble gesture can create a positive brand image and publicity for the Cowley Manor experiment. Booking will start by May 1 and the workshop is scheduled for the 13th and 14th May.</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highlight w:val="white"/>
        </w:rPr>
      </w:pPr>
      <w:r w:rsidRPr="002101C7">
        <w:rPr>
          <w:rFonts w:ascii="Arial" w:hAnsi="Arial" w:cs="Arial"/>
          <w:sz w:val="24"/>
          <w:szCs w:val="24"/>
          <w:highlight w:val="white"/>
        </w:rPr>
        <w:t>SMART Objective 2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highlight w:val="white"/>
        </w:rPr>
      </w:pPr>
      <w:r w:rsidRPr="002101C7">
        <w:rPr>
          <w:rFonts w:ascii="Arial" w:hAnsi="Arial" w:cs="Arial"/>
          <w:sz w:val="24"/>
          <w:szCs w:val="24"/>
          <w:highlight w:val="white"/>
        </w:rPr>
        <w:t xml:space="preserve"> Promote holistic wellness to guests by providing the opportunity to experience cutting-edge technologies in combination with traditional methods. This is measurable through monitoring the level of engagement during the classes, activities, level of voluntary participation, and responsiveness. This is achievable </w:t>
      </w:r>
      <w:r w:rsidRPr="002101C7">
        <w:rPr>
          <w:rFonts w:ascii="Arial" w:hAnsi="Arial" w:cs="Arial"/>
          <w:sz w:val="24"/>
          <w:szCs w:val="24"/>
          <w:highlight w:val="white"/>
        </w:rPr>
        <w:lastRenderedPageBreak/>
        <w:t>through strategic partnerships with technological companies and professional wellness practitioners who request demos and perform quality checks to ensure the product or service meets our requirements. This is relevant as tech-based holistic wellness is a growing concept worldwide and hospitality as well. According to annual trend reports titled'' Cultivate luxury “ Wellness and rejuvenation are key components of UK luxury travel. The report reveals that the health and wellness offerings have a great impact on hotel selection which is a clear indication that harnessing wellness to the services is inevitable to promote sales (Clarke. 2024) corporate companies have also realised the importance of investing in the employee’s health and wellbeing for enhanced productivity and profitability (Naz. B, 2019). A feedback survey will be conducted on Day 2 to assess the level of guest satisfaction and after a week yet another feedback survey will also be conducted to assess the effectiveness of the e-handbook and the suggested apps, and analyse to prepare the report.</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sz w:val="24"/>
          <w:szCs w:val="24"/>
          <w:highlight w:val="white"/>
        </w:rPr>
      </w:pPr>
      <w:r w:rsidRPr="002101C7">
        <w:rPr>
          <w:rFonts w:ascii="Arial" w:hAnsi="Arial" w:cs="Arial"/>
          <w:sz w:val="24"/>
          <w:szCs w:val="24"/>
          <w:highlight w:val="white"/>
        </w:rPr>
        <w:t xml:space="preserve">Considering operational factors, The Manor Events is organising the Revitalise health and wellness workshop at Cowley Manor experimental hotel and a dedicated event coordinator will be assigned to ensure the workshop-related operations are running smoothly. As part of that, the event coordinator has to ensure the availability of the resources and manpower on time. The availability of the The Main house [two rooms], Terrace area, Private dining area for lunch, Board room to run classes, Pool area for poolside meditation on day 2 etc. needs to be confirmed and get approvals.Registration will be started on 1st May and the registration form, medical questionnaire and agreement to terms and conditions will be shared with the HR department of the organisation and the event coordinator will be the point of contact for the same. Information on Events, registration, itineraries, payment procedures etc. will be available on the website </w:t>
      </w:r>
      <w:hyperlink r:id="rId10">
        <w:r w:rsidRPr="002101C7">
          <w:rPr>
            <w:rFonts w:ascii="Arial" w:hAnsi="Arial" w:cs="Arial"/>
            <w:color w:val="1155CC"/>
            <w:sz w:val="24"/>
            <w:szCs w:val="24"/>
            <w:highlight w:val="white"/>
            <w:u w:val="single"/>
          </w:rPr>
          <w:t>www.manorevents,com</w:t>
        </w:r>
      </w:hyperlink>
      <w:r w:rsidRPr="002101C7">
        <w:rPr>
          <w:rFonts w:ascii="Arial" w:hAnsi="Arial" w:cs="Arial"/>
          <w:sz w:val="24"/>
          <w:szCs w:val="24"/>
          <w:highlight w:val="white"/>
        </w:rPr>
        <w:t xml:space="preserve"> . An e-handbook will be provided upon the closure and a discount card for Cowley Manor Spa will also be provided. Resources and skills are a Freelance event coordinator 1 [ At Least three years experience in corporate wellness programmes] and two support staff, Workplace wellness </w:t>
      </w:r>
      <w:r w:rsidRPr="002101C7">
        <w:rPr>
          <w:rFonts w:ascii="Arial" w:hAnsi="Arial" w:cs="Arial"/>
          <w:sz w:val="24"/>
          <w:szCs w:val="24"/>
          <w:highlight w:val="white"/>
        </w:rPr>
        <w:lastRenderedPageBreak/>
        <w:t>expert[mindfulness, fitness, yoga and nutrition] - 1 No, Technical experts for wellness apps, gadgets and wearable devices and AI experience two years minimum and active in the field The event will be run in collaboration with Partnership wellness service centres, local gyms, local shops for sports and wellness apparel, technical companies.</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both"/>
        <w:rPr>
          <w:rFonts w:ascii="Arial" w:hAnsi="Arial" w:cs="Arial"/>
          <w:b/>
          <w:sz w:val="24"/>
          <w:szCs w:val="24"/>
          <w:highlight w:val="white"/>
        </w:rPr>
      </w:pPr>
      <w:r w:rsidRPr="002101C7">
        <w:rPr>
          <w:rFonts w:ascii="Arial" w:hAnsi="Arial" w:cs="Arial"/>
          <w:b/>
          <w:sz w:val="24"/>
          <w:szCs w:val="24"/>
          <w:highlight w:val="white"/>
        </w:rPr>
        <w:t xml:space="preserve">Budget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tbl>
      <w:tblPr>
        <w:tblW w:w="8670" w:type="dxa"/>
        <w:tblBorders>
          <w:top w:val="nil"/>
          <w:left w:val="nil"/>
          <w:bottom w:val="nil"/>
          <w:right w:val="nil"/>
          <w:insideH w:val="nil"/>
          <w:insideV w:val="nil"/>
        </w:tblBorders>
        <w:tblLayout w:type="fixed"/>
        <w:tblLook w:val="0600" w:firstRow="0" w:lastRow="0" w:firstColumn="0" w:lastColumn="0" w:noHBand="1" w:noVBand="1"/>
      </w:tblPr>
      <w:tblGrid>
        <w:gridCol w:w="6975"/>
        <w:gridCol w:w="1695"/>
      </w:tblGrid>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shd w:val="clear" w:color="auto" w:fill="CCCCCC"/>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Projected expenditure</w:t>
            </w:r>
          </w:p>
        </w:tc>
        <w:tc>
          <w:tcPr>
            <w:tcW w:w="1695" w:type="dxa"/>
            <w:tcBorders>
              <w:top w:val="single" w:sz="4" w:space="0" w:color="CCCCCC"/>
              <w:left w:val="single" w:sz="4" w:space="0" w:color="CCCCCC"/>
              <w:bottom w:val="single" w:sz="4" w:space="0" w:color="CCCCCC"/>
              <w:right w:val="single" w:sz="4" w:space="0" w:color="CCCCCC"/>
            </w:tcBorders>
            <w:shd w:val="clear" w:color="auto" w:fill="CCCCCC"/>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 xml:space="preserve">Amount (GBP) </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Venue cost</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1300</w:t>
            </w:r>
          </w:p>
        </w:tc>
      </w:tr>
      <w:tr w:rsidR="002101C7" w:rsidRPr="002101C7" w:rsidTr="005B3A42">
        <w:trPr>
          <w:trHeight w:val="55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Equipment rental [Projector, Big flat screen,</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1000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VR headphones etc.]</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Video and Photos</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200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Sound system</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100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Utility</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50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Decoration and venue arrangements</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100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lastRenderedPageBreak/>
              <w:t>Catering</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500</w:t>
            </w:r>
          </w:p>
        </w:tc>
      </w:tr>
      <w:tr w:rsidR="002101C7" w:rsidRPr="002101C7" w:rsidTr="005B3A42">
        <w:trPr>
          <w:trHeight w:val="55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Honorarium to professionals (Mindfulness</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900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000000"/>
            </w:tcBorders>
            <w:tcMar>
              <w:top w:w="40" w:type="dxa"/>
              <w:left w:w="0" w:type="dxa"/>
              <w:bottom w:w="40" w:type="dxa"/>
              <w:right w:w="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experts , Tech experts, event coordinator) [3</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Nos]</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Properties[ Mats, Flyers,</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300</w:t>
            </w:r>
          </w:p>
        </w:tc>
      </w:tr>
      <w:tr w:rsidR="002101C7" w:rsidRPr="002101C7" w:rsidTr="005B3A42">
        <w:trPr>
          <w:trHeight w:val="55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Support staff [ helping, on boarding apps,</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100</w:t>
            </w: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distributions etc.]</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697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Online- offline marketing</w:t>
            </w:r>
          </w:p>
        </w:tc>
        <w:tc>
          <w:tcPr>
            <w:tcW w:w="16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300</w:t>
            </w:r>
          </w:p>
        </w:tc>
      </w:tr>
      <w:tr w:rsidR="002101C7" w:rsidRPr="002101C7" w:rsidTr="005B3A42">
        <w:trPr>
          <w:trHeight w:val="324"/>
        </w:trPr>
        <w:tc>
          <w:tcPr>
            <w:tcW w:w="6975" w:type="dxa"/>
            <w:tcBorders>
              <w:top w:val="single" w:sz="4" w:space="0" w:color="CCCCCC"/>
              <w:left w:val="single" w:sz="4" w:space="0" w:color="CCCCCC"/>
              <w:bottom w:val="single" w:sz="4" w:space="0" w:color="CCCCCC"/>
              <w:right w:val="single" w:sz="4" w:space="0" w:color="CCCCCC"/>
            </w:tcBorders>
            <w:shd w:val="clear" w:color="auto" w:fill="CCCCCC"/>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Total</w:t>
            </w:r>
          </w:p>
        </w:tc>
        <w:tc>
          <w:tcPr>
            <w:tcW w:w="1695" w:type="dxa"/>
            <w:tcBorders>
              <w:top w:val="single" w:sz="4" w:space="0" w:color="CCCCCC"/>
              <w:left w:val="single" w:sz="4" w:space="0" w:color="CCCCCC"/>
              <w:bottom w:val="single" w:sz="4" w:space="0" w:color="CCCCCC"/>
              <w:right w:val="single" w:sz="4" w:space="0" w:color="CCCCCC"/>
            </w:tcBorders>
            <w:shd w:val="clear" w:color="auto" w:fill="CCCCCC"/>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4850</w:t>
            </w:r>
          </w:p>
        </w:tc>
      </w:tr>
    </w:tbl>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t xml:space="preserve">Projected income </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7581"/>
        <w:gridCol w:w="1444"/>
      </w:tblGrid>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shd w:val="clear" w:color="auto" w:fill="B7B7B7"/>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Income</w:t>
            </w:r>
          </w:p>
        </w:tc>
        <w:tc>
          <w:tcPr>
            <w:tcW w:w="1444" w:type="dxa"/>
            <w:tcBorders>
              <w:top w:val="single" w:sz="4" w:space="0" w:color="CCCCCC"/>
              <w:left w:val="single" w:sz="4" w:space="0" w:color="CCCCCC"/>
              <w:bottom w:val="single" w:sz="4" w:space="0" w:color="CCCCCC"/>
              <w:right w:val="single" w:sz="4" w:space="0" w:color="CCCCCC"/>
            </w:tcBorders>
            <w:shd w:val="clear" w:color="auto" w:fill="B7B7B7"/>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Amount (GBP)</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Admission fee [20*200]</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4000</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Sponsorship and exhibition [ App companies ,</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300</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Sponsorship from luxury local gyms /wellness retreat</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2000</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lastRenderedPageBreak/>
              <w:t>centres / shops, tech shops, sports apparels shops</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Commission [ 6%] for Special spa week coupon</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100</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Promotion and online sale [ 90 mnts]- GBP 120</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120</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[Target minimum 15 Nos</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Merchandise sales (commission)</w:t>
            </w:r>
          </w:p>
        </w:tc>
        <w:tc>
          <w:tcPr>
            <w:tcW w:w="144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100</w:t>
            </w:r>
          </w:p>
        </w:tc>
      </w:tr>
      <w:tr w:rsidR="002101C7" w:rsidRPr="002101C7" w:rsidTr="005B3A42">
        <w:trPr>
          <w:trHeight w:val="315"/>
        </w:trPr>
        <w:tc>
          <w:tcPr>
            <w:tcW w:w="7581" w:type="dxa"/>
            <w:tcBorders>
              <w:top w:val="single" w:sz="4" w:space="0" w:color="CCCCCC"/>
              <w:left w:val="single" w:sz="4" w:space="0" w:color="CCCCCC"/>
              <w:bottom w:val="single" w:sz="4" w:space="0" w:color="CCCCCC"/>
              <w:right w:val="single" w:sz="4" w:space="0" w:color="CCCCCC"/>
            </w:tcBorders>
            <w:shd w:val="clear" w:color="auto" w:fill="CCCCCC"/>
            <w:tcMar>
              <w:top w:w="40" w:type="dxa"/>
              <w:left w:w="40" w:type="dxa"/>
              <w:bottom w:w="40" w:type="dxa"/>
              <w:right w:w="40" w:type="dxa"/>
            </w:tcMar>
            <w:vAlign w:val="bottom"/>
          </w:tcPr>
          <w:p w:rsidR="002101C7" w:rsidRPr="002101C7" w:rsidRDefault="002101C7" w:rsidP="005B3A42">
            <w:pPr>
              <w:widowControl w:val="0"/>
              <w:rPr>
                <w:rFonts w:ascii="Arial" w:hAnsi="Arial" w:cs="Arial"/>
                <w:sz w:val="24"/>
                <w:szCs w:val="24"/>
              </w:rPr>
            </w:pPr>
            <w:r w:rsidRPr="002101C7">
              <w:rPr>
                <w:rFonts w:ascii="Arial" w:hAnsi="Arial" w:cs="Arial"/>
                <w:sz w:val="24"/>
                <w:szCs w:val="24"/>
              </w:rPr>
              <w:t>Total</w:t>
            </w:r>
          </w:p>
        </w:tc>
        <w:tc>
          <w:tcPr>
            <w:tcW w:w="1444" w:type="dxa"/>
            <w:tcBorders>
              <w:top w:val="single" w:sz="4" w:space="0" w:color="CCCCCC"/>
              <w:left w:val="single" w:sz="4" w:space="0" w:color="CCCCCC"/>
              <w:bottom w:val="single" w:sz="4" w:space="0" w:color="CCCCCC"/>
              <w:right w:val="single" w:sz="4" w:space="0" w:color="CCCCCC"/>
            </w:tcBorders>
            <w:shd w:val="clear" w:color="auto" w:fill="CCCCCC"/>
            <w:tcMar>
              <w:top w:w="40" w:type="dxa"/>
              <w:left w:w="40" w:type="dxa"/>
              <w:bottom w:w="40" w:type="dxa"/>
              <w:right w:w="40" w:type="dxa"/>
            </w:tcMar>
            <w:vAlign w:val="bottom"/>
          </w:tcPr>
          <w:p w:rsidR="002101C7" w:rsidRPr="002101C7" w:rsidRDefault="002101C7" w:rsidP="005B3A42">
            <w:pPr>
              <w:widowControl w:val="0"/>
              <w:jc w:val="right"/>
              <w:rPr>
                <w:rFonts w:ascii="Arial" w:hAnsi="Arial" w:cs="Arial"/>
                <w:sz w:val="24"/>
                <w:szCs w:val="24"/>
              </w:rPr>
            </w:pPr>
            <w:r w:rsidRPr="002101C7">
              <w:rPr>
                <w:rFonts w:ascii="Arial" w:hAnsi="Arial" w:cs="Arial"/>
                <w:sz w:val="24"/>
                <w:szCs w:val="24"/>
              </w:rPr>
              <w:t>6500</w:t>
            </w:r>
          </w:p>
        </w:tc>
      </w:tr>
    </w:tbl>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b/>
          <w:sz w:val="24"/>
          <w:szCs w:val="24"/>
        </w:rPr>
      </w:pPr>
      <w:r w:rsidRPr="002101C7">
        <w:rPr>
          <w:rFonts w:ascii="Arial" w:hAnsi="Arial" w:cs="Arial"/>
          <w:b/>
          <w:sz w:val="24"/>
          <w:szCs w:val="24"/>
        </w:rPr>
        <w:t>Projected income over expenditure: = GBP 1650</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t xml:space="preserve">Discussing the current trends issues and impact, the event management industry is witnessing a high demand for Artificial intelligence and innovation, AI tools are trending to improve the event experience. Change in event accessibility where attendees can decide how they wish to attend the events, virtually or in person offers flexibility for the disabled and neurodiversity populations. The impact is Experiences that are welcoming and inclusive Create a sense of belonging and feeling valued irrespective of their differences (Jennifer B, 2024) organisations are highly interested in providing workshops and motivational events to their employees (Jason M , 2023), as it is important for employees to stay motivated at this recession time and they prefer time flexibility. The events offer learning and development opportunities that are high on demand (Jennifer B, 2024) Virtual format hybrid format events are already part of modern events and the guests /organisations should be able to book not only meeting space/ conference space but also be able to share the additional requirements/ (Megi S, 2024) The issues faced are regulatory issues, budget constraints lack of trained staff, lack of skills </w:t>
      </w:r>
      <w:r w:rsidRPr="002101C7">
        <w:rPr>
          <w:rFonts w:ascii="Arial" w:hAnsi="Arial" w:cs="Arial"/>
          <w:sz w:val="24"/>
          <w:szCs w:val="24"/>
        </w:rPr>
        <w:lastRenderedPageBreak/>
        <w:t>based on market demands, venue availability etc. (KPMG, 2023). Considering the wellness workshop by Manor Events.</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t xml:space="preserve">The </w:t>
      </w:r>
      <w:r w:rsidRPr="002101C7">
        <w:rPr>
          <w:rFonts w:ascii="Arial" w:hAnsi="Arial" w:cs="Arial"/>
          <w:b/>
          <w:sz w:val="24"/>
          <w:szCs w:val="24"/>
        </w:rPr>
        <w:t xml:space="preserve">major strength </w:t>
      </w:r>
      <w:r w:rsidRPr="002101C7">
        <w:rPr>
          <w:rFonts w:ascii="Arial" w:hAnsi="Arial" w:cs="Arial"/>
          <w:sz w:val="24"/>
          <w:szCs w:val="24"/>
        </w:rPr>
        <w:t xml:space="preserve">is the growing demand for wellness programmes in the UK, especially after COVID-19. NHS reports reveal that Organisations concerned with employee well-being enjoy organisational success as they experience only lower levels of work impairment( Boorman.S, 2009)(Miño-Terrancle. J, et.al, 2023). The strong brand image, availability of luxury venues to run the events, and the reputation of Cheltenham city as a historic regency town and spa town are other strengths.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b/>
          <w:sz w:val="24"/>
          <w:szCs w:val="24"/>
        </w:rPr>
        <w:t>The opportunities</w:t>
      </w:r>
      <w:r w:rsidRPr="002101C7">
        <w:rPr>
          <w:rFonts w:ascii="Arial" w:hAnsi="Arial" w:cs="Arial"/>
          <w:sz w:val="24"/>
          <w:szCs w:val="24"/>
        </w:rPr>
        <w:t>: Revialise stands out due to the combination of innovation, technology and traditional methods as the current market demands the same. (Fabbrizio A et.al. 2023) .</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b/>
          <w:sz w:val="24"/>
          <w:szCs w:val="24"/>
        </w:rPr>
        <w:t>Weaknesses</w:t>
      </w:r>
      <w:r w:rsidRPr="002101C7">
        <w:rPr>
          <w:rFonts w:ascii="Arial" w:hAnsi="Arial" w:cs="Arial"/>
          <w:sz w:val="24"/>
          <w:szCs w:val="24"/>
        </w:rPr>
        <w:t>: Difficulty in running different tasks of wellness programmes in a historic venue, high cost, limited audience, logistics difficulty not suitable for all the seasons.</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b/>
          <w:sz w:val="24"/>
          <w:szCs w:val="24"/>
        </w:rPr>
        <w:t xml:space="preserve"> Threats</w:t>
      </w:r>
      <w:r w:rsidRPr="002101C7">
        <w:rPr>
          <w:rFonts w:ascii="Arial" w:hAnsi="Arial" w:cs="Arial"/>
          <w:sz w:val="24"/>
          <w:szCs w:val="24"/>
        </w:rPr>
        <w:t>: competition from the market, changes in rules and regulations, rapid change of technology need continuous update etc.</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t xml:space="preserve"> The political factors are skill shortages due to Brexit's impact, and the government's strict rules and regulations on health and wellbeing. Their extensive support for health and welfare is a positive sign.</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t xml:space="preserve"> The economic factors are the budget constraints due to investing in AI and technology to meet market demand and the budget constraints of organisations to register their employees for the event. This pilot study is organised specifically for healthcare workers to appreciate their efforts in the healthcare sector.</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jc w:val="both"/>
        <w:rPr>
          <w:rFonts w:ascii="Arial" w:hAnsi="Arial" w:cs="Arial"/>
          <w:sz w:val="24"/>
          <w:szCs w:val="24"/>
        </w:rPr>
      </w:pPr>
      <w:r w:rsidRPr="002101C7">
        <w:rPr>
          <w:rFonts w:ascii="Arial" w:hAnsi="Arial" w:cs="Arial"/>
          <w:sz w:val="24"/>
          <w:szCs w:val="24"/>
        </w:rPr>
        <w:t xml:space="preserve"> Technological factors affected are the rapidly growing AI, and wearable devices sector and incorporating them in the wellness program will create competitive advantages. The wellness workshop upholds sustainable practices, organic food </w:t>
      </w:r>
      <w:r w:rsidRPr="002101C7">
        <w:rPr>
          <w:rFonts w:ascii="Arial" w:hAnsi="Arial" w:cs="Arial"/>
          <w:sz w:val="24"/>
          <w:szCs w:val="24"/>
        </w:rPr>
        <w:lastRenderedPageBreak/>
        <w:t>and efficient use of resources and complies with all the government-prescribed legal requirements of event management and hospitality</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Arial" w:hAnsi="Arial" w:cs="Arial"/>
          <w:sz w:val="24"/>
          <w:szCs w:val="24"/>
        </w:rPr>
      </w:pPr>
      <w:r w:rsidRPr="002101C7">
        <w:rPr>
          <w:rFonts w:ascii="Arial" w:eastAsia="Roboto" w:hAnsi="Arial" w:cs="Arial"/>
          <w:color w:val="0D0D0D"/>
          <w:sz w:val="24"/>
          <w:szCs w:val="24"/>
        </w:rPr>
        <w:t xml:space="preserve">Cultural and Situational factors, </w:t>
      </w:r>
      <w:r w:rsidRPr="002101C7">
        <w:rPr>
          <w:rFonts w:ascii="Arial" w:hAnsi="Arial" w:cs="Arial"/>
          <w:sz w:val="24"/>
          <w:szCs w:val="24"/>
        </w:rPr>
        <w:t>the venue uses the cultural and historic charm of the Cowley Manor Experimental which is renowned for being a health and wellness town. To go with the current health and wellness trends in the UK, the major highlight of the workshop is using cutting-edge technology carefully blended with traditional methods to improve mental health. The event ensures inclusiveness for diverse cultures and populations. The current event considers health and safety rules adherence, and dietary needs, The Revitalise workshop is flexible to customise the process as virtual/ in person/different languages/live translation to fit the requirements of the attendees as flexibility will attract diverse groups.</w:t>
      </w: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Arial" w:hAnsi="Arial" w:cs="Arial"/>
          <w:sz w:val="24"/>
          <w:szCs w:val="24"/>
        </w:rPr>
      </w:pPr>
    </w:p>
    <w:p w:rsidR="002101C7" w:rsidRPr="002101C7" w:rsidRDefault="002101C7" w:rsidP="002101C7">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both"/>
        <w:rPr>
          <w:rFonts w:ascii="Arial" w:hAnsi="Arial" w:cs="Arial"/>
          <w:sz w:val="24"/>
          <w:szCs w:val="24"/>
        </w:rPr>
      </w:pPr>
    </w:p>
    <w:p w:rsidR="002101C7" w:rsidRPr="002101C7" w:rsidRDefault="002101C7" w:rsidP="002101C7">
      <w:pPr>
        <w:pStyle w:val="Heading1"/>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360" w:line="360" w:lineRule="auto"/>
        <w:ind w:left="720"/>
        <w:rPr>
          <w:rFonts w:ascii="Arial" w:hAnsi="Arial" w:cs="Arial"/>
          <w:b/>
          <w:color w:val="1155CC"/>
          <w:sz w:val="24"/>
          <w:szCs w:val="24"/>
        </w:rPr>
      </w:pPr>
      <w:bookmarkStart w:id="5" w:name="_lexn7ehlq78" w:colFirst="0" w:colLast="0"/>
      <w:bookmarkEnd w:id="5"/>
      <w:r w:rsidRPr="002101C7">
        <w:rPr>
          <w:rFonts w:ascii="Arial" w:hAnsi="Arial" w:cs="Arial"/>
          <w:b/>
          <w:color w:val="1155CC"/>
          <w:sz w:val="24"/>
          <w:szCs w:val="24"/>
        </w:rPr>
        <w:t>Reference list</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Beheshti, N. (2019). </w:t>
      </w:r>
      <w:r w:rsidRPr="002101C7">
        <w:rPr>
          <w:rFonts w:ascii="Arial" w:hAnsi="Arial" w:cs="Arial"/>
          <w:i/>
          <w:sz w:val="24"/>
          <w:szCs w:val="24"/>
        </w:rPr>
        <w:t>10 Timely Statistics About The Connection Between Employee Engagement And Wellness</w:t>
      </w:r>
      <w:r w:rsidRPr="002101C7">
        <w:rPr>
          <w:rFonts w:ascii="Arial" w:hAnsi="Arial" w:cs="Arial"/>
          <w:sz w:val="24"/>
          <w:szCs w:val="24"/>
        </w:rPr>
        <w:t xml:space="preserve">. [online] Forbes. Available at: </w:t>
      </w:r>
      <w:hyperlink r:id="rId11">
        <w:r w:rsidRPr="002101C7">
          <w:rPr>
            <w:rFonts w:ascii="Arial" w:hAnsi="Arial" w:cs="Arial"/>
            <w:color w:val="1155CC"/>
            <w:sz w:val="24"/>
            <w:szCs w:val="24"/>
            <w:u w:val="single"/>
          </w:rPr>
          <w:t>https://www.forbes.com/sites/nazbeheshti/2019/01/16/10-timely-statistics-about-the-connection-between-employee-engagement-and-wellness/?sh=22556eff22a0</w:t>
        </w:r>
      </w:hyperlink>
      <w:r w:rsidRPr="002101C7">
        <w:rPr>
          <w:rFonts w:ascii="Arial" w:hAnsi="Arial" w:cs="Arial"/>
          <w:sz w:val="24"/>
          <w:szCs w:val="24"/>
        </w:rPr>
        <w:t xml:space="preserve">  [Accessed 24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Best, J. (2024). </w:t>
      </w:r>
      <w:r w:rsidRPr="002101C7">
        <w:rPr>
          <w:rFonts w:ascii="Arial" w:hAnsi="Arial" w:cs="Arial"/>
          <w:i/>
          <w:sz w:val="24"/>
          <w:szCs w:val="24"/>
        </w:rPr>
        <w:t>Council Post: The Six Corporate Event Trends To Watch In 2024</w:t>
      </w:r>
      <w:r w:rsidRPr="002101C7">
        <w:rPr>
          <w:rFonts w:ascii="Arial" w:hAnsi="Arial" w:cs="Arial"/>
          <w:sz w:val="24"/>
          <w:szCs w:val="24"/>
        </w:rPr>
        <w:t xml:space="preserve">. [online] Forbes. Available at: </w:t>
      </w:r>
      <w:hyperlink r:id="rId12">
        <w:r w:rsidRPr="002101C7">
          <w:rPr>
            <w:rFonts w:ascii="Arial" w:hAnsi="Arial" w:cs="Arial"/>
            <w:color w:val="1155CC"/>
            <w:sz w:val="24"/>
            <w:szCs w:val="24"/>
            <w:u w:val="single"/>
          </w:rPr>
          <w:t>https://www.forbes.com/sites/forbescommunicationscouncil/2024/01/04/the-six-corporate-event-trends-to-watch-in-2024/?sh=6b54c7b9b36f</w:t>
        </w:r>
      </w:hyperlink>
      <w:r w:rsidRPr="002101C7">
        <w:rPr>
          <w:rFonts w:ascii="Arial" w:hAnsi="Arial" w:cs="Arial"/>
          <w:sz w:val="24"/>
          <w:szCs w:val="24"/>
        </w:rPr>
        <w:t xml:space="preserve">  [Accessed 26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lastRenderedPageBreak/>
        <w:t xml:space="preserve">Boorman , S. (2009). </w:t>
      </w:r>
      <w:r w:rsidRPr="002101C7">
        <w:rPr>
          <w:rFonts w:ascii="Arial" w:hAnsi="Arial" w:cs="Arial"/>
          <w:i/>
          <w:sz w:val="24"/>
          <w:szCs w:val="24"/>
        </w:rPr>
        <w:t xml:space="preserve">NHS Health and Well-being Review Interim Report </w:t>
      </w:r>
      <w:r w:rsidRPr="002101C7">
        <w:rPr>
          <w:rFonts w:ascii="Arial" w:hAnsi="Arial" w:cs="Arial"/>
          <w:sz w:val="24"/>
          <w:szCs w:val="24"/>
        </w:rPr>
        <w:t xml:space="preserve">. [online] </w:t>
      </w:r>
      <w:r w:rsidRPr="002101C7">
        <w:rPr>
          <w:rFonts w:ascii="Arial" w:hAnsi="Arial" w:cs="Arial"/>
          <w:i/>
          <w:sz w:val="24"/>
          <w:szCs w:val="24"/>
        </w:rPr>
        <w:t>www.ias.org.uk</w:t>
      </w:r>
      <w:r w:rsidRPr="002101C7">
        <w:rPr>
          <w:rFonts w:ascii="Arial" w:hAnsi="Arial" w:cs="Arial"/>
          <w:sz w:val="24"/>
          <w:szCs w:val="24"/>
        </w:rPr>
        <w:t xml:space="preserve">. NHS. Available at: </w:t>
      </w:r>
      <w:hyperlink r:id="rId13">
        <w:r w:rsidRPr="002101C7">
          <w:rPr>
            <w:rFonts w:ascii="Arial" w:hAnsi="Arial" w:cs="Arial"/>
            <w:color w:val="1155CC"/>
            <w:sz w:val="24"/>
            <w:szCs w:val="24"/>
            <w:u w:val="single"/>
          </w:rPr>
          <w:t>https://www.ias.org.uk/uploads/pdf/In%20the%20Workplace/NHS%20HWB%20Review%20Interim%20Report%20190809.pdf</w:t>
        </w:r>
      </w:hyperlink>
      <w:r w:rsidRPr="002101C7">
        <w:rPr>
          <w:rFonts w:ascii="Arial" w:hAnsi="Arial" w:cs="Arial"/>
          <w:sz w:val="24"/>
          <w:szCs w:val="24"/>
        </w:rPr>
        <w:t xml:space="preserve">  [Accessed 6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Brooke, A. (2023). </w:t>
      </w:r>
      <w:r w:rsidRPr="002101C7">
        <w:rPr>
          <w:rFonts w:ascii="Arial" w:hAnsi="Arial" w:cs="Arial"/>
          <w:i/>
          <w:sz w:val="24"/>
          <w:szCs w:val="24"/>
        </w:rPr>
        <w:t>The lesser-known side of stately Cheltenham, where the Georgian town lets its hair down</w:t>
      </w:r>
      <w:r w:rsidRPr="002101C7">
        <w:rPr>
          <w:rFonts w:ascii="Arial" w:hAnsi="Arial" w:cs="Arial"/>
          <w:sz w:val="24"/>
          <w:szCs w:val="24"/>
        </w:rPr>
        <w:t xml:space="preserve">. [online] inews.co.uk. Available at: </w:t>
      </w:r>
      <w:hyperlink r:id="rId14">
        <w:r w:rsidRPr="002101C7">
          <w:rPr>
            <w:rFonts w:ascii="Arial" w:hAnsi="Arial" w:cs="Arial"/>
            <w:color w:val="1155CC"/>
            <w:sz w:val="24"/>
            <w:szCs w:val="24"/>
            <w:u w:val="single"/>
          </w:rPr>
          <w:t>https://inews.co.uk/inews-lifestyle/travel/cheltenham-regency-spa-town-literature-horseracing-2676067</w:t>
        </w:r>
      </w:hyperlink>
      <w:r w:rsidRPr="002101C7">
        <w:rPr>
          <w:rFonts w:ascii="Arial" w:hAnsi="Arial" w:cs="Arial"/>
          <w:sz w:val="24"/>
          <w:szCs w:val="24"/>
        </w:rPr>
        <w:t xml:space="preserve">  [Accessed 25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Cowley manor experimental (2023). </w:t>
      </w:r>
      <w:r w:rsidRPr="002101C7">
        <w:rPr>
          <w:rFonts w:ascii="Arial" w:hAnsi="Arial" w:cs="Arial"/>
          <w:i/>
          <w:sz w:val="24"/>
          <w:szCs w:val="24"/>
        </w:rPr>
        <w:t>Cowley Manor Experimental | In The Cotswolds</w:t>
      </w:r>
      <w:r w:rsidRPr="002101C7">
        <w:rPr>
          <w:rFonts w:ascii="Arial" w:hAnsi="Arial" w:cs="Arial"/>
          <w:sz w:val="24"/>
          <w:szCs w:val="24"/>
        </w:rPr>
        <w:t xml:space="preserve">. [online] </w:t>
      </w:r>
      <w:hyperlink r:id="rId15">
        <w:r w:rsidRPr="002101C7">
          <w:rPr>
            <w:rFonts w:ascii="Arial" w:hAnsi="Arial" w:cs="Arial"/>
            <w:color w:val="1155CC"/>
            <w:sz w:val="24"/>
            <w:szCs w:val="24"/>
            <w:u w:val="single"/>
          </w:rPr>
          <w:t>www.cowleymanorexperimental.com</w:t>
        </w:r>
      </w:hyperlink>
      <w:r w:rsidRPr="002101C7">
        <w:rPr>
          <w:rFonts w:ascii="Arial" w:hAnsi="Arial" w:cs="Arial"/>
          <w:sz w:val="24"/>
          <w:szCs w:val="24"/>
        </w:rPr>
        <w:t xml:space="preserve">.  Available at: </w:t>
      </w:r>
      <w:hyperlink r:id="rId16">
        <w:r w:rsidRPr="002101C7">
          <w:rPr>
            <w:rFonts w:ascii="Arial" w:hAnsi="Arial" w:cs="Arial"/>
            <w:color w:val="1155CC"/>
            <w:sz w:val="24"/>
            <w:szCs w:val="24"/>
            <w:u w:val="single"/>
          </w:rPr>
          <w:t>https://www.cowleymanorexperimental.com/hotel</w:t>
        </w:r>
      </w:hyperlink>
      <w:r w:rsidRPr="002101C7">
        <w:rPr>
          <w:rFonts w:ascii="Arial" w:hAnsi="Arial" w:cs="Arial"/>
          <w:sz w:val="24"/>
          <w:szCs w:val="24"/>
        </w:rPr>
        <w:t xml:space="preserve">  [Accessed 24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Dolasinski, M., Roberts, C., Reynolds, J. and Johanson, M. (2020). Defining the field of events. </w:t>
      </w:r>
      <w:r w:rsidRPr="002101C7">
        <w:rPr>
          <w:rFonts w:ascii="Arial" w:hAnsi="Arial" w:cs="Arial"/>
          <w:i/>
          <w:sz w:val="24"/>
          <w:szCs w:val="24"/>
        </w:rPr>
        <w:t>Journal of Hospitality &amp; Tourism Research</w:t>
      </w:r>
      <w:r w:rsidRPr="002101C7">
        <w:rPr>
          <w:rFonts w:ascii="Arial" w:hAnsi="Arial" w:cs="Arial"/>
          <w:sz w:val="24"/>
          <w:szCs w:val="24"/>
        </w:rPr>
        <w:t>, 45, p.109634802097826. doi:https://doi.org/10.1177/1096348020978266.</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EHL Insights (2023). </w:t>
      </w:r>
      <w:r w:rsidRPr="002101C7">
        <w:rPr>
          <w:rFonts w:ascii="Arial" w:hAnsi="Arial" w:cs="Arial"/>
          <w:i/>
          <w:sz w:val="24"/>
          <w:szCs w:val="24"/>
        </w:rPr>
        <w:t>Hospitality Industry: All Your Questions Answered</w:t>
      </w:r>
      <w:r w:rsidRPr="002101C7">
        <w:rPr>
          <w:rFonts w:ascii="Arial" w:hAnsi="Arial" w:cs="Arial"/>
          <w:sz w:val="24"/>
          <w:szCs w:val="24"/>
        </w:rPr>
        <w:t xml:space="preserve">. [online] hospitalityinsights.ehl.edu. Available at: </w:t>
      </w:r>
      <w:hyperlink r:id="rId17">
        <w:r w:rsidRPr="002101C7">
          <w:rPr>
            <w:rFonts w:ascii="Arial" w:hAnsi="Arial" w:cs="Arial"/>
            <w:color w:val="1155CC"/>
            <w:sz w:val="24"/>
            <w:szCs w:val="24"/>
            <w:u w:val="single"/>
          </w:rPr>
          <w:t>https://hospitalityinsights.ehl.edu/hospitality-industry</w:t>
        </w:r>
      </w:hyperlink>
      <w:r w:rsidRPr="002101C7">
        <w:rPr>
          <w:rFonts w:ascii="Arial" w:hAnsi="Arial" w:cs="Arial"/>
          <w:sz w:val="24"/>
          <w:szCs w:val="24"/>
        </w:rPr>
        <w:t xml:space="preserve">  [Accessed 25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Fabbrizio, A., Fucarino, A., Cantoia, M., De Giorgio, A., Garrido, N.D., Iuliano, E., Reis, V.M., Sausa, M., Vilaça-Alves, J., Zimatore, G., Baldari, C. and Macaluso, F. (2023). Smart Devices for Health and Wellness Applied to Tele-Exercise: An Overview of New Trends and Technologies Such as IoT and AI. </w:t>
      </w:r>
      <w:r w:rsidRPr="002101C7">
        <w:rPr>
          <w:rFonts w:ascii="Arial" w:hAnsi="Arial" w:cs="Arial"/>
          <w:i/>
          <w:sz w:val="24"/>
          <w:szCs w:val="24"/>
        </w:rPr>
        <w:t>Healthcare</w:t>
      </w:r>
      <w:r w:rsidRPr="002101C7">
        <w:rPr>
          <w:rFonts w:ascii="Arial" w:hAnsi="Arial" w:cs="Arial"/>
          <w:sz w:val="24"/>
          <w:szCs w:val="24"/>
        </w:rPr>
        <w:t>, [online] 11(12), p.1805. doi:</w:t>
      </w:r>
      <w:hyperlink r:id="rId18">
        <w:r w:rsidRPr="002101C7">
          <w:rPr>
            <w:rFonts w:ascii="Arial" w:hAnsi="Arial" w:cs="Arial"/>
            <w:color w:val="1155CC"/>
            <w:sz w:val="24"/>
            <w:szCs w:val="24"/>
            <w:u w:val="single"/>
          </w:rPr>
          <w:t>https://doi.org/10.3390/healthcare11121805</w:t>
        </w:r>
      </w:hyperlink>
      <w:r w:rsidRPr="002101C7">
        <w:rPr>
          <w:rFonts w:ascii="Arial" w:hAnsi="Arial" w:cs="Arial"/>
          <w:sz w:val="24"/>
          <w:szCs w:val="24"/>
        </w:rPr>
        <w:t xml:space="preserve"> .</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Kpmg (2023). </w:t>
      </w:r>
      <w:r w:rsidRPr="002101C7">
        <w:rPr>
          <w:rFonts w:ascii="Arial" w:hAnsi="Arial" w:cs="Arial"/>
          <w:i/>
          <w:sz w:val="24"/>
          <w:szCs w:val="24"/>
        </w:rPr>
        <w:t>Elevating the event management landscape Interventions for India’s event industry’s growth</w:t>
      </w:r>
      <w:r w:rsidRPr="002101C7">
        <w:rPr>
          <w:rFonts w:ascii="Arial" w:hAnsi="Arial" w:cs="Arial"/>
          <w:sz w:val="24"/>
          <w:szCs w:val="24"/>
        </w:rPr>
        <w:t xml:space="preserve">. [online] Available at: </w:t>
      </w:r>
      <w:hyperlink r:id="rId19">
        <w:r w:rsidRPr="002101C7">
          <w:rPr>
            <w:rFonts w:ascii="Arial" w:hAnsi="Arial" w:cs="Arial"/>
            <w:color w:val="1155CC"/>
            <w:sz w:val="24"/>
            <w:szCs w:val="24"/>
            <w:u w:val="single"/>
          </w:rPr>
          <w:t>https://assets.kpmg.com/content/dam/kpmg/in/pdf/2023/08/elevatin-the-event-management-landscape.pdf</w:t>
        </w:r>
      </w:hyperlink>
      <w:r w:rsidRPr="002101C7">
        <w:rPr>
          <w:rFonts w:ascii="Arial" w:hAnsi="Arial" w:cs="Arial"/>
          <w:sz w:val="24"/>
          <w:szCs w:val="24"/>
        </w:rPr>
        <w:t xml:space="preserve">. </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lastRenderedPageBreak/>
        <w:t xml:space="preserve">Miller, J. (2023). </w:t>
      </w:r>
      <w:r w:rsidRPr="002101C7">
        <w:rPr>
          <w:rFonts w:ascii="Arial" w:hAnsi="Arial" w:cs="Arial"/>
          <w:i/>
          <w:sz w:val="24"/>
          <w:szCs w:val="24"/>
        </w:rPr>
        <w:t>Council Post: Ways To Empower And Motivate Your Employees: It’s Not All Ab</w:t>
      </w:r>
      <w:bookmarkStart w:id="6" w:name="_GoBack"/>
      <w:bookmarkEnd w:id="6"/>
      <w:r w:rsidRPr="002101C7">
        <w:rPr>
          <w:rFonts w:ascii="Arial" w:hAnsi="Arial" w:cs="Arial"/>
          <w:i/>
          <w:sz w:val="24"/>
          <w:szCs w:val="24"/>
        </w:rPr>
        <w:t>out Money</w:t>
      </w:r>
      <w:r w:rsidRPr="002101C7">
        <w:rPr>
          <w:rFonts w:ascii="Arial" w:hAnsi="Arial" w:cs="Arial"/>
          <w:sz w:val="24"/>
          <w:szCs w:val="24"/>
        </w:rPr>
        <w:t xml:space="preserve">. [online] Forbes. Available at: </w:t>
      </w:r>
      <w:hyperlink r:id="rId20">
        <w:r w:rsidRPr="002101C7">
          <w:rPr>
            <w:rFonts w:ascii="Arial" w:hAnsi="Arial" w:cs="Arial"/>
            <w:color w:val="1155CC"/>
            <w:sz w:val="24"/>
            <w:szCs w:val="24"/>
            <w:u w:val="single"/>
          </w:rPr>
          <w:t>https://www.forbes.com/sites/forbesbusinesscouncil/2023/09/13/ways-to-empower-and-motivate-your-employees-its-not-all-about-money/?sh=624488db4ba6</w:t>
        </w:r>
      </w:hyperlink>
      <w:r w:rsidRPr="002101C7">
        <w:rPr>
          <w:rFonts w:ascii="Arial" w:hAnsi="Arial" w:cs="Arial"/>
          <w:sz w:val="24"/>
          <w:szCs w:val="24"/>
        </w:rPr>
        <w:t xml:space="preserve">  [Accessed 24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Miño-Terrancle, J., León-Rubio, J.M., León-Pérez, J.M. and Cobos-Sanchiz, D. (2023). Leadership and the Promotion of Health and Productivity in a Changing Environment: A Multiple Focus Groups Study. </w:t>
      </w:r>
      <w:r w:rsidRPr="002101C7">
        <w:rPr>
          <w:rFonts w:ascii="Arial" w:hAnsi="Arial" w:cs="Arial"/>
          <w:i/>
          <w:sz w:val="24"/>
          <w:szCs w:val="24"/>
        </w:rPr>
        <w:t>Safety</w:t>
      </w:r>
      <w:r w:rsidRPr="002101C7">
        <w:rPr>
          <w:rFonts w:ascii="Arial" w:hAnsi="Arial" w:cs="Arial"/>
          <w:sz w:val="24"/>
          <w:szCs w:val="24"/>
        </w:rPr>
        <w:t>, [online] 9(3), p.45. doi:</w:t>
      </w:r>
      <w:hyperlink r:id="rId21">
        <w:r w:rsidRPr="002101C7">
          <w:rPr>
            <w:rFonts w:ascii="Arial" w:hAnsi="Arial" w:cs="Arial"/>
            <w:color w:val="1155CC"/>
            <w:sz w:val="24"/>
            <w:szCs w:val="24"/>
            <w:u w:val="single"/>
          </w:rPr>
          <w:t>https://doi.org/10.3390/safety9030045</w:t>
        </w:r>
      </w:hyperlink>
      <w:r w:rsidRPr="002101C7">
        <w:rPr>
          <w:rFonts w:ascii="Arial" w:hAnsi="Arial" w:cs="Arial"/>
          <w:sz w:val="24"/>
          <w:szCs w:val="24"/>
        </w:rPr>
        <w:t xml:space="preserve">. </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Pillai, S.G., Haldorai, K., Seo, W.S. and Kim, W.G. (2021). COVID-19 and hospitality 5.0: Redefining hospitality operations. </w:t>
      </w:r>
      <w:r w:rsidRPr="002101C7">
        <w:rPr>
          <w:rFonts w:ascii="Arial" w:hAnsi="Arial" w:cs="Arial"/>
          <w:i/>
          <w:sz w:val="24"/>
          <w:szCs w:val="24"/>
        </w:rPr>
        <w:t>International Journal of Hospitality Management</w:t>
      </w:r>
      <w:r w:rsidRPr="002101C7">
        <w:rPr>
          <w:rFonts w:ascii="Arial" w:hAnsi="Arial" w:cs="Arial"/>
          <w:sz w:val="24"/>
          <w:szCs w:val="24"/>
        </w:rPr>
        <w:t>, 94(1), p.102869. doi:</w:t>
      </w:r>
      <w:hyperlink r:id="rId22">
        <w:r w:rsidRPr="002101C7">
          <w:rPr>
            <w:rFonts w:ascii="Arial" w:hAnsi="Arial" w:cs="Arial"/>
            <w:color w:val="1155CC"/>
            <w:sz w:val="24"/>
            <w:szCs w:val="24"/>
            <w:u w:val="single"/>
          </w:rPr>
          <w:t>https://doi.org/10.1016/j.ijhm.2021.102869</w:t>
        </w:r>
      </w:hyperlink>
      <w:r w:rsidRPr="002101C7">
        <w:rPr>
          <w:rFonts w:ascii="Arial" w:hAnsi="Arial" w:cs="Arial"/>
          <w:sz w:val="24"/>
          <w:szCs w:val="24"/>
        </w:rPr>
        <w:t xml:space="preserve">. </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Surmanidze, M. (2024). Modern Challenges of Event Tourism and Business, Organizational Needs. </w:t>
      </w:r>
      <w:r w:rsidRPr="002101C7">
        <w:rPr>
          <w:rFonts w:ascii="Arial" w:hAnsi="Arial" w:cs="Arial"/>
          <w:i/>
          <w:sz w:val="24"/>
          <w:szCs w:val="24"/>
        </w:rPr>
        <w:t>European Scientific Journal, ESJ</w:t>
      </w:r>
      <w:r w:rsidRPr="002101C7">
        <w:rPr>
          <w:rFonts w:ascii="Arial" w:hAnsi="Arial" w:cs="Arial"/>
          <w:sz w:val="24"/>
          <w:szCs w:val="24"/>
        </w:rPr>
        <w:t>, 20, p.109. doi:</w:t>
      </w:r>
      <w:hyperlink r:id="rId23">
        <w:r w:rsidRPr="002101C7">
          <w:rPr>
            <w:rFonts w:ascii="Arial" w:hAnsi="Arial" w:cs="Arial"/>
            <w:color w:val="1155CC"/>
            <w:sz w:val="24"/>
            <w:szCs w:val="24"/>
            <w:u w:val="single"/>
          </w:rPr>
          <w:t>https://doi.org/10.19044/esj.2024.v20n37p109</w:t>
        </w:r>
      </w:hyperlink>
      <w:r w:rsidRPr="002101C7">
        <w:rPr>
          <w:rFonts w:ascii="Arial" w:hAnsi="Arial" w:cs="Arial"/>
          <w:sz w:val="24"/>
          <w:szCs w:val="24"/>
        </w:rPr>
        <w:t xml:space="preserve">. </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0" w:line="360" w:lineRule="auto"/>
        <w:rPr>
          <w:rFonts w:ascii="Arial" w:hAnsi="Arial" w:cs="Arial"/>
          <w:sz w:val="24"/>
          <w:szCs w:val="24"/>
        </w:rPr>
      </w:pPr>
      <w:r w:rsidRPr="002101C7">
        <w:rPr>
          <w:rFonts w:ascii="Arial" w:hAnsi="Arial" w:cs="Arial"/>
          <w:sz w:val="24"/>
          <w:szCs w:val="24"/>
        </w:rPr>
        <w:t xml:space="preserve">Sutawidjaya, A.H. and Nawangsari , L.C. (2020). Integrated Project Management Planning and Event Management in Service Industry. In: </w:t>
      </w:r>
      <w:r w:rsidRPr="002101C7">
        <w:rPr>
          <w:rFonts w:ascii="Arial" w:hAnsi="Arial" w:cs="Arial"/>
          <w:i/>
          <w:sz w:val="24"/>
          <w:szCs w:val="24"/>
        </w:rPr>
        <w:t>Advances in Economics, Business and Management Research</w:t>
      </w:r>
      <w:r w:rsidRPr="002101C7">
        <w:rPr>
          <w:rFonts w:ascii="Arial" w:hAnsi="Arial" w:cs="Arial"/>
          <w:sz w:val="24"/>
          <w:szCs w:val="24"/>
        </w:rPr>
        <w:t xml:space="preserve">. [online] 4th International Conference on Management, Economics and Business (ICMEB 2019). Jakarta, Indonesia: Atlantis Press, pp.60–61. Available at: </w:t>
      </w:r>
      <w:hyperlink r:id="rId24">
        <w:r w:rsidRPr="002101C7">
          <w:rPr>
            <w:rFonts w:ascii="Arial" w:hAnsi="Arial" w:cs="Arial"/>
            <w:color w:val="1155CC"/>
            <w:sz w:val="24"/>
            <w:szCs w:val="24"/>
            <w:u w:val="single"/>
          </w:rPr>
          <w:t>https://www.researchgate.net/publication/339235812_Integrated_Project_Management_Planning_and_Event_Management_in_Service_Industry</w:t>
        </w:r>
      </w:hyperlink>
      <w:r w:rsidRPr="002101C7">
        <w:rPr>
          <w:rFonts w:ascii="Arial" w:hAnsi="Arial" w:cs="Arial"/>
          <w:sz w:val="24"/>
          <w:szCs w:val="24"/>
        </w:rPr>
        <w:t xml:space="preserve">  [Accessed 24 May 2024].</w:t>
      </w:r>
    </w:p>
    <w:p w:rsidR="002101C7" w:rsidRPr="002101C7" w:rsidRDefault="002101C7" w:rsidP="002101C7">
      <w:pPr>
        <w:numPr>
          <w:ilvl w:val="0"/>
          <w:numId w:val="7"/>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after="240" w:line="360" w:lineRule="auto"/>
        <w:rPr>
          <w:rFonts w:ascii="Arial" w:hAnsi="Arial" w:cs="Arial"/>
          <w:sz w:val="24"/>
          <w:szCs w:val="24"/>
        </w:rPr>
      </w:pPr>
      <w:r w:rsidRPr="002101C7">
        <w:rPr>
          <w:rFonts w:ascii="Arial" w:hAnsi="Arial" w:cs="Arial"/>
          <w:sz w:val="24"/>
          <w:szCs w:val="24"/>
        </w:rPr>
        <w:t xml:space="preserve">Villa-Clarke, A. (2023). </w:t>
      </w:r>
      <w:r w:rsidRPr="002101C7">
        <w:rPr>
          <w:rFonts w:ascii="Arial" w:hAnsi="Arial" w:cs="Arial"/>
          <w:i/>
          <w:sz w:val="24"/>
          <w:szCs w:val="24"/>
        </w:rPr>
        <w:t>Travel Trends 2024 Report (Part 5): Wellness Wealth</w:t>
      </w:r>
      <w:r w:rsidRPr="002101C7">
        <w:rPr>
          <w:rFonts w:ascii="Arial" w:hAnsi="Arial" w:cs="Arial"/>
          <w:sz w:val="24"/>
          <w:szCs w:val="24"/>
        </w:rPr>
        <w:t xml:space="preserve">. [online] Forbes. Available at: </w:t>
      </w:r>
      <w:hyperlink r:id="rId25">
        <w:r w:rsidRPr="002101C7">
          <w:rPr>
            <w:rFonts w:ascii="Arial" w:hAnsi="Arial" w:cs="Arial"/>
            <w:color w:val="1155CC"/>
            <w:sz w:val="24"/>
            <w:szCs w:val="24"/>
            <w:u w:val="single"/>
          </w:rPr>
          <w:t>https://www.forbes.com/sites/angelinavillaclarke/2023/12/20/travel-trends-2024-report-part-5-wellness-wealth/?sh=51f3e08a55f9</w:t>
        </w:r>
      </w:hyperlink>
      <w:r w:rsidRPr="002101C7">
        <w:rPr>
          <w:rFonts w:ascii="Arial" w:hAnsi="Arial" w:cs="Arial"/>
          <w:sz w:val="24"/>
          <w:szCs w:val="24"/>
        </w:rPr>
        <w:t xml:space="preserve">  [Accessed 24 May 2024]. </w:t>
      </w:r>
    </w:p>
    <w:p w:rsidR="0029059B" w:rsidRDefault="0029059B"/>
    <w:sectPr w:rsidR="0029059B">
      <w:footerReference w:type="default" r:id="rId2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DF3" w:rsidRDefault="00B13DF3">
      <w:pPr>
        <w:spacing w:before="0" w:after="0" w:line="240" w:lineRule="auto"/>
      </w:pPr>
      <w:r>
        <w:separator/>
      </w:r>
    </w:p>
  </w:endnote>
  <w:endnote w:type="continuationSeparator" w:id="0">
    <w:p w:rsidR="00B13DF3" w:rsidRDefault="00B13DF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59B" w:rsidRDefault="00B13DF3">
    <w:pPr>
      <w:pStyle w:val="Footer"/>
    </w:pPr>
    <w:r>
      <w:t xml:space="preserve">Page </w:t>
    </w:r>
    <w:r>
      <w:fldChar w:fldCharType="begin"/>
    </w:r>
    <w:r>
      <w:instrText xml:space="preserve"> PAGE  \* Arabic  \* MERGEFORMAT </w:instrText>
    </w:r>
    <w:r>
      <w:fldChar w:fldCharType="separate"/>
    </w:r>
    <w:r w:rsidR="002101C7">
      <w:rPr>
        <w:noProof/>
      </w:rPr>
      <w:t>13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DF3" w:rsidRDefault="00B13DF3">
      <w:pPr>
        <w:spacing w:before="0" w:after="0" w:line="240" w:lineRule="auto"/>
      </w:pPr>
      <w:r>
        <w:separator/>
      </w:r>
    </w:p>
  </w:footnote>
  <w:footnote w:type="continuationSeparator" w:id="0">
    <w:p w:rsidR="00B13DF3" w:rsidRDefault="00B13DF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28481431"/>
    <w:multiLevelType w:val="multilevel"/>
    <w:tmpl w:val="7E4C9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1C7"/>
    <w:rsid w:val="002101C7"/>
    <w:rsid w:val="0029059B"/>
    <w:rsid w:val="00B13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146C99"/>
  <w15:chartTrackingRefBased/>
  <w15:docId w15:val="{024A9E3F-C877-4497-97AB-CA6C82E4C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as.org.uk/uploads/pdf/In%20the%20Workplace/NHS%20HWB%20Review%20Interim%20Report%20190809.pdf" TargetMode="External"/><Relationship Id="rId18" Type="http://schemas.openxmlformats.org/officeDocument/2006/relationships/hyperlink" Target="https://doi.org/10.3390/healthcare1112180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3390/safety9030045" TargetMode="External"/><Relationship Id="rId7" Type="http://schemas.openxmlformats.org/officeDocument/2006/relationships/webSettings" Target="webSettings.xml"/><Relationship Id="rId12" Type="http://schemas.openxmlformats.org/officeDocument/2006/relationships/hyperlink" Target="https://www.forbes.com/sites/forbescommunicationscouncil/2024/01/04/the-six-corporate-event-trends-to-watch-in-2024/?sh=6b54c7b9b36f" TargetMode="External"/><Relationship Id="rId17" Type="http://schemas.openxmlformats.org/officeDocument/2006/relationships/hyperlink" Target="https://hospitalityinsights.ehl.edu/hospitality-industry" TargetMode="External"/><Relationship Id="rId25" Type="http://schemas.openxmlformats.org/officeDocument/2006/relationships/hyperlink" Target="https://www.forbes.com/sites/angelinavillaclarke/2023/12/20/travel-trends-2024-report-part-5-wellness-wealth/?sh=51f3e08a55f9" TargetMode="External"/><Relationship Id="rId2" Type="http://schemas.openxmlformats.org/officeDocument/2006/relationships/customXml" Target="../customXml/item2.xml"/><Relationship Id="rId16" Type="http://schemas.openxmlformats.org/officeDocument/2006/relationships/hyperlink" Target="https://www.cowleymanorexperimental.com/hotel" TargetMode="External"/><Relationship Id="rId20" Type="http://schemas.openxmlformats.org/officeDocument/2006/relationships/hyperlink" Target="https://www.forbes.com/sites/forbesbusinesscouncil/2023/09/13/ways-to-empower-and-motivate-your-employees-its-not-all-about-money/?sh=624488db4ba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rbes.com/sites/nazbeheshti/2019/01/16/10-timely-statistics-about-the-connection-between-employee-engagement-and-wellness/?sh=22556eff22a0" TargetMode="External"/><Relationship Id="rId24" Type="http://schemas.openxmlformats.org/officeDocument/2006/relationships/hyperlink" Target="https://www.researchgate.net/publication/339235812_Integrated_Project_Management_Planning_and_Event_Management_in_Service_Industry" TargetMode="External"/><Relationship Id="rId5" Type="http://schemas.openxmlformats.org/officeDocument/2006/relationships/styles" Target="styles.xml"/><Relationship Id="rId15" Type="http://schemas.openxmlformats.org/officeDocument/2006/relationships/hyperlink" Target="http://www.cowleymanorexperimental.com" TargetMode="External"/><Relationship Id="rId23" Type="http://schemas.openxmlformats.org/officeDocument/2006/relationships/hyperlink" Target="https://doi.org/10.19044/esj.2024.v20n37p109" TargetMode="External"/><Relationship Id="rId28" Type="http://schemas.openxmlformats.org/officeDocument/2006/relationships/glossaryDocument" Target="glossary/document.xml"/><Relationship Id="rId10" Type="http://schemas.openxmlformats.org/officeDocument/2006/relationships/hyperlink" Target="about:blank" TargetMode="External"/><Relationship Id="rId19" Type="http://schemas.openxmlformats.org/officeDocument/2006/relationships/hyperlink" Target="https://assets.kpmg.com/content/dam/kpmg/in/pdf/2023/08/elevatin-the-event-management-landscap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ews.co.uk/inews-lifestyle/travel/cheltenham-regency-spa-town-literature-horseracing-2676067" TargetMode="External"/><Relationship Id="rId22" Type="http://schemas.openxmlformats.org/officeDocument/2006/relationships/hyperlink" Target="https://doi.org/10.1016/j.ijhm.2021.102869"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07"/>
    <w:rsid w:val="00127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1CD780D7630346A6B529356F6064AF8A">
    <w:name w:val="1CD780D7630346A6B529356F6064AF8A"/>
  </w:style>
  <w:style w:type="paragraph" w:customStyle="1" w:styleId="3024286788424392B875764407D5E187">
    <w:name w:val="3024286788424392B875764407D5E187"/>
  </w:style>
  <w:style w:type="paragraph" w:customStyle="1" w:styleId="DCCD4A233449461DABBA67DFFAB6B86B">
    <w:name w:val="DCCD4A233449461DABBA67DFFAB6B86B"/>
  </w:style>
  <w:style w:type="paragraph" w:customStyle="1" w:styleId="5582146A47E34A5698646A7382022483">
    <w:name w:val="5582146A47E34A5698646A73820224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541C760C-ED72-4D58-8B5C-1896EC36C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9</TotalTime>
  <Pages>14</Pages>
  <Words>3515</Words>
  <Characters>20041</Characters>
  <Application>Microsoft Office Word</Application>
  <DocSecurity>0</DocSecurity>
  <Lines>167</Lines>
  <Paragraphs>47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&lt;Get Started Right Away</vt:lpstr>
      <vt:lpstr>Make It Gorgeous</vt:lpstr>
      <vt:lpstr>Give It That Finishing Touch</vt:lpstr>
      <vt:lpstr>    Add a Table of Contents</vt:lpstr>
      <vt:lpstr>    Add a Bibliography</vt:lpstr>
    </vt:vector>
  </TitlesOfParts>
  <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Dabuleni</dc:creator>
  <cp:keywords/>
  <cp:lastModifiedBy>Dabuleni</cp:lastModifiedBy>
  <cp:revision>1</cp:revision>
  <dcterms:created xsi:type="dcterms:W3CDTF">2024-05-29T18:02:00Z</dcterms:created>
  <dcterms:modified xsi:type="dcterms:W3CDTF">2024-05-29T18:11:00Z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