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B7007F" w:rsidRPr="0068283B" w:rsidRDefault="00B7007F" w:rsidP="00B7007F">
      <w:pPr>
        <w:jc w:val="center"/>
        <w:rPr>
          <w:rFonts w:ascii="Arial" w:hAnsi="Arial" w:cs="Arial"/>
          <w:b/>
          <w:bCs/>
          <w:sz w:val="48"/>
          <w:szCs w:val="48"/>
        </w:rPr>
      </w:pPr>
    </w:p>
    <w:p w:rsidR="00EC2AF0" w:rsidRDefault="00EC2AF0" w:rsidP="00B7007F">
      <w:pPr>
        <w:jc w:val="center"/>
        <w:rPr>
          <w:rFonts w:ascii="Arial" w:hAnsi="Arial" w:cs="Arial"/>
          <w:b/>
          <w:bCs/>
          <w:sz w:val="48"/>
          <w:szCs w:val="48"/>
        </w:rPr>
      </w:pPr>
    </w:p>
    <w:p w:rsidR="00EC2AF0" w:rsidRDefault="00EC2AF0" w:rsidP="00B7007F">
      <w:pPr>
        <w:jc w:val="center"/>
        <w:rPr>
          <w:rFonts w:ascii="Arial" w:hAnsi="Arial" w:cs="Arial"/>
          <w:b/>
          <w:bCs/>
          <w:sz w:val="48"/>
          <w:szCs w:val="48"/>
        </w:rPr>
      </w:pPr>
    </w:p>
    <w:p w:rsidR="00B7007F" w:rsidRDefault="00EC2AF0" w:rsidP="00EC2AF0">
      <w:pPr>
        <w:jc w:val="center"/>
        <w:rPr>
          <w:rFonts w:ascii="Arial" w:hAnsi="Arial" w:cs="Arial"/>
          <w:b/>
          <w:bCs/>
        </w:rPr>
      </w:pPr>
      <w:r>
        <w:rPr>
          <w:rFonts w:ascii="Arial" w:hAnsi="Arial" w:cs="Arial"/>
          <w:b/>
          <w:bCs/>
          <w:sz w:val="48"/>
          <w:szCs w:val="48"/>
        </w:rPr>
        <w:t>BMSW4010_SWAN</w:t>
      </w:r>
    </w:p>
    <w:p w:rsidR="00EC2AF0" w:rsidRDefault="00EC2AF0" w:rsidP="00B7007F">
      <w:pPr>
        <w:rPr>
          <w:rFonts w:ascii="Arial" w:hAnsi="Arial" w:cs="Arial"/>
          <w:b/>
          <w:bCs/>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r w:rsidRPr="00EC2AF0">
        <w:rPr>
          <w:rFonts w:ascii="Arial" w:hAnsi="Arial" w:cs="Arial"/>
          <w:b/>
          <w:bCs/>
          <w:sz w:val="32"/>
          <w:szCs w:val="32"/>
        </w:rPr>
        <w:t>University of Wales Trinity Saint David</w:t>
      </w:r>
    </w:p>
    <w:p w:rsidR="00EC2AF0" w:rsidRDefault="00EC2AF0" w:rsidP="00EC2AF0">
      <w:pPr>
        <w:rPr>
          <w:rFonts w:ascii="Arial" w:hAnsi="Arial" w:cs="Arial"/>
          <w:b/>
          <w:bCs/>
          <w:sz w:val="32"/>
          <w:szCs w:val="32"/>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p>
    <w:p w:rsidR="00EC2AF0" w:rsidRDefault="00EC2AF0" w:rsidP="00EC2AF0">
      <w:pPr>
        <w:jc w:val="center"/>
        <w:rPr>
          <w:rFonts w:ascii="Arial" w:hAnsi="Arial" w:cs="Arial"/>
          <w:b/>
          <w:bCs/>
          <w:sz w:val="32"/>
          <w:szCs w:val="32"/>
        </w:rPr>
      </w:pPr>
      <w:r w:rsidRPr="00EC2AF0">
        <w:rPr>
          <w:rFonts w:ascii="Arial" w:hAnsi="Arial" w:cs="Arial"/>
          <w:b/>
          <w:bCs/>
          <w:sz w:val="32"/>
          <w:szCs w:val="32"/>
        </w:rPr>
        <w:t xml:space="preserve">Frederic </w:t>
      </w:r>
      <w:proofErr w:type="spellStart"/>
      <w:r w:rsidRPr="00EC2AF0">
        <w:rPr>
          <w:rFonts w:ascii="Arial" w:hAnsi="Arial" w:cs="Arial"/>
          <w:b/>
          <w:bCs/>
          <w:sz w:val="32"/>
          <w:szCs w:val="32"/>
        </w:rPr>
        <w:t>Lundumba</w:t>
      </w:r>
      <w:proofErr w:type="spellEnd"/>
      <w:r w:rsidRPr="00EC2AF0">
        <w:rPr>
          <w:rFonts w:ascii="Arial" w:hAnsi="Arial" w:cs="Arial"/>
          <w:b/>
          <w:bCs/>
          <w:sz w:val="32"/>
          <w:szCs w:val="32"/>
        </w:rPr>
        <w:t xml:space="preserve"> </w:t>
      </w:r>
      <w:proofErr w:type="spellStart"/>
      <w:r w:rsidRPr="00EC2AF0">
        <w:rPr>
          <w:rFonts w:ascii="Arial" w:hAnsi="Arial" w:cs="Arial"/>
          <w:b/>
          <w:bCs/>
          <w:sz w:val="32"/>
          <w:szCs w:val="32"/>
        </w:rPr>
        <w:t>Kitoka</w:t>
      </w:r>
      <w:proofErr w:type="spellEnd"/>
    </w:p>
    <w:p w:rsidR="00EC2AF0" w:rsidRDefault="00EC2AF0" w:rsidP="00EC2AF0">
      <w:pPr>
        <w:jc w:val="center"/>
        <w:rPr>
          <w:rFonts w:ascii="Arial" w:hAnsi="Arial" w:cs="Arial"/>
          <w:b/>
          <w:bCs/>
          <w:sz w:val="36"/>
          <w:szCs w:val="36"/>
        </w:rPr>
      </w:pPr>
    </w:p>
    <w:p w:rsidR="00EC2AF0" w:rsidRPr="00EC2AF0" w:rsidRDefault="00EC2AF0" w:rsidP="00EC2AF0">
      <w:pPr>
        <w:jc w:val="center"/>
        <w:rPr>
          <w:rFonts w:ascii="Arial" w:hAnsi="Arial" w:cs="Arial"/>
          <w:b/>
          <w:bCs/>
          <w:sz w:val="36"/>
          <w:szCs w:val="36"/>
        </w:rPr>
      </w:pPr>
      <w:r w:rsidRPr="00EC2AF0">
        <w:rPr>
          <w:rFonts w:ascii="Arial" w:hAnsi="Arial" w:cs="Arial"/>
          <w:b/>
          <w:bCs/>
          <w:sz w:val="36"/>
          <w:szCs w:val="36"/>
        </w:rPr>
        <w:t>2010704</w:t>
      </w:r>
    </w:p>
    <w:p w:rsidR="00EC2AF0" w:rsidRPr="00EC2AF0" w:rsidRDefault="00EC2AF0" w:rsidP="00EC2AF0">
      <w:pPr>
        <w:jc w:val="center"/>
        <w:rPr>
          <w:rFonts w:ascii="Arial" w:hAnsi="Arial" w:cs="Arial"/>
          <w:b/>
          <w:bCs/>
          <w:sz w:val="32"/>
          <w:szCs w:val="32"/>
        </w:rPr>
      </w:pPr>
    </w:p>
    <w:p w:rsidR="00EC2AF0" w:rsidRPr="00EC2AF0" w:rsidRDefault="00EC2AF0" w:rsidP="00EC2AF0">
      <w:pPr>
        <w:rPr>
          <w:rFonts w:ascii="Arial" w:hAnsi="Arial" w:cs="Arial"/>
          <w:b/>
          <w:bCs/>
          <w:sz w:val="32"/>
          <w:szCs w:val="32"/>
        </w:rPr>
        <w:sectPr w:rsidR="00EC2AF0" w:rsidRPr="00EC2AF0" w:rsidSect="00B7007F">
          <w:footerReference w:type="even" r:id="rId7"/>
          <w:footerReference w:type="default" r:id="rId8"/>
          <w:pgSz w:w="11900" w:h="16840"/>
          <w:pgMar w:top="1440" w:right="1440" w:bottom="1440" w:left="1440" w:header="708" w:footer="708" w:gutter="0"/>
          <w:cols w:space="708"/>
          <w:titlePg/>
          <w:docGrid w:linePitch="360"/>
        </w:sectPr>
      </w:pPr>
    </w:p>
    <w:p w:rsidR="00B7007F" w:rsidRPr="00B7007F" w:rsidRDefault="00B7007F" w:rsidP="00B7007F">
      <w:pPr>
        <w:rPr>
          <w:rFonts w:ascii="Arial" w:hAnsi="Arial" w:cs="Arial"/>
          <w:b/>
          <w:bCs/>
        </w:rPr>
      </w:pPr>
    </w:p>
    <w:p w:rsidR="00EC2AF0" w:rsidRDefault="00247490" w:rsidP="00247490">
      <w:pPr>
        <w:spacing w:line="360" w:lineRule="auto"/>
        <w:jc w:val="center"/>
        <w:rPr>
          <w:rFonts w:ascii="Arial" w:hAnsi="Arial" w:cs="Arial"/>
          <w:b/>
          <w:bCs/>
        </w:rPr>
      </w:pPr>
      <w:r>
        <w:rPr>
          <w:rFonts w:ascii="Arial" w:hAnsi="Arial" w:cs="Arial"/>
          <w:b/>
          <w:bCs/>
        </w:rPr>
        <w:t>Evidence of Learning</w:t>
      </w:r>
    </w:p>
    <w:p w:rsidR="00247490" w:rsidRPr="001629D6" w:rsidRDefault="00247490" w:rsidP="00247490">
      <w:pPr>
        <w:spacing w:line="360" w:lineRule="auto"/>
        <w:jc w:val="center"/>
        <w:rPr>
          <w:rFonts w:ascii="Arial" w:hAnsi="Arial" w:cs="Arial"/>
          <w:b/>
          <w:bCs/>
        </w:rPr>
      </w:pPr>
      <w:r>
        <w:rPr>
          <w:rFonts w:ascii="Arial" w:hAnsi="Arial" w:cs="Arial"/>
          <w:b/>
          <w:bCs/>
        </w:rPr>
        <w:t>e-portfolio</w:t>
      </w:r>
    </w:p>
    <w:p w:rsidR="00EC2AF0" w:rsidRPr="00EC2AF0" w:rsidRDefault="00EC2AF0" w:rsidP="00EC2AF0">
      <w:pPr>
        <w:rPr>
          <w:sz w:val="36"/>
          <w:szCs w:val="36"/>
        </w:rPr>
      </w:pPr>
    </w:p>
    <w:sdt>
      <w:sdtPr>
        <w:rPr>
          <w:rFonts w:asciiTheme="minorHAnsi" w:eastAsiaTheme="minorHAnsi" w:hAnsiTheme="minorHAnsi" w:cstheme="minorBidi"/>
          <w:color w:val="auto"/>
          <w:sz w:val="24"/>
          <w:szCs w:val="24"/>
          <w:lang w:val="en-GB"/>
        </w:rPr>
        <w:id w:val="356316855"/>
        <w:docPartObj>
          <w:docPartGallery w:val="Table of Contents"/>
          <w:docPartUnique/>
        </w:docPartObj>
      </w:sdtPr>
      <w:sdtEndPr>
        <w:rPr>
          <w:b/>
          <w:bCs/>
          <w:noProof/>
        </w:rPr>
      </w:sdtEndPr>
      <w:sdtContent>
        <w:p w:rsidR="00247490" w:rsidRPr="000D10BD" w:rsidRDefault="00247490" w:rsidP="00DF6C28">
          <w:pPr>
            <w:pStyle w:val="TOCHeading"/>
            <w:rPr>
              <w:b/>
              <w:bCs/>
              <w:color w:val="000000" w:themeColor="text1"/>
            </w:rPr>
          </w:pPr>
          <w:r w:rsidRPr="000D10BD">
            <w:rPr>
              <w:b/>
              <w:bCs/>
              <w:color w:val="000000" w:themeColor="text1"/>
            </w:rPr>
            <w:t>Table of Contents</w:t>
          </w:r>
        </w:p>
        <w:p w:rsidR="00DF6C28" w:rsidRDefault="00247490">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0033790" w:history="1">
            <w:r w:rsidR="00DF6C28" w:rsidRPr="0046076B">
              <w:rPr>
                <w:rStyle w:val="Hyperlink"/>
                <w:noProof/>
              </w:rPr>
              <w:t>What is academic writing and why is this important?</w:t>
            </w:r>
            <w:r w:rsidR="00DF6C28">
              <w:rPr>
                <w:noProof/>
                <w:webHidden/>
              </w:rPr>
              <w:tab/>
            </w:r>
            <w:r w:rsidR="00DF6C28">
              <w:rPr>
                <w:noProof/>
                <w:webHidden/>
              </w:rPr>
              <w:fldChar w:fldCharType="begin"/>
            </w:r>
            <w:r w:rsidR="00DF6C28">
              <w:rPr>
                <w:noProof/>
                <w:webHidden/>
              </w:rPr>
              <w:instrText xml:space="preserve"> PAGEREF _Toc120033790 \h </w:instrText>
            </w:r>
            <w:r w:rsidR="00DF6C28">
              <w:rPr>
                <w:noProof/>
                <w:webHidden/>
              </w:rPr>
            </w:r>
            <w:r w:rsidR="00DF6C28">
              <w:rPr>
                <w:noProof/>
                <w:webHidden/>
              </w:rPr>
              <w:fldChar w:fldCharType="separate"/>
            </w:r>
            <w:r w:rsidR="00DF6C28">
              <w:rPr>
                <w:noProof/>
                <w:webHidden/>
              </w:rPr>
              <w:t>3</w:t>
            </w:r>
            <w:r w:rsidR="00DF6C28">
              <w:rPr>
                <w:noProof/>
                <w:webHidden/>
              </w:rPr>
              <w:fldChar w:fldCharType="end"/>
            </w:r>
          </w:hyperlink>
        </w:p>
        <w:p w:rsidR="00DF6C28" w:rsidRDefault="00000000">
          <w:pPr>
            <w:pStyle w:val="TOC2"/>
            <w:tabs>
              <w:tab w:val="right" w:leader="dot" w:pos="9010"/>
            </w:tabs>
            <w:rPr>
              <w:rFonts w:eastAsiaTheme="minorEastAsia" w:cstheme="minorBidi"/>
              <w:b w:val="0"/>
              <w:bCs w:val="0"/>
              <w:noProof/>
              <w:sz w:val="24"/>
              <w:szCs w:val="24"/>
              <w:lang w:eastAsia="en-GB"/>
            </w:rPr>
          </w:pPr>
          <w:hyperlink w:anchor="_Toc120033791" w:history="1">
            <w:r w:rsidR="00DF6C28" w:rsidRPr="0046076B">
              <w:rPr>
                <w:rStyle w:val="Hyperlink"/>
                <w:rFonts w:ascii="Arial" w:hAnsi="Arial" w:cs="Arial"/>
                <w:noProof/>
              </w:rPr>
              <w:t>References</w:t>
            </w:r>
            <w:r w:rsidR="00DF6C28">
              <w:rPr>
                <w:noProof/>
                <w:webHidden/>
              </w:rPr>
              <w:tab/>
            </w:r>
            <w:r w:rsidR="00DF6C28">
              <w:rPr>
                <w:noProof/>
                <w:webHidden/>
              </w:rPr>
              <w:fldChar w:fldCharType="begin"/>
            </w:r>
            <w:r w:rsidR="00DF6C28">
              <w:rPr>
                <w:noProof/>
                <w:webHidden/>
              </w:rPr>
              <w:instrText xml:space="preserve"> PAGEREF _Toc120033791 \h </w:instrText>
            </w:r>
            <w:r w:rsidR="00DF6C28">
              <w:rPr>
                <w:noProof/>
                <w:webHidden/>
              </w:rPr>
            </w:r>
            <w:r w:rsidR="00DF6C28">
              <w:rPr>
                <w:noProof/>
                <w:webHidden/>
              </w:rPr>
              <w:fldChar w:fldCharType="separate"/>
            </w:r>
            <w:r w:rsidR="00DF6C28">
              <w:rPr>
                <w:noProof/>
                <w:webHidden/>
              </w:rPr>
              <w:t>4</w:t>
            </w:r>
            <w:r w:rsidR="00DF6C28">
              <w:rPr>
                <w:noProof/>
                <w:webHidden/>
              </w:rPr>
              <w:fldChar w:fldCharType="end"/>
            </w:r>
          </w:hyperlink>
        </w:p>
        <w:p w:rsidR="00DF6C28" w:rsidRDefault="00000000">
          <w:pPr>
            <w:pStyle w:val="TOC1"/>
            <w:tabs>
              <w:tab w:val="right" w:leader="dot" w:pos="9010"/>
            </w:tabs>
            <w:rPr>
              <w:rFonts w:eastAsiaTheme="minorEastAsia" w:cstheme="minorBidi"/>
              <w:b w:val="0"/>
              <w:bCs w:val="0"/>
              <w:i w:val="0"/>
              <w:iCs w:val="0"/>
              <w:noProof/>
              <w:lang w:eastAsia="en-GB"/>
            </w:rPr>
          </w:pPr>
          <w:hyperlink w:anchor="_Toc120033792" w:history="1">
            <w:r w:rsidR="00DF6C28" w:rsidRPr="0046076B">
              <w:rPr>
                <w:rStyle w:val="Hyperlink"/>
                <w:noProof/>
              </w:rPr>
              <w:t>What is Critical analysis and why is important?</w:t>
            </w:r>
            <w:r w:rsidR="00DF6C28">
              <w:rPr>
                <w:noProof/>
                <w:webHidden/>
              </w:rPr>
              <w:tab/>
            </w:r>
            <w:r w:rsidR="00DF6C28">
              <w:rPr>
                <w:noProof/>
                <w:webHidden/>
              </w:rPr>
              <w:fldChar w:fldCharType="begin"/>
            </w:r>
            <w:r w:rsidR="00DF6C28">
              <w:rPr>
                <w:noProof/>
                <w:webHidden/>
              </w:rPr>
              <w:instrText xml:space="preserve"> PAGEREF _Toc120033792 \h </w:instrText>
            </w:r>
            <w:r w:rsidR="00DF6C28">
              <w:rPr>
                <w:noProof/>
                <w:webHidden/>
              </w:rPr>
            </w:r>
            <w:r w:rsidR="00DF6C28">
              <w:rPr>
                <w:noProof/>
                <w:webHidden/>
              </w:rPr>
              <w:fldChar w:fldCharType="separate"/>
            </w:r>
            <w:r w:rsidR="00DF6C28">
              <w:rPr>
                <w:noProof/>
                <w:webHidden/>
              </w:rPr>
              <w:t>5</w:t>
            </w:r>
            <w:r w:rsidR="00DF6C28">
              <w:rPr>
                <w:noProof/>
                <w:webHidden/>
              </w:rPr>
              <w:fldChar w:fldCharType="end"/>
            </w:r>
          </w:hyperlink>
        </w:p>
        <w:p w:rsidR="00DF6C28" w:rsidRDefault="00000000">
          <w:pPr>
            <w:pStyle w:val="TOC2"/>
            <w:tabs>
              <w:tab w:val="right" w:leader="dot" w:pos="9010"/>
            </w:tabs>
            <w:rPr>
              <w:rFonts w:eastAsiaTheme="minorEastAsia" w:cstheme="minorBidi"/>
              <w:b w:val="0"/>
              <w:bCs w:val="0"/>
              <w:noProof/>
              <w:sz w:val="24"/>
              <w:szCs w:val="24"/>
              <w:lang w:eastAsia="en-GB"/>
            </w:rPr>
          </w:pPr>
          <w:hyperlink w:anchor="_Toc120033793" w:history="1">
            <w:r w:rsidR="00DF6C28" w:rsidRPr="0046076B">
              <w:rPr>
                <w:rStyle w:val="Hyperlink"/>
                <w:rFonts w:ascii="Arial" w:hAnsi="Arial" w:cs="Arial"/>
                <w:noProof/>
              </w:rPr>
              <w:t>References</w:t>
            </w:r>
            <w:r w:rsidR="00DF6C28">
              <w:rPr>
                <w:noProof/>
                <w:webHidden/>
              </w:rPr>
              <w:tab/>
            </w:r>
            <w:r w:rsidR="00DF6C28">
              <w:rPr>
                <w:noProof/>
                <w:webHidden/>
              </w:rPr>
              <w:fldChar w:fldCharType="begin"/>
            </w:r>
            <w:r w:rsidR="00DF6C28">
              <w:rPr>
                <w:noProof/>
                <w:webHidden/>
              </w:rPr>
              <w:instrText xml:space="preserve"> PAGEREF _Toc120033793 \h </w:instrText>
            </w:r>
            <w:r w:rsidR="00DF6C28">
              <w:rPr>
                <w:noProof/>
                <w:webHidden/>
              </w:rPr>
            </w:r>
            <w:r w:rsidR="00DF6C28">
              <w:rPr>
                <w:noProof/>
                <w:webHidden/>
              </w:rPr>
              <w:fldChar w:fldCharType="separate"/>
            </w:r>
            <w:r w:rsidR="00DF6C28">
              <w:rPr>
                <w:noProof/>
                <w:webHidden/>
              </w:rPr>
              <w:t>7</w:t>
            </w:r>
            <w:r w:rsidR="00DF6C28">
              <w:rPr>
                <w:noProof/>
                <w:webHidden/>
              </w:rPr>
              <w:fldChar w:fldCharType="end"/>
            </w:r>
          </w:hyperlink>
        </w:p>
        <w:p w:rsidR="00DF6C28" w:rsidRDefault="00000000">
          <w:pPr>
            <w:pStyle w:val="TOC1"/>
            <w:tabs>
              <w:tab w:val="right" w:leader="dot" w:pos="9010"/>
            </w:tabs>
            <w:rPr>
              <w:rFonts w:eastAsiaTheme="minorEastAsia" w:cstheme="minorBidi"/>
              <w:b w:val="0"/>
              <w:bCs w:val="0"/>
              <w:i w:val="0"/>
              <w:iCs w:val="0"/>
              <w:noProof/>
              <w:lang w:eastAsia="en-GB"/>
            </w:rPr>
          </w:pPr>
          <w:hyperlink w:anchor="_Toc120033794" w:history="1">
            <w:r w:rsidR="00DF6C28" w:rsidRPr="0046076B">
              <w:rPr>
                <w:rStyle w:val="Hyperlink"/>
                <w:noProof/>
              </w:rPr>
              <w:t>Sense of Place and Identity</w:t>
            </w:r>
            <w:r w:rsidR="00DF6C28">
              <w:rPr>
                <w:noProof/>
                <w:webHidden/>
              </w:rPr>
              <w:tab/>
            </w:r>
            <w:r w:rsidR="00DF6C28">
              <w:rPr>
                <w:noProof/>
                <w:webHidden/>
              </w:rPr>
              <w:fldChar w:fldCharType="begin"/>
            </w:r>
            <w:r w:rsidR="00DF6C28">
              <w:rPr>
                <w:noProof/>
                <w:webHidden/>
              </w:rPr>
              <w:instrText xml:space="preserve"> PAGEREF _Toc120033794 \h </w:instrText>
            </w:r>
            <w:r w:rsidR="00DF6C28">
              <w:rPr>
                <w:noProof/>
                <w:webHidden/>
              </w:rPr>
            </w:r>
            <w:r w:rsidR="00DF6C28">
              <w:rPr>
                <w:noProof/>
                <w:webHidden/>
              </w:rPr>
              <w:fldChar w:fldCharType="separate"/>
            </w:r>
            <w:r w:rsidR="00DF6C28">
              <w:rPr>
                <w:noProof/>
                <w:webHidden/>
              </w:rPr>
              <w:t>8</w:t>
            </w:r>
            <w:r w:rsidR="00DF6C28">
              <w:rPr>
                <w:noProof/>
                <w:webHidden/>
              </w:rPr>
              <w:fldChar w:fldCharType="end"/>
            </w:r>
          </w:hyperlink>
        </w:p>
        <w:p w:rsidR="00DF6C28" w:rsidRDefault="00000000">
          <w:pPr>
            <w:pStyle w:val="TOC2"/>
            <w:tabs>
              <w:tab w:val="right" w:leader="dot" w:pos="9010"/>
            </w:tabs>
            <w:rPr>
              <w:rFonts w:eastAsiaTheme="minorEastAsia" w:cstheme="minorBidi"/>
              <w:b w:val="0"/>
              <w:bCs w:val="0"/>
              <w:noProof/>
              <w:sz w:val="24"/>
              <w:szCs w:val="24"/>
              <w:lang w:eastAsia="en-GB"/>
            </w:rPr>
          </w:pPr>
          <w:hyperlink w:anchor="_Toc120033795" w:history="1">
            <w:r w:rsidR="00DF6C28" w:rsidRPr="0046076B">
              <w:rPr>
                <w:rStyle w:val="Hyperlink"/>
                <w:rFonts w:ascii="Arial" w:hAnsi="Arial" w:cs="Arial"/>
                <w:noProof/>
              </w:rPr>
              <w:t>Link to PowerPoint Presentation</w:t>
            </w:r>
            <w:r w:rsidR="00DF6C28">
              <w:rPr>
                <w:noProof/>
                <w:webHidden/>
              </w:rPr>
              <w:tab/>
            </w:r>
            <w:r w:rsidR="00DF6C28">
              <w:rPr>
                <w:noProof/>
                <w:webHidden/>
              </w:rPr>
              <w:fldChar w:fldCharType="begin"/>
            </w:r>
            <w:r w:rsidR="00DF6C28">
              <w:rPr>
                <w:noProof/>
                <w:webHidden/>
              </w:rPr>
              <w:instrText xml:space="preserve"> PAGEREF _Toc120033795 \h </w:instrText>
            </w:r>
            <w:r w:rsidR="00DF6C28">
              <w:rPr>
                <w:noProof/>
                <w:webHidden/>
              </w:rPr>
            </w:r>
            <w:r w:rsidR="00DF6C28">
              <w:rPr>
                <w:noProof/>
                <w:webHidden/>
              </w:rPr>
              <w:fldChar w:fldCharType="separate"/>
            </w:r>
            <w:r w:rsidR="00DF6C28">
              <w:rPr>
                <w:noProof/>
                <w:webHidden/>
              </w:rPr>
              <w:t>8</w:t>
            </w:r>
            <w:r w:rsidR="00DF6C28">
              <w:rPr>
                <w:noProof/>
                <w:webHidden/>
              </w:rPr>
              <w:fldChar w:fldCharType="end"/>
            </w:r>
          </w:hyperlink>
        </w:p>
        <w:p w:rsidR="00247490" w:rsidRDefault="00247490">
          <w:r>
            <w:rPr>
              <w:b/>
              <w:bCs/>
              <w:noProof/>
            </w:rPr>
            <w:fldChar w:fldCharType="end"/>
          </w:r>
        </w:p>
      </w:sdtContent>
    </w:sdt>
    <w:p w:rsidR="00E14B74" w:rsidRDefault="00E14B74">
      <w:r>
        <w:br w:type="page"/>
      </w:r>
    </w:p>
    <w:p w:rsidR="00E14B74" w:rsidRDefault="00E14B74" w:rsidP="00E14B74"/>
    <w:p w:rsidR="00B7007F" w:rsidRPr="00DF6C28" w:rsidRDefault="00E14B74" w:rsidP="00DF6C28">
      <w:pPr>
        <w:pStyle w:val="Heading1"/>
      </w:pPr>
      <w:bookmarkStart w:id="0" w:name="_Toc120033790"/>
      <w:r w:rsidRPr="00DF6C28">
        <w:t>What is academic writing and why is this important</w:t>
      </w:r>
      <w:r w:rsidR="00DF6C28">
        <w:t>?</w:t>
      </w:r>
      <w:bookmarkEnd w:id="0"/>
    </w:p>
    <w:p w:rsidR="00247490" w:rsidRDefault="00247490" w:rsidP="00247490">
      <w:pPr>
        <w:spacing w:line="360" w:lineRule="auto"/>
        <w:ind w:left="720"/>
        <w:rPr>
          <w:rFonts w:ascii="Arial" w:hAnsi="Arial" w:cs="Arial"/>
        </w:rPr>
      </w:pPr>
      <w:r w:rsidRPr="0068283B">
        <w:rPr>
          <w:rFonts w:ascii="Arial" w:hAnsi="Arial" w:cs="Arial"/>
        </w:rPr>
        <w:t>Academic writing is one of the different levels of writing. The difference is in the structure, referencing, and writing quality, which can all be taught.</w:t>
      </w:r>
    </w:p>
    <w:p w:rsidR="00247490" w:rsidRPr="005A0D3F" w:rsidRDefault="00247490" w:rsidP="00247490">
      <w:pPr>
        <w:spacing w:line="360" w:lineRule="auto"/>
        <w:ind w:left="720"/>
        <w:rPr>
          <w:rFonts w:ascii="Arial" w:hAnsi="Arial" w:cs="Arial"/>
        </w:rPr>
      </w:pPr>
      <w:r w:rsidRPr="0068283B">
        <w:rPr>
          <w:rFonts w:ascii="Arial" w:hAnsi="Arial" w:cs="Arial"/>
        </w:rPr>
        <w:t xml:space="preserve">Academic writing is like a task, and each task has its own set of instructions to follow, which results in a </w:t>
      </w:r>
      <w:r>
        <w:rPr>
          <w:rFonts w:ascii="Arial" w:hAnsi="Arial" w:cs="Arial"/>
        </w:rPr>
        <w:t>high-quality</w:t>
      </w:r>
      <w:r w:rsidRPr="0068283B">
        <w:rPr>
          <w:rFonts w:ascii="Arial" w:hAnsi="Arial" w:cs="Arial"/>
        </w:rPr>
        <w:t xml:space="preserve"> academic writing style, both in content and </w:t>
      </w:r>
      <w:r w:rsidRPr="005A0D3F">
        <w:rPr>
          <w:rFonts w:ascii="Arial" w:hAnsi="Arial" w:cs="Arial"/>
        </w:rPr>
        <w:t>expression.</w:t>
      </w:r>
    </w:p>
    <w:p w:rsidR="00247490" w:rsidRPr="008E35D0" w:rsidRDefault="00247490" w:rsidP="00247490">
      <w:pPr>
        <w:spacing w:line="360" w:lineRule="auto"/>
        <w:ind w:left="720"/>
        <w:rPr>
          <w:rFonts w:ascii="Arial" w:hAnsi="Arial" w:cs="Arial"/>
          <w:color w:val="000000"/>
        </w:rPr>
      </w:pPr>
      <w:r w:rsidRPr="005A0D3F">
        <w:rPr>
          <w:rFonts w:ascii="Arial" w:hAnsi="Arial" w:cs="Arial"/>
        </w:rPr>
        <w:t xml:space="preserve">Academic writing confers analytical thinking, communicates information, has a technicality specific to each type of address as well as professional, develops research skills focused on a </w:t>
      </w:r>
      <w:r>
        <w:rPr>
          <w:rFonts w:ascii="Arial" w:hAnsi="Arial" w:cs="Arial"/>
        </w:rPr>
        <w:t>specified</w:t>
      </w:r>
      <w:r w:rsidRPr="005A0D3F">
        <w:rPr>
          <w:rFonts w:ascii="Arial" w:hAnsi="Arial" w:cs="Arial"/>
        </w:rPr>
        <w:t xml:space="preserve"> given subject, and, last but not least, is a type of writing ethics because each paper includes a list of cited sources. </w:t>
      </w:r>
      <w:r w:rsidRPr="005A0D3F">
        <w:rPr>
          <w:rFonts w:ascii="Arial" w:hAnsi="Arial" w:cs="Arial"/>
          <w:color w:val="000000"/>
        </w:rPr>
        <w:t>(Nixon)</w:t>
      </w:r>
    </w:p>
    <w:p w:rsidR="00247490" w:rsidRPr="001944EB" w:rsidRDefault="00247490" w:rsidP="00247490">
      <w:pPr>
        <w:spacing w:line="360" w:lineRule="auto"/>
        <w:ind w:left="720"/>
        <w:rPr>
          <w:rFonts w:ascii="Arial" w:hAnsi="Arial" w:cs="Arial"/>
          <w:color w:val="000000"/>
        </w:rPr>
      </w:pPr>
      <w:r w:rsidRPr="008E35D0">
        <w:rPr>
          <w:rFonts w:ascii="Arial" w:hAnsi="Arial" w:cs="Arial"/>
          <w:color w:val="000000"/>
        </w:rPr>
        <w:t xml:space="preserve">According to </w:t>
      </w:r>
      <w:proofErr w:type="spellStart"/>
      <w:r w:rsidRPr="008E35D0">
        <w:rPr>
          <w:rFonts w:ascii="Arial" w:hAnsi="Arial" w:cs="Arial"/>
          <w:color w:val="000000"/>
        </w:rPr>
        <w:t>Zhihui</w:t>
      </w:r>
      <w:proofErr w:type="spellEnd"/>
      <w:r w:rsidRPr="008E35D0">
        <w:rPr>
          <w:rFonts w:ascii="Arial" w:hAnsi="Arial" w:cs="Arial"/>
          <w:color w:val="000000"/>
        </w:rPr>
        <w:t xml:space="preserve"> Fang, author of “Demystifying Academic Writing”, “</w:t>
      </w:r>
      <w:r w:rsidRPr="008E35D0">
        <w:rPr>
          <w:rFonts w:ascii="Arial" w:hAnsi="Arial" w:cs="Arial"/>
          <w:color w:val="212529"/>
          <w:shd w:val="clear" w:color="auto" w:fill="FFFFFF"/>
        </w:rPr>
        <w:t xml:space="preserve">Academic writing is the writing done for academic purposes.” </w:t>
      </w:r>
      <w:r w:rsidRPr="008E35D0">
        <w:rPr>
          <w:rFonts w:ascii="Arial" w:hAnsi="Arial" w:cs="Arial"/>
          <w:color w:val="000000"/>
        </w:rPr>
        <w:t>(Fang, 2021)</w:t>
      </w:r>
      <w:r>
        <w:rPr>
          <w:rFonts w:ascii="Arial" w:hAnsi="Arial" w:cs="Arial"/>
          <w:color w:val="000000"/>
        </w:rPr>
        <w:t xml:space="preserve"> </w:t>
      </w:r>
      <w:r w:rsidRPr="00BC06F4">
        <w:rPr>
          <w:rFonts w:ascii="Arial" w:hAnsi="Arial" w:cs="Arial"/>
          <w:color w:val="000000"/>
        </w:rPr>
        <w:t xml:space="preserve">Academic writing requires the expression of one's ideas, but those ideas must be presented in response to another person or group; they must also be carefully crafted, </w:t>
      </w:r>
      <w:r>
        <w:rPr>
          <w:rFonts w:ascii="Arial" w:hAnsi="Arial" w:cs="Arial"/>
          <w:color w:val="000000"/>
        </w:rPr>
        <w:t>well-supported</w:t>
      </w:r>
      <w:r w:rsidRPr="00BC06F4">
        <w:rPr>
          <w:rFonts w:ascii="Arial" w:hAnsi="Arial" w:cs="Arial"/>
          <w:color w:val="000000"/>
        </w:rPr>
        <w:t>, logically ordered, rigorously reasoned, and closely related.</w:t>
      </w:r>
      <w:r>
        <w:rPr>
          <w:rFonts w:ascii="Arial" w:hAnsi="Arial" w:cs="Arial"/>
          <w:color w:val="000000"/>
        </w:rPr>
        <w:t xml:space="preserve"> </w:t>
      </w:r>
      <w:r w:rsidRPr="00725A96">
        <w:rPr>
          <w:rFonts w:ascii="Arial" w:hAnsi="Arial" w:cs="Arial"/>
          <w:color w:val="000000"/>
        </w:rPr>
        <w:t>Reading responses, book reviews, argumentative essays, literature reviews, empirical research articles, grant proposals, conference abstracts, commentaries, memoirs, and many other types of text can all be used in academic writing. Each of these academic writing styles has its organisational structure as well as linguistic characteristics.</w:t>
      </w:r>
      <w:r>
        <w:rPr>
          <w:rFonts w:ascii="Arial" w:hAnsi="Arial" w:cs="Arial"/>
          <w:color w:val="000000"/>
        </w:rPr>
        <w:t xml:space="preserve"> </w:t>
      </w:r>
      <w:r w:rsidRPr="00484C5C">
        <w:rPr>
          <w:rFonts w:ascii="Arial" w:hAnsi="Arial" w:cs="Arial"/>
          <w:color w:val="000000"/>
        </w:rPr>
        <w:t xml:space="preserve">Developing expertise in academic writing is a time-consuming and difficult process that </w:t>
      </w:r>
      <w:r w:rsidRPr="001944EB">
        <w:rPr>
          <w:rFonts w:ascii="Arial" w:hAnsi="Arial" w:cs="Arial"/>
          <w:color w:val="000000"/>
        </w:rPr>
        <w:t>involves mental struggles. (Fang, 2021)</w:t>
      </w:r>
    </w:p>
    <w:p w:rsidR="00247490" w:rsidRPr="001944EB" w:rsidRDefault="00247490" w:rsidP="00247490">
      <w:pPr>
        <w:spacing w:line="360" w:lineRule="auto"/>
        <w:ind w:left="720"/>
        <w:rPr>
          <w:rFonts w:ascii="Arial" w:hAnsi="Arial" w:cs="Arial"/>
          <w:color w:val="000000"/>
        </w:rPr>
      </w:pPr>
      <w:r w:rsidRPr="001944EB">
        <w:rPr>
          <w:rFonts w:ascii="Arial" w:hAnsi="Arial" w:cs="Arial"/>
          <w:color w:val="000000"/>
        </w:rPr>
        <w:t>Academic writing is a communication tool that helps one analyse, convey understanding, think critically, and focus on technique and style while conveying knowledge gained in a specific field of study. Academic writing is heavily focused on technique and how to use it to best convey ideas. (Ahmad, 2019)</w:t>
      </w:r>
    </w:p>
    <w:p w:rsidR="00247490" w:rsidRPr="00247490" w:rsidRDefault="00247490">
      <w:pPr>
        <w:rPr>
          <w:rFonts w:ascii="Arial" w:hAnsi="Arial" w:cs="Arial"/>
          <w:b/>
          <w:bCs/>
        </w:rPr>
      </w:pPr>
    </w:p>
    <w:p w:rsidR="00DF6C28" w:rsidRDefault="00DF6C28">
      <w:pPr>
        <w:rPr>
          <w:rFonts w:ascii="Times New Roman" w:eastAsia="Times New Roman" w:hAnsi="Times New Roman" w:cs="Times New Roman"/>
          <w:b/>
          <w:kern w:val="36"/>
          <w:szCs w:val="48"/>
          <w:lang w:eastAsia="en-GB"/>
        </w:rPr>
      </w:pPr>
      <w:r>
        <w:br w:type="page"/>
      </w:r>
    </w:p>
    <w:p w:rsidR="00E14B74" w:rsidRDefault="00E14B74" w:rsidP="00DF6C28">
      <w:pPr>
        <w:pStyle w:val="Heading2"/>
        <w:jc w:val="center"/>
        <w:rPr>
          <w:rFonts w:ascii="Arial" w:hAnsi="Arial" w:cs="Arial"/>
          <w:b/>
          <w:bCs/>
          <w:color w:val="000000" w:themeColor="text1"/>
          <w:sz w:val="24"/>
          <w:szCs w:val="24"/>
        </w:rPr>
      </w:pPr>
      <w:bookmarkStart w:id="1" w:name="_Toc120033791"/>
      <w:r w:rsidRPr="00DF6C28">
        <w:rPr>
          <w:rFonts w:ascii="Arial" w:hAnsi="Arial" w:cs="Arial"/>
          <w:b/>
          <w:bCs/>
          <w:color w:val="000000" w:themeColor="text1"/>
          <w:sz w:val="24"/>
          <w:szCs w:val="24"/>
        </w:rPr>
        <w:lastRenderedPageBreak/>
        <w:t>References</w:t>
      </w:r>
      <w:bookmarkEnd w:id="1"/>
    </w:p>
    <w:p w:rsidR="00DF6C28" w:rsidRPr="00DF6C28" w:rsidRDefault="00DF6C28" w:rsidP="00DF6C28"/>
    <w:p w:rsidR="00247490" w:rsidRDefault="00247490" w:rsidP="00247490">
      <w:pPr>
        <w:spacing w:line="360" w:lineRule="auto"/>
        <w:ind w:left="720"/>
        <w:rPr>
          <w:rFonts w:ascii="Arial" w:hAnsi="Arial" w:cs="Arial"/>
          <w:color w:val="000000"/>
        </w:rPr>
      </w:pPr>
      <w:r w:rsidRPr="001944EB">
        <w:rPr>
          <w:rFonts w:ascii="Arial" w:hAnsi="Arial" w:cs="Arial"/>
          <w:color w:val="000000"/>
        </w:rPr>
        <w:t>Ahmad, A. (2019)</w:t>
      </w:r>
      <w:r w:rsidRPr="001944EB">
        <w:rPr>
          <w:rStyle w:val="apple-converted-space"/>
          <w:rFonts w:ascii="Arial" w:hAnsi="Arial" w:cs="Arial"/>
          <w:color w:val="000000"/>
        </w:rPr>
        <w:t> </w:t>
      </w:r>
      <w:r w:rsidRPr="001944EB">
        <w:rPr>
          <w:rFonts w:ascii="Arial" w:hAnsi="Arial" w:cs="Arial"/>
          <w:i/>
          <w:iCs/>
          <w:color w:val="000000"/>
        </w:rPr>
        <w:t>Importance of academic writing</w:t>
      </w:r>
      <w:r w:rsidRPr="001944EB">
        <w:rPr>
          <w:rFonts w:ascii="Arial" w:hAnsi="Arial" w:cs="Arial"/>
          <w:color w:val="000000"/>
        </w:rPr>
        <w:t>,</w:t>
      </w:r>
      <w:r w:rsidRPr="001944EB">
        <w:rPr>
          <w:rStyle w:val="apple-converted-space"/>
          <w:rFonts w:ascii="Arial" w:hAnsi="Arial" w:cs="Arial"/>
          <w:color w:val="000000"/>
        </w:rPr>
        <w:t> </w:t>
      </w:r>
      <w:r w:rsidRPr="001944EB">
        <w:rPr>
          <w:rFonts w:ascii="Arial" w:hAnsi="Arial" w:cs="Arial"/>
          <w:i/>
          <w:iCs/>
          <w:color w:val="000000"/>
        </w:rPr>
        <w:t>The Star</w:t>
      </w:r>
      <w:r w:rsidRPr="001944EB">
        <w:rPr>
          <w:rFonts w:ascii="Arial" w:hAnsi="Arial" w:cs="Arial"/>
          <w:color w:val="000000"/>
        </w:rPr>
        <w:t>. Available at: https://www.thestar.com.my/opinion/letters/2018/09/17/importance-of-academic-writing (Accessed: November 19, 2022).</w:t>
      </w:r>
      <w:r w:rsidRPr="001944EB">
        <w:rPr>
          <w:rStyle w:val="apple-converted-space"/>
          <w:rFonts w:ascii="Arial" w:hAnsi="Arial" w:cs="Arial"/>
          <w:color w:val="000000"/>
        </w:rPr>
        <w:t> </w:t>
      </w:r>
    </w:p>
    <w:p w:rsidR="00247490" w:rsidRDefault="00247490" w:rsidP="00247490">
      <w:pPr>
        <w:spacing w:line="360" w:lineRule="auto"/>
        <w:ind w:left="720"/>
        <w:rPr>
          <w:rFonts w:ascii="Arial" w:hAnsi="Arial" w:cs="Arial"/>
          <w:color w:val="000000"/>
        </w:rPr>
      </w:pPr>
    </w:p>
    <w:p w:rsidR="00247490" w:rsidRDefault="00247490" w:rsidP="00247490">
      <w:pPr>
        <w:spacing w:line="360" w:lineRule="auto"/>
        <w:ind w:left="720"/>
        <w:rPr>
          <w:rFonts w:ascii="Arial" w:hAnsi="Arial" w:cs="Arial"/>
          <w:color w:val="000000"/>
        </w:rPr>
      </w:pPr>
      <w:r w:rsidRPr="005A0D3F">
        <w:rPr>
          <w:rFonts w:ascii="Arial" w:hAnsi="Arial" w:cs="Arial"/>
          <w:color w:val="000000"/>
        </w:rPr>
        <w:t>Nixon, Z. (no date)</w:t>
      </w:r>
      <w:r w:rsidRPr="005A0D3F">
        <w:rPr>
          <w:rStyle w:val="apple-converted-space"/>
          <w:rFonts w:ascii="Arial" w:hAnsi="Arial" w:cs="Arial"/>
          <w:color w:val="000000"/>
        </w:rPr>
        <w:t> </w:t>
      </w:r>
      <w:r w:rsidRPr="005A0D3F">
        <w:rPr>
          <w:rFonts w:ascii="Arial" w:hAnsi="Arial" w:cs="Arial"/>
          <w:i/>
          <w:iCs/>
          <w:color w:val="000000"/>
        </w:rPr>
        <w:t>Academic writing and its importance: 5 things you should know ... - medium</w:t>
      </w:r>
      <w:r w:rsidRPr="005A0D3F">
        <w:rPr>
          <w:rFonts w:ascii="Arial" w:hAnsi="Arial" w:cs="Arial"/>
          <w:color w:val="000000"/>
        </w:rPr>
        <w:t>. Available at: https://writingcooperative.com/academic-writing-and-its-importance-5-things-you-should-know-about-c95ad2e2d2b5 (Accessed: November 19, 2022).</w:t>
      </w:r>
      <w:r w:rsidRPr="005A0D3F">
        <w:rPr>
          <w:rStyle w:val="apple-converted-space"/>
          <w:rFonts w:ascii="Arial" w:hAnsi="Arial" w:cs="Arial"/>
          <w:color w:val="000000"/>
        </w:rPr>
        <w:t> </w:t>
      </w:r>
    </w:p>
    <w:p w:rsidR="00247490" w:rsidRDefault="00247490" w:rsidP="00247490">
      <w:pPr>
        <w:spacing w:line="360" w:lineRule="auto"/>
        <w:ind w:left="720"/>
        <w:rPr>
          <w:rFonts w:ascii="Arial" w:hAnsi="Arial" w:cs="Arial"/>
          <w:color w:val="000000"/>
        </w:rPr>
      </w:pPr>
    </w:p>
    <w:p w:rsidR="00247490" w:rsidRPr="008E35D0" w:rsidRDefault="00247490" w:rsidP="00247490">
      <w:pPr>
        <w:spacing w:line="360" w:lineRule="auto"/>
        <w:ind w:left="720"/>
        <w:rPr>
          <w:rFonts w:ascii="Arial" w:hAnsi="Arial" w:cs="Arial"/>
          <w:color w:val="000000"/>
        </w:rPr>
      </w:pPr>
      <w:r w:rsidRPr="008E35D0">
        <w:rPr>
          <w:rFonts w:ascii="Arial" w:eastAsia="Times New Roman" w:hAnsi="Arial" w:cs="Arial"/>
          <w:color w:val="000000"/>
          <w:lang w:eastAsia="en-GB"/>
        </w:rPr>
        <w:t>Fang, Z. (2021) </w:t>
      </w:r>
      <w:r w:rsidRPr="008E35D0">
        <w:rPr>
          <w:rFonts w:ascii="Arial" w:eastAsia="Times New Roman" w:hAnsi="Arial" w:cs="Arial"/>
          <w:i/>
          <w:iCs/>
          <w:color w:val="000000"/>
          <w:lang w:eastAsia="en-GB"/>
        </w:rPr>
        <w:t>What is Academic Writing? (</w:t>
      </w:r>
      <w:proofErr w:type="gramStart"/>
      <w:r w:rsidRPr="008E35D0">
        <w:rPr>
          <w:rFonts w:ascii="Arial" w:eastAsia="Times New Roman" w:hAnsi="Arial" w:cs="Arial"/>
          <w:i/>
          <w:iCs/>
          <w:color w:val="000000"/>
          <w:lang w:eastAsia="en-GB"/>
        </w:rPr>
        <w:t>and</w:t>
      </w:r>
      <w:proofErr w:type="gramEnd"/>
      <w:r w:rsidRPr="008E35D0">
        <w:rPr>
          <w:rFonts w:ascii="Arial" w:eastAsia="Times New Roman" w:hAnsi="Arial" w:cs="Arial"/>
          <w:i/>
          <w:iCs/>
          <w:color w:val="000000"/>
          <w:lang w:eastAsia="en-GB"/>
        </w:rPr>
        <w:t xml:space="preserve"> Other Burning Questions About It)</w:t>
      </w:r>
      <w:r w:rsidRPr="008E35D0">
        <w:rPr>
          <w:rFonts w:ascii="Arial" w:eastAsia="Times New Roman" w:hAnsi="Arial" w:cs="Arial"/>
          <w:color w:val="000000"/>
          <w:lang w:eastAsia="en-GB"/>
        </w:rPr>
        <w:t>, </w:t>
      </w:r>
      <w:r w:rsidRPr="008E35D0">
        <w:rPr>
          <w:rFonts w:ascii="Arial" w:eastAsia="Times New Roman" w:hAnsi="Arial" w:cs="Arial"/>
          <w:i/>
          <w:iCs/>
          <w:color w:val="000000"/>
          <w:lang w:eastAsia="en-GB"/>
        </w:rPr>
        <w:t>What is academic writing? (</w:t>
      </w:r>
      <w:proofErr w:type="gramStart"/>
      <w:r w:rsidRPr="008E35D0">
        <w:rPr>
          <w:rFonts w:ascii="Arial" w:eastAsia="Times New Roman" w:hAnsi="Arial" w:cs="Arial"/>
          <w:i/>
          <w:iCs/>
          <w:color w:val="000000"/>
          <w:lang w:eastAsia="en-GB"/>
        </w:rPr>
        <w:t>and</w:t>
      </w:r>
      <w:proofErr w:type="gramEnd"/>
      <w:r w:rsidRPr="008E35D0">
        <w:rPr>
          <w:rFonts w:ascii="Arial" w:eastAsia="Times New Roman" w:hAnsi="Arial" w:cs="Arial"/>
          <w:i/>
          <w:iCs/>
          <w:color w:val="000000"/>
          <w:lang w:eastAsia="en-GB"/>
        </w:rPr>
        <w:t xml:space="preserve"> other burning questions about it)</w:t>
      </w:r>
      <w:r w:rsidRPr="008E35D0">
        <w:rPr>
          <w:rFonts w:ascii="Arial" w:eastAsia="Times New Roman" w:hAnsi="Arial" w:cs="Arial"/>
          <w:color w:val="000000"/>
          <w:lang w:eastAsia="en-GB"/>
        </w:rPr>
        <w:t>. Routledge. Available at: https://www.routledge.com/blog/article/what-is-academic-writing-and-other-burning-questions-about-it# (Accessed: November 19, 2022). </w:t>
      </w:r>
    </w:p>
    <w:p w:rsidR="00DF6C28" w:rsidRDefault="00DF6C28">
      <w:pPr>
        <w:rPr>
          <w:b/>
          <w:bCs/>
        </w:rPr>
      </w:pPr>
      <w:r>
        <w:rPr>
          <w:b/>
          <w:bCs/>
        </w:rPr>
        <w:br w:type="page"/>
      </w:r>
    </w:p>
    <w:p w:rsidR="00247490" w:rsidRPr="00247490" w:rsidRDefault="00247490">
      <w:pPr>
        <w:rPr>
          <w:b/>
          <w:bCs/>
        </w:rPr>
      </w:pPr>
    </w:p>
    <w:p w:rsidR="00B7007F" w:rsidRDefault="00E14B74" w:rsidP="00DF6C28">
      <w:pPr>
        <w:pStyle w:val="Heading1"/>
      </w:pPr>
      <w:bookmarkStart w:id="2" w:name="_Toc120033792"/>
      <w:r w:rsidRPr="00247490">
        <w:t>What is Critical analysis and why is important</w:t>
      </w:r>
      <w:r w:rsidR="00DF6C28">
        <w:t>?</w:t>
      </w:r>
      <w:bookmarkEnd w:id="2"/>
    </w:p>
    <w:p w:rsidR="00247490" w:rsidRDefault="00247490" w:rsidP="00247490">
      <w:pPr>
        <w:spacing w:line="360" w:lineRule="auto"/>
        <w:rPr>
          <w:rFonts w:ascii="Arial" w:hAnsi="Arial" w:cs="Arial"/>
          <w:color w:val="000000"/>
        </w:rPr>
      </w:pPr>
      <w:r w:rsidRPr="004D3262">
        <w:rPr>
          <w:rFonts w:ascii="Arial" w:hAnsi="Arial" w:cs="Arial"/>
        </w:rPr>
        <w:t xml:space="preserve">Critical analysis </w:t>
      </w:r>
      <w:r>
        <w:rPr>
          <w:rFonts w:ascii="Arial" w:hAnsi="Arial" w:cs="Arial"/>
        </w:rPr>
        <w:t>means</w:t>
      </w:r>
      <w:r w:rsidRPr="004D3262">
        <w:rPr>
          <w:rFonts w:ascii="Arial" w:hAnsi="Arial" w:cs="Arial"/>
        </w:rPr>
        <w:t xml:space="preserve"> passing judgement on the quality of the evidence and including it in the discussion, both to support and to contradict the argument because it is not sufficient</w:t>
      </w:r>
      <w:r w:rsidRPr="009A2DA5">
        <w:rPr>
          <w:rFonts w:ascii="Arial" w:hAnsi="Arial" w:cs="Arial"/>
        </w:rPr>
        <w:t xml:space="preserve"> to support the argument solely with the work of others, but one must also offer one's own opinion on the merit or credibility of the evidence used. </w:t>
      </w:r>
      <w:r w:rsidRPr="009A2DA5">
        <w:rPr>
          <w:rFonts w:ascii="Arial" w:hAnsi="Arial" w:cs="Arial"/>
          <w:color w:val="000000"/>
        </w:rPr>
        <w:t>(Mitchel, 2022)</w:t>
      </w:r>
    </w:p>
    <w:p w:rsidR="00247490" w:rsidRDefault="000D10BD" w:rsidP="00247490">
      <w:pPr>
        <w:spacing w:line="360" w:lineRule="auto"/>
        <w:rPr>
          <w:rFonts w:ascii="Arial" w:hAnsi="Arial" w:cs="Arial"/>
        </w:rPr>
      </w:pPr>
      <w:r>
        <w:rPr>
          <w:rFonts w:ascii="Arial" w:hAnsi="Arial" w:cs="Arial"/>
        </w:rPr>
        <w:t>Critical</w:t>
      </w:r>
      <w:r w:rsidR="00247490" w:rsidRPr="008372E2">
        <w:rPr>
          <w:rFonts w:ascii="Arial" w:hAnsi="Arial" w:cs="Arial"/>
        </w:rPr>
        <w:t xml:space="preserve"> analysis </w:t>
      </w:r>
      <w:r w:rsidR="00247490">
        <w:rPr>
          <w:rFonts w:ascii="Arial" w:hAnsi="Arial" w:cs="Arial"/>
        </w:rPr>
        <w:t xml:space="preserve">starts with reading carefully and critically and it </w:t>
      </w:r>
      <w:r w:rsidR="00247490" w:rsidRPr="008372E2">
        <w:rPr>
          <w:rFonts w:ascii="Arial" w:hAnsi="Arial" w:cs="Arial"/>
        </w:rPr>
        <w:t>is the confident refusal to accept others' conclusions without first filtering them through one's judgments</w:t>
      </w:r>
      <w:r w:rsidR="00247490">
        <w:rPr>
          <w:rFonts w:ascii="Arial" w:hAnsi="Arial" w:cs="Arial"/>
        </w:rPr>
        <w:t xml:space="preserve"> thus leading to one’s conclusions. </w:t>
      </w:r>
      <w:r w:rsidR="00247490" w:rsidRPr="00245C1C">
        <w:rPr>
          <w:rFonts w:ascii="Arial" w:hAnsi="Arial" w:cs="Arial"/>
        </w:rPr>
        <w:t xml:space="preserve">Others' reasons must be presented in a balanced manner, </w:t>
      </w:r>
      <w:r w:rsidR="00247490" w:rsidRPr="001D3DA0">
        <w:rPr>
          <w:rFonts w:ascii="Arial" w:hAnsi="Arial" w:cs="Arial"/>
        </w:rPr>
        <w:t>clear and well-reasoned</w:t>
      </w:r>
      <w:r w:rsidR="00247490">
        <w:rPr>
          <w:rFonts w:ascii="Arial" w:hAnsi="Arial" w:cs="Arial"/>
        </w:rPr>
        <w:t xml:space="preserve"> </w:t>
      </w:r>
      <w:r w:rsidR="00247490" w:rsidRPr="00245C1C">
        <w:rPr>
          <w:rFonts w:ascii="Arial" w:hAnsi="Arial" w:cs="Arial"/>
        </w:rPr>
        <w:t>explaining why they should be accepted or rejected.</w:t>
      </w:r>
      <w:r w:rsidR="00247490">
        <w:rPr>
          <w:rFonts w:ascii="Arial" w:hAnsi="Arial" w:cs="Arial"/>
        </w:rPr>
        <w:t xml:space="preserve"> </w:t>
      </w:r>
      <w:r w:rsidR="00247490" w:rsidRPr="00165C69">
        <w:rPr>
          <w:rFonts w:ascii="Arial" w:hAnsi="Arial" w:cs="Arial"/>
        </w:rPr>
        <w:t>Recognizing the strengths and weaknesses of one's evidence, arguments, and conclusions is also part of being balanced</w:t>
      </w:r>
      <w:r w:rsidR="00247490">
        <w:rPr>
          <w:rFonts w:ascii="Arial" w:hAnsi="Arial" w:cs="Arial"/>
        </w:rPr>
        <w:t>.</w:t>
      </w:r>
    </w:p>
    <w:p w:rsidR="00247490" w:rsidRDefault="00247490" w:rsidP="00247490">
      <w:pPr>
        <w:spacing w:line="360" w:lineRule="auto"/>
        <w:rPr>
          <w:rFonts w:ascii="Arial" w:hAnsi="Arial" w:cs="Arial"/>
        </w:rPr>
      </w:pPr>
    </w:p>
    <w:p w:rsidR="00247490" w:rsidRPr="004D3262" w:rsidRDefault="00247490" w:rsidP="00247490">
      <w:pPr>
        <w:spacing w:line="360" w:lineRule="auto"/>
        <w:rPr>
          <w:rFonts w:ascii="Arial" w:hAnsi="Arial" w:cs="Arial"/>
        </w:rPr>
      </w:pPr>
      <w:r>
        <w:fldChar w:fldCharType="begin"/>
      </w:r>
      <w:r>
        <w:instrText xml:space="preserve"> INCLUDEPICTURE "/Users/ligiaairmac/Library/Group Containers/UBF8T346G9.ms/WebArchiveCopyPasteTempFiles/com.microsoft.Word/Argument.png" \* MERGEFORMATINET </w:instrText>
      </w:r>
      <w:r>
        <w:fldChar w:fldCharType="separate"/>
      </w:r>
      <w:r>
        <w:rPr>
          <w:noProof/>
        </w:rPr>
        <w:drawing>
          <wp:inline distT="0" distB="0" distL="0" distR="0" wp14:anchorId="783B1DB5" wp14:editId="0EEF9DA5">
            <wp:extent cx="5727700" cy="1318895"/>
            <wp:effectExtent l="0" t="0" r="0" b="0"/>
            <wp:docPr id="1" name="Picture 1" descr="Claim + Premise + Attempt to persuade = Argu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aim + Premise + Attempt to persuade = Argumen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27700" cy="1318895"/>
                    </a:xfrm>
                    <a:prstGeom prst="rect">
                      <a:avLst/>
                    </a:prstGeom>
                    <a:noFill/>
                    <a:ln>
                      <a:noFill/>
                    </a:ln>
                  </pic:spPr>
                </pic:pic>
              </a:graphicData>
            </a:graphic>
          </wp:inline>
        </w:drawing>
      </w:r>
      <w:r>
        <w:fldChar w:fldCharType="end"/>
      </w:r>
    </w:p>
    <w:p w:rsidR="00247490" w:rsidRDefault="00247490" w:rsidP="00247490">
      <w:pPr>
        <w:spacing w:line="360" w:lineRule="auto"/>
        <w:rPr>
          <w:rFonts w:ascii="Arial" w:hAnsi="Arial" w:cs="Arial"/>
        </w:rPr>
      </w:pPr>
    </w:p>
    <w:p w:rsidR="00247490" w:rsidRDefault="00247490" w:rsidP="00247490">
      <w:pPr>
        <w:spacing w:line="360" w:lineRule="auto"/>
        <w:rPr>
          <w:rFonts w:ascii="Arial" w:hAnsi="Arial" w:cs="Arial"/>
        </w:rPr>
      </w:pPr>
      <w:r w:rsidRPr="008F62EB">
        <w:rPr>
          <w:rFonts w:ascii="Arial" w:hAnsi="Arial" w:cs="Arial"/>
        </w:rPr>
        <w:t xml:space="preserve">The </w:t>
      </w:r>
      <w:r>
        <w:rPr>
          <w:rFonts w:ascii="Arial" w:hAnsi="Arial" w:cs="Arial"/>
        </w:rPr>
        <w:t>claim</w:t>
      </w:r>
      <w:r w:rsidRPr="008F62EB">
        <w:rPr>
          <w:rFonts w:ascii="Arial" w:hAnsi="Arial" w:cs="Arial"/>
        </w:rPr>
        <w:t xml:space="preserve"> is what the author is attempting to state, something that he will then attempt to support in the re</w:t>
      </w:r>
      <w:r>
        <w:rPr>
          <w:rFonts w:ascii="Arial" w:hAnsi="Arial" w:cs="Arial"/>
        </w:rPr>
        <w:t>st</w:t>
      </w:r>
      <w:r w:rsidRPr="008F62EB">
        <w:rPr>
          <w:rFonts w:ascii="Arial" w:hAnsi="Arial" w:cs="Arial"/>
        </w:rPr>
        <w:t xml:space="preserve"> of the argument.</w:t>
      </w:r>
    </w:p>
    <w:p w:rsidR="00247490" w:rsidRDefault="00247490" w:rsidP="00247490">
      <w:pPr>
        <w:spacing w:line="360" w:lineRule="auto"/>
        <w:rPr>
          <w:rFonts w:ascii="Arial" w:hAnsi="Arial" w:cs="Arial"/>
        </w:rPr>
      </w:pPr>
      <w:r w:rsidRPr="008F62EB">
        <w:rPr>
          <w:rFonts w:ascii="Arial" w:hAnsi="Arial" w:cs="Arial"/>
        </w:rPr>
        <w:t xml:space="preserve">Premises </w:t>
      </w:r>
      <w:r>
        <w:rPr>
          <w:rFonts w:ascii="Arial" w:hAnsi="Arial" w:cs="Arial"/>
        </w:rPr>
        <w:t xml:space="preserve">(or assumptions) </w:t>
      </w:r>
      <w:r w:rsidRPr="008F62EB">
        <w:rPr>
          <w:rFonts w:ascii="Arial" w:hAnsi="Arial" w:cs="Arial"/>
        </w:rPr>
        <w:t>are the reasons and evidence used by the author to justify a claim, something the author believes to be true—either because it implies undisputed knowledge or because it is contested but persuasive knowledge.</w:t>
      </w:r>
      <w:r>
        <w:rPr>
          <w:rFonts w:ascii="Arial" w:hAnsi="Arial" w:cs="Arial"/>
        </w:rPr>
        <w:t xml:space="preserve"> </w:t>
      </w:r>
      <w:r w:rsidRPr="00680B13">
        <w:rPr>
          <w:rFonts w:ascii="Arial" w:hAnsi="Arial" w:cs="Arial"/>
        </w:rPr>
        <w:t xml:space="preserve">In an attempt to persuade the reader, the author completes an argument demonstrating why the premise leads to the </w:t>
      </w:r>
      <w:r>
        <w:rPr>
          <w:rFonts w:ascii="Arial" w:hAnsi="Arial" w:cs="Arial"/>
        </w:rPr>
        <w:t>claim. (Hills, 2011)</w:t>
      </w:r>
    </w:p>
    <w:p w:rsidR="00247490" w:rsidRDefault="00247490" w:rsidP="00247490">
      <w:pPr>
        <w:spacing w:line="360" w:lineRule="auto"/>
        <w:rPr>
          <w:rFonts w:ascii="Arial" w:hAnsi="Arial" w:cs="Arial"/>
          <w:color w:val="000000"/>
        </w:rPr>
      </w:pPr>
      <w:r w:rsidRPr="003667A6">
        <w:rPr>
          <w:rFonts w:ascii="Arial" w:hAnsi="Arial" w:cs="Arial"/>
        </w:rPr>
        <w:t xml:space="preserve">Arguments can </w:t>
      </w:r>
      <w:r w:rsidRPr="00FE20E7">
        <w:rPr>
          <w:rFonts w:ascii="Arial" w:hAnsi="Arial" w:cs="Arial"/>
        </w:rPr>
        <w:t xml:space="preserve">be inductive (a statement that uses specific premises or observations to make a broader generalization) or deductive (if the premises are true, the conclusion must be true) and all begin with assumptions. </w:t>
      </w:r>
      <w:r w:rsidRPr="00FE20E7">
        <w:rPr>
          <w:rFonts w:ascii="Arial" w:hAnsi="Arial" w:cs="Arial"/>
          <w:color w:val="000000"/>
        </w:rPr>
        <w:t>(</w:t>
      </w:r>
      <w:proofErr w:type="spellStart"/>
      <w:r w:rsidRPr="00FE20E7">
        <w:rPr>
          <w:rFonts w:ascii="Arial" w:hAnsi="Arial" w:cs="Arial"/>
          <w:color w:val="000000"/>
        </w:rPr>
        <w:t>Awati</w:t>
      </w:r>
      <w:proofErr w:type="spellEnd"/>
      <w:r w:rsidRPr="00FE20E7">
        <w:rPr>
          <w:rFonts w:ascii="Arial" w:hAnsi="Arial" w:cs="Arial"/>
          <w:color w:val="000000"/>
        </w:rPr>
        <w:t>, 2022)</w:t>
      </w:r>
    </w:p>
    <w:p w:rsidR="00247490" w:rsidRPr="00876F41" w:rsidRDefault="00247490" w:rsidP="00247490">
      <w:pPr>
        <w:spacing w:line="360" w:lineRule="auto"/>
        <w:rPr>
          <w:rFonts w:ascii="Arial" w:hAnsi="Arial" w:cs="Arial"/>
        </w:rPr>
      </w:pPr>
      <w:r w:rsidRPr="00FE20E7">
        <w:rPr>
          <w:rFonts w:ascii="Arial" w:hAnsi="Arial" w:cs="Arial"/>
        </w:rPr>
        <w:lastRenderedPageBreak/>
        <w:t xml:space="preserve">The most important practical skill in critical thinking is hypothesis observation. The key question here is whether what </w:t>
      </w:r>
      <w:r>
        <w:rPr>
          <w:rFonts w:ascii="Arial" w:hAnsi="Arial" w:cs="Arial"/>
        </w:rPr>
        <w:t>the author</w:t>
      </w:r>
      <w:r w:rsidRPr="00FE20E7">
        <w:rPr>
          <w:rFonts w:ascii="Arial" w:hAnsi="Arial" w:cs="Arial"/>
        </w:rPr>
        <w:t xml:space="preserve"> believe</w:t>
      </w:r>
      <w:r>
        <w:rPr>
          <w:rFonts w:ascii="Arial" w:hAnsi="Arial" w:cs="Arial"/>
        </w:rPr>
        <w:t>s</w:t>
      </w:r>
      <w:r w:rsidRPr="00FE20E7">
        <w:rPr>
          <w:rFonts w:ascii="Arial" w:hAnsi="Arial" w:cs="Arial"/>
        </w:rPr>
        <w:t xml:space="preserve"> to be an assumption is required for the argument.</w:t>
      </w:r>
      <w:r>
        <w:rPr>
          <w:rFonts w:ascii="Arial" w:hAnsi="Arial" w:cs="Arial"/>
        </w:rPr>
        <w:t xml:space="preserve"> </w:t>
      </w:r>
      <w:r w:rsidRPr="00876F41">
        <w:rPr>
          <w:rFonts w:ascii="Arial" w:hAnsi="Arial" w:cs="Arial"/>
          <w:color w:val="000000"/>
        </w:rPr>
        <w:t>(Ellis et al., 2014)</w:t>
      </w:r>
    </w:p>
    <w:p w:rsidR="00247490" w:rsidRDefault="00247490" w:rsidP="00247490">
      <w:pPr>
        <w:spacing w:line="360" w:lineRule="auto"/>
        <w:rPr>
          <w:rFonts w:ascii="Arial" w:hAnsi="Arial" w:cs="Arial"/>
        </w:rPr>
      </w:pPr>
      <w:r w:rsidRPr="005144E3">
        <w:rPr>
          <w:rFonts w:ascii="Arial" w:hAnsi="Arial" w:cs="Arial"/>
        </w:rPr>
        <w:t>To evaluate an argument, consider whether the premises are true and whether it provides adequate logical support for the conclusion.</w:t>
      </w:r>
    </w:p>
    <w:p w:rsidR="00247490" w:rsidRPr="00155441" w:rsidRDefault="00247490" w:rsidP="00247490">
      <w:pPr>
        <w:spacing w:line="360" w:lineRule="auto"/>
        <w:rPr>
          <w:rFonts w:ascii="Arial" w:hAnsi="Arial" w:cs="Arial"/>
        </w:rPr>
      </w:pPr>
      <w:r w:rsidRPr="005144E3">
        <w:rPr>
          <w:rFonts w:ascii="Arial" w:hAnsi="Arial" w:cs="Arial"/>
        </w:rPr>
        <w:t xml:space="preserve">Deductive arguments have validity. Thus, a valid argument is a deductive argument - one that attempts and succeeds in establishing conclusive support for its conclusion. </w:t>
      </w:r>
      <w:r w:rsidRPr="00155441">
        <w:rPr>
          <w:rFonts w:ascii="Arial" w:hAnsi="Arial" w:cs="Arial"/>
        </w:rPr>
        <w:t>The conclusion is supported logically by deductive arguments.</w:t>
      </w:r>
    </w:p>
    <w:p w:rsidR="00247490" w:rsidRPr="00155441" w:rsidRDefault="00247490" w:rsidP="00247490">
      <w:pPr>
        <w:spacing w:line="360" w:lineRule="auto"/>
        <w:rPr>
          <w:rFonts w:ascii="Arial" w:hAnsi="Arial" w:cs="Arial"/>
        </w:rPr>
      </w:pPr>
      <w:r w:rsidRPr="00155441">
        <w:rPr>
          <w:rFonts w:ascii="Arial" w:hAnsi="Arial" w:cs="Arial"/>
        </w:rPr>
        <w:t xml:space="preserve">Non-deductive arguments are powerful, but you can't say whether they're valid or invalid; instead, you can say whether they're strong or weak. A strong argument is a non-deductive argument that provides likely but not conclusive logical support for its conclusion. A weak argument </w:t>
      </w:r>
      <w:r w:rsidR="000D10BD">
        <w:rPr>
          <w:rFonts w:ascii="Arial" w:hAnsi="Arial" w:cs="Arial"/>
        </w:rPr>
        <w:t>is not</w:t>
      </w:r>
      <w:r w:rsidRPr="00155441">
        <w:rPr>
          <w:rFonts w:ascii="Arial" w:hAnsi="Arial" w:cs="Arial"/>
        </w:rPr>
        <w:t xml:space="preserve"> deductive and does not provide probable support for its conclusion. </w:t>
      </w:r>
      <w:r w:rsidRPr="00155441">
        <w:rPr>
          <w:rFonts w:ascii="Arial" w:hAnsi="Arial" w:cs="Arial"/>
          <w:color w:val="000000"/>
        </w:rPr>
        <w:t>(Girard)</w:t>
      </w:r>
    </w:p>
    <w:p w:rsidR="00DF6C28" w:rsidRDefault="00DF6C28">
      <w:pPr>
        <w:rPr>
          <w:rFonts w:ascii="Arial" w:hAnsi="Arial" w:cs="Arial"/>
          <w:b/>
          <w:bCs/>
        </w:rPr>
      </w:pPr>
      <w:r>
        <w:rPr>
          <w:rFonts w:ascii="Arial" w:hAnsi="Arial" w:cs="Arial"/>
          <w:b/>
          <w:bCs/>
        </w:rPr>
        <w:br w:type="page"/>
      </w:r>
    </w:p>
    <w:p w:rsidR="00247490" w:rsidRPr="00247490" w:rsidRDefault="00247490">
      <w:pPr>
        <w:rPr>
          <w:rFonts w:ascii="Arial" w:hAnsi="Arial" w:cs="Arial"/>
          <w:b/>
          <w:bCs/>
        </w:rPr>
      </w:pPr>
    </w:p>
    <w:p w:rsidR="00E14B74" w:rsidRPr="00DF6C28" w:rsidRDefault="00E14B74" w:rsidP="00DF6C28">
      <w:pPr>
        <w:pStyle w:val="Heading2"/>
        <w:jc w:val="center"/>
        <w:rPr>
          <w:rFonts w:ascii="Arial" w:hAnsi="Arial" w:cs="Arial"/>
          <w:b/>
          <w:bCs/>
          <w:color w:val="000000" w:themeColor="text1"/>
          <w:sz w:val="24"/>
          <w:szCs w:val="24"/>
        </w:rPr>
      </w:pPr>
      <w:bookmarkStart w:id="3" w:name="_Toc120033793"/>
      <w:r w:rsidRPr="00DF6C28">
        <w:rPr>
          <w:rFonts w:ascii="Arial" w:hAnsi="Arial" w:cs="Arial"/>
          <w:b/>
          <w:bCs/>
          <w:color w:val="000000" w:themeColor="text1"/>
          <w:sz w:val="24"/>
          <w:szCs w:val="24"/>
        </w:rPr>
        <w:t>References</w:t>
      </w:r>
      <w:bookmarkEnd w:id="3"/>
    </w:p>
    <w:p w:rsidR="00247490" w:rsidRDefault="00247490" w:rsidP="00247490">
      <w:pPr>
        <w:pStyle w:val="NormalWeb"/>
        <w:ind w:left="567" w:hanging="567"/>
        <w:rPr>
          <w:rFonts w:ascii="Arial" w:hAnsi="Arial" w:cs="Arial"/>
          <w:color w:val="000000"/>
        </w:rPr>
      </w:pPr>
      <w:proofErr w:type="spellStart"/>
      <w:r w:rsidRPr="00FE20E7">
        <w:rPr>
          <w:rFonts w:ascii="Arial" w:hAnsi="Arial" w:cs="Arial"/>
          <w:color w:val="000000"/>
        </w:rPr>
        <w:t>Awati</w:t>
      </w:r>
      <w:proofErr w:type="spellEnd"/>
      <w:r w:rsidRPr="00FE20E7">
        <w:rPr>
          <w:rFonts w:ascii="Arial" w:hAnsi="Arial" w:cs="Arial"/>
          <w:color w:val="000000"/>
        </w:rPr>
        <w:t>, R. (2022)</w:t>
      </w:r>
      <w:r w:rsidRPr="00FE20E7">
        <w:rPr>
          <w:rStyle w:val="apple-converted-space"/>
          <w:rFonts w:ascii="Arial" w:hAnsi="Arial" w:cs="Arial"/>
          <w:color w:val="000000"/>
        </w:rPr>
        <w:t> </w:t>
      </w:r>
      <w:r w:rsidRPr="00FE20E7">
        <w:rPr>
          <w:rFonts w:ascii="Arial" w:hAnsi="Arial" w:cs="Arial"/>
          <w:i/>
          <w:iCs/>
          <w:color w:val="000000"/>
        </w:rPr>
        <w:t xml:space="preserve">What is an inductive </w:t>
      </w:r>
      <w:proofErr w:type="gramStart"/>
      <w:r w:rsidRPr="00FE20E7">
        <w:rPr>
          <w:rFonts w:ascii="Arial" w:hAnsi="Arial" w:cs="Arial"/>
          <w:i/>
          <w:iCs/>
          <w:color w:val="000000"/>
        </w:rPr>
        <w:t>argument?</w:t>
      </w:r>
      <w:r w:rsidRPr="00FE20E7">
        <w:rPr>
          <w:rFonts w:ascii="Arial" w:hAnsi="Arial" w:cs="Arial"/>
          <w:color w:val="000000"/>
        </w:rPr>
        <w:t>,</w:t>
      </w:r>
      <w:proofErr w:type="gramEnd"/>
      <w:r w:rsidRPr="00FE20E7">
        <w:rPr>
          <w:rStyle w:val="apple-converted-space"/>
          <w:rFonts w:ascii="Arial" w:hAnsi="Arial" w:cs="Arial"/>
          <w:color w:val="000000"/>
        </w:rPr>
        <w:t> </w:t>
      </w:r>
      <w:r w:rsidRPr="00FE20E7">
        <w:rPr>
          <w:rFonts w:ascii="Arial" w:hAnsi="Arial" w:cs="Arial"/>
          <w:i/>
          <w:iCs/>
          <w:color w:val="000000"/>
        </w:rPr>
        <w:t>WhatIs.com</w:t>
      </w:r>
      <w:r w:rsidRPr="00FE20E7">
        <w:rPr>
          <w:rFonts w:ascii="Arial" w:hAnsi="Arial" w:cs="Arial"/>
          <w:color w:val="000000"/>
        </w:rPr>
        <w:t>. TechTarget. Available at: https://www.techtarget.com/whatis/definition/inductive-argument (Accessed: November 20, 2022).</w:t>
      </w:r>
      <w:r w:rsidRPr="00FE20E7">
        <w:rPr>
          <w:rStyle w:val="apple-converted-space"/>
          <w:rFonts w:ascii="Arial" w:hAnsi="Arial" w:cs="Arial"/>
          <w:color w:val="000000"/>
        </w:rPr>
        <w:t> </w:t>
      </w:r>
    </w:p>
    <w:p w:rsidR="00247490" w:rsidRDefault="00247490" w:rsidP="00247490">
      <w:pPr>
        <w:pStyle w:val="NormalWeb"/>
        <w:ind w:left="567" w:hanging="567"/>
        <w:rPr>
          <w:rStyle w:val="apple-converted-space"/>
          <w:rFonts w:ascii="Arial" w:hAnsi="Arial" w:cs="Arial"/>
          <w:color w:val="000000"/>
        </w:rPr>
      </w:pPr>
      <w:r w:rsidRPr="00A53041">
        <w:rPr>
          <w:rFonts w:ascii="Arial" w:hAnsi="Arial" w:cs="Arial"/>
          <w:color w:val="000000"/>
        </w:rPr>
        <w:t>Ellis, R.M.</w:t>
      </w:r>
      <w:r w:rsidRPr="00A53041">
        <w:rPr>
          <w:rStyle w:val="apple-converted-space"/>
          <w:rFonts w:ascii="Arial" w:hAnsi="Arial" w:cs="Arial"/>
          <w:color w:val="000000"/>
        </w:rPr>
        <w:t> </w:t>
      </w:r>
      <w:r w:rsidRPr="00A53041">
        <w:rPr>
          <w:rFonts w:ascii="Arial" w:hAnsi="Arial" w:cs="Arial"/>
          <w:i/>
          <w:iCs/>
          <w:color w:val="000000"/>
        </w:rPr>
        <w:t>et al.</w:t>
      </w:r>
      <w:r w:rsidRPr="00A53041">
        <w:rPr>
          <w:rStyle w:val="apple-converted-space"/>
          <w:rFonts w:ascii="Arial" w:hAnsi="Arial" w:cs="Arial"/>
          <w:color w:val="000000"/>
        </w:rPr>
        <w:t> </w:t>
      </w:r>
      <w:r w:rsidRPr="00A53041">
        <w:rPr>
          <w:rFonts w:ascii="Arial" w:hAnsi="Arial" w:cs="Arial"/>
          <w:color w:val="000000"/>
        </w:rPr>
        <w:t>(2014)</w:t>
      </w:r>
      <w:r w:rsidRPr="00A53041">
        <w:rPr>
          <w:rStyle w:val="apple-converted-space"/>
          <w:rFonts w:ascii="Arial" w:hAnsi="Arial" w:cs="Arial"/>
          <w:color w:val="000000"/>
        </w:rPr>
        <w:t> </w:t>
      </w:r>
      <w:r w:rsidRPr="00A53041">
        <w:rPr>
          <w:rFonts w:ascii="Arial" w:hAnsi="Arial" w:cs="Arial"/>
          <w:i/>
          <w:iCs/>
          <w:color w:val="000000"/>
        </w:rPr>
        <w:t>Middle way society</w:t>
      </w:r>
      <w:r w:rsidRPr="00A53041">
        <w:rPr>
          <w:rFonts w:ascii="Arial" w:hAnsi="Arial" w:cs="Arial"/>
          <w:color w:val="000000"/>
        </w:rPr>
        <w:t>. Available at: https://www.middlewaysociety.org/critical-thinking-3-assumptions/ (Accessed: November 20, 2022).</w:t>
      </w:r>
    </w:p>
    <w:p w:rsidR="00247490" w:rsidRPr="00155441" w:rsidRDefault="00247490" w:rsidP="00247490">
      <w:pPr>
        <w:pStyle w:val="NormalWeb"/>
        <w:ind w:left="567" w:hanging="567"/>
        <w:rPr>
          <w:rFonts w:ascii="Arial" w:hAnsi="Arial" w:cs="Arial"/>
          <w:color w:val="000000"/>
        </w:rPr>
      </w:pPr>
      <w:r w:rsidRPr="00155441">
        <w:rPr>
          <w:rFonts w:ascii="Arial" w:hAnsi="Arial" w:cs="Arial"/>
          <w:color w:val="000000"/>
        </w:rPr>
        <w:t>Girard, P. (no date)</w:t>
      </w:r>
      <w:r w:rsidRPr="00155441">
        <w:rPr>
          <w:rStyle w:val="apple-converted-space"/>
          <w:rFonts w:ascii="Arial" w:hAnsi="Arial" w:cs="Arial"/>
          <w:color w:val="000000"/>
        </w:rPr>
        <w:t> </w:t>
      </w:r>
      <w:r w:rsidRPr="00155441">
        <w:rPr>
          <w:rFonts w:ascii="Arial" w:hAnsi="Arial" w:cs="Arial"/>
          <w:i/>
          <w:iCs/>
          <w:color w:val="000000"/>
        </w:rPr>
        <w:t>How to evaluate arguments</w:t>
      </w:r>
      <w:r w:rsidRPr="00155441">
        <w:rPr>
          <w:rFonts w:ascii="Arial" w:hAnsi="Arial" w:cs="Arial"/>
          <w:color w:val="000000"/>
        </w:rPr>
        <w:t>,</w:t>
      </w:r>
      <w:r w:rsidRPr="00155441">
        <w:rPr>
          <w:rStyle w:val="apple-converted-space"/>
          <w:rFonts w:ascii="Arial" w:hAnsi="Arial" w:cs="Arial"/>
          <w:color w:val="000000"/>
        </w:rPr>
        <w:t> </w:t>
      </w:r>
      <w:proofErr w:type="spellStart"/>
      <w:r w:rsidRPr="00155441">
        <w:rPr>
          <w:rFonts w:ascii="Arial" w:hAnsi="Arial" w:cs="Arial"/>
          <w:i/>
          <w:iCs/>
          <w:color w:val="000000"/>
        </w:rPr>
        <w:t>FutureLearn</w:t>
      </w:r>
      <w:proofErr w:type="spellEnd"/>
      <w:r w:rsidRPr="00155441">
        <w:rPr>
          <w:rFonts w:ascii="Arial" w:hAnsi="Arial" w:cs="Arial"/>
          <w:color w:val="000000"/>
        </w:rPr>
        <w:t>. Available at: https://www.futurelearn.com/info/courses/logical-and-critical-thinking/0/steps/9146 (Accessed: November 20, 2022).</w:t>
      </w:r>
      <w:r w:rsidRPr="00155441">
        <w:rPr>
          <w:rStyle w:val="apple-converted-space"/>
          <w:rFonts w:ascii="Arial" w:hAnsi="Arial" w:cs="Arial"/>
          <w:color w:val="000000"/>
        </w:rPr>
        <w:t> </w:t>
      </w:r>
    </w:p>
    <w:p w:rsidR="00247490" w:rsidRPr="00155441" w:rsidRDefault="00247490" w:rsidP="00247490">
      <w:pPr>
        <w:pStyle w:val="NormalWeb"/>
        <w:ind w:left="567" w:hanging="567"/>
        <w:rPr>
          <w:rStyle w:val="apple-converted-space"/>
          <w:color w:val="000000"/>
        </w:rPr>
      </w:pPr>
      <w:r w:rsidRPr="00E53025">
        <w:rPr>
          <w:rFonts w:ascii="Arial" w:hAnsi="Arial" w:cs="Arial"/>
          <w:color w:val="000000"/>
        </w:rPr>
        <w:t>Hills, D. (20</w:t>
      </w:r>
      <w:r>
        <w:rPr>
          <w:rFonts w:ascii="Arial" w:hAnsi="Arial" w:cs="Arial"/>
          <w:color w:val="000000"/>
        </w:rPr>
        <w:t>1</w:t>
      </w:r>
      <w:r w:rsidRPr="00E53025">
        <w:rPr>
          <w:rFonts w:ascii="Arial" w:hAnsi="Arial" w:cs="Arial"/>
          <w:color w:val="000000"/>
        </w:rPr>
        <w:t>1)</w:t>
      </w:r>
      <w:r w:rsidRPr="00E53025">
        <w:rPr>
          <w:rStyle w:val="apple-converted-space"/>
          <w:rFonts w:ascii="Arial" w:hAnsi="Arial" w:cs="Arial"/>
          <w:color w:val="000000"/>
        </w:rPr>
        <w:t> </w:t>
      </w:r>
      <w:r w:rsidRPr="00E53025">
        <w:rPr>
          <w:rFonts w:ascii="Arial" w:hAnsi="Arial" w:cs="Arial"/>
          <w:i/>
          <w:iCs/>
          <w:color w:val="000000"/>
        </w:rPr>
        <w:t>Reading at university: Identifying and evaluating arguments</w:t>
      </w:r>
      <w:r w:rsidRPr="00E53025">
        <w:rPr>
          <w:rFonts w:ascii="Arial" w:hAnsi="Arial" w:cs="Arial"/>
          <w:color w:val="000000"/>
        </w:rPr>
        <w:t>,</w:t>
      </w:r>
      <w:r w:rsidRPr="00E53025">
        <w:rPr>
          <w:rStyle w:val="apple-converted-space"/>
          <w:rFonts w:ascii="Arial" w:hAnsi="Arial" w:cs="Arial"/>
          <w:color w:val="000000"/>
        </w:rPr>
        <w:t> </w:t>
      </w:r>
      <w:proofErr w:type="spellStart"/>
      <w:r w:rsidRPr="00E53025">
        <w:rPr>
          <w:rFonts w:ascii="Arial" w:hAnsi="Arial" w:cs="Arial"/>
          <w:i/>
          <w:iCs/>
          <w:color w:val="000000"/>
        </w:rPr>
        <w:t>LibGuides</w:t>
      </w:r>
      <w:proofErr w:type="spellEnd"/>
      <w:r w:rsidRPr="00E53025">
        <w:rPr>
          <w:rFonts w:ascii="Arial" w:hAnsi="Arial" w:cs="Arial"/>
          <w:color w:val="000000"/>
        </w:rPr>
        <w:t>. Available at: https://libguides.hull.ac.uk/reading/argument (Accessed: November 20, 2022).</w:t>
      </w:r>
      <w:r w:rsidRPr="00E53025">
        <w:rPr>
          <w:rStyle w:val="apple-converted-space"/>
          <w:rFonts w:ascii="Arial" w:hAnsi="Arial" w:cs="Arial"/>
          <w:color w:val="000000"/>
        </w:rPr>
        <w:t> </w:t>
      </w:r>
    </w:p>
    <w:p w:rsidR="00247490" w:rsidRPr="00E53025" w:rsidRDefault="00247490" w:rsidP="00247490">
      <w:pPr>
        <w:pStyle w:val="NormalWeb"/>
        <w:ind w:left="567" w:hanging="567"/>
        <w:rPr>
          <w:rFonts w:ascii="Arial" w:hAnsi="Arial" w:cs="Arial"/>
          <w:color w:val="000000"/>
        </w:rPr>
      </w:pPr>
      <w:r w:rsidRPr="009A2DA5">
        <w:rPr>
          <w:rFonts w:ascii="Arial" w:hAnsi="Arial" w:cs="Arial"/>
          <w:color w:val="000000"/>
        </w:rPr>
        <w:t>Mitchel, A. (</w:t>
      </w:r>
      <w:r>
        <w:rPr>
          <w:rFonts w:ascii="Arial" w:hAnsi="Arial" w:cs="Arial"/>
          <w:color w:val="000000"/>
        </w:rPr>
        <w:t>2022</w:t>
      </w:r>
      <w:r w:rsidRPr="009A2DA5">
        <w:rPr>
          <w:rFonts w:ascii="Arial" w:hAnsi="Arial" w:cs="Arial"/>
          <w:color w:val="000000"/>
        </w:rPr>
        <w:t>)</w:t>
      </w:r>
      <w:r w:rsidRPr="009A2DA5">
        <w:rPr>
          <w:rStyle w:val="apple-converted-space"/>
          <w:rFonts w:ascii="Arial" w:hAnsi="Arial" w:cs="Arial"/>
          <w:color w:val="000000"/>
        </w:rPr>
        <w:t> </w:t>
      </w:r>
      <w:r w:rsidRPr="009A2DA5">
        <w:rPr>
          <w:rFonts w:ascii="Arial" w:hAnsi="Arial" w:cs="Arial"/>
          <w:i/>
          <w:iCs/>
          <w:color w:val="000000"/>
        </w:rPr>
        <w:t>Critical analysis</w:t>
      </w:r>
      <w:r>
        <w:rPr>
          <w:rFonts w:ascii="Arial" w:hAnsi="Arial" w:cs="Arial"/>
          <w:i/>
          <w:iCs/>
          <w:color w:val="000000"/>
        </w:rPr>
        <w:t xml:space="preserve"> </w:t>
      </w:r>
      <w:r w:rsidRPr="009A2DA5">
        <w:rPr>
          <w:rFonts w:ascii="Arial" w:hAnsi="Arial" w:cs="Arial"/>
          <w:i/>
          <w:iCs/>
          <w:color w:val="000000"/>
        </w:rPr>
        <w:t>Aidan</w:t>
      </w:r>
      <w:r w:rsidRPr="009A2DA5">
        <w:rPr>
          <w:rFonts w:ascii="Arial" w:hAnsi="Arial" w:cs="Arial"/>
          <w:color w:val="000000"/>
        </w:rPr>
        <w:t>,</w:t>
      </w:r>
      <w:r w:rsidRPr="009A2DA5">
        <w:rPr>
          <w:rStyle w:val="apple-converted-space"/>
          <w:rFonts w:ascii="Arial" w:hAnsi="Arial" w:cs="Arial"/>
          <w:color w:val="000000"/>
        </w:rPr>
        <w:t> </w:t>
      </w:r>
      <w:r w:rsidRPr="009A2DA5">
        <w:rPr>
          <w:rFonts w:ascii="Arial" w:hAnsi="Arial" w:cs="Arial"/>
          <w:i/>
          <w:iCs/>
          <w:color w:val="000000"/>
        </w:rPr>
        <w:t>Academic Skills Advice</w:t>
      </w:r>
      <w:r w:rsidRPr="009A2DA5">
        <w:rPr>
          <w:rFonts w:ascii="Arial" w:hAnsi="Arial" w:cs="Arial"/>
          <w:color w:val="000000"/>
        </w:rPr>
        <w:t>. Available at: https://academic-skills.health.herts.ac.uk/critical-analysis/ (Accessed: November 20, 2022).</w:t>
      </w:r>
      <w:r w:rsidRPr="009A2DA5">
        <w:rPr>
          <w:rStyle w:val="apple-converted-space"/>
          <w:rFonts w:ascii="Arial" w:hAnsi="Arial" w:cs="Arial"/>
          <w:color w:val="000000"/>
        </w:rPr>
        <w:t> </w:t>
      </w:r>
    </w:p>
    <w:p w:rsidR="00DF6C28" w:rsidRDefault="00DF6C28">
      <w:pPr>
        <w:rPr>
          <w:rFonts w:ascii="Times New Roman" w:eastAsia="Times New Roman" w:hAnsi="Times New Roman" w:cs="Times New Roman"/>
          <w:b/>
          <w:kern w:val="36"/>
          <w:szCs w:val="48"/>
          <w:lang w:eastAsia="en-GB"/>
        </w:rPr>
      </w:pPr>
      <w:r>
        <w:br w:type="page"/>
      </w:r>
    </w:p>
    <w:p w:rsidR="00247490" w:rsidRPr="00247490" w:rsidRDefault="00247490" w:rsidP="00DF6C28">
      <w:pPr>
        <w:pStyle w:val="Heading1"/>
      </w:pPr>
    </w:p>
    <w:p w:rsidR="00E14B74" w:rsidRPr="0030410A" w:rsidRDefault="00E14B74" w:rsidP="00DF6C28">
      <w:pPr>
        <w:pStyle w:val="Heading1"/>
        <w:rPr>
          <w:rFonts w:ascii="Arial" w:hAnsi="Arial" w:cs="Arial"/>
        </w:rPr>
      </w:pPr>
      <w:bookmarkStart w:id="4" w:name="_Toc120033794"/>
      <w:r w:rsidRPr="0030410A">
        <w:rPr>
          <w:rFonts w:ascii="Arial" w:hAnsi="Arial" w:cs="Arial"/>
        </w:rPr>
        <w:t>Sense of Place and Identity</w:t>
      </w:r>
      <w:bookmarkEnd w:id="4"/>
    </w:p>
    <w:p w:rsidR="00E14B74" w:rsidRDefault="00E14B74" w:rsidP="00DF6C28">
      <w:pPr>
        <w:pStyle w:val="Heading2"/>
        <w:rPr>
          <w:rFonts w:ascii="Arial" w:hAnsi="Arial" w:cs="Arial"/>
          <w:color w:val="000000" w:themeColor="text1"/>
          <w:sz w:val="24"/>
          <w:szCs w:val="24"/>
        </w:rPr>
      </w:pPr>
      <w:bookmarkStart w:id="5" w:name="_Toc120033795"/>
      <w:r w:rsidRPr="00DF6C28">
        <w:rPr>
          <w:rFonts w:ascii="Arial" w:hAnsi="Arial" w:cs="Arial"/>
          <w:color w:val="000000" w:themeColor="text1"/>
          <w:sz w:val="24"/>
          <w:szCs w:val="24"/>
        </w:rPr>
        <w:t>PowerPoint Presentatio</w:t>
      </w:r>
      <w:bookmarkEnd w:id="5"/>
      <w:r w:rsidR="00F210E5">
        <w:rPr>
          <w:rFonts w:ascii="Arial" w:hAnsi="Arial" w:cs="Arial"/>
          <w:color w:val="000000" w:themeColor="text1"/>
          <w:sz w:val="24"/>
          <w:szCs w:val="24"/>
        </w:rPr>
        <w:t>n</w:t>
      </w:r>
    </w:p>
    <w:p w:rsidR="00CA092D" w:rsidRDefault="00CA092D" w:rsidP="00CA092D">
      <w:r>
        <w:t>Link to PowerPoint</w:t>
      </w:r>
    </w:p>
    <w:p w:rsidR="00FD4A1E" w:rsidRDefault="00FD4A1E" w:rsidP="00CA092D">
      <w:hyperlink r:id="rId10" w:history="1">
        <w:r w:rsidRPr="00224FB4">
          <w:rPr>
            <w:rStyle w:val="Hyperlink"/>
          </w:rPr>
          <w:t>https://uowtsd-my.sharepoint.com/personal/1812196_student_uwtsd_ac_uk/Documents/Freddie%20Presentation1.pptx?web=1</w:t>
        </w:r>
      </w:hyperlink>
      <w:r>
        <w:t xml:space="preserve"> </w:t>
      </w:r>
    </w:p>
    <w:p w:rsidR="00CA092D" w:rsidRPr="00CA092D" w:rsidRDefault="00CA092D" w:rsidP="00CA092D"/>
    <w:p w:rsidR="00B7007F" w:rsidRDefault="00B7007F" w:rsidP="00E14B74"/>
    <w:sectPr w:rsidR="00B7007F" w:rsidSect="00384B6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D2C5F" w:rsidRDefault="00ED2C5F" w:rsidP="00B7007F">
      <w:r>
        <w:separator/>
      </w:r>
    </w:p>
  </w:endnote>
  <w:endnote w:type="continuationSeparator" w:id="0">
    <w:p w:rsidR="00ED2C5F" w:rsidRDefault="00ED2C5F" w:rsidP="00B7007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A2"/>
    <w:family w:val="swiss"/>
    <w:pitch w:val="variable"/>
    <w:sig w:usb0="E0002AFF" w:usb1="C000ACFF" w:usb2="00000009" w:usb3="00000000" w:csb0="000001FF" w:csb1="00000000"/>
  </w:font>
  <w:font w:name="Times New Roman">
    <w:panose1 w:val="02020603050405020304"/>
    <w:charset w:val="A2"/>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40232319"/>
      <w:docPartObj>
        <w:docPartGallery w:val="Page Numbers (Bottom of Page)"/>
        <w:docPartUnique/>
      </w:docPartObj>
    </w:sdtPr>
    <w:sdtContent>
      <w:p w:rsidR="00B7007F" w:rsidRDefault="00B7007F" w:rsidP="00224F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B7007F" w:rsidRDefault="00B7007F" w:rsidP="00B7007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7130585"/>
      <w:docPartObj>
        <w:docPartGallery w:val="Page Numbers (Bottom of Page)"/>
        <w:docPartUnique/>
      </w:docPartObj>
    </w:sdtPr>
    <w:sdtContent>
      <w:p w:rsidR="00B7007F" w:rsidRDefault="00B7007F" w:rsidP="00224FB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B7007F" w:rsidRDefault="00B7007F" w:rsidP="00B7007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D2C5F" w:rsidRDefault="00ED2C5F" w:rsidP="00B7007F">
      <w:r>
        <w:separator/>
      </w:r>
    </w:p>
  </w:footnote>
  <w:footnote w:type="continuationSeparator" w:id="0">
    <w:p w:rsidR="00ED2C5F" w:rsidRDefault="00ED2C5F" w:rsidP="00B7007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07F"/>
    <w:rsid w:val="000D10BD"/>
    <w:rsid w:val="001A4AF2"/>
    <w:rsid w:val="001B384B"/>
    <w:rsid w:val="00247490"/>
    <w:rsid w:val="0030410A"/>
    <w:rsid w:val="00384B61"/>
    <w:rsid w:val="00825E62"/>
    <w:rsid w:val="00887233"/>
    <w:rsid w:val="00964B30"/>
    <w:rsid w:val="00AB66E0"/>
    <w:rsid w:val="00B7007F"/>
    <w:rsid w:val="00C4757A"/>
    <w:rsid w:val="00CA092D"/>
    <w:rsid w:val="00CD61C7"/>
    <w:rsid w:val="00D72E93"/>
    <w:rsid w:val="00DF6C28"/>
    <w:rsid w:val="00E14B74"/>
    <w:rsid w:val="00E20BD3"/>
    <w:rsid w:val="00EC2AF0"/>
    <w:rsid w:val="00ED2C5F"/>
    <w:rsid w:val="00F210E5"/>
    <w:rsid w:val="00F63249"/>
    <w:rsid w:val="00FA528E"/>
    <w:rsid w:val="00FD4A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D953FB"/>
  <w15:chartTrackingRefBased/>
  <w15:docId w15:val="{8C31F49F-0756-4B4D-9D34-29399DA05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07F"/>
  </w:style>
  <w:style w:type="paragraph" w:styleId="Heading1">
    <w:name w:val="heading 1"/>
    <w:basedOn w:val="Normal"/>
    <w:link w:val="Heading1Char"/>
    <w:autoRedefine/>
    <w:uiPriority w:val="9"/>
    <w:qFormat/>
    <w:rsid w:val="00DF6C28"/>
    <w:pPr>
      <w:spacing w:before="100" w:beforeAutospacing="1" w:after="100" w:afterAutospacing="1"/>
      <w:jc w:val="center"/>
      <w:outlineLvl w:val="0"/>
    </w:pPr>
    <w:rPr>
      <w:rFonts w:ascii="Times New Roman" w:eastAsia="Times New Roman" w:hAnsi="Times New Roman" w:cs="Times New Roman"/>
      <w:b/>
      <w:kern w:val="36"/>
      <w:szCs w:val="48"/>
      <w:lang w:eastAsia="en-GB"/>
    </w:rPr>
  </w:style>
  <w:style w:type="paragraph" w:styleId="Heading2">
    <w:name w:val="heading 2"/>
    <w:basedOn w:val="Normal"/>
    <w:next w:val="Normal"/>
    <w:link w:val="Heading2Char"/>
    <w:uiPriority w:val="9"/>
    <w:unhideWhenUsed/>
    <w:qFormat/>
    <w:rsid w:val="00DF6C2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6C28"/>
    <w:rPr>
      <w:rFonts w:ascii="Times New Roman" w:eastAsia="Times New Roman" w:hAnsi="Times New Roman" w:cs="Times New Roman"/>
      <w:b/>
      <w:kern w:val="36"/>
      <w:szCs w:val="48"/>
      <w:lang w:eastAsia="en-GB"/>
    </w:rPr>
  </w:style>
  <w:style w:type="paragraph" w:styleId="Footer">
    <w:name w:val="footer"/>
    <w:basedOn w:val="Normal"/>
    <w:link w:val="FooterChar"/>
    <w:uiPriority w:val="99"/>
    <w:unhideWhenUsed/>
    <w:rsid w:val="00B7007F"/>
    <w:pPr>
      <w:tabs>
        <w:tab w:val="center" w:pos="4513"/>
        <w:tab w:val="right" w:pos="9026"/>
      </w:tabs>
    </w:pPr>
  </w:style>
  <w:style w:type="character" w:customStyle="1" w:styleId="FooterChar">
    <w:name w:val="Footer Char"/>
    <w:basedOn w:val="DefaultParagraphFont"/>
    <w:link w:val="Footer"/>
    <w:uiPriority w:val="99"/>
    <w:rsid w:val="00B7007F"/>
  </w:style>
  <w:style w:type="character" w:styleId="PageNumber">
    <w:name w:val="page number"/>
    <w:basedOn w:val="DefaultParagraphFont"/>
    <w:uiPriority w:val="99"/>
    <w:semiHidden/>
    <w:unhideWhenUsed/>
    <w:rsid w:val="00B7007F"/>
  </w:style>
  <w:style w:type="paragraph" w:styleId="Header">
    <w:name w:val="header"/>
    <w:basedOn w:val="Normal"/>
    <w:link w:val="HeaderChar"/>
    <w:uiPriority w:val="99"/>
    <w:unhideWhenUsed/>
    <w:rsid w:val="00F63249"/>
    <w:pPr>
      <w:tabs>
        <w:tab w:val="center" w:pos="4513"/>
        <w:tab w:val="right" w:pos="9026"/>
      </w:tabs>
    </w:pPr>
  </w:style>
  <w:style w:type="character" w:customStyle="1" w:styleId="HeaderChar">
    <w:name w:val="Header Char"/>
    <w:basedOn w:val="DefaultParagraphFont"/>
    <w:link w:val="Header"/>
    <w:uiPriority w:val="99"/>
    <w:rsid w:val="00F63249"/>
  </w:style>
  <w:style w:type="paragraph" w:styleId="TOCHeading">
    <w:name w:val="TOC Heading"/>
    <w:basedOn w:val="Heading1"/>
    <w:next w:val="Normal"/>
    <w:uiPriority w:val="39"/>
    <w:unhideWhenUsed/>
    <w:qFormat/>
    <w:rsid w:val="00247490"/>
    <w:pPr>
      <w:keepNext/>
      <w:keepLines/>
      <w:spacing w:before="480" w:beforeAutospacing="0" w:after="0" w:afterAutospacing="0" w:line="276" w:lineRule="auto"/>
      <w:outlineLvl w:val="9"/>
    </w:pPr>
    <w:rPr>
      <w:rFonts w:asciiTheme="majorHAnsi" w:eastAsiaTheme="majorEastAsia" w:hAnsiTheme="majorHAnsi" w:cstheme="majorBidi"/>
      <w:b w:val="0"/>
      <w:color w:val="2F5496" w:themeColor="accent1" w:themeShade="BF"/>
      <w:kern w:val="0"/>
      <w:sz w:val="28"/>
      <w:szCs w:val="28"/>
      <w:lang w:val="en-US" w:eastAsia="en-US"/>
    </w:rPr>
  </w:style>
  <w:style w:type="paragraph" w:styleId="TOC1">
    <w:name w:val="toc 1"/>
    <w:basedOn w:val="Normal"/>
    <w:next w:val="Normal"/>
    <w:autoRedefine/>
    <w:uiPriority w:val="39"/>
    <w:unhideWhenUsed/>
    <w:rsid w:val="00247490"/>
    <w:pPr>
      <w:spacing w:before="120"/>
    </w:pPr>
    <w:rPr>
      <w:rFonts w:cstheme="minorHAnsi"/>
      <w:b/>
      <w:bCs/>
      <w:i/>
      <w:iCs/>
    </w:rPr>
  </w:style>
  <w:style w:type="paragraph" w:styleId="TOC2">
    <w:name w:val="toc 2"/>
    <w:basedOn w:val="Normal"/>
    <w:next w:val="Normal"/>
    <w:autoRedefine/>
    <w:uiPriority w:val="39"/>
    <w:unhideWhenUsed/>
    <w:rsid w:val="00247490"/>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47490"/>
    <w:pPr>
      <w:ind w:left="480"/>
    </w:pPr>
    <w:rPr>
      <w:rFonts w:cstheme="minorHAnsi"/>
      <w:sz w:val="20"/>
      <w:szCs w:val="20"/>
    </w:rPr>
  </w:style>
  <w:style w:type="paragraph" w:styleId="TOC4">
    <w:name w:val="toc 4"/>
    <w:basedOn w:val="Normal"/>
    <w:next w:val="Normal"/>
    <w:autoRedefine/>
    <w:uiPriority w:val="39"/>
    <w:semiHidden/>
    <w:unhideWhenUsed/>
    <w:rsid w:val="00247490"/>
    <w:pPr>
      <w:ind w:left="720"/>
    </w:pPr>
    <w:rPr>
      <w:rFonts w:cstheme="minorHAnsi"/>
      <w:sz w:val="20"/>
      <w:szCs w:val="20"/>
    </w:rPr>
  </w:style>
  <w:style w:type="paragraph" w:styleId="TOC5">
    <w:name w:val="toc 5"/>
    <w:basedOn w:val="Normal"/>
    <w:next w:val="Normal"/>
    <w:autoRedefine/>
    <w:uiPriority w:val="39"/>
    <w:semiHidden/>
    <w:unhideWhenUsed/>
    <w:rsid w:val="00247490"/>
    <w:pPr>
      <w:ind w:left="960"/>
    </w:pPr>
    <w:rPr>
      <w:rFonts w:cstheme="minorHAnsi"/>
      <w:sz w:val="20"/>
      <w:szCs w:val="20"/>
    </w:rPr>
  </w:style>
  <w:style w:type="paragraph" w:styleId="TOC6">
    <w:name w:val="toc 6"/>
    <w:basedOn w:val="Normal"/>
    <w:next w:val="Normal"/>
    <w:autoRedefine/>
    <w:uiPriority w:val="39"/>
    <w:semiHidden/>
    <w:unhideWhenUsed/>
    <w:rsid w:val="00247490"/>
    <w:pPr>
      <w:ind w:left="1200"/>
    </w:pPr>
    <w:rPr>
      <w:rFonts w:cstheme="minorHAnsi"/>
      <w:sz w:val="20"/>
      <w:szCs w:val="20"/>
    </w:rPr>
  </w:style>
  <w:style w:type="paragraph" w:styleId="TOC7">
    <w:name w:val="toc 7"/>
    <w:basedOn w:val="Normal"/>
    <w:next w:val="Normal"/>
    <w:autoRedefine/>
    <w:uiPriority w:val="39"/>
    <w:semiHidden/>
    <w:unhideWhenUsed/>
    <w:rsid w:val="00247490"/>
    <w:pPr>
      <w:ind w:left="1440"/>
    </w:pPr>
    <w:rPr>
      <w:rFonts w:cstheme="minorHAnsi"/>
      <w:sz w:val="20"/>
      <w:szCs w:val="20"/>
    </w:rPr>
  </w:style>
  <w:style w:type="paragraph" w:styleId="TOC8">
    <w:name w:val="toc 8"/>
    <w:basedOn w:val="Normal"/>
    <w:next w:val="Normal"/>
    <w:autoRedefine/>
    <w:uiPriority w:val="39"/>
    <w:semiHidden/>
    <w:unhideWhenUsed/>
    <w:rsid w:val="00247490"/>
    <w:pPr>
      <w:ind w:left="1680"/>
    </w:pPr>
    <w:rPr>
      <w:rFonts w:cstheme="minorHAnsi"/>
      <w:sz w:val="20"/>
      <w:szCs w:val="20"/>
    </w:rPr>
  </w:style>
  <w:style w:type="paragraph" w:styleId="TOC9">
    <w:name w:val="toc 9"/>
    <w:basedOn w:val="Normal"/>
    <w:next w:val="Normal"/>
    <w:autoRedefine/>
    <w:uiPriority w:val="39"/>
    <w:semiHidden/>
    <w:unhideWhenUsed/>
    <w:rsid w:val="00247490"/>
    <w:pPr>
      <w:ind w:left="1920"/>
    </w:pPr>
    <w:rPr>
      <w:rFonts w:cstheme="minorHAnsi"/>
      <w:sz w:val="20"/>
      <w:szCs w:val="20"/>
    </w:rPr>
  </w:style>
  <w:style w:type="character" w:customStyle="1" w:styleId="apple-converted-space">
    <w:name w:val="apple-converted-space"/>
    <w:basedOn w:val="DefaultParagraphFont"/>
    <w:rsid w:val="00247490"/>
  </w:style>
  <w:style w:type="paragraph" w:styleId="NormalWeb">
    <w:name w:val="Normal (Web)"/>
    <w:basedOn w:val="Normal"/>
    <w:uiPriority w:val="99"/>
    <w:unhideWhenUsed/>
    <w:rsid w:val="0024749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247490"/>
    <w:rPr>
      <w:color w:val="0563C1" w:themeColor="hyperlink"/>
      <w:u w:val="single"/>
    </w:rPr>
  </w:style>
  <w:style w:type="character" w:customStyle="1" w:styleId="Heading2Char">
    <w:name w:val="Heading 2 Char"/>
    <w:basedOn w:val="DefaultParagraphFont"/>
    <w:link w:val="Heading2"/>
    <w:uiPriority w:val="9"/>
    <w:rsid w:val="00DF6C28"/>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FD4A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uowtsd-my.sharepoint.com/personal/1812196_student_uwtsd_ac_uk/Documents/Freddie%20Presentation1.pptx?web=1" TargetMode="Externa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5B2279-94B0-3047-80AD-4209D1C347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8</Pages>
  <Words>1092</Words>
  <Characters>6225</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 Stan (1812196)</dc:creator>
  <cp:keywords/>
  <dc:description/>
  <cp:lastModifiedBy>Marilena Stan (1812196)</cp:lastModifiedBy>
  <cp:revision>5</cp:revision>
  <dcterms:created xsi:type="dcterms:W3CDTF">2022-11-22T10:35:00Z</dcterms:created>
  <dcterms:modified xsi:type="dcterms:W3CDTF">2022-11-25T12:38:00Z</dcterms:modified>
</cp:coreProperties>
</file>