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1770035649"/>
        <w:docPartObj>
          <w:docPartGallery w:val="Cover Pages"/>
          <w:docPartUnique/>
        </w:docPartObj>
      </w:sdtPr>
      <w:sdtEndPr>
        <w:rPr>
          <w:rFonts w:ascii="Arial" w:eastAsiaTheme="minorHAnsi" w:hAnsi="Arial" w:cs="Arial"/>
          <w:b/>
          <w:bCs/>
          <w:color w:val="47D459" w:themeColor="accent3" w:themeTint="99"/>
          <w:kern w:val="2"/>
          <w:sz w:val="24"/>
          <w:szCs w:val="24"/>
          <w:u w:val="thick"/>
          <w:lang w:val="en-GB"/>
          <w14:ligatures w14:val="standardContextual"/>
        </w:rPr>
      </w:sdtEndPr>
      <w:sdtContent>
        <w:p w14:paraId="3C7A101E" w14:textId="23920B17" w:rsidR="00FC4481" w:rsidRDefault="00FC4481">
          <w:pPr>
            <w:pStyle w:val="NoSpacing"/>
            <w:rPr>
              <w:sz w:val="2"/>
            </w:rPr>
          </w:pPr>
        </w:p>
        <w:p w14:paraId="31C91628" w14:textId="20DFDDC8" w:rsidR="00FC4481" w:rsidRDefault="00FC4481">
          <w:r>
            <w:rPr>
              <w:noProof/>
              <w:color w:val="156082" w:themeColor="accent1"/>
              <w:sz w:val="36"/>
              <w:szCs w:val="36"/>
            </w:rPr>
            <mc:AlternateContent>
              <mc:Choice Requires="wpg">
                <w:drawing>
                  <wp:anchor distT="0" distB="0" distL="114300" distR="114300" simplePos="0" relativeHeight="251660288" behindDoc="1" locked="0" layoutInCell="1" allowOverlap="1" wp14:anchorId="34C7FD02" wp14:editId="41FDABF0">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F391032"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8E6A72E" wp14:editId="03A86C8D">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C597B4" w14:textId="5B88AAC4" w:rsidR="00FC4481" w:rsidRPr="00B564F5" w:rsidRDefault="00FC4481">
                                <w:pPr>
                                  <w:pStyle w:val="NoSpacing"/>
                                  <w:jc w:val="right"/>
                                  <w:rPr>
                                    <w:rFonts w:ascii="Arial Black" w:hAnsi="Arial Black"/>
                                    <w:color w:val="156082" w:themeColor="accent1"/>
                                    <w:sz w:val="36"/>
                                    <w:szCs w:val="36"/>
                                  </w:rPr>
                                </w:pPr>
                                <w:sdt>
                                  <w:sdtPr>
                                    <w:rPr>
                                      <w:rFonts w:ascii="Arial Black" w:hAnsi="Arial Black"/>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B564F5" w:rsidRPr="00B564F5">
                                      <w:rPr>
                                        <w:rFonts w:ascii="Arial Black" w:hAnsi="Arial Black"/>
                                        <w:color w:val="156082" w:themeColor="accent1"/>
                                        <w:sz w:val="36"/>
                                        <w:szCs w:val="36"/>
                                      </w:rPr>
                                      <w:t xml:space="preserve">Distinctiveness and regeneration </w:t>
                                    </w:r>
                                  </w:sdtContent>
                                </w:sdt>
                              </w:p>
                              <w:sdt>
                                <w:sdtPr>
                                  <w:rPr>
                                    <w:rFonts w:ascii="Arial Black" w:hAnsi="Arial Black"/>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359CC5A" w14:textId="485EC24D" w:rsidR="00FC4481" w:rsidRPr="00B564F5" w:rsidRDefault="00B564F5">
                                    <w:pPr>
                                      <w:pStyle w:val="NoSpacing"/>
                                      <w:jc w:val="right"/>
                                      <w:rPr>
                                        <w:rFonts w:ascii="Arial Black" w:hAnsi="Arial Black"/>
                                        <w:color w:val="156082" w:themeColor="accent1"/>
                                        <w:sz w:val="36"/>
                                        <w:szCs w:val="36"/>
                                      </w:rPr>
                                    </w:pPr>
                                    <w:r w:rsidRPr="00B564F5">
                                      <w:rPr>
                                        <w:rFonts w:ascii="Arial Black" w:hAnsi="Arial Black"/>
                                        <w:color w:val="156082" w:themeColor="accent1"/>
                                        <w:sz w:val="36"/>
                                        <w:szCs w:val="36"/>
                                      </w:rPr>
                                      <w:t xml:space="preserve">Cristina Cioaca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38E6A72E" id="_x0000_t202" coordsize="21600,21600" o:spt="202" path="m,l,21600r21600,l21600,xe">
                    <v:stroke joinstyle="miter"/>
                    <v:path gradientshapeok="t" o:connecttype="rect"/>
                  </v:shapetype>
                  <v:shape id="Text Box 73" o:spid="_x0000_s1026"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" filled="f" stroked="f" strokeweight=".5pt">
                    <v:textbox style="mso-fit-shape-to-text:t" inset="0,0,0,0">
                      <w:txbxContent>
                        <w:p w14:paraId="7CC597B4" w14:textId="5B88AAC4" w:rsidR="00FC4481" w:rsidRPr="00B564F5" w:rsidRDefault="00FC4481">
                          <w:pPr>
                            <w:pStyle w:val="NoSpacing"/>
                            <w:jc w:val="right"/>
                            <w:rPr>
                              <w:rFonts w:ascii="Arial Black" w:hAnsi="Arial Black"/>
                              <w:color w:val="156082" w:themeColor="accent1"/>
                              <w:sz w:val="36"/>
                              <w:szCs w:val="36"/>
                            </w:rPr>
                          </w:pPr>
                          <w:sdt>
                            <w:sdtPr>
                              <w:rPr>
                                <w:rFonts w:ascii="Arial Black" w:hAnsi="Arial Black"/>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B564F5" w:rsidRPr="00B564F5">
                                <w:rPr>
                                  <w:rFonts w:ascii="Arial Black" w:hAnsi="Arial Black"/>
                                  <w:color w:val="156082" w:themeColor="accent1"/>
                                  <w:sz w:val="36"/>
                                  <w:szCs w:val="36"/>
                                </w:rPr>
                                <w:t xml:space="preserve">Distinctiveness and regeneration </w:t>
                              </w:r>
                            </w:sdtContent>
                          </w:sdt>
                        </w:p>
                        <w:sdt>
                          <w:sdtPr>
                            <w:rPr>
                              <w:rFonts w:ascii="Arial Black" w:hAnsi="Arial Black"/>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359CC5A" w14:textId="485EC24D" w:rsidR="00FC4481" w:rsidRPr="00B564F5" w:rsidRDefault="00B564F5">
                              <w:pPr>
                                <w:pStyle w:val="NoSpacing"/>
                                <w:jc w:val="right"/>
                                <w:rPr>
                                  <w:rFonts w:ascii="Arial Black" w:hAnsi="Arial Black"/>
                                  <w:color w:val="156082" w:themeColor="accent1"/>
                                  <w:sz w:val="36"/>
                                  <w:szCs w:val="36"/>
                                </w:rPr>
                              </w:pPr>
                              <w:r w:rsidRPr="00B564F5">
                                <w:rPr>
                                  <w:rFonts w:ascii="Arial Black" w:hAnsi="Arial Black"/>
                                  <w:color w:val="156082" w:themeColor="accent1"/>
                                  <w:sz w:val="36"/>
                                  <w:szCs w:val="36"/>
                                </w:rPr>
                                <w:t xml:space="preserve">Cristina Cioaca </w:t>
                              </w:r>
                            </w:p>
                          </w:sdtContent>
                        </w:sdt>
                      </w:txbxContent>
                    </v:textbox>
                    <w10:wrap anchorx="page" anchory="margin"/>
                  </v:shape>
                </w:pict>
              </mc:Fallback>
            </mc:AlternateContent>
          </w:r>
        </w:p>
        <w:p w14:paraId="35E15939" w14:textId="474C0AB6" w:rsidR="00FC4481" w:rsidRDefault="00FC4481">
          <w:pPr>
            <w:rPr>
              <w:rFonts w:ascii="Arial" w:hAnsi="Arial" w:cs="Arial"/>
              <w:b/>
              <w:bCs/>
              <w:color w:val="47D459" w:themeColor="accent3" w:themeTint="99"/>
              <w:u w:val="thick"/>
            </w:rPr>
          </w:pPr>
          <w:r>
            <w:rPr>
              <w:noProof/>
            </w:rPr>
            <mc:AlternateContent>
              <mc:Choice Requires="wps">
                <w:drawing>
                  <wp:anchor distT="0" distB="0" distL="114300" distR="114300" simplePos="0" relativeHeight="251661312" behindDoc="0" locked="0" layoutInCell="1" allowOverlap="1" wp14:anchorId="0A63CC69" wp14:editId="33A229EC">
                    <wp:simplePos x="0" y="0"/>
                    <wp:positionH relativeFrom="page">
                      <wp:posOffset>659765</wp:posOffset>
                    </wp:positionH>
                    <wp:positionV relativeFrom="margin">
                      <wp:posOffset>1289050</wp:posOffset>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eastAsiaTheme="majorEastAsia" w:hAnsi="Arial Black"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07497C7" w14:textId="7B006216" w:rsidR="00FC4481" w:rsidRDefault="00FC4481">
                                    <w:pPr>
                                      <w:pStyle w:val="NoSpacing"/>
                                      <w:rPr>
                                        <w:rFonts w:asciiTheme="majorHAnsi" w:eastAsiaTheme="majorEastAsia" w:hAnsiTheme="majorHAnsi" w:cstheme="majorBidi"/>
                                        <w:caps/>
                                        <w:color w:val="2C7FCE" w:themeColor="text2" w:themeTint="99"/>
                                        <w:sz w:val="68"/>
                                        <w:szCs w:val="68"/>
                                      </w:rPr>
                                    </w:pPr>
                                    <w:r w:rsidRPr="00FC4481">
                                      <w:rPr>
                                        <w:rFonts w:ascii="Arial Black" w:eastAsiaTheme="majorEastAsia" w:hAnsi="Arial Black" w:cstheme="majorBidi"/>
                                        <w:caps/>
                                        <w:color w:val="2C7FCE" w:themeColor="text2" w:themeTint="99"/>
                                        <w:sz w:val="64"/>
                                        <w:szCs w:val="64"/>
                                      </w:rPr>
                                      <w:t xml:space="preserve">Swansea Appraisal </w:t>
                                    </w:r>
                                  </w:p>
                                </w:sdtContent>
                              </w:sdt>
                              <w:p w14:paraId="03EF729B" w14:textId="07102C40" w:rsidR="00FC4481" w:rsidRPr="00FC4481" w:rsidRDefault="00FC4481" w:rsidP="00FC4481">
                                <w:pPr>
                                  <w:pStyle w:val="NoSpacing"/>
                                  <w:spacing w:before="120"/>
                                  <w:jc w:val="center"/>
                                  <w:rPr>
                                    <w:rFonts w:ascii="Arial Black" w:hAnsi="Arial Black"/>
                                    <w:color w:val="156082" w:themeColor="accent1"/>
                                    <w:sz w:val="36"/>
                                    <w:szCs w:val="36"/>
                                  </w:rPr>
                                </w:pPr>
                                <w:sdt>
                                  <w:sdtPr>
                                    <w:rPr>
                                      <w:rFonts w:ascii="Arial Black" w:hAnsi="Arial Black"/>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FC4481">
                                      <w:rPr>
                                        <w:rFonts w:ascii="Arial Black" w:hAnsi="Arial Black"/>
                                        <w:color w:val="156082" w:themeColor="accent1"/>
                                        <w:sz w:val="36"/>
                                        <w:szCs w:val="36"/>
                                      </w:rPr>
                                      <w:t>Report</w:t>
                                    </w:r>
                                  </w:sdtContent>
                                </w:sdt>
                              </w:p>
                              <w:p w14:paraId="140C5876" w14:textId="77777777" w:rsidR="00FC4481" w:rsidRDefault="00FC4481" w:rsidP="00FC4481">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0A63CC69" id="Text Box 66" o:spid="_x0000_s1027" type="#_x0000_t202" style="position:absolute;margin-left:51.95pt;margin-top:101.5pt;width:468pt;height:1in;z-index:251661312;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" filled="f" stroked="f" strokeweight=".5pt">
                    <v:textbox style="mso-fit-shape-to-text:t">
                      <w:txbxContent>
                        <w:sdt>
                          <w:sdtPr>
                            <w:rPr>
                              <w:rFonts w:ascii="Arial Black" w:eastAsiaTheme="majorEastAsia" w:hAnsi="Arial Black"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07497C7" w14:textId="7B006216" w:rsidR="00FC4481" w:rsidRDefault="00FC4481">
                              <w:pPr>
                                <w:pStyle w:val="NoSpacing"/>
                                <w:rPr>
                                  <w:rFonts w:asciiTheme="majorHAnsi" w:eastAsiaTheme="majorEastAsia" w:hAnsiTheme="majorHAnsi" w:cstheme="majorBidi"/>
                                  <w:caps/>
                                  <w:color w:val="2C7FCE" w:themeColor="text2" w:themeTint="99"/>
                                  <w:sz w:val="68"/>
                                  <w:szCs w:val="68"/>
                                </w:rPr>
                              </w:pPr>
                              <w:r w:rsidRPr="00FC4481">
                                <w:rPr>
                                  <w:rFonts w:ascii="Arial Black" w:eastAsiaTheme="majorEastAsia" w:hAnsi="Arial Black" w:cstheme="majorBidi"/>
                                  <w:caps/>
                                  <w:color w:val="2C7FCE" w:themeColor="text2" w:themeTint="99"/>
                                  <w:sz w:val="64"/>
                                  <w:szCs w:val="64"/>
                                </w:rPr>
                                <w:t xml:space="preserve">Swansea Appraisal </w:t>
                              </w:r>
                            </w:p>
                          </w:sdtContent>
                        </w:sdt>
                        <w:p w14:paraId="03EF729B" w14:textId="07102C40" w:rsidR="00FC4481" w:rsidRPr="00FC4481" w:rsidRDefault="00FC4481" w:rsidP="00FC4481">
                          <w:pPr>
                            <w:pStyle w:val="NoSpacing"/>
                            <w:spacing w:before="120"/>
                            <w:jc w:val="center"/>
                            <w:rPr>
                              <w:rFonts w:ascii="Arial Black" w:hAnsi="Arial Black"/>
                              <w:color w:val="156082" w:themeColor="accent1"/>
                              <w:sz w:val="36"/>
                              <w:szCs w:val="36"/>
                            </w:rPr>
                          </w:pPr>
                          <w:sdt>
                            <w:sdtPr>
                              <w:rPr>
                                <w:rFonts w:ascii="Arial Black" w:hAnsi="Arial Black"/>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FC4481">
                                <w:rPr>
                                  <w:rFonts w:ascii="Arial Black" w:hAnsi="Arial Black"/>
                                  <w:color w:val="156082" w:themeColor="accent1"/>
                                  <w:sz w:val="36"/>
                                  <w:szCs w:val="36"/>
                                </w:rPr>
                                <w:t>Report</w:t>
                              </w:r>
                            </w:sdtContent>
                          </w:sdt>
                        </w:p>
                        <w:p w14:paraId="140C5876" w14:textId="77777777" w:rsidR="00FC4481" w:rsidRDefault="00FC4481" w:rsidP="00FC4481">
                          <w:pPr>
                            <w:jc w:val="center"/>
                          </w:pPr>
                        </w:p>
                      </w:txbxContent>
                    </v:textbox>
                    <w10:wrap anchorx="page" anchory="margin"/>
                  </v:shape>
                </w:pict>
              </mc:Fallback>
            </mc:AlternateContent>
          </w:r>
          <w:r>
            <w:rPr>
              <w:rFonts w:ascii="Arial" w:hAnsi="Arial" w:cs="Arial"/>
              <w:b/>
              <w:bCs/>
              <w:color w:val="47D459" w:themeColor="accent3" w:themeTint="99"/>
              <w:u w:val="thick"/>
            </w:rPr>
            <w:br w:type="page"/>
          </w:r>
        </w:p>
      </w:sdtContent>
    </w:sdt>
    <w:p w14:paraId="6995767B" w14:textId="6CD1561C" w:rsidR="00B40E0A" w:rsidRDefault="00B40E0A" w:rsidP="000A5FAF">
      <w:pPr>
        <w:spacing w:line="480" w:lineRule="auto"/>
        <w:rPr>
          <w:rFonts w:ascii="Arial" w:hAnsi="Arial" w:cs="Arial"/>
          <w:b/>
          <w:bCs/>
          <w:color w:val="47D459" w:themeColor="accent3" w:themeTint="99"/>
          <w:u w:val="thick"/>
        </w:rPr>
      </w:pPr>
      <w:r>
        <w:rPr>
          <w:rFonts w:ascii="Arial" w:hAnsi="Arial" w:cs="Arial"/>
          <w:b/>
          <w:bCs/>
          <w:color w:val="47D459" w:themeColor="accent3" w:themeTint="99"/>
          <w:u w:val="thick"/>
        </w:rPr>
        <w:lastRenderedPageBreak/>
        <w:t xml:space="preserve">Introduction </w:t>
      </w:r>
    </w:p>
    <w:p w14:paraId="4B8DABA2" w14:textId="77777777" w:rsidR="00FC4481" w:rsidRDefault="00FC4481" w:rsidP="00FC4481">
      <w:pPr>
        <w:spacing w:line="480" w:lineRule="auto"/>
        <w:rPr>
          <w:rFonts w:ascii="Arial" w:hAnsi="Arial" w:cs="Arial"/>
          <w:color w:val="000000" w:themeColor="text1"/>
        </w:rPr>
      </w:pPr>
      <w:r w:rsidRPr="00FC4481">
        <w:rPr>
          <w:rFonts w:ascii="Arial" w:hAnsi="Arial" w:cs="Arial"/>
          <w:color w:val="000000" w:themeColor="text1"/>
        </w:rPr>
        <w:t>On the southern coast of Wales, Swansea has seen tremendous economic change during the past two centuries. Originally a busy industrial centre, Swansea's fortunes were linked to the copper sector, so it was known as "Copperopolis" (Evans, 2014). But the city had major financial difficulties as conventional industries collapsed in the 20th century. Driven by local and regional projects meant to diversify Swansea's economy and revitalise its metropolitan environment, the city has been undergoing a process of rehabilitation in the twenty-first century.</w:t>
      </w:r>
    </w:p>
    <w:p w14:paraId="5BC1F5FE" w14:textId="53DA8C6F" w:rsidR="00FC4481" w:rsidRPr="00FC4481" w:rsidRDefault="00FC4481" w:rsidP="00FC4481">
      <w:pPr>
        <w:spacing w:line="480" w:lineRule="auto"/>
        <w:rPr>
          <w:rFonts w:ascii="Arial" w:hAnsi="Arial" w:cs="Arial"/>
          <w:color w:val="000000" w:themeColor="text1"/>
        </w:rPr>
      </w:pPr>
      <w:r w:rsidRPr="00FC4481">
        <w:rPr>
          <w:rFonts w:ascii="Arial" w:hAnsi="Arial" w:cs="Arial"/>
          <w:color w:val="000000" w:themeColor="text1"/>
        </w:rPr>
        <w:t xml:space="preserve">This assessment of Swansea's evolving fortunes </w:t>
      </w:r>
      <w:r w:rsidRPr="00FC4481">
        <w:rPr>
          <w:rFonts w:ascii="Arial" w:hAnsi="Arial" w:cs="Arial"/>
          <w:color w:val="000000" w:themeColor="text1"/>
        </w:rPr>
        <w:t>considers</w:t>
      </w:r>
      <w:r w:rsidRPr="00FC4481">
        <w:rPr>
          <w:rFonts w:ascii="Arial" w:hAnsi="Arial" w:cs="Arial"/>
          <w:color w:val="000000" w:themeColor="text1"/>
        </w:rPr>
        <w:t xml:space="preserve"> the city's current assets, economic profile, important players, and growth plans. Analysing these elements will help the assessment to identify chances for future development embracing sustainable concepts. Using important theoretical models on urban sustainability and social capital</w:t>
      </w:r>
      <w:r>
        <w:rPr>
          <w:rFonts w:ascii="Arial" w:hAnsi="Arial" w:cs="Arial"/>
          <w:color w:val="000000" w:themeColor="text1"/>
        </w:rPr>
        <w:t xml:space="preserve"> </w:t>
      </w:r>
      <w:r w:rsidRPr="00FC4481">
        <w:rPr>
          <w:rFonts w:ascii="Arial" w:hAnsi="Arial" w:cs="Arial"/>
          <w:color w:val="000000" w:themeColor="text1"/>
        </w:rPr>
        <w:t>such as those put out by Polese and Stren (2000), Putnam (1993), and Rydin and Pennington (2000)</w:t>
      </w:r>
      <w:r>
        <w:rPr>
          <w:rFonts w:ascii="Arial" w:hAnsi="Arial" w:cs="Arial"/>
          <w:color w:val="000000" w:themeColor="text1"/>
        </w:rPr>
        <w:t xml:space="preserve"> </w:t>
      </w:r>
      <w:r w:rsidRPr="00FC4481">
        <w:rPr>
          <w:rFonts w:ascii="Arial" w:hAnsi="Arial" w:cs="Arial"/>
          <w:color w:val="000000" w:themeColor="text1"/>
        </w:rPr>
        <w:t xml:space="preserve">this </w:t>
      </w:r>
      <w:r>
        <w:rPr>
          <w:rFonts w:ascii="Arial" w:hAnsi="Arial" w:cs="Arial"/>
          <w:color w:val="000000" w:themeColor="text1"/>
        </w:rPr>
        <w:t>report</w:t>
      </w:r>
      <w:r w:rsidRPr="00FC4481">
        <w:rPr>
          <w:rFonts w:ascii="Arial" w:hAnsi="Arial" w:cs="Arial"/>
          <w:color w:val="000000" w:themeColor="text1"/>
        </w:rPr>
        <w:t xml:space="preserve"> applies them to Swansea's existing circumstances.</w:t>
      </w:r>
    </w:p>
    <w:p w14:paraId="03FC2073" w14:textId="262F6835" w:rsidR="00B40E0A" w:rsidRPr="00B40E0A" w:rsidRDefault="00B40E0A" w:rsidP="000A5FAF">
      <w:pPr>
        <w:spacing w:line="480" w:lineRule="auto"/>
        <w:rPr>
          <w:rFonts w:ascii="Arial" w:hAnsi="Arial" w:cs="Arial"/>
          <w:color w:val="000000" w:themeColor="text1"/>
        </w:rPr>
      </w:pPr>
    </w:p>
    <w:p w14:paraId="66320B7C" w14:textId="77777777" w:rsidR="00B40E0A" w:rsidRDefault="00B40E0A">
      <w:pPr>
        <w:rPr>
          <w:rFonts w:ascii="Arial" w:hAnsi="Arial" w:cs="Arial"/>
          <w:b/>
          <w:bCs/>
          <w:color w:val="47D459" w:themeColor="accent3" w:themeTint="99"/>
          <w:u w:val="thick"/>
        </w:rPr>
      </w:pPr>
      <w:r>
        <w:rPr>
          <w:rFonts w:ascii="Arial" w:hAnsi="Arial" w:cs="Arial"/>
          <w:b/>
          <w:bCs/>
          <w:color w:val="47D459" w:themeColor="accent3" w:themeTint="99"/>
          <w:u w:val="thick"/>
        </w:rPr>
        <w:br w:type="page"/>
      </w:r>
    </w:p>
    <w:p w14:paraId="2B5C23E6" w14:textId="25EF3E34" w:rsidR="000A5FAF" w:rsidRPr="00C04A14" w:rsidRDefault="000A5FAF" w:rsidP="000A5FAF">
      <w:pPr>
        <w:spacing w:line="480" w:lineRule="auto"/>
        <w:rPr>
          <w:rFonts w:ascii="Arial" w:hAnsi="Arial" w:cs="Arial"/>
          <w:b/>
          <w:bCs/>
          <w:color w:val="47D459" w:themeColor="accent3" w:themeTint="99"/>
          <w:u w:val="thick"/>
        </w:rPr>
      </w:pPr>
      <w:r w:rsidRPr="00C04A14">
        <w:rPr>
          <w:rFonts w:ascii="Arial" w:hAnsi="Arial" w:cs="Arial"/>
          <w:b/>
          <w:bCs/>
          <w:color w:val="47D459" w:themeColor="accent3" w:themeTint="99"/>
          <w:u w:val="thick"/>
        </w:rPr>
        <w:lastRenderedPageBreak/>
        <w:t>Changing</w:t>
      </w:r>
      <w:r w:rsidRPr="00C04A14">
        <w:rPr>
          <w:rFonts w:ascii="Arial" w:hAnsi="Arial" w:cs="Arial"/>
          <w:b/>
          <w:bCs/>
          <w:color w:val="47D459" w:themeColor="accent3" w:themeTint="99"/>
          <w:u w:val="thick"/>
        </w:rPr>
        <w:t xml:space="preserve"> Fortunes </w:t>
      </w:r>
    </w:p>
    <w:p w14:paraId="08D9FF68" w14:textId="77777777" w:rsidR="000A5FAF" w:rsidRPr="000A5FAF" w:rsidRDefault="000A5FAF" w:rsidP="000A5FAF">
      <w:pPr>
        <w:spacing w:line="480" w:lineRule="auto"/>
        <w:rPr>
          <w:rFonts w:ascii="Arial" w:hAnsi="Arial" w:cs="Arial"/>
        </w:rPr>
      </w:pPr>
      <w:r w:rsidRPr="000A5FAF">
        <w:rPr>
          <w:rFonts w:ascii="Arial" w:hAnsi="Arial" w:cs="Arial"/>
        </w:rPr>
        <w:t>Strong industrial legacy defines Swansea's past, most famously as the hub of the copper business in the 19th century. Swansea became a major economic powerhouse thanks in great part to copper production and related worldwide trade. Often referred to as "Copperopolis," the city controlled the copper smelting sector, therefore supporting world trade and economic development. The vibrant Swansea Docks, which helped to import raw materials and export completed copper goods to markets all around, captures this age of wealth (Newell, 1990).</w:t>
      </w:r>
    </w:p>
    <w:p w14:paraId="33EB86B0" w14:textId="77777777" w:rsidR="00C04A14" w:rsidRDefault="00C04A14" w:rsidP="000A5FAF">
      <w:pPr>
        <w:spacing w:line="480" w:lineRule="auto"/>
        <w:rPr>
          <w:rFonts w:ascii="Arial" w:hAnsi="Arial" w:cs="Arial"/>
        </w:rPr>
      </w:pPr>
      <w:r>
        <w:rPr>
          <w:rFonts w:ascii="Arial" w:hAnsi="Arial" w:cs="Arial"/>
        </w:rPr>
        <w:t>T</w:t>
      </w:r>
      <w:r w:rsidR="000A5FAF" w:rsidRPr="000A5FAF">
        <w:rPr>
          <w:rFonts w:ascii="Arial" w:hAnsi="Arial" w:cs="Arial"/>
        </w:rPr>
        <w:t>he early 20th century copper sector collapse represented the start of an ongoing economic crisis. Like many other industrial centres in the United Kingdom, the city suffered from deindustrialisation by the middle of the 20th century. Closed coal mines and copper smelting facilities caused great unemployment, economic upheaval, and urban deterioration. Little was done to ease these problems as an industrial economy gave way to a service-based one during the post-industrial era.</w:t>
      </w:r>
    </w:p>
    <w:p w14:paraId="2F70D7E0" w14:textId="50F075FF" w:rsidR="000A5FAF" w:rsidRPr="000A5FAF" w:rsidRDefault="000A5FAF" w:rsidP="000A5FAF">
      <w:pPr>
        <w:spacing w:line="480" w:lineRule="auto"/>
        <w:rPr>
          <w:rFonts w:ascii="Arial" w:hAnsi="Arial" w:cs="Arial"/>
        </w:rPr>
      </w:pPr>
      <w:r w:rsidRPr="000A5FAF">
        <w:rPr>
          <w:rFonts w:ascii="Arial" w:hAnsi="Arial" w:cs="Arial"/>
        </w:rPr>
        <w:t>Swansea has worked to rethink itself in the past few decades. While investing in green technology and sustainable growth, the present regeneration plans of the city concentrate on improving its cultural, educational, and technological sectors. Launched in 2017, the Swansea Bay City Deal seeks to boost low-carbon energy, digital innovations, and infrastructure investment thereby fostering economic development (Stewart, 2022). This has led to a flood of fresh company ideas, especially in the technology and clean energy industries, which today underpin Swansea's economy.</w:t>
      </w:r>
    </w:p>
    <w:p w14:paraId="171689D0" w14:textId="77777777" w:rsidR="000A5FAF" w:rsidRPr="000A5FAF" w:rsidRDefault="000A5FAF" w:rsidP="000A5FAF">
      <w:pPr>
        <w:spacing w:line="480" w:lineRule="auto"/>
        <w:rPr>
          <w:rFonts w:ascii="Arial" w:hAnsi="Arial" w:cs="Arial"/>
        </w:rPr>
      </w:pPr>
    </w:p>
    <w:p w14:paraId="56B1B772" w14:textId="689B4768" w:rsidR="000A5FAF" w:rsidRPr="000A5FAF" w:rsidRDefault="00C04A14" w:rsidP="000A5FAF">
      <w:pPr>
        <w:spacing w:line="480" w:lineRule="auto"/>
        <w:rPr>
          <w:rFonts w:ascii="Arial" w:hAnsi="Arial" w:cs="Arial"/>
        </w:rPr>
      </w:pPr>
      <w:r w:rsidRPr="000A5FAF">
        <w:rPr>
          <w:rFonts w:ascii="Arial" w:hAnsi="Arial" w:cs="Arial"/>
        </w:rPr>
        <w:lastRenderedPageBreak/>
        <w:t>A</w:t>
      </w:r>
      <w:r w:rsidR="000A5FAF" w:rsidRPr="000A5FAF">
        <w:rPr>
          <w:rFonts w:ascii="Arial" w:hAnsi="Arial" w:cs="Arial"/>
        </w:rPr>
        <w:t xml:space="preserve"> continuing cultural rebirth helps to explain the city's shifting fortunes as well. Using its coastline beauty, historical sites, and cultural legacy, Swansea has been more and more positioned as a travel destination. The city's metamorphosis from a post-industrial scene to a thriving cultural centre mirrors the larger change in urban regeneration in the United Kingdom, where once heavy industry-dependent cities are now embracing creativity, innovation, and sustainability as main forces of development.</w:t>
      </w:r>
    </w:p>
    <w:p w14:paraId="6E1964BF" w14:textId="77777777" w:rsidR="00C04A14" w:rsidRPr="00C04A14" w:rsidRDefault="00C04A14" w:rsidP="000A5FAF">
      <w:pPr>
        <w:spacing w:line="480" w:lineRule="auto"/>
        <w:rPr>
          <w:rFonts w:ascii="Arial" w:hAnsi="Arial" w:cs="Arial"/>
          <w:b/>
          <w:bCs/>
          <w:color w:val="47D459" w:themeColor="accent3" w:themeTint="99"/>
          <w:u w:val="thick"/>
        </w:rPr>
      </w:pPr>
      <w:r w:rsidRPr="00C04A14">
        <w:rPr>
          <w:rFonts w:ascii="Arial" w:hAnsi="Arial" w:cs="Arial"/>
          <w:b/>
          <w:bCs/>
          <w:color w:val="47D459" w:themeColor="accent3" w:themeTint="99"/>
          <w:u w:val="thick"/>
        </w:rPr>
        <w:t>Existing assets, structures and economic character</w:t>
      </w:r>
    </w:p>
    <w:p w14:paraId="5C89DB07" w14:textId="7163B343" w:rsidR="000A5FAF" w:rsidRPr="000A5FAF" w:rsidRDefault="000A5FAF" w:rsidP="000A5FAF">
      <w:pPr>
        <w:spacing w:line="480" w:lineRule="auto"/>
        <w:rPr>
          <w:rFonts w:ascii="Arial" w:hAnsi="Arial" w:cs="Arial"/>
        </w:rPr>
      </w:pPr>
      <w:r w:rsidRPr="000A5FAF">
        <w:rPr>
          <w:rFonts w:ascii="Arial" w:hAnsi="Arial" w:cs="Arial"/>
        </w:rPr>
        <w:t xml:space="preserve">Swansea is a city of contrasts, combining new modern projects with classic industrial infrastructure. Its current assets present chances as well as difficulties for upcoming development. Built during its industrial heyday, the city's infrastructure </w:t>
      </w:r>
      <w:r w:rsidR="00C04A14" w:rsidRPr="000A5FAF">
        <w:rPr>
          <w:rFonts w:ascii="Arial" w:hAnsi="Arial" w:cs="Arial"/>
        </w:rPr>
        <w:t>includes</w:t>
      </w:r>
      <w:r w:rsidRPr="000A5FAF">
        <w:rPr>
          <w:rFonts w:ascii="Arial" w:hAnsi="Arial" w:cs="Arial"/>
        </w:rPr>
        <w:t xml:space="preserve"> a sizable port, a strong rail network, and a highway linking Swansea to big UK towns such Cardiff and London. Particularly as Swansea advances towards economic diversification, these transit connections are vital in making the city appealing for investment.</w:t>
      </w:r>
      <w:r w:rsidR="00C04A14">
        <w:rPr>
          <w:rFonts w:ascii="Arial" w:hAnsi="Arial" w:cs="Arial"/>
        </w:rPr>
        <w:t xml:space="preserve"> </w:t>
      </w:r>
      <w:r w:rsidRPr="000A5FAF">
        <w:rPr>
          <w:rFonts w:ascii="Arial" w:hAnsi="Arial" w:cs="Arial"/>
        </w:rPr>
        <w:t>Although neglected in recent years, the Swansea Docks remain a major resource. Their waterfront location presents great opportunity for revitalisation. While keeping an eye on ecological methods, expanding the port and building additional commercial areas would fit Swansea's more general redevelopment aims. Particularly with the Swansea Bay City Deal, the building of a digital infrastructure including high-speed internet access has also become a top focus. Improving digital connectivity is essential for the city to encourage economic development and generate fresh job possibilities as it aims to draw new IT sectors.</w:t>
      </w:r>
    </w:p>
    <w:p w14:paraId="2FA4953A" w14:textId="77777777" w:rsidR="000A5FAF" w:rsidRPr="000A5FAF" w:rsidRDefault="000A5FAF" w:rsidP="000A5FAF">
      <w:pPr>
        <w:spacing w:line="480" w:lineRule="auto"/>
        <w:rPr>
          <w:rFonts w:ascii="Arial" w:hAnsi="Arial" w:cs="Arial"/>
        </w:rPr>
      </w:pPr>
    </w:p>
    <w:p w14:paraId="56D54349" w14:textId="77777777" w:rsidR="00C04A14" w:rsidRDefault="000A5FAF" w:rsidP="000A5FAF">
      <w:pPr>
        <w:spacing w:line="480" w:lineRule="auto"/>
        <w:rPr>
          <w:rFonts w:ascii="Arial" w:hAnsi="Arial" w:cs="Arial"/>
        </w:rPr>
      </w:pPr>
      <w:r w:rsidRPr="000A5FAF">
        <w:rPr>
          <w:rFonts w:ascii="Arial" w:hAnsi="Arial" w:cs="Arial"/>
        </w:rPr>
        <w:lastRenderedPageBreak/>
        <w:t>Among Swansea's best features is its cultural scene. Particularly as the birthplace of the poet Dylan Thomas, the city has a strong artistic legacy. Important focus points for tourism and local identity for Swansea include its cultural facilities including the Dylan Thomas Centre, the Swansea Grand Theatre, and the National Waterfront Museum. The city's appeal is further enhanced by its proximity to natural features such the Gower Peninsula, a designated Area of Outstanding Natural Beauty. The city's tourist sector, which keeps expanding as more people go to Swansea for its mix of history, environment, and cultural events, depends on these natural and cultural advantages.</w:t>
      </w:r>
    </w:p>
    <w:p w14:paraId="38FA337E" w14:textId="77777777" w:rsidR="00C04A14" w:rsidRDefault="000A5FAF" w:rsidP="000A5FAF">
      <w:pPr>
        <w:spacing w:line="480" w:lineRule="auto"/>
        <w:rPr>
          <w:rFonts w:ascii="Arial" w:hAnsi="Arial" w:cs="Arial"/>
        </w:rPr>
      </w:pPr>
      <w:r w:rsidRPr="000A5FAF">
        <w:rPr>
          <w:rFonts w:ascii="Arial" w:hAnsi="Arial" w:cs="Arial"/>
        </w:rPr>
        <w:t>Swansea's economic profile is changing away from conventional heavy industry currently. The service industry</w:t>
      </w:r>
      <w:r w:rsidR="00C04A14">
        <w:rPr>
          <w:rFonts w:ascii="Arial" w:hAnsi="Arial" w:cs="Arial"/>
        </w:rPr>
        <w:t xml:space="preserve"> </w:t>
      </w:r>
      <w:r w:rsidRPr="000A5FAF">
        <w:rPr>
          <w:rFonts w:ascii="Arial" w:hAnsi="Arial" w:cs="Arial"/>
        </w:rPr>
        <w:t>including travel, healthcare, and education</w:t>
      </w:r>
      <w:r w:rsidR="00C04A14">
        <w:rPr>
          <w:rFonts w:ascii="Arial" w:hAnsi="Arial" w:cs="Arial"/>
        </w:rPr>
        <w:t xml:space="preserve"> </w:t>
      </w:r>
      <w:r w:rsidRPr="000A5FAF">
        <w:rPr>
          <w:rFonts w:ascii="Arial" w:hAnsi="Arial" w:cs="Arial"/>
        </w:rPr>
        <w:t xml:space="preserve">is progressively taking front stage in the city's GDP. The future expansion of Swansea University depends mostly on its ascent as a centre of scientific excellence, especially in domains such energy and technology. Projects like the Swansea Bay Innovation Hub, which promotes industry-academic cooperation, the institution has participated in. Swansea is also presenting itself as a leader in clean energy, especially </w:t>
      </w:r>
      <w:r w:rsidR="00C04A14" w:rsidRPr="000A5FAF">
        <w:rPr>
          <w:rFonts w:ascii="Arial" w:hAnsi="Arial" w:cs="Arial"/>
        </w:rPr>
        <w:t>regarding</w:t>
      </w:r>
      <w:r w:rsidRPr="000A5FAF">
        <w:rPr>
          <w:rFonts w:ascii="Arial" w:hAnsi="Arial" w:cs="Arial"/>
        </w:rPr>
        <w:t xml:space="preserve"> tidal power, renewable energy, and low-carbon technology development.</w:t>
      </w:r>
    </w:p>
    <w:p w14:paraId="1B31ABF9" w14:textId="7FAA07CD" w:rsidR="000A5FAF" w:rsidRPr="000A5FAF" w:rsidRDefault="000A5FAF" w:rsidP="000A5FAF">
      <w:pPr>
        <w:spacing w:line="480" w:lineRule="auto"/>
        <w:rPr>
          <w:rFonts w:ascii="Arial" w:hAnsi="Arial" w:cs="Arial"/>
        </w:rPr>
      </w:pPr>
      <w:r w:rsidRPr="000A5FAF">
        <w:rPr>
          <w:rFonts w:ascii="Arial" w:hAnsi="Arial" w:cs="Arial"/>
        </w:rPr>
        <w:t>The city also suffers with issues related to its built environment, especially in places affected by industrial downturn. Many Swansea areas, like the historic industrial zones in Port Tennant and St. Thomas, exhibit urban degradation. These sites have great chances for rehabilitation and revitalisation since they allow new homes, businesses, and green infrastructure.</w:t>
      </w:r>
    </w:p>
    <w:p w14:paraId="5B9F2075" w14:textId="77777777" w:rsidR="000A5FAF" w:rsidRPr="000A5FAF" w:rsidRDefault="000A5FAF" w:rsidP="000A5FAF">
      <w:pPr>
        <w:spacing w:line="480" w:lineRule="auto"/>
        <w:rPr>
          <w:rFonts w:ascii="Arial" w:hAnsi="Arial" w:cs="Arial"/>
        </w:rPr>
      </w:pPr>
    </w:p>
    <w:p w14:paraId="02AD20C5" w14:textId="07515DFE" w:rsidR="000A5FAF" w:rsidRPr="00C04A14" w:rsidRDefault="00C04A14" w:rsidP="000A5FAF">
      <w:pPr>
        <w:spacing w:line="480" w:lineRule="auto"/>
        <w:rPr>
          <w:rFonts w:ascii="Arial" w:hAnsi="Arial" w:cs="Arial"/>
          <w:b/>
          <w:bCs/>
          <w:color w:val="47D459" w:themeColor="accent3" w:themeTint="99"/>
          <w:u w:val="thick"/>
        </w:rPr>
      </w:pPr>
      <w:r w:rsidRPr="00C04A14">
        <w:rPr>
          <w:rFonts w:ascii="Arial" w:hAnsi="Arial" w:cs="Arial"/>
          <w:b/>
          <w:bCs/>
          <w:color w:val="47D459" w:themeColor="accent3" w:themeTint="99"/>
          <w:u w:val="thick"/>
        </w:rPr>
        <w:lastRenderedPageBreak/>
        <w:t xml:space="preserve">Key </w:t>
      </w:r>
      <w:r w:rsidR="000A5FAF" w:rsidRPr="00C04A14">
        <w:rPr>
          <w:rFonts w:ascii="Arial" w:hAnsi="Arial" w:cs="Arial"/>
          <w:b/>
          <w:bCs/>
          <w:color w:val="47D459" w:themeColor="accent3" w:themeTint="99"/>
          <w:u w:val="thick"/>
        </w:rPr>
        <w:t xml:space="preserve">Stakeholders </w:t>
      </w:r>
    </w:p>
    <w:p w14:paraId="68FCF3A5" w14:textId="77777777" w:rsidR="00C04A14" w:rsidRDefault="000A5FAF" w:rsidP="000A5FAF">
      <w:pPr>
        <w:spacing w:line="480" w:lineRule="auto"/>
        <w:rPr>
          <w:rFonts w:ascii="Arial" w:hAnsi="Arial" w:cs="Arial"/>
        </w:rPr>
      </w:pPr>
      <w:r w:rsidRPr="000A5FAF">
        <w:rPr>
          <w:rFonts w:ascii="Arial" w:hAnsi="Arial" w:cs="Arial"/>
        </w:rPr>
        <w:t>Many stakeholders and interest groups, each with their own set of aims and issues, help to influence Swansea's redevelopment. These groups' participation is crucial to guarantee that the initiatives for regeneration are inclusive, sustainable, and fit for the local requirements.</w:t>
      </w:r>
    </w:p>
    <w:p w14:paraId="56F250A5" w14:textId="3B59396E" w:rsidR="000A5FAF" w:rsidRPr="00C04A14" w:rsidRDefault="000A5FAF" w:rsidP="00C04A14">
      <w:pPr>
        <w:pStyle w:val="ListParagraph"/>
        <w:numPr>
          <w:ilvl w:val="0"/>
          <w:numId w:val="1"/>
        </w:numPr>
        <w:spacing w:line="480" w:lineRule="auto"/>
        <w:rPr>
          <w:rFonts w:ascii="Arial" w:hAnsi="Arial" w:cs="Arial"/>
        </w:rPr>
      </w:pPr>
      <w:r w:rsidRPr="00C04A14">
        <w:rPr>
          <w:rFonts w:ascii="Arial" w:hAnsi="Arial" w:cs="Arial"/>
        </w:rPr>
        <w:t>Local Government: Directing and supervising regeneration initiatives is mostly responsibility of Swansea City Council. As stated in the Swansea Bay City Deal, the Council's long-term strategy for the city is one of improving infrastructure, fostering innovation, and generating sustainable development. Local officials also cooperate with national government agencies to get money for big initiatives as the Swansea Central regeneration project and the waterfront redevelopment of Swansea.</w:t>
      </w:r>
    </w:p>
    <w:p w14:paraId="4E65A6C0" w14:textId="77777777" w:rsidR="00902E2C" w:rsidRDefault="000A5FAF" w:rsidP="000A5FAF">
      <w:pPr>
        <w:pStyle w:val="ListParagraph"/>
        <w:numPr>
          <w:ilvl w:val="0"/>
          <w:numId w:val="1"/>
        </w:numPr>
        <w:spacing w:line="480" w:lineRule="auto"/>
        <w:rPr>
          <w:rFonts w:ascii="Arial" w:hAnsi="Arial" w:cs="Arial"/>
        </w:rPr>
      </w:pPr>
      <w:r w:rsidRPr="00C04A14">
        <w:rPr>
          <w:rFonts w:ascii="Arial" w:hAnsi="Arial" w:cs="Arial"/>
        </w:rPr>
        <w:t>Business and Industry: Particularly as Swansea works to diversify its economy outside of conventional sectors, the business community is a major force behind rejuvenation. Important corporate players are private developers investing in residential and commercial real estate as well as the Swansea Business Improvement District (BID), which helps local retail stores in the city centre. Reviving the urban scene depends critically on private businesses presenting innovations like the Swansea Central Project, which comprises new residential, office, and leisure facilities.</w:t>
      </w:r>
    </w:p>
    <w:p w14:paraId="21E013B5" w14:textId="77777777" w:rsidR="00902E2C" w:rsidRDefault="00902E2C" w:rsidP="000A5FAF">
      <w:pPr>
        <w:pStyle w:val="ListParagraph"/>
        <w:numPr>
          <w:ilvl w:val="0"/>
          <w:numId w:val="1"/>
        </w:numPr>
        <w:spacing w:line="480" w:lineRule="auto"/>
        <w:rPr>
          <w:rFonts w:ascii="Arial" w:hAnsi="Arial" w:cs="Arial"/>
        </w:rPr>
      </w:pPr>
      <w:r w:rsidRPr="00902E2C">
        <w:rPr>
          <w:rFonts w:ascii="Arial" w:hAnsi="Arial" w:cs="Arial"/>
        </w:rPr>
        <w:t>Educational Institutions:</w:t>
      </w:r>
      <w:r w:rsidRPr="00902E2C">
        <w:rPr>
          <w:rFonts w:ascii="Arial" w:hAnsi="Arial" w:cs="Arial"/>
        </w:rPr>
        <w:t xml:space="preserve"> </w:t>
      </w:r>
      <w:r w:rsidR="000A5FAF" w:rsidRPr="00902E2C">
        <w:rPr>
          <w:rFonts w:ascii="Arial" w:hAnsi="Arial" w:cs="Arial"/>
        </w:rPr>
        <w:t xml:space="preserve">Important players influencing the economic destiny of the city include Swansea University and the University of Wales Trinity Saint David. These companies are not only main job providers but also hubs of research and invention. Particularly in initiatives on digital technology, clean energy, and sustainability, the institutions actively participate in the Swansea </w:t>
      </w:r>
      <w:r w:rsidR="000A5FAF" w:rsidRPr="00902E2C">
        <w:rPr>
          <w:rFonts w:ascii="Arial" w:hAnsi="Arial" w:cs="Arial"/>
        </w:rPr>
        <w:lastRenderedPageBreak/>
        <w:t>Bay City Deal. Cooperation among the universities and nearby companies promotes an innovative culture that stimulates economic development.</w:t>
      </w:r>
    </w:p>
    <w:p w14:paraId="7A31C4F0" w14:textId="27E3F4B4" w:rsidR="00902E2C" w:rsidRDefault="00902E2C" w:rsidP="000A5FAF">
      <w:pPr>
        <w:pStyle w:val="ListParagraph"/>
        <w:numPr>
          <w:ilvl w:val="0"/>
          <w:numId w:val="1"/>
        </w:numPr>
        <w:spacing w:line="480" w:lineRule="auto"/>
        <w:rPr>
          <w:rFonts w:ascii="Arial" w:hAnsi="Arial" w:cs="Arial"/>
        </w:rPr>
      </w:pPr>
      <w:r w:rsidRPr="00902E2C">
        <w:rPr>
          <w:rFonts w:ascii="Arial" w:hAnsi="Arial" w:cs="Arial"/>
        </w:rPr>
        <w:t>Residents</w:t>
      </w:r>
      <w:r w:rsidR="000A5FAF" w:rsidRPr="00902E2C">
        <w:rPr>
          <w:rFonts w:ascii="Arial" w:hAnsi="Arial" w:cs="Arial"/>
        </w:rPr>
        <w:t xml:space="preserve"> and Community Groups: Ensuring that redevelopment initiatives satisfy Swansea's needs depends on the participation of local individuals and groups. The city boasts a varied population comprising several socioeconomic levels and cultural origins. Ensuring inclusive development initiatives and the broad distribution of the advantages of development depends on community involvement. In places like St. Thomas and Port Tennant, where gentrification raises displacement risk, this is especially crucial. Participatory planning and public consultations allow one to involve residents </w:t>
      </w:r>
      <w:r w:rsidRPr="00902E2C">
        <w:rPr>
          <w:rFonts w:ascii="Arial" w:hAnsi="Arial" w:cs="Arial"/>
        </w:rPr>
        <w:t>to</w:t>
      </w:r>
      <w:r w:rsidR="000A5FAF" w:rsidRPr="00902E2C">
        <w:rPr>
          <w:rFonts w:ascii="Arial" w:hAnsi="Arial" w:cs="Arial"/>
        </w:rPr>
        <w:t xml:space="preserve"> produce a </w:t>
      </w:r>
      <w:r w:rsidRPr="00902E2C">
        <w:rPr>
          <w:rFonts w:ascii="Arial" w:hAnsi="Arial" w:cs="Arial"/>
        </w:rPr>
        <w:t>fairer</w:t>
      </w:r>
      <w:r w:rsidR="000A5FAF" w:rsidRPr="00902E2C">
        <w:rPr>
          <w:rFonts w:ascii="Arial" w:hAnsi="Arial" w:cs="Arial"/>
        </w:rPr>
        <w:t xml:space="preserve"> future vision.</w:t>
      </w:r>
    </w:p>
    <w:p w14:paraId="1CCB8D05" w14:textId="4AB4190C" w:rsidR="000A5FAF" w:rsidRPr="00902E2C" w:rsidRDefault="000A5FAF" w:rsidP="000A5FAF">
      <w:pPr>
        <w:pStyle w:val="ListParagraph"/>
        <w:numPr>
          <w:ilvl w:val="0"/>
          <w:numId w:val="1"/>
        </w:numPr>
        <w:spacing w:line="480" w:lineRule="auto"/>
        <w:rPr>
          <w:rFonts w:ascii="Arial" w:hAnsi="Arial" w:cs="Arial"/>
        </w:rPr>
      </w:pPr>
      <w:r w:rsidRPr="00902E2C">
        <w:rPr>
          <w:rFonts w:ascii="Arial" w:hAnsi="Arial" w:cs="Arial"/>
        </w:rPr>
        <w:t>Environmental Groups: Swansea depends much on the advice of environmental groups as it works towards sustainable development. These organisations support the preservation of the city's green areas and shoreline among other natural resources. Long-term sustainability of the city depends on ensuring that regeneration initiatives incorporate environmentally friendly practices including sustainable transit choices, energy-efficient buildings, and green infrastructure.</w:t>
      </w:r>
    </w:p>
    <w:p w14:paraId="47EDB56F" w14:textId="77777777" w:rsidR="000A5FAF" w:rsidRPr="000A5FAF" w:rsidRDefault="000A5FAF" w:rsidP="000A5FAF">
      <w:pPr>
        <w:spacing w:line="480" w:lineRule="auto"/>
        <w:rPr>
          <w:rFonts w:ascii="Arial" w:hAnsi="Arial" w:cs="Arial"/>
        </w:rPr>
      </w:pPr>
    </w:p>
    <w:p w14:paraId="05563B25" w14:textId="365048D3" w:rsidR="000A5FAF" w:rsidRPr="00902E2C" w:rsidRDefault="000A5FAF" w:rsidP="000A5FAF">
      <w:pPr>
        <w:spacing w:line="480" w:lineRule="auto"/>
        <w:rPr>
          <w:rFonts w:ascii="Arial" w:hAnsi="Arial" w:cs="Arial"/>
          <w:color w:val="47D459" w:themeColor="accent3" w:themeTint="99"/>
          <w:u w:val="thick"/>
        </w:rPr>
      </w:pPr>
      <w:r w:rsidRPr="00902E2C">
        <w:rPr>
          <w:rFonts w:ascii="Arial Black" w:hAnsi="Arial Black" w:cs="Arial"/>
          <w:color w:val="47D459" w:themeColor="accent3" w:themeTint="99"/>
          <w:u w:val="thick"/>
        </w:rPr>
        <w:t xml:space="preserve">Local and regional development </w:t>
      </w:r>
      <w:r w:rsidR="00902E2C" w:rsidRPr="00902E2C">
        <w:rPr>
          <w:rFonts w:ascii="Arial Black" w:hAnsi="Arial Black" w:cs="Arial"/>
          <w:color w:val="47D459" w:themeColor="accent3" w:themeTint="99"/>
          <w:u w:val="thick"/>
        </w:rPr>
        <w:t xml:space="preserve">opportunities in Swansea </w:t>
      </w:r>
      <w:r w:rsidRPr="00902E2C">
        <w:rPr>
          <w:rFonts w:ascii="Arial" w:hAnsi="Arial" w:cs="Arial"/>
          <w:color w:val="47D459" w:themeColor="accent3" w:themeTint="99"/>
          <w:u w:val="thick"/>
        </w:rPr>
        <w:t xml:space="preserve"> </w:t>
      </w:r>
    </w:p>
    <w:p w14:paraId="5827A96C" w14:textId="09857F7D" w:rsidR="000A5FAF" w:rsidRPr="000A5FAF" w:rsidRDefault="00902E2C" w:rsidP="000A5FAF">
      <w:pPr>
        <w:spacing w:line="480" w:lineRule="auto"/>
        <w:rPr>
          <w:rFonts w:ascii="Arial" w:hAnsi="Arial" w:cs="Arial"/>
        </w:rPr>
      </w:pPr>
      <w:r w:rsidRPr="000A5FAF">
        <w:rPr>
          <w:rFonts w:ascii="Arial" w:hAnsi="Arial" w:cs="Arial"/>
        </w:rPr>
        <w:t>Several</w:t>
      </w:r>
      <w:r w:rsidR="000A5FAF" w:rsidRPr="000A5FAF">
        <w:rPr>
          <w:rFonts w:ascii="Arial" w:hAnsi="Arial" w:cs="Arial"/>
        </w:rPr>
        <w:t xml:space="preserve"> municipal and regional plans emphasising on promoting sustainable development and revitalising important metropolitan districts shapes Swansea's efforts on regeneration. These approaches seek to solve issues with social inclusion, environmental sustainability, and economic diversification.</w:t>
      </w:r>
    </w:p>
    <w:p w14:paraId="049B69CE" w14:textId="77777777" w:rsidR="000A5FAF" w:rsidRPr="000A5FAF" w:rsidRDefault="000A5FAF" w:rsidP="000A5FAF">
      <w:pPr>
        <w:spacing w:line="480" w:lineRule="auto"/>
        <w:rPr>
          <w:rFonts w:ascii="Arial" w:hAnsi="Arial" w:cs="Arial"/>
        </w:rPr>
      </w:pPr>
    </w:p>
    <w:p w14:paraId="07FBF6A5" w14:textId="77777777" w:rsidR="00B40E0A" w:rsidRDefault="000A5FAF" w:rsidP="000A5FAF">
      <w:pPr>
        <w:spacing w:line="480" w:lineRule="auto"/>
        <w:rPr>
          <w:rFonts w:ascii="Arial" w:hAnsi="Arial" w:cs="Arial"/>
        </w:rPr>
      </w:pPr>
      <w:r w:rsidRPr="000A5FAF">
        <w:rPr>
          <w:rFonts w:ascii="Arial" w:hAnsi="Arial" w:cs="Arial"/>
        </w:rPr>
        <w:t>Among the most significant regional development projects influencing Swansea is the Swansea Bay City Deal. Improving infrastructure, promoting digital businesses, and encouraging innovation in sustainable energy technology forms the main objectives of this initiative. Swansea, Neath Port Talbot, Carmarthenshire, and Pembrokeshire have teamed to accelerate regional economic development and provide high-value employment under the City Deal. Under the arrangement, key investments are the creation of a research and innovation campus, a low-carbon energy hub, and a new digital district.</w:t>
      </w:r>
    </w:p>
    <w:p w14:paraId="3CE05E6A" w14:textId="577D964D" w:rsidR="000A5FAF" w:rsidRPr="000A5FAF" w:rsidRDefault="000A5FAF" w:rsidP="000A5FAF">
      <w:pPr>
        <w:spacing w:line="480" w:lineRule="auto"/>
        <w:rPr>
          <w:rFonts w:ascii="Arial" w:hAnsi="Arial" w:cs="Arial"/>
        </w:rPr>
      </w:pPr>
      <w:r w:rsidRPr="000A5FAF">
        <w:rPr>
          <w:rFonts w:ascii="Arial" w:hAnsi="Arial" w:cs="Arial"/>
        </w:rPr>
        <w:t>Major component of the city's plan to revive its central is the Swansea Central Regeneration Project. The shoreline of the city will be rebuilt under this extensive project, and mixed-use complexes including residential, business, and leisure areas will be produced. This revitalisation project seeks to produce a contemporary, environmentally friendly urban setting appealing to companies as well as people. To meet the rising demand for homes in the city, the project will comprise the building of a new arena, public areas, and a spectrum of residential choices.</w:t>
      </w:r>
    </w:p>
    <w:p w14:paraId="4B3BEAED" w14:textId="77777777" w:rsidR="000A5FAF" w:rsidRPr="000A5FAF" w:rsidRDefault="000A5FAF" w:rsidP="000A5FAF">
      <w:pPr>
        <w:spacing w:line="480" w:lineRule="auto"/>
        <w:rPr>
          <w:rFonts w:ascii="Arial" w:hAnsi="Arial" w:cs="Arial"/>
        </w:rPr>
      </w:pPr>
      <w:r w:rsidRPr="000A5FAF">
        <w:rPr>
          <w:rFonts w:ascii="Arial" w:hAnsi="Arial" w:cs="Arial"/>
        </w:rPr>
        <w:t>Swansea's attempts at redevelopment highlight sustainability in green infrastructure. Projects like Swansea Central regeneration are planned with green infrastructure in mind, including sustainable building techniques, energy-efficient design, and the use of renewable energy using sustainable building practices, energy-efficient design, and the use of renewable energy. With an eye towards encouraging cycling, walking, and public transport, the city is also working to upgrade its transport system to lower carbon emissions.</w:t>
      </w:r>
    </w:p>
    <w:p w14:paraId="54B06F4C" w14:textId="77777777" w:rsidR="000A5FAF" w:rsidRPr="000A5FAF" w:rsidRDefault="000A5FAF" w:rsidP="000A5FAF">
      <w:pPr>
        <w:spacing w:line="480" w:lineRule="auto"/>
        <w:rPr>
          <w:rFonts w:ascii="Arial" w:hAnsi="Arial" w:cs="Arial"/>
        </w:rPr>
      </w:pPr>
    </w:p>
    <w:p w14:paraId="0FAA915A" w14:textId="77777777" w:rsidR="000A5FAF" w:rsidRPr="000A5FAF" w:rsidRDefault="000A5FAF" w:rsidP="000A5FAF">
      <w:pPr>
        <w:spacing w:line="480" w:lineRule="auto"/>
        <w:rPr>
          <w:rFonts w:ascii="Arial" w:hAnsi="Arial" w:cs="Arial"/>
        </w:rPr>
      </w:pPr>
      <w:r w:rsidRPr="000A5FAF">
        <w:rPr>
          <w:rFonts w:ascii="Arial" w:hAnsi="Arial" w:cs="Arial"/>
        </w:rPr>
        <w:lastRenderedPageBreak/>
        <w:t>Housing and Community Development: Swansea's revitalisation still gives housing first importance. More reasonably priced accommodation is needed in the city, and mixed-use initiatives like Swansea Central seek to meet this by combining residential areas with businesses. Affordable rental programs and social housing projects are also under investigation to make sure every resident, not only more affluent arrivals, gains from redevelopment.</w:t>
      </w:r>
    </w:p>
    <w:p w14:paraId="3F7ED4DB" w14:textId="39D23D08" w:rsidR="000A5FAF" w:rsidRPr="00B40E0A" w:rsidRDefault="000A5FAF" w:rsidP="000A5FAF">
      <w:pPr>
        <w:spacing w:line="480" w:lineRule="auto"/>
        <w:rPr>
          <w:rFonts w:ascii="Arial" w:hAnsi="Arial" w:cs="Arial"/>
          <w:b/>
          <w:bCs/>
          <w:color w:val="47D459" w:themeColor="accent3" w:themeTint="99"/>
          <w:u w:val="thick"/>
        </w:rPr>
      </w:pPr>
      <w:r w:rsidRPr="00B40E0A">
        <w:rPr>
          <w:rFonts w:ascii="Arial" w:hAnsi="Arial" w:cs="Arial"/>
          <w:b/>
          <w:bCs/>
          <w:color w:val="47D459" w:themeColor="accent3" w:themeTint="99"/>
          <w:u w:val="thick"/>
        </w:rPr>
        <w:t xml:space="preserve">Prospective Development for Regeneration </w:t>
      </w:r>
    </w:p>
    <w:p w14:paraId="7FB8A847" w14:textId="77777777" w:rsidR="000A5FAF" w:rsidRPr="000A5FAF" w:rsidRDefault="000A5FAF" w:rsidP="000A5FAF">
      <w:pPr>
        <w:spacing w:line="480" w:lineRule="auto"/>
        <w:rPr>
          <w:rFonts w:ascii="Arial" w:hAnsi="Arial" w:cs="Arial"/>
        </w:rPr>
      </w:pPr>
      <w:r w:rsidRPr="000A5FAF">
        <w:rPr>
          <w:rFonts w:ascii="Arial" w:hAnsi="Arial" w:cs="Arial"/>
        </w:rPr>
        <w:t>Based on the present state of Swansea, there are numerous chances for future development that fit sustainable ideas.</w:t>
      </w:r>
    </w:p>
    <w:p w14:paraId="664D466B" w14:textId="774EAC17" w:rsidR="000A5FAF" w:rsidRPr="00B40E0A" w:rsidRDefault="000A5FAF" w:rsidP="00B40E0A">
      <w:pPr>
        <w:pStyle w:val="ListParagraph"/>
        <w:numPr>
          <w:ilvl w:val="0"/>
          <w:numId w:val="2"/>
        </w:numPr>
        <w:spacing w:line="480" w:lineRule="auto"/>
        <w:rPr>
          <w:rFonts w:ascii="Arial" w:hAnsi="Arial" w:cs="Arial"/>
          <w:b/>
          <w:bCs/>
          <w:color w:val="47D459" w:themeColor="accent3" w:themeTint="99"/>
          <w:u w:val="thick"/>
        </w:rPr>
      </w:pPr>
      <w:r w:rsidRPr="00B40E0A">
        <w:rPr>
          <w:rFonts w:ascii="Arial" w:hAnsi="Arial" w:cs="Arial"/>
          <w:b/>
          <w:bCs/>
          <w:color w:val="47D459" w:themeColor="accent3" w:themeTint="99"/>
          <w:u w:val="thick"/>
        </w:rPr>
        <w:t>Urban Parks and Sustainable Infrastructure</w:t>
      </w:r>
    </w:p>
    <w:p w14:paraId="3D937533" w14:textId="77777777" w:rsidR="000A5FAF" w:rsidRPr="000A5FAF" w:rsidRDefault="000A5FAF" w:rsidP="000A5FAF">
      <w:pPr>
        <w:spacing w:line="480" w:lineRule="auto"/>
        <w:rPr>
          <w:rFonts w:ascii="Arial" w:hAnsi="Arial" w:cs="Arial"/>
        </w:rPr>
      </w:pPr>
      <w:r w:rsidRPr="000A5FAF">
        <w:rPr>
          <w:rFonts w:ascii="Arial" w:hAnsi="Arial" w:cs="Arial"/>
        </w:rPr>
        <w:t>Benefits for the environment, society, and the economy abound from widening urban green areas to turning abandoned industrial sites into parks and leisure places. This is consistent with ideas of sustainable urbanisation, in which green areas contribute to lower urban heat islands, buffer effects of climate change, and support biodiversity (Sachs, 1999). Socially, these regions can improve the general welfare by offering venues for leisure and socialising. Not only would green areas like the Swansea Docks enhance the city's visual appeal, but they also present fresh chances for outdoor recreation, tourism, and community involvement.</w:t>
      </w:r>
    </w:p>
    <w:p w14:paraId="7ED2BA86" w14:textId="4D07AC09" w:rsidR="000A5FAF" w:rsidRPr="00B40E0A" w:rsidRDefault="000A5FAF" w:rsidP="00B40E0A">
      <w:pPr>
        <w:pStyle w:val="ListParagraph"/>
        <w:numPr>
          <w:ilvl w:val="0"/>
          <w:numId w:val="2"/>
        </w:numPr>
        <w:spacing w:line="480" w:lineRule="auto"/>
        <w:rPr>
          <w:rFonts w:ascii="Arial" w:hAnsi="Arial" w:cs="Arial"/>
          <w:b/>
          <w:bCs/>
          <w:color w:val="47D459" w:themeColor="accent3" w:themeTint="99"/>
          <w:u w:val="thick"/>
        </w:rPr>
      </w:pPr>
      <w:r w:rsidRPr="00B40E0A">
        <w:rPr>
          <w:rFonts w:ascii="Arial" w:hAnsi="Arial" w:cs="Arial"/>
          <w:b/>
          <w:bCs/>
          <w:color w:val="47D459" w:themeColor="accent3" w:themeTint="99"/>
          <w:u w:val="thick"/>
        </w:rPr>
        <w:t>Smart Housing and Mixed-Use Development</w:t>
      </w:r>
    </w:p>
    <w:p w14:paraId="754A91E6" w14:textId="4CBBC2FB" w:rsidR="000A5FAF" w:rsidRPr="000A5FAF" w:rsidRDefault="000A5FAF" w:rsidP="000A5FAF">
      <w:pPr>
        <w:spacing w:line="480" w:lineRule="auto"/>
        <w:rPr>
          <w:rFonts w:ascii="Arial" w:hAnsi="Arial" w:cs="Arial"/>
        </w:rPr>
      </w:pPr>
      <w:r w:rsidRPr="000A5FAF">
        <w:rPr>
          <w:rFonts w:ascii="Arial" w:hAnsi="Arial" w:cs="Arial"/>
        </w:rPr>
        <w:t xml:space="preserve">The integration of smart, sustainable homes that lowers energy usage and supports environmental stewardship will define Swansea's renewal going forward. In walkable </w:t>
      </w:r>
      <w:r w:rsidR="00B40E0A" w:rsidRPr="000A5FAF">
        <w:rPr>
          <w:rFonts w:ascii="Arial" w:hAnsi="Arial" w:cs="Arial"/>
        </w:rPr>
        <w:t>neighbourhoods’</w:t>
      </w:r>
      <w:r w:rsidRPr="000A5FAF">
        <w:rPr>
          <w:rFonts w:ascii="Arial" w:hAnsi="Arial" w:cs="Arial"/>
        </w:rPr>
        <w:t xml:space="preserve"> mixed-use projects should integrate residential, retail, and recreational areas. With pedestrian-friendly streets, green rooftops, and energy-efficient housing, these areas can be planned to support sustainable living. Reducing </w:t>
      </w:r>
      <w:r w:rsidRPr="000A5FAF">
        <w:rPr>
          <w:rFonts w:ascii="Arial" w:hAnsi="Arial" w:cs="Arial"/>
        </w:rPr>
        <w:lastRenderedPageBreak/>
        <w:t>the carbon footprint of the city depends much on the smart technologies used to maximise energy use inside these houses.</w:t>
      </w:r>
    </w:p>
    <w:p w14:paraId="5A437CE1" w14:textId="05B37056" w:rsidR="000A5FAF" w:rsidRPr="00B40E0A" w:rsidRDefault="000A5FAF" w:rsidP="00B40E0A">
      <w:pPr>
        <w:pStyle w:val="ListParagraph"/>
        <w:numPr>
          <w:ilvl w:val="0"/>
          <w:numId w:val="2"/>
        </w:numPr>
        <w:spacing w:line="480" w:lineRule="auto"/>
        <w:rPr>
          <w:rFonts w:ascii="Arial" w:hAnsi="Arial" w:cs="Arial"/>
          <w:b/>
          <w:bCs/>
          <w:color w:val="47D459" w:themeColor="accent3" w:themeTint="99"/>
          <w:u w:val="thick"/>
        </w:rPr>
      </w:pPr>
      <w:r w:rsidRPr="00B40E0A">
        <w:rPr>
          <w:rFonts w:ascii="Arial" w:hAnsi="Arial" w:cs="Arial"/>
          <w:b/>
          <w:bCs/>
          <w:color w:val="47D459" w:themeColor="accent3" w:themeTint="99"/>
          <w:u w:val="thick"/>
        </w:rPr>
        <w:t>Educational and Cultural Renewal</w:t>
      </w:r>
    </w:p>
    <w:p w14:paraId="6A1A9F00" w14:textId="77777777" w:rsidR="000A5FAF" w:rsidRPr="000A5FAF" w:rsidRDefault="000A5FAF" w:rsidP="000A5FAF">
      <w:pPr>
        <w:spacing w:line="480" w:lineRule="auto"/>
        <w:rPr>
          <w:rFonts w:ascii="Arial" w:hAnsi="Arial" w:cs="Arial"/>
        </w:rPr>
      </w:pPr>
      <w:r w:rsidRPr="000A5FAF">
        <w:rPr>
          <w:rFonts w:ascii="Arial" w:hAnsi="Arial" w:cs="Arial"/>
        </w:rPr>
        <w:t>Swansea should keep using its educational institutions and cultural resources to propel redevelopment. The city can promote invention, entrepreneurship, and cooperation by building cultural centres combining researchers, artists, and entrepreneurs. These hubs might act as incubators for new companies in the creative and technological industries as well as venues for events, performances, and public participation.</w:t>
      </w:r>
    </w:p>
    <w:p w14:paraId="7272B699" w14:textId="77777777" w:rsidR="00B40E0A" w:rsidRPr="00B40E0A" w:rsidRDefault="00B40E0A" w:rsidP="000A5FAF">
      <w:pPr>
        <w:spacing w:line="480" w:lineRule="auto"/>
        <w:rPr>
          <w:rFonts w:ascii="Arial" w:hAnsi="Arial" w:cs="Arial"/>
          <w:b/>
          <w:bCs/>
          <w:color w:val="47D459" w:themeColor="accent3" w:themeTint="99"/>
          <w:u w:val="thick"/>
        </w:rPr>
      </w:pPr>
      <w:r w:rsidRPr="00B40E0A">
        <w:rPr>
          <w:rFonts w:ascii="Arial" w:hAnsi="Arial" w:cs="Arial"/>
          <w:b/>
          <w:bCs/>
          <w:color w:val="47D459" w:themeColor="accent3" w:themeTint="99"/>
          <w:u w:val="thick"/>
        </w:rPr>
        <w:t xml:space="preserve">Conclusion </w:t>
      </w:r>
    </w:p>
    <w:p w14:paraId="04F14BE7" w14:textId="29B0DE89" w:rsidR="00FC4481" w:rsidRDefault="00FC4481" w:rsidP="00FC4481">
      <w:pPr>
        <w:spacing w:line="480" w:lineRule="auto"/>
        <w:rPr>
          <w:rFonts w:ascii="Arial" w:hAnsi="Arial" w:cs="Arial"/>
        </w:rPr>
      </w:pPr>
      <w:r w:rsidRPr="00FC4481">
        <w:rPr>
          <w:rFonts w:ascii="Arial" w:hAnsi="Arial" w:cs="Arial"/>
        </w:rPr>
        <w:t xml:space="preserve">Swansea's renewal presents many chances to embrace sustainability and diversity and help to define the city's future. Swansea may establish itself as a leader in sustainable urban development by making use of its current </w:t>
      </w:r>
      <w:r w:rsidRPr="00FC4481">
        <w:rPr>
          <w:rFonts w:ascii="Arial" w:hAnsi="Arial" w:cs="Arial"/>
        </w:rPr>
        <w:t>asset’s</w:t>
      </w:r>
      <w:r>
        <w:rPr>
          <w:rFonts w:ascii="Arial" w:hAnsi="Arial" w:cs="Arial"/>
        </w:rPr>
        <w:t xml:space="preserve"> </w:t>
      </w:r>
      <w:r w:rsidRPr="00FC4481">
        <w:rPr>
          <w:rFonts w:ascii="Arial" w:hAnsi="Arial" w:cs="Arial"/>
        </w:rPr>
        <w:t>cultural legacy, digital infrastructure, seaside location</w:t>
      </w:r>
      <w:r>
        <w:rPr>
          <w:rFonts w:ascii="Arial" w:hAnsi="Arial" w:cs="Arial"/>
        </w:rPr>
        <w:t xml:space="preserve"> </w:t>
      </w:r>
      <w:r w:rsidRPr="00FC4481">
        <w:rPr>
          <w:rFonts w:ascii="Arial" w:hAnsi="Arial" w:cs="Arial"/>
        </w:rPr>
        <w:t xml:space="preserve">by means of which Future redevelopment projects </w:t>
      </w:r>
      <w:r w:rsidRPr="00FC4481">
        <w:rPr>
          <w:rFonts w:ascii="Arial" w:hAnsi="Arial" w:cs="Arial"/>
        </w:rPr>
        <w:t>must</w:t>
      </w:r>
      <w:r w:rsidRPr="00FC4481">
        <w:rPr>
          <w:rFonts w:ascii="Arial" w:hAnsi="Arial" w:cs="Arial"/>
        </w:rPr>
        <w:t xml:space="preserve"> be anchored in sustainable ideas so that the city not only develops economically but also offers a good quality of living for its citizens. Integration of green infrastructure</w:t>
      </w:r>
      <w:r>
        <w:rPr>
          <w:rFonts w:ascii="Arial" w:hAnsi="Arial" w:cs="Arial"/>
        </w:rPr>
        <w:t xml:space="preserve"> </w:t>
      </w:r>
      <w:r w:rsidRPr="00FC4481">
        <w:rPr>
          <w:rFonts w:ascii="Arial" w:hAnsi="Arial" w:cs="Arial"/>
        </w:rPr>
        <w:t>such as parks, green rooftops, and renewable energy systems</w:t>
      </w:r>
      <w:r>
        <w:rPr>
          <w:rFonts w:ascii="Arial" w:hAnsi="Arial" w:cs="Arial"/>
        </w:rPr>
        <w:t xml:space="preserve"> </w:t>
      </w:r>
      <w:r w:rsidRPr="00FC4481">
        <w:rPr>
          <w:rFonts w:ascii="Arial" w:hAnsi="Arial" w:cs="Arial"/>
        </w:rPr>
        <w:t>which will assist lower environmental impacts and increase the city's climate change resilience</w:t>
      </w:r>
      <w:r>
        <w:rPr>
          <w:rFonts w:ascii="Arial" w:hAnsi="Arial" w:cs="Arial"/>
        </w:rPr>
        <w:t xml:space="preserve"> </w:t>
      </w:r>
      <w:r w:rsidRPr="00FC4481">
        <w:rPr>
          <w:rFonts w:ascii="Arial" w:hAnsi="Arial" w:cs="Arial"/>
        </w:rPr>
        <w:t>key to this objective is Another crucial component in forming a lively, walkable city is the building of mixed-use projects combining residential, business, and recreational areas. These changes will help to create better communities by providing venues where people may live, work, and hang out free from reliance on vehicles or too much commuting.</w:t>
      </w:r>
      <w:r w:rsidRPr="00FC4481">
        <w:rPr>
          <w:rFonts w:ascii="Arial" w:hAnsi="Arial" w:cs="Arial"/>
        </w:rPr>
        <w:br/>
      </w:r>
      <w:r w:rsidRPr="00FC4481">
        <w:rPr>
          <w:rFonts w:ascii="Arial" w:hAnsi="Arial" w:cs="Arial"/>
        </w:rPr>
        <w:br/>
      </w:r>
      <w:r w:rsidRPr="00FC4481">
        <w:rPr>
          <w:rFonts w:ascii="Arial" w:hAnsi="Arial" w:cs="Arial"/>
        </w:rPr>
        <w:lastRenderedPageBreak/>
        <w:t xml:space="preserve">Swansea's revitalisation also depends critically on cultural innovation. Investing in the arts, education, and creative businesses can help Swansea appeal more culturally, draw visitors, and establish an entrepreneurial centre. To guarantee that every Swansea resident gains from these improvements, though, regeneration in the city must give social inclusion and community involvement </w:t>
      </w:r>
      <w:r w:rsidRPr="00FC4481">
        <w:rPr>
          <w:rFonts w:ascii="Arial" w:hAnsi="Arial" w:cs="Arial"/>
        </w:rPr>
        <w:t>priority</w:t>
      </w:r>
      <w:r w:rsidRPr="00FC4481">
        <w:rPr>
          <w:rFonts w:ascii="Arial" w:hAnsi="Arial" w:cs="Arial"/>
        </w:rPr>
        <w:t>. Policies that support affordable housing, public involvement, and fair access to resources help to properly control the danger of gentrification and displacement. Swansea's future rests on building a sustainable, balanced city where environmental responsibility, social well-being, and economic development are equally valued, thereby enabling a rich and inclusive future for next generations.</w:t>
      </w:r>
    </w:p>
    <w:p w14:paraId="0C472F55" w14:textId="77777777" w:rsidR="00CE47FF" w:rsidRDefault="00CE47FF" w:rsidP="00FC4481">
      <w:pPr>
        <w:spacing w:line="480" w:lineRule="auto"/>
        <w:rPr>
          <w:rFonts w:ascii="Arial" w:hAnsi="Arial" w:cs="Arial"/>
        </w:rPr>
      </w:pPr>
    </w:p>
    <w:p w14:paraId="7CF68712" w14:textId="77777777" w:rsidR="00CE47FF" w:rsidRDefault="00CE47FF" w:rsidP="00FC4481">
      <w:pPr>
        <w:spacing w:line="480" w:lineRule="auto"/>
        <w:rPr>
          <w:rFonts w:ascii="Arial" w:hAnsi="Arial" w:cs="Arial"/>
        </w:rPr>
      </w:pPr>
    </w:p>
    <w:p w14:paraId="1D362BC1" w14:textId="77777777" w:rsidR="00CE47FF" w:rsidRDefault="00CE47FF" w:rsidP="00FC4481">
      <w:pPr>
        <w:spacing w:line="480" w:lineRule="auto"/>
        <w:rPr>
          <w:rFonts w:ascii="Arial" w:hAnsi="Arial" w:cs="Arial"/>
        </w:rPr>
      </w:pPr>
    </w:p>
    <w:p w14:paraId="2C1136C6" w14:textId="77777777" w:rsidR="00CE47FF" w:rsidRDefault="00CE47FF" w:rsidP="00FC4481">
      <w:pPr>
        <w:spacing w:line="480" w:lineRule="auto"/>
        <w:rPr>
          <w:rFonts w:ascii="Arial" w:hAnsi="Arial" w:cs="Arial"/>
        </w:rPr>
      </w:pPr>
    </w:p>
    <w:p w14:paraId="61743178" w14:textId="77777777" w:rsidR="00CE47FF" w:rsidRDefault="00CE47FF" w:rsidP="00FC4481">
      <w:pPr>
        <w:spacing w:line="480" w:lineRule="auto"/>
        <w:rPr>
          <w:rFonts w:ascii="Arial" w:hAnsi="Arial" w:cs="Arial"/>
        </w:rPr>
      </w:pPr>
    </w:p>
    <w:p w14:paraId="68360160" w14:textId="77777777" w:rsidR="00CE47FF" w:rsidRDefault="00CE47FF" w:rsidP="00FC4481">
      <w:pPr>
        <w:spacing w:line="480" w:lineRule="auto"/>
        <w:rPr>
          <w:rFonts w:ascii="Arial" w:hAnsi="Arial" w:cs="Arial"/>
        </w:rPr>
      </w:pPr>
    </w:p>
    <w:p w14:paraId="746E35B8" w14:textId="77777777" w:rsidR="00CE47FF" w:rsidRDefault="00CE47FF" w:rsidP="00FC4481">
      <w:pPr>
        <w:spacing w:line="480" w:lineRule="auto"/>
        <w:rPr>
          <w:rFonts w:ascii="Arial" w:hAnsi="Arial" w:cs="Arial"/>
        </w:rPr>
      </w:pPr>
    </w:p>
    <w:p w14:paraId="5112E46F" w14:textId="77777777" w:rsidR="00CE47FF" w:rsidRDefault="00CE47FF" w:rsidP="00FC4481">
      <w:pPr>
        <w:spacing w:line="480" w:lineRule="auto"/>
        <w:rPr>
          <w:rFonts w:ascii="Arial" w:hAnsi="Arial" w:cs="Arial"/>
        </w:rPr>
      </w:pPr>
    </w:p>
    <w:p w14:paraId="0BF28614" w14:textId="77777777" w:rsidR="00CE47FF" w:rsidRDefault="00CE47FF" w:rsidP="00FC4481">
      <w:pPr>
        <w:spacing w:line="480" w:lineRule="auto"/>
        <w:rPr>
          <w:rFonts w:ascii="Arial" w:hAnsi="Arial" w:cs="Arial"/>
        </w:rPr>
      </w:pPr>
    </w:p>
    <w:p w14:paraId="2E54372B" w14:textId="77777777" w:rsidR="00CE47FF" w:rsidRDefault="00CE47FF" w:rsidP="00FC4481">
      <w:pPr>
        <w:spacing w:line="480" w:lineRule="auto"/>
        <w:rPr>
          <w:rFonts w:ascii="Arial" w:hAnsi="Arial" w:cs="Arial"/>
        </w:rPr>
      </w:pPr>
    </w:p>
    <w:p w14:paraId="62A9BDCC" w14:textId="77777777" w:rsidR="00CE47FF" w:rsidRDefault="00CE47FF" w:rsidP="00FC4481">
      <w:pPr>
        <w:spacing w:line="480" w:lineRule="auto"/>
        <w:rPr>
          <w:rFonts w:ascii="Arial" w:hAnsi="Arial" w:cs="Arial"/>
        </w:rPr>
      </w:pPr>
    </w:p>
    <w:p w14:paraId="3A78D3FB" w14:textId="77777777" w:rsidR="00CE47FF" w:rsidRDefault="00CE47FF" w:rsidP="00FC4481">
      <w:pPr>
        <w:spacing w:line="480" w:lineRule="auto"/>
        <w:rPr>
          <w:rFonts w:ascii="Arial" w:hAnsi="Arial" w:cs="Arial"/>
        </w:rPr>
      </w:pPr>
    </w:p>
    <w:p w14:paraId="009E014A" w14:textId="3ECC33F7" w:rsidR="00CE47FF" w:rsidRPr="00CE47FF" w:rsidRDefault="00CE47FF" w:rsidP="00FC4481">
      <w:pPr>
        <w:spacing w:line="480" w:lineRule="auto"/>
        <w:rPr>
          <w:rFonts w:ascii="Arial" w:hAnsi="Arial" w:cs="Arial"/>
          <w:b/>
          <w:bCs/>
          <w:color w:val="47D459" w:themeColor="accent3" w:themeTint="99"/>
          <w:u w:val="thick"/>
        </w:rPr>
      </w:pPr>
      <w:r w:rsidRPr="00CE47FF">
        <w:rPr>
          <w:rFonts w:ascii="Arial" w:hAnsi="Arial" w:cs="Arial"/>
          <w:b/>
          <w:bCs/>
          <w:color w:val="47D459" w:themeColor="accent3" w:themeTint="99"/>
          <w:u w:val="thick"/>
        </w:rPr>
        <w:lastRenderedPageBreak/>
        <w:t xml:space="preserve">References </w:t>
      </w:r>
    </w:p>
    <w:p w14:paraId="05CD214F" w14:textId="77777777" w:rsidR="00CE47FF" w:rsidRDefault="00CE47FF" w:rsidP="00CE47FF">
      <w:pPr>
        <w:spacing w:line="480" w:lineRule="auto"/>
        <w:rPr>
          <w:rFonts w:ascii="Arial" w:hAnsi="Arial" w:cs="Arial"/>
        </w:rPr>
      </w:pPr>
      <w:r w:rsidRPr="00CE47FF">
        <w:rPr>
          <w:rFonts w:ascii="Arial" w:hAnsi="Arial" w:cs="Arial"/>
        </w:rPr>
        <w:t xml:space="preserve">Evans, C. (2014). El Cobre: Cuban ore and the globalization of Swansea copper, 1830-70. </w:t>
      </w:r>
      <w:r w:rsidRPr="00CE47FF">
        <w:rPr>
          <w:rFonts w:ascii="Arial" w:hAnsi="Arial" w:cs="Arial"/>
          <w:i/>
          <w:iCs/>
        </w:rPr>
        <w:t>Welsh History Review, 27</w:t>
      </w:r>
      <w:r w:rsidRPr="00CE47FF">
        <w:rPr>
          <w:rFonts w:ascii="Arial" w:hAnsi="Arial" w:cs="Arial"/>
        </w:rPr>
        <w:t xml:space="preserve">(1), 112–131. </w:t>
      </w:r>
    </w:p>
    <w:p w14:paraId="23A176ED" w14:textId="77777777" w:rsidR="00CE47FF" w:rsidRDefault="00CE47FF" w:rsidP="00CE47FF">
      <w:pPr>
        <w:spacing w:line="480" w:lineRule="auto"/>
        <w:rPr>
          <w:rFonts w:ascii="Arial" w:hAnsi="Arial" w:cs="Arial"/>
        </w:rPr>
      </w:pPr>
      <w:r w:rsidRPr="00CE47FF">
        <w:rPr>
          <w:rFonts w:ascii="Arial" w:hAnsi="Arial" w:cs="Arial"/>
        </w:rPr>
        <w:t xml:space="preserve">Evans, C., &amp; Saunders, O. (2015). A world of copper: Globalizing the Industrial Revolution, 1830–70. </w:t>
      </w:r>
      <w:r w:rsidRPr="00CE47FF">
        <w:rPr>
          <w:rFonts w:ascii="Arial" w:hAnsi="Arial" w:cs="Arial"/>
          <w:i/>
          <w:iCs/>
        </w:rPr>
        <w:t>Journal of Global History, 10</w:t>
      </w:r>
      <w:r w:rsidRPr="00CE47FF">
        <w:rPr>
          <w:rFonts w:ascii="Arial" w:hAnsi="Arial" w:cs="Arial"/>
        </w:rPr>
        <w:t xml:space="preserve">(1), 3–26. </w:t>
      </w:r>
    </w:p>
    <w:p w14:paraId="5A7A830A" w14:textId="0D16A947" w:rsidR="00CE47FF" w:rsidRDefault="00CE47FF" w:rsidP="00CE47FF">
      <w:pPr>
        <w:spacing w:line="480" w:lineRule="auto"/>
        <w:rPr>
          <w:rFonts w:ascii="Arial" w:hAnsi="Arial" w:cs="Arial"/>
        </w:rPr>
      </w:pPr>
      <w:r w:rsidRPr="00CE47FF">
        <w:rPr>
          <w:rFonts w:ascii="Arial" w:hAnsi="Arial" w:cs="Arial"/>
        </w:rPr>
        <w:t xml:space="preserve">Newell, E. (1990). “Copperopolis”: The rise and fall of the copper industry in the Swansea district, 1826–1921. </w:t>
      </w:r>
      <w:r w:rsidRPr="00CE47FF">
        <w:rPr>
          <w:rFonts w:ascii="Arial" w:hAnsi="Arial" w:cs="Arial"/>
          <w:i/>
          <w:iCs/>
        </w:rPr>
        <w:t>Business History, 32(</w:t>
      </w:r>
      <w:r w:rsidRPr="00CE47FF">
        <w:rPr>
          <w:rFonts w:ascii="Arial" w:hAnsi="Arial" w:cs="Arial"/>
        </w:rPr>
        <w:t xml:space="preserve">3), 75–97. </w:t>
      </w:r>
      <w:hyperlink r:id="rId7" w:history="1">
        <w:r w:rsidRPr="00931347">
          <w:rPr>
            <w:rStyle w:val="Hyperlink"/>
            <w:rFonts w:ascii="Arial" w:hAnsi="Arial" w:cs="Arial"/>
          </w:rPr>
          <w:t>https://doi.org/10.1080/00076799000000093</w:t>
        </w:r>
      </w:hyperlink>
    </w:p>
    <w:p w14:paraId="50794733" w14:textId="5FBC6BA5" w:rsidR="00CE47FF" w:rsidRPr="00CE47FF" w:rsidRDefault="00CE47FF" w:rsidP="00CE47FF">
      <w:pPr>
        <w:spacing w:line="480" w:lineRule="auto"/>
        <w:rPr>
          <w:rFonts w:ascii="Arial" w:hAnsi="Arial" w:cs="Arial"/>
        </w:rPr>
      </w:pPr>
      <w:r w:rsidRPr="00CE47FF">
        <w:rPr>
          <w:rFonts w:ascii="Arial" w:hAnsi="Arial" w:cs="Arial"/>
        </w:rPr>
        <w:t xml:space="preserve">Polese, M., &amp; Stren, R. (Eds.). (2000). </w:t>
      </w:r>
      <w:r w:rsidRPr="00CE47FF">
        <w:rPr>
          <w:rFonts w:ascii="Arial" w:hAnsi="Arial" w:cs="Arial"/>
          <w:i/>
          <w:iCs/>
        </w:rPr>
        <w:t>The social sustainability of cities: Diversity and the management of change.</w:t>
      </w:r>
      <w:r w:rsidRPr="00CE47FF">
        <w:rPr>
          <w:rFonts w:ascii="Arial" w:hAnsi="Arial" w:cs="Arial"/>
        </w:rPr>
        <w:t xml:space="preserve"> University of Toronto Press.</w:t>
      </w:r>
    </w:p>
    <w:p w14:paraId="2EEA010E" w14:textId="77777777" w:rsidR="00CE47FF" w:rsidRPr="00CE47FF" w:rsidRDefault="00CE47FF" w:rsidP="00CE47FF">
      <w:pPr>
        <w:spacing w:line="480" w:lineRule="auto"/>
        <w:rPr>
          <w:rFonts w:ascii="Arial" w:hAnsi="Arial" w:cs="Arial"/>
        </w:rPr>
      </w:pPr>
      <w:r w:rsidRPr="00CE47FF">
        <w:rPr>
          <w:rFonts w:ascii="Arial" w:hAnsi="Arial" w:cs="Arial"/>
        </w:rPr>
        <w:t xml:space="preserve">Portes, A., &amp; Landolt, P. (1996). The downside of social capital. </w:t>
      </w:r>
      <w:r w:rsidRPr="00CE47FF">
        <w:rPr>
          <w:rFonts w:ascii="Arial" w:hAnsi="Arial" w:cs="Arial"/>
          <w:i/>
          <w:iCs/>
        </w:rPr>
        <w:t>American Prospect, 26,</w:t>
      </w:r>
      <w:r w:rsidRPr="00CE47FF">
        <w:rPr>
          <w:rFonts w:ascii="Arial" w:hAnsi="Arial" w:cs="Arial"/>
        </w:rPr>
        <w:t xml:space="preserve"> 18–21, 94.</w:t>
      </w:r>
    </w:p>
    <w:p w14:paraId="7A7B9CE2" w14:textId="77777777" w:rsidR="00CE47FF" w:rsidRPr="00CE47FF" w:rsidRDefault="00CE47FF" w:rsidP="00CE47FF">
      <w:pPr>
        <w:spacing w:line="480" w:lineRule="auto"/>
        <w:rPr>
          <w:rFonts w:ascii="Arial" w:hAnsi="Arial" w:cs="Arial"/>
        </w:rPr>
      </w:pPr>
      <w:r w:rsidRPr="00CE47FF">
        <w:rPr>
          <w:rFonts w:ascii="Arial" w:hAnsi="Arial" w:cs="Arial"/>
        </w:rPr>
        <w:t xml:space="preserve">Putnam, R. D. (1993). </w:t>
      </w:r>
      <w:r w:rsidRPr="00CE47FF">
        <w:rPr>
          <w:rFonts w:ascii="Arial" w:hAnsi="Arial" w:cs="Arial"/>
          <w:i/>
          <w:iCs/>
        </w:rPr>
        <w:t xml:space="preserve">Making democracy work: Civic tradition in modern Italy. Princeton University </w:t>
      </w:r>
      <w:r w:rsidRPr="00CE47FF">
        <w:rPr>
          <w:rFonts w:ascii="Arial" w:hAnsi="Arial" w:cs="Arial"/>
        </w:rPr>
        <w:t>Press.</w:t>
      </w:r>
    </w:p>
    <w:p w14:paraId="42E7B1AA" w14:textId="77777777" w:rsidR="00CE47FF" w:rsidRPr="00CE47FF" w:rsidRDefault="00CE47FF" w:rsidP="00CE47FF">
      <w:pPr>
        <w:spacing w:line="480" w:lineRule="auto"/>
        <w:rPr>
          <w:rFonts w:ascii="Arial" w:hAnsi="Arial" w:cs="Arial"/>
        </w:rPr>
      </w:pPr>
      <w:r w:rsidRPr="00CE47FF">
        <w:rPr>
          <w:rFonts w:ascii="Arial" w:hAnsi="Arial" w:cs="Arial"/>
        </w:rPr>
        <w:t xml:space="preserve">Raco, M. (2007). </w:t>
      </w:r>
      <w:r w:rsidRPr="00CE47FF">
        <w:rPr>
          <w:rFonts w:ascii="Arial" w:hAnsi="Arial" w:cs="Arial"/>
          <w:i/>
          <w:iCs/>
        </w:rPr>
        <w:t>Building sustainable communities: Spatial development, citizenship, and labour market engineering in post-war Britain</w:t>
      </w:r>
      <w:r w:rsidRPr="00CE47FF">
        <w:rPr>
          <w:rFonts w:ascii="Arial" w:hAnsi="Arial" w:cs="Arial"/>
        </w:rPr>
        <w:t>. Policy Press.</w:t>
      </w:r>
    </w:p>
    <w:p w14:paraId="4CED5FC5" w14:textId="77777777" w:rsidR="00CE47FF" w:rsidRPr="00CE47FF" w:rsidRDefault="00CE47FF" w:rsidP="00CE47FF">
      <w:pPr>
        <w:spacing w:line="480" w:lineRule="auto"/>
        <w:rPr>
          <w:rFonts w:ascii="Arial" w:hAnsi="Arial" w:cs="Arial"/>
        </w:rPr>
      </w:pPr>
      <w:r w:rsidRPr="00CE47FF">
        <w:rPr>
          <w:rFonts w:ascii="Arial" w:hAnsi="Arial" w:cs="Arial"/>
        </w:rPr>
        <w:t xml:space="preserve">Rubio, M. (1997). Perverse social capital: Some evidence from Colombia. </w:t>
      </w:r>
      <w:r w:rsidRPr="00CE47FF">
        <w:rPr>
          <w:rFonts w:ascii="Arial" w:hAnsi="Arial" w:cs="Arial"/>
          <w:i/>
          <w:iCs/>
        </w:rPr>
        <w:t>Journal of Economic Issues, 31</w:t>
      </w:r>
      <w:r w:rsidRPr="00CE47FF">
        <w:rPr>
          <w:rFonts w:ascii="Arial" w:hAnsi="Arial" w:cs="Arial"/>
        </w:rPr>
        <w:t>(3), 805–816.</w:t>
      </w:r>
    </w:p>
    <w:p w14:paraId="4C84A5C7" w14:textId="77777777" w:rsidR="00CE47FF" w:rsidRPr="00CE47FF" w:rsidRDefault="00CE47FF" w:rsidP="00CE47FF">
      <w:pPr>
        <w:spacing w:line="480" w:lineRule="auto"/>
        <w:rPr>
          <w:rFonts w:ascii="Arial" w:hAnsi="Arial" w:cs="Arial"/>
        </w:rPr>
      </w:pPr>
      <w:r w:rsidRPr="00CE47FF">
        <w:rPr>
          <w:rFonts w:ascii="Arial" w:hAnsi="Arial" w:cs="Arial"/>
        </w:rPr>
        <w:t xml:space="preserve">Rydin, Y., &amp; Pennington, M. (2000). Public participation and local environmental planning: The collective action problem and the potential of social capital. </w:t>
      </w:r>
      <w:r w:rsidRPr="00CE47FF">
        <w:rPr>
          <w:rFonts w:ascii="Arial" w:hAnsi="Arial" w:cs="Arial"/>
          <w:i/>
          <w:iCs/>
        </w:rPr>
        <w:t>Local Environment, 5</w:t>
      </w:r>
      <w:r w:rsidRPr="00CE47FF">
        <w:rPr>
          <w:rFonts w:ascii="Arial" w:hAnsi="Arial" w:cs="Arial"/>
        </w:rPr>
        <w:t>(2), 153–169.</w:t>
      </w:r>
    </w:p>
    <w:p w14:paraId="17D89D23" w14:textId="77777777" w:rsidR="00CE47FF" w:rsidRPr="00CE47FF" w:rsidRDefault="00CE47FF" w:rsidP="00CE47FF">
      <w:pPr>
        <w:spacing w:line="480" w:lineRule="auto"/>
        <w:rPr>
          <w:rFonts w:ascii="Arial" w:hAnsi="Arial" w:cs="Arial"/>
        </w:rPr>
      </w:pPr>
    </w:p>
    <w:p w14:paraId="6C10F305" w14:textId="248808BE" w:rsidR="00CE47FF" w:rsidRPr="00CE47FF" w:rsidRDefault="00CE47FF" w:rsidP="00CE47FF">
      <w:pPr>
        <w:spacing w:line="480" w:lineRule="auto"/>
        <w:rPr>
          <w:rFonts w:ascii="Arial" w:hAnsi="Arial" w:cs="Arial"/>
        </w:rPr>
      </w:pPr>
      <w:r w:rsidRPr="00CE47FF">
        <w:rPr>
          <w:rFonts w:ascii="Arial" w:hAnsi="Arial" w:cs="Arial"/>
        </w:rPr>
        <w:lastRenderedPageBreak/>
        <w:t xml:space="preserve">Sachs, I. (1999). </w:t>
      </w:r>
      <w:r w:rsidRPr="00CE47FF">
        <w:rPr>
          <w:rFonts w:ascii="Arial" w:hAnsi="Arial" w:cs="Arial"/>
          <w:i/>
          <w:iCs/>
        </w:rPr>
        <w:t>Social sustainability and whole development: Exploring the dimensions of sustainable development.</w:t>
      </w:r>
      <w:r w:rsidRPr="00CE47FF">
        <w:rPr>
          <w:rFonts w:ascii="Arial" w:hAnsi="Arial" w:cs="Arial"/>
        </w:rPr>
        <w:t xml:space="preserve"> In B. Egon &amp; J. Thomas (Eds.), Sustainability and the social sciences: A </w:t>
      </w:r>
      <w:r w:rsidRPr="00CE47FF">
        <w:rPr>
          <w:rFonts w:ascii="Arial" w:hAnsi="Arial" w:cs="Arial"/>
        </w:rPr>
        <w:t>cross disciplinary</w:t>
      </w:r>
      <w:r w:rsidRPr="00CE47FF">
        <w:rPr>
          <w:rFonts w:ascii="Arial" w:hAnsi="Arial" w:cs="Arial"/>
        </w:rPr>
        <w:t xml:space="preserve"> approach to integrating environmental considerations into theoretical reorientation (pp. 25–36). Zed Books.</w:t>
      </w:r>
    </w:p>
    <w:p w14:paraId="2330DD57" w14:textId="77777777" w:rsidR="00CE47FF" w:rsidRPr="00CE47FF" w:rsidRDefault="00CE47FF" w:rsidP="00CE47FF">
      <w:pPr>
        <w:spacing w:line="480" w:lineRule="auto"/>
        <w:rPr>
          <w:rFonts w:ascii="Arial" w:hAnsi="Arial" w:cs="Arial"/>
        </w:rPr>
      </w:pPr>
      <w:r w:rsidRPr="00CE47FF">
        <w:rPr>
          <w:rFonts w:ascii="Arial" w:hAnsi="Arial" w:cs="Arial"/>
        </w:rPr>
        <w:t xml:space="preserve">Satterthwaite, D. (1997). Sustainable cities or cities that contribute to sustainable development? </w:t>
      </w:r>
      <w:r w:rsidRPr="00CE47FF">
        <w:rPr>
          <w:rFonts w:ascii="Arial" w:hAnsi="Arial" w:cs="Arial"/>
          <w:i/>
          <w:iCs/>
        </w:rPr>
        <w:t>Urban Studies, 34</w:t>
      </w:r>
      <w:r w:rsidRPr="00CE47FF">
        <w:rPr>
          <w:rFonts w:ascii="Arial" w:hAnsi="Arial" w:cs="Arial"/>
        </w:rPr>
        <w:t>(10), 1667–1691.</w:t>
      </w:r>
    </w:p>
    <w:p w14:paraId="61ACCF5F" w14:textId="77777777" w:rsidR="00CE47FF" w:rsidRPr="00CE47FF" w:rsidRDefault="00CE47FF" w:rsidP="00CE47FF">
      <w:pPr>
        <w:spacing w:line="480" w:lineRule="auto"/>
        <w:rPr>
          <w:rFonts w:ascii="Arial" w:hAnsi="Arial" w:cs="Arial"/>
        </w:rPr>
      </w:pPr>
      <w:r w:rsidRPr="00CE47FF">
        <w:rPr>
          <w:rFonts w:ascii="Arial" w:hAnsi="Arial" w:cs="Arial"/>
        </w:rPr>
        <w:t xml:space="preserve">Stewart, J. (2022). </w:t>
      </w:r>
      <w:r w:rsidRPr="00CE47FF">
        <w:rPr>
          <w:rFonts w:ascii="Arial" w:hAnsi="Arial" w:cs="Arial"/>
          <w:i/>
          <w:iCs/>
        </w:rPr>
        <w:t xml:space="preserve">From Fabian’s Bay to Fabian Way: The development of Kilvey, St. Thomas, </w:t>
      </w:r>
      <w:proofErr w:type="spellStart"/>
      <w:r w:rsidRPr="00CE47FF">
        <w:rPr>
          <w:rFonts w:ascii="Arial" w:hAnsi="Arial" w:cs="Arial"/>
          <w:i/>
          <w:iCs/>
        </w:rPr>
        <w:t>Danygraig</w:t>
      </w:r>
      <w:proofErr w:type="spellEnd"/>
      <w:r w:rsidRPr="00CE47FF">
        <w:rPr>
          <w:rFonts w:ascii="Arial" w:hAnsi="Arial" w:cs="Arial"/>
          <w:i/>
          <w:iCs/>
        </w:rPr>
        <w:t>, and Port Tennant in Victorian Swansea</w:t>
      </w:r>
      <w:r w:rsidRPr="00CE47FF">
        <w:rPr>
          <w:rFonts w:ascii="Arial" w:hAnsi="Arial" w:cs="Arial"/>
        </w:rPr>
        <w:t>. Cambria Publishing.</w:t>
      </w:r>
    </w:p>
    <w:p w14:paraId="30D36691" w14:textId="77777777" w:rsidR="00CE47FF" w:rsidRPr="00CE47FF" w:rsidRDefault="00CE47FF" w:rsidP="00CE47FF">
      <w:pPr>
        <w:spacing w:line="480" w:lineRule="auto"/>
        <w:rPr>
          <w:rFonts w:ascii="Arial" w:hAnsi="Arial" w:cs="Arial"/>
        </w:rPr>
      </w:pPr>
      <w:r w:rsidRPr="00CE47FF">
        <w:rPr>
          <w:rFonts w:ascii="Arial" w:hAnsi="Arial" w:cs="Arial"/>
        </w:rPr>
        <w:t xml:space="preserve">Sinner, J., Baines, J., </w:t>
      </w:r>
      <w:proofErr w:type="spellStart"/>
      <w:r w:rsidRPr="00CE47FF">
        <w:rPr>
          <w:rFonts w:ascii="Arial" w:hAnsi="Arial" w:cs="Arial"/>
        </w:rPr>
        <w:t>Crengle</w:t>
      </w:r>
      <w:proofErr w:type="spellEnd"/>
      <w:r w:rsidRPr="00CE47FF">
        <w:rPr>
          <w:rFonts w:ascii="Arial" w:hAnsi="Arial" w:cs="Arial"/>
        </w:rPr>
        <w:t xml:space="preserve">, H., Salmon, G., </w:t>
      </w:r>
      <w:proofErr w:type="spellStart"/>
      <w:r w:rsidRPr="00CE47FF">
        <w:rPr>
          <w:rFonts w:ascii="Arial" w:hAnsi="Arial" w:cs="Arial"/>
        </w:rPr>
        <w:t>Fenemor</w:t>
      </w:r>
      <w:proofErr w:type="spellEnd"/>
      <w:r w:rsidRPr="00CE47FF">
        <w:rPr>
          <w:rFonts w:ascii="Arial" w:hAnsi="Arial" w:cs="Arial"/>
        </w:rPr>
        <w:t xml:space="preserve">, A., &amp; Tipa, G. (2004). </w:t>
      </w:r>
      <w:r w:rsidRPr="00CE47FF">
        <w:rPr>
          <w:rFonts w:ascii="Arial" w:hAnsi="Arial" w:cs="Arial"/>
          <w:i/>
          <w:iCs/>
        </w:rPr>
        <w:t>Sustainable development: A summary of key concepts</w:t>
      </w:r>
      <w:r w:rsidRPr="00CE47FF">
        <w:rPr>
          <w:rFonts w:ascii="Arial" w:hAnsi="Arial" w:cs="Arial"/>
        </w:rPr>
        <w:t>. Ecologic Research Report No. 2.</w:t>
      </w:r>
    </w:p>
    <w:p w14:paraId="1739FE6F" w14:textId="77777777" w:rsidR="00CE47FF" w:rsidRPr="00CE47FF" w:rsidRDefault="00CE47FF" w:rsidP="00CE47FF">
      <w:pPr>
        <w:spacing w:line="480" w:lineRule="auto"/>
        <w:rPr>
          <w:rFonts w:ascii="Arial" w:hAnsi="Arial" w:cs="Arial"/>
        </w:rPr>
      </w:pPr>
      <w:r w:rsidRPr="00CE47FF">
        <w:rPr>
          <w:rFonts w:ascii="Arial" w:hAnsi="Arial" w:cs="Arial"/>
        </w:rPr>
        <w:t xml:space="preserve">Talen, E. (1999). Sense of community and neighbourhood form: An assessment of the social doctrine of new urbanism. </w:t>
      </w:r>
      <w:r w:rsidRPr="00CE47FF">
        <w:rPr>
          <w:rFonts w:ascii="Arial" w:hAnsi="Arial" w:cs="Arial"/>
          <w:i/>
          <w:iCs/>
        </w:rPr>
        <w:t>Urban Studies, 36(</w:t>
      </w:r>
      <w:r w:rsidRPr="00CE47FF">
        <w:rPr>
          <w:rFonts w:ascii="Arial" w:hAnsi="Arial" w:cs="Arial"/>
        </w:rPr>
        <w:t>8), 1361–1379.</w:t>
      </w:r>
    </w:p>
    <w:p w14:paraId="61A1D510" w14:textId="77777777" w:rsidR="00CE47FF" w:rsidRPr="00CE47FF" w:rsidRDefault="00CE47FF" w:rsidP="00CE47FF">
      <w:pPr>
        <w:spacing w:line="480" w:lineRule="auto"/>
        <w:rPr>
          <w:rFonts w:ascii="Arial" w:hAnsi="Arial" w:cs="Arial"/>
        </w:rPr>
      </w:pPr>
      <w:r w:rsidRPr="00CE47FF">
        <w:rPr>
          <w:rFonts w:ascii="Arial" w:hAnsi="Arial" w:cs="Arial"/>
        </w:rPr>
        <w:t>Temple, J. (2000). Growth effects of education and social capital in the OECD countries. Economics Department, Organisation for Economic Co-operation and Development (OECD).</w:t>
      </w:r>
    </w:p>
    <w:p w14:paraId="4074D72D" w14:textId="77777777" w:rsidR="00CE47FF" w:rsidRPr="00CE47FF" w:rsidRDefault="00CE47FF" w:rsidP="00CE47FF">
      <w:pPr>
        <w:spacing w:line="480" w:lineRule="auto"/>
        <w:rPr>
          <w:rFonts w:ascii="Arial" w:hAnsi="Arial" w:cs="Arial"/>
        </w:rPr>
      </w:pPr>
      <w:r w:rsidRPr="00CE47FF">
        <w:rPr>
          <w:rFonts w:ascii="Arial" w:hAnsi="Arial" w:cs="Arial"/>
        </w:rPr>
        <w:t>Thin, N., Lockhart, C., &amp; Yaron, G. (2002</w:t>
      </w:r>
      <w:r w:rsidRPr="00CE47FF">
        <w:rPr>
          <w:rFonts w:ascii="Arial" w:hAnsi="Arial" w:cs="Arial"/>
          <w:i/>
          <w:iCs/>
        </w:rPr>
        <w:t>). Conceptualising socially sustainable development: A paper prepared for DFID and the World Bank</w:t>
      </w:r>
      <w:r w:rsidRPr="00CE47FF">
        <w:rPr>
          <w:rFonts w:ascii="Arial" w:hAnsi="Arial" w:cs="Arial"/>
        </w:rPr>
        <w:t>. London.</w:t>
      </w:r>
    </w:p>
    <w:p w14:paraId="439085A8" w14:textId="3335BD51" w:rsidR="00CE47FF" w:rsidRDefault="00CE47FF" w:rsidP="00CE47FF">
      <w:pPr>
        <w:spacing w:line="480" w:lineRule="auto"/>
        <w:rPr>
          <w:rFonts w:ascii="Arial" w:hAnsi="Arial" w:cs="Arial"/>
        </w:rPr>
      </w:pPr>
      <w:hyperlink r:id="rId8" w:history="1">
        <w:r w:rsidRPr="00931347">
          <w:rPr>
            <w:rStyle w:val="Hyperlink"/>
            <w:rFonts w:ascii="Arial" w:hAnsi="Arial" w:cs="Arial"/>
          </w:rPr>
          <w:t>https://www.gov.wales/sites/default/files/consultations/2018-01/130311vandvfullresponsesen.pdf</w:t>
        </w:r>
      </w:hyperlink>
    </w:p>
    <w:p w14:paraId="79DA2CC7" w14:textId="6C5314B5" w:rsidR="00FC4481" w:rsidRPr="000A5FAF" w:rsidRDefault="00CE47FF" w:rsidP="000A5FAF">
      <w:pPr>
        <w:spacing w:line="480" w:lineRule="auto"/>
        <w:rPr>
          <w:rFonts w:ascii="Arial" w:hAnsi="Arial" w:cs="Arial"/>
        </w:rPr>
      </w:pPr>
      <w:hyperlink r:id="rId9" w:history="1">
        <w:r w:rsidRPr="00931347">
          <w:rPr>
            <w:rStyle w:val="Hyperlink"/>
            <w:rFonts w:ascii="Arial" w:hAnsi="Arial" w:cs="Arial"/>
          </w:rPr>
          <w:t>https://democracy.swansea.gov.uk/documents/s37050/PH%20PP%20-%20Service%20Overview%20for%20Development%20Regeneration%20Scrutiny%20Panel.pdf</w:t>
        </w:r>
      </w:hyperlink>
    </w:p>
    <w:sectPr w:rsidR="00FC4481" w:rsidRPr="000A5FAF" w:rsidSect="00FC4481">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7129BE" w14:textId="77777777" w:rsidR="00F40EA1" w:rsidRDefault="00F40EA1" w:rsidP="00FC4481">
      <w:pPr>
        <w:spacing w:after="0" w:line="240" w:lineRule="auto"/>
      </w:pPr>
      <w:r>
        <w:separator/>
      </w:r>
    </w:p>
  </w:endnote>
  <w:endnote w:type="continuationSeparator" w:id="0">
    <w:p w14:paraId="338FB818" w14:textId="77777777" w:rsidR="00F40EA1" w:rsidRDefault="00F40EA1" w:rsidP="00FC44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A25819" w14:textId="77777777" w:rsidR="00F40EA1" w:rsidRDefault="00F40EA1" w:rsidP="00FC4481">
      <w:pPr>
        <w:spacing w:after="0" w:line="240" w:lineRule="auto"/>
      </w:pPr>
      <w:r>
        <w:separator/>
      </w:r>
    </w:p>
  </w:footnote>
  <w:footnote w:type="continuationSeparator" w:id="0">
    <w:p w14:paraId="5ABD9954" w14:textId="77777777" w:rsidR="00F40EA1" w:rsidRDefault="00F40EA1" w:rsidP="00FC44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4737683"/>
      <w:docPartObj>
        <w:docPartGallery w:val="Page Numbers (Top of Page)"/>
        <w:docPartUnique/>
      </w:docPartObj>
    </w:sdtPr>
    <w:sdtEndPr>
      <w:rPr>
        <w:noProof/>
      </w:rPr>
    </w:sdtEndPr>
    <w:sdtContent>
      <w:p w14:paraId="7A6758FF" w14:textId="3F3F393F" w:rsidR="00FC4481" w:rsidRDefault="00FC448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C685ACF" w14:textId="77777777" w:rsidR="00FC4481" w:rsidRDefault="00FC44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904409"/>
    <w:multiLevelType w:val="hybridMultilevel"/>
    <w:tmpl w:val="048A860A"/>
    <w:lvl w:ilvl="0" w:tplc="DDCA2D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68041A"/>
    <w:multiLevelType w:val="hybridMultilevel"/>
    <w:tmpl w:val="22BA8D2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2772740">
    <w:abstractNumId w:val="1"/>
  </w:num>
  <w:num w:numId="2" w16cid:durableId="12756728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FAF"/>
    <w:rsid w:val="000A5FAF"/>
    <w:rsid w:val="0031542D"/>
    <w:rsid w:val="00902E2C"/>
    <w:rsid w:val="00914BA5"/>
    <w:rsid w:val="00B40E0A"/>
    <w:rsid w:val="00B564F5"/>
    <w:rsid w:val="00C04A14"/>
    <w:rsid w:val="00CE47FF"/>
    <w:rsid w:val="00F40EA1"/>
    <w:rsid w:val="00FC44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80532"/>
  <w15:chartTrackingRefBased/>
  <w15:docId w15:val="{ECC1C0FC-A396-436F-B2D9-33137BB03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5F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5F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5F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5F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5F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5F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5F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5F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5F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F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5F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5F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5F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5F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5F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5F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5F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5FAF"/>
    <w:rPr>
      <w:rFonts w:eastAsiaTheme="majorEastAsia" w:cstheme="majorBidi"/>
      <w:color w:val="272727" w:themeColor="text1" w:themeTint="D8"/>
    </w:rPr>
  </w:style>
  <w:style w:type="paragraph" w:styleId="Title">
    <w:name w:val="Title"/>
    <w:basedOn w:val="Normal"/>
    <w:next w:val="Normal"/>
    <w:link w:val="TitleChar"/>
    <w:uiPriority w:val="10"/>
    <w:qFormat/>
    <w:rsid w:val="000A5F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5F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5F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5F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5FAF"/>
    <w:pPr>
      <w:spacing w:before="160"/>
      <w:jc w:val="center"/>
    </w:pPr>
    <w:rPr>
      <w:i/>
      <w:iCs/>
      <w:color w:val="404040" w:themeColor="text1" w:themeTint="BF"/>
    </w:rPr>
  </w:style>
  <w:style w:type="character" w:customStyle="1" w:styleId="QuoteChar">
    <w:name w:val="Quote Char"/>
    <w:basedOn w:val="DefaultParagraphFont"/>
    <w:link w:val="Quote"/>
    <w:uiPriority w:val="29"/>
    <w:rsid w:val="000A5FAF"/>
    <w:rPr>
      <w:i/>
      <w:iCs/>
      <w:color w:val="404040" w:themeColor="text1" w:themeTint="BF"/>
    </w:rPr>
  </w:style>
  <w:style w:type="paragraph" w:styleId="ListParagraph">
    <w:name w:val="List Paragraph"/>
    <w:basedOn w:val="Normal"/>
    <w:uiPriority w:val="34"/>
    <w:qFormat/>
    <w:rsid w:val="000A5FAF"/>
    <w:pPr>
      <w:ind w:left="720"/>
      <w:contextualSpacing/>
    </w:pPr>
  </w:style>
  <w:style w:type="character" w:styleId="IntenseEmphasis">
    <w:name w:val="Intense Emphasis"/>
    <w:basedOn w:val="DefaultParagraphFont"/>
    <w:uiPriority w:val="21"/>
    <w:qFormat/>
    <w:rsid w:val="000A5FAF"/>
    <w:rPr>
      <w:i/>
      <w:iCs/>
      <w:color w:val="0F4761" w:themeColor="accent1" w:themeShade="BF"/>
    </w:rPr>
  </w:style>
  <w:style w:type="paragraph" w:styleId="IntenseQuote">
    <w:name w:val="Intense Quote"/>
    <w:basedOn w:val="Normal"/>
    <w:next w:val="Normal"/>
    <w:link w:val="IntenseQuoteChar"/>
    <w:uiPriority w:val="30"/>
    <w:qFormat/>
    <w:rsid w:val="000A5F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5FAF"/>
    <w:rPr>
      <w:i/>
      <w:iCs/>
      <w:color w:val="0F4761" w:themeColor="accent1" w:themeShade="BF"/>
    </w:rPr>
  </w:style>
  <w:style w:type="character" w:styleId="IntenseReference">
    <w:name w:val="Intense Reference"/>
    <w:basedOn w:val="DefaultParagraphFont"/>
    <w:uiPriority w:val="32"/>
    <w:qFormat/>
    <w:rsid w:val="000A5FAF"/>
    <w:rPr>
      <w:b/>
      <w:bCs/>
      <w:smallCaps/>
      <w:color w:val="0F4761" w:themeColor="accent1" w:themeShade="BF"/>
      <w:spacing w:val="5"/>
    </w:rPr>
  </w:style>
  <w:style w:type="paragraph" w:styleId="Header">
    <w:name w:val="header"/>
    <w:basedOn w:val="Normal"/>
    <w:link w:val="HeaderChar"/>
    <w:uiPriority w:val="99"/>
    <w:unhideWhenUsed/>
    <w:rsid w:val="00FC44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4481"/>
  </w:style>
  <w:style w:type="paragraph" w:styleId="Footer">
    <w:name w:val="footer"/>
    <w:basedOn w:val="Normal"/>
    <w:link w:val="FooterChar"/>
    <w:uiPriority w:val="99"/>
    <w:unhideWhenUsed/>
    <w:rsid w:val="00FC44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4481"/>
  </w:style>
  <w:style w:type="paragraph" w:styleId="NoSpacing">
    <w:name w:val="No Spacing"/>
    <w:link w:val="NoSpacingChar"/>
    <w:uiPriority w:val="1"/>
    <w:qFormat/>
    <w:rsid w:val="00FC448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C4481"/>
    <w:rPr>
      <w:rFonts w:eastAsiaTheme="minorEastAsia"/>
      <w:kern w:val="0"/>
      <w:sz w:val="22"/>
      <w:szCs w:val="22"/>
      <w:lang w:val="en-US"/>
      <w14:ligatures w14:val="none"/>
    </w:rPr>
  </w:style>
  <w:style w:type="character" w:styleId="Hyperlink">
    <w:name w:val="Hyperlink"/>
    <w:basedOn w:val="DefaultParagraphFont"/>
    <w:uiPriority w:val="99"/>
    <w:unhideWhenUsed/>
    <w:rsid w:val="00CE47FF"/>
    <w:rPr>
      <w:color w:val="467886" w:themeColor="hyperlink"/>
      <w:u w:val="single"/>
    </w:rPr>
  </w:style>
  <w:style w:type="character" w:styleId="UnresolvedMention">
    <w:name w:val="Unresolved Mention"/>
    <w:basedOn w:val="DefaultParagraphFont"/>
    <w:uiPriority w:val="99"/>
    <w:semiHidden/>
    <w:unhideWhenUsed/>
    <w:rsid w:val="00CE47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8359351">
      <w:bodyDiv w:val="1"/>
      <w:marLeft w:val="0"/>
      <w:marRight w:val="0"/>
      <w:marTop w:val="0"/>
      <w:marBottom w:val="0"/>
      <w:divBdr>
        <w:top w:val="none" w:sz="0" w:space="0" w:color="auto"/>
        <w:left w:val="none" w:sz="0" w:space="0" w:color="auto"/>
        <w:bottom w:val="none" w:sz="0" w:space="0" w:color="auto"/>
        <w:right w:val="none" w:sz="0" w:space="0" w:color="auto"/>
      </w:divBdr>
    </w:div>
    <w:div w:id="1969896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ites/default/files/consultations/2018-01/130311vandvfullresponsesen.pdf" TargetMode="External"/><Relationship Id="rId3" Type="http://schemas.openxmlformats.org/officeDocument/2006/relationships/settings" Target="settings.xml"/><Relationship Id="rId7" Type="http://schemas.openxmlformats.org/officeDocument/2006/relationships/hyperlink" Target="https://doi.org/10.1080/00076799000000093"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emocracy.swansea.gov.uk/documents/s37050/PH%20PP%20-%20Service%20Overview%20for%20Development%20Regeneration%20Scrutiny%20Pane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202</TotalTime>
  <Pages>13</Pages>
  <Words>2740</Words>
  <Characters>15623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Distinctiveness and regeneration</Company>
  <LinksUpToDate>false</LinksUpToDate>
  <CharactersWithSpaces>18327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Appraisal</dc:title>
  <dc:subject>Report</dc:subject>
  <dc:creator>Mirabela Voican (1907947)</dc:creator>
  <cp:keywords/>
  <dc:description/>
  <cp:lastModifiedBy>Mirabela Voican (1907947)</cp:lastModifiedBy>
  <cp:revision>1</cp:revision>
  <dcterms:created xsi:type="dcterms:W3CDTF">2025-02-09T15:25:00Z</dcterms:created>
  <dcterms:modified xsi:type="dcterms:W3CDTF">2025-02-09T18:48:00Z</dcterms:modified>
  <cp:category>Cristina Cioaca</cp:category>
</cp:coreProperties>
</file>