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C9835" w14:textId="77777777" w:rsidR="002B6F4F" w:rsidRDefault="002B6F4F" w:rsidP="002B6F4F">
      <w:pPr>
        <w:spacing w:line="360" w:lineRule="auto"/>
        <w:jc w:val="center"/>
        <w:rPr>
          <w:rFonts w:ascii="Arial" w:hAnsi="Arial" w:cs="Arial"/>
          <w:b/>
          <w:bCs/>
          <w:kern w:val="24"/>
          <w:sz w:val="32"/>
          <w:szCs w:val="32"/>
        </w:rPr>
      </w:pPr>
    </w:p>
    <w:p w14:paraId="1C77F8E8" w14:textId="77777777" w:rsidR="002B6F4F" w:rsidRPr="002B6F4F" w:rsidRDefault="002B6F4F" w:rsidP="002B6F4F">
      <w:pPr>
        <w:spacing w:line="360" w:lineRule="auto"/>
        <w:jc w:val="center"/>
        <w:rPr>
          <w:rFonts w:ascii="Arial" w:hAnsi="Arial" w:cs="Arial"/>
          <w:b/>
          <w:bCs/>
          <w:kern w:val="24"/>
          <w:sz w:val="32"/>
          <w:szCs w:val="32"/>
        </w:rPr>
      </w:pPr>
      <w:r w:rsidRPr="002B6F4F">
        <w:rPr>
          <w:rFonts w:ascii="Arial" w:hAnsi="Arial" w:cs="Arial"/>
          <w:b/>
          <w:bCs/>
          <w:kern w:val="24"/>
          <w:sz w:val="32"/>
          <w:szCs w:val="32"/>
        </w:rPr>
        <w:t xml:space="preserve">Module Code: </w:t>
      </w:r>
      <w:r w:rsidR="00FF29ED" w:rsidRPr="00FF29ED">
        <w:rPr>
          <w:rFonts w:ascii="Arial" w:hAnsi="Arial" w:cs="Arial"/>
          <w:b/>
          <w:bCs/>
          <w:kern w:val="24"/>
          <w:sz w:val="32"/>
          <w:szCs w:val="32"/>
        </w:rPr>
        <w:t>BMHP6026</w:t>
      </w:r>
    </w:p>
    <w:p w14:paraId="419492FB" w14:textId="77777777" w:rsidR="002B6F4F" w:rsidRPr="002B6F4F" w:rsidRDefault="002B6F4F" w:rsidP="002B6F4F">
      <w:pPr>
        <w:spacing w:line="360" w:lineRule="auto"/>
        <w:jc w:val="center"/>
        <w:rPr>
          <w:rFonts w:ascii="Arial" w:hAnsi="Arial" w:cs="Arial"/>
          <w:b/>
          <w:bCs/>
          <w:kern w:val="24"/>
          <w:sz w:val="32"/>
          <w:szCs w:val="32"/>
        </w:rPr>
      </w:pPr>
    </w:p>
    <w:p w14:paraId="7BD77196" w14:textId="77777777" w:rsidR="002B6F4F" w:rsidRPr="002B6F4F" w:rsidRDefault="002B6F4F" w:rsidP="002B6F4F">
      <w:pPr>
        <w:spacing w:line="360" w:lineRule="auto"/>
        <w:jc w:val="center"/>
        <w:rPr>
          <w:rFonts w:ascii="Arial" w:hAnsi="Arial" w:cs="Arial"/>
          <w:b/>
          <w:bCs/>
          <w:kern w:val="24"/>
          <w:sz w:val="32"/>
          <w:szCs w:val="32"/>
        </w:rPr>
      </w:pPr>
      <w:r w:rsidRPr="002B6F4F">
        <w:rPr>
          <w:rFonts w:ascii="Arial" w:hAnsi="Arial" w:cs="Arial"/>
          <w:b/>
          <w:bCs/>
          <w:kern w:val="24"/>
          <w:sz w:val="32"/>
          <w:szCs w:val="32"/>
        </w:rPr>
        <w:t xml:space="preserve">Module Name:  </w:t>
      </w:r>
      <w:r w:rsidR="00FF29ED" w:rsidRPr="00FF29ED">
        <w:rPr>
          <w:rFonts w:ascii="Arial" w:hAnsi="Arial" w:cs="Arial"/>
          <w:b/>
          <w:bCs/>
          <w:kern w:val="24"/>
          <w:sz w:val="32"/>
          <w:szCs w:val="32"/>
        </w:rPr>
        <w:t>Digital Transformation in the Health and Care Professions</w:t>
      </w:r>
    </w:p>
    <w:p w14:paraId="132D6F7F" w14:textId="77777777" w:rsidR="002B6F4F" w:rsidRPr="002B6F4F" w:rsidRDefault="002B6F4F" w:rsidP="002B6F4F">
      <w:pPr>
        <w:spacing w:line="360" w:lineRule="auto"/>
        <w:jc w:val="center"/>
        <w:rPr>
          <w:rFonts w:ascii="Arial" w:hAnsi="Arial" w:cs="Arial"/>
          <w:b/>
          <w:bCs/>
          <w:kern w:val="24"/>
          <w:sz w:val="32"/>
          <w:szCs w:val="32"/>
        </w:rPr>
      </w:pPr>
    </w:p>
    <w:p w14:paraId="511B131C" w14:textId="77777777" w:rsidR="002B6F4F" w:rsidRPr="002B6F4F" w:rsidRDefault="002B6F4F" w:rsidP="002B6F4F">
      <w:pPr>
        <w:spacing w:line="360" w:lineRule="auto"/>
        <w:jc w:val="center"/>
        <w:rPr>
          <w:rFonts w:ascii="Arial" w:hAnsi="Arial" w:cs="Arial"/>
          <w:b/>
          <w:bCs/>
          <w:kern w:val="24"/>
          <w:sz w:val="32"/>
          <w:szCs w:val="32"/>
        </w:rPr>
      </w:pPr>
      <w:r w:rsidRPr="002B6F4F">
        <w:rPr>
          <w:rFonts w:ascii="Arial" w:hAnsi="Arial" w:cs="Arial"/>
          <w:b/>
          <w:bCs/>
          <w:kern w:val="24"/>
          <w:sz w:val="32"/>
          <w:szCs w:val="32"/>
        </w:rPr>
        <w:t xml:space="preserve">Assignment Title:  </w:t>
      </w:r>
      <w:r w:rsidR="00FF29ED" w:rsidRPr="00FF29ED">
        <w:rPr>
          <w:rFonts w:ascii="Arial" w:hAnsi="Arial" w:cs="Arial"/>
          <w:b/>
          <w:bCs/>
          <w:kern w:val="24"/>
          <w:sz w:val="32"/>
          <w:szCs w:val="32"/>
        </w:rPr>
        <w:t>Component 1: Written Report</w:t>
      </w:r>
    </w:p>
    <w:p w14:paraId="16B8E6F3" w14:textId="77777777" w:rsidR="002B6F4F" w:rsidRPr="002B6F4F" w:rsidRDefault="002B6F4F" w:rsidP="002B6F4F">
      <w:pPr>
        <w:spacing w:line="360" w:lineRule="auto"/>
        <w:jc w:val="center"/>
        <w:rPr>
          <w:rFonts w:ascii="Arial" w:hAnsi="Arial" w:cs="Arial"/>
          <w:b/>
          <w:bCs/>
          <w:kern w:val="24"/>
          <w:sz w:val="32"/>
          <w:szCs w:val="32"/>
        </w:rPr>
      </w:pPr>
    </w:p>
    <w:p w14:paraId="4E80C095" w14:textId="77777777" w:rsidR="002B6F4F" w:rsidRPr="002B6F4F" w:rsidRDefault="002B6F4F" w:rsidP="002B6F4F">
      <w:pPr>
        <w:spacing w:line="360" w:lineRule="auto"/>
        <w:jc w:val="center"/>
        <w:rPr>
          <w:rFonts w:ascii="Arial" w:hAnsi="Arial" w:cs="Arial"/>
          <w:b/>
          <w:bCs/>
          <w:kern w:val="24"/>
          <w:sz w:val="32"/>
          <w:szCs w:val="32"/>
        </w:rPr>
      </w:pPr>
      <w:r w:rsidRPr="002B6F4F">
        <w:rPr>
          <w:rFonts w:ascii="Arial" w:hAnsi="Arial" w:cs="Arial"/>
          <w:b/>
          <w:bCs/>
          <w:kern w:val="24"/>
          <w:sz w:val="32"/>
          <w:szCs w:val="32"/>
        </w:rPr>
        <w:t>Student Name: Arlia Ali</w:t>
      </w:r>
    </w:p>
    <w:p w14:paraId="3C68F8D5" w14:textId="77777777" w:rsidR="002B6F4F" w:rsidRPr="002B6F4F" w:rsidRDefault="002B6F4F" w:rsidP="002B6F4F">
      <w:pPr>
        <w:spacing w:line="360" w:lineRule="auto"/>
        <w:jc w:val="center"/>
        <w:rPr>
          <w:rFonts w:ascii="Arial" w:hAnsi="Arial" w:cs="Arial"/>
          <w:b/>
          <w:bCs/>
          <w:kern w:val="24"/>
          <w:sz w:val="32"/>
          <w:szCs w:val="32"/>
        </w:rPr>
      </w:pPr>
    </w:p>
    <w:p w14:paraId="221EE204" w14:textId="77777777" w:rsidR="002B6F4F" w:rsidRDefault="002B6F4F" w:rsidP="002B6F4F">
      <w:pPr>
        <w:jc w:val="center"/>
        <w:rPr>
          <w:rFonts w:ascii="Arial" w:eastAsia="Times New Roman" w:hAnsi="Arial" w:cs="Arial"/>
          <w:bCs/>
          <w:kern w:val="36"/>
        </w:rPr>
      </w:pPr>
      <w:r w:rsidRPr="002B6F4F">
        <w:rPr>
          <w:rFonts w:ascii="Arial" w:hAnsi="Arial" w:cs="Arial"/>
          <w:b/>
          <w:bCs/>
          <w:kern w:val="24"/>
          <w:sz w:val="32"/>
          <w:szCs w:val="32"/>
        </w:rPr>
        <w:t>Student ID: 2330094</w:t>
      </w:r>
      <w:r>
        <w:rPr>
          <w:rFonts w:ascii="Arial" w:eastAsia="Times New Roman" w:hAnsi="Arial" w:cs="Arial"/>
          <w:bCs/>
          <w:kern w:val="36"/>
        </w:rPr>
        <w:br w:type="page"/>
      </w:r>
    </w:p>
    <w:sdt>
      <w:sdtPr>
        <w:rPr>
          <w:rFonts w:asciiTheme="minorHAnsi" w:eastAsiaTheme="minorEastAsia" w:hAnsiTheme="minorHAnsi" w:cstheme="minorBidi"/>
          <w:b w:val="0"/>
          <w:bCs w:val="0"/>
          <w:color w:val="auto"/>
          <w:sz w:val="22"/>
          <w:szCs w:val="22"/>
          <w:lang w:eastAsia="en-US"/>
        </w:rPr>
        <w:id w:val="1036322290"/>
        <w:docPartObj>
          <w:docPartGallery w:val="Table of Contents"/>
          <w:docPartUnique/>
        </w:docPartObj>
      </w:sdtPr>
      <w:sdtEndPr>
        <w:rPr>
          <w:noProof/>
        </w:rPr>
      </w:sdtEndPr>
      <w:sdtContent>
        <w:p w14:paraId="15D176BE" w14:textId="77777777" w:rsidR="0032418C" w:rsidRDefault="0032418C" w:rsidP="0032418C">
          <w:pPr>
            <w:pStyle w:val="TOCHeading"/>
            <w:jc w:val="center"/>
            <w:rPr>
              <w:color w:val="auto"/>
            </w:rPr>
          </w:pPr>
          <w:r w:rsidRPr="0032418C">
            <w:rPr>
              <w:color w:val="auto"/>
            </w:rPr>
            <w:t>Table of Contents</w:t>
          </w:r>
        </w:p>
        <w:p w14:paraId="1FC50ED9" w14:textId="77777777" w:rsidR="0032418C" w:rsidRPr="0032418C" w:rsidRDefault="0032418C" w:rsidP="0032418C">
          <w:pPr>
            <w:rPr>
              <w:lang w:eastAsia="ja-JP"/>
            </w:rPr>
          </w:pPr>
        </w:p>
        <w:p w14:paraId="65D75AAB" w14:textId="77777777" w:rsidR="0032418C" w:rsidRDefault="0032418C">
          <w:pPr>
            <w:pStyle w:val="TOC1"/>
            <w:tabs>
              <w:tab w:val="right" w:leader="dot" w:pos="9350"/>
            </w:tabs>
            <w:rPr>
              <w:noProof/>
            </w:rPr>
          </w:pPr>
          <w:r>
            <w:fldChar w:fldCharType="begin"/>
          </w:r>
          <w:r>
            <w:instrText xml:space="preserve"> TOC \o "1-3" \h \z \u </w:instrText>
          </w:r>
          <w:r>
            <w:fldChar w:fldCharType="separate"/>
          </w:r>
          <w:hyperlink w:anchor="_Toc231920226" w:history="1">
            <w:r w:rsidRPr="0078596E">
              <w:rPr>
                <w:rStyle w:val="Hyperlink"/>
                <w:rFonts w:eastAsia="Times New Roman"/>
                <w:noProof/>
              </w:rPr>
              <w:t>1. Introduction</w:t>
            </w:r>
            <w:r>
              <w:rPr>
                <w:noProof/>
                <w:webHidden/>
              </w:rPr>
              <w:tab/>
            </w:r>
            <w:r>
              <w:rPr>
                <w:noProof/>
                <w:webHidden/>
              </w:rPr>
              <w:fldChar w:fldCharType="begin"/>
            </w:r>
            <w:r>
              <w:rPr>
                <w:noProof/>
                <w:webHidden/>
              </w:rPr>
              <w:instrText xml:space="preserve"> PAGEREF _Toc231920226 \h </w:instrText>
            </w:r>
            <w:r>
              <w:rPr>
                <w:noProof/>
                <w:webHidden/>
              </w:rPr>
            </w:r>
            <w:r>
              <w:rPr>
                <w:noProof/>
                <w:webHidden/>
              </w:rPr>
              <w:fldChar w:fldCharType="separate"/>
            </w:r>
            <w:r w:rsidR="0044071D">
              <w:rPr>
                <w:noProof/>
                <w:webHidden/>
              </w:rPr>
              <w:t>3</w:t>
            </w:r>
            <w:r>
              <w:rPr>
                <w:noProof/>
                <w:webHidden/>
              </w:rPr>
              <w:fldChar w:fldCharType="end"/>
            </w:r>
          </w:hyperlink>
        </w:p>
        <w:p w14:paraId="11BE4909" w14:textId="77777777" w:rsidR="0032418C" w:rsidRDefault="0032418C">
          <w:pPr>
            <w:pStyle w:val="TOC1"/>
            <w:tabs>
              <w:tab w:val="right" w:leader="dot" w:pos="9350"/>
            </w:tabs>
            <w:rPr>
              <w:noProof/>
            </w:rPr>
          </w:pPr>
          <w:hyperlink w:anchor="_Toc231920227" w:history="1">
            <w:r w:rsidRPr="0078596E">
              <w:rPr>
                <w:rStyle w:val="Hyperlink"/>
                <w:rFonts w:eastAsia="Times New Roman"/>
                <w:noProof/>
              </w:rPr>
              <w:t>2. Impact of the NHS App on Workforce</w:t>
            </w:r>
            <w:r>
              <w:rPr>
                <w:noProof/>
                <w:webHidden/>
              </w:rPr>
              <w:tab/>
            </w:r>
            <w:r>
              <w:rPr>
                <w:noProof/>
                <w:webHidden/>
              </w:rPr>
              <w:fldChar w:fldCharType="begin"/>
            </w:r>
            <w:r>
              <w:rPr>
                <w:noProof/>
                <w:webHidden/>
              </w:rPr>
              <w:instrText xml:space="preserve"> PAGEREF _Toc231920227 \h </w:instrText>
            </w:r>
            <w:r>
              <w:rPr>
                <w:noProof/>
                <w:webHidden/>
              </w:rPr>
            </w:r>
            <w:r>
              <w:rPr>
                <w:noProof/>
                <w:webHidden/>
              </w:rPr>
              <w:fldChar w:fldCharType="separate"/>
            </w:r>
            <w:r w:rsidR="0044071D">
              <w:rPr>
                <w:noProof/>
                <w:webHidden/>
              </w:rPr>
              <w:t>3</w:t>
            </w:r>
            <w:r>
              <w:rPr>
                <w:noProof/>
                <w:webHidden/>
              </w:rPr>
              <w:fldChar w:fldCharType="end"/>
            </w:r>
          </w:hyperlink>
        </w:p>
        <w:p w14:paraId="4C049BDC" w14:textId="77777777" w:rsidR="0032418C" w:rsidRDefault="0032418C">
          <w:pPr>
            <w:pStyle w:val="TOC1"/>
            <w:tabs>
              <w:tab w:val="right" w:leader="dot" w:pos="9350"/>
            </w:tabs>
            <w:rPr>
              <w:noProof/>
            </w:rPr>
          </w:pPr>
          <w:hyperlink w:anchor="_Toc231920228" w:history="1">
            <w:r w:rsidRPr="0078596E">
              <w:rPr>
                <w:rStyle w:val="Hyperlink"/>
                <w:rFonts w:eastAsia="Times New Roman"/>
                <w:noProof/>
              </w:rPr>
              <w:t>3. Impact of the NHS App on Service Delivery</w:t>
            </w:r>
            <w:r>
              <w:rPr>
                <w:noProof/>
                <w:webHidden/>
              </w:rPr>
              <w:tab/>
            </w:r>
            <w:r>
              <w:rPr>
                <w:noProof/>
                <w:webHidden/>
              </w:rPr>
              <w:fldChar w:fldCharType="begin"/>
            </w:r>
            <w:r>
              <w:rPr>
                <w:noProof/>
                <w:webHidden/>
              </w:rPr>
              <w:instrText xml:space="preserve"> PAGEREF _Toc231920228 \h </w:instrText>
            </w:r>
            <w:r>
              <w:rPr>
                <w:noProof/>
                <w:webHidden/>
              </w:rPr>
            </w:r>
            <w:r>
              <w:rPr>
                <w:noProof/>
                <w:webHidden/>
              </w:rPr>
              <w:fldChar w:fldCharType="separate"/>
            </w:r>
            <w:r w:rsidR="0044071D">
              <w:rPr>
                <w:noProof/>
                <w:webHidden/>
              </w:rPr>
              <w:t>5</w:t>
            </w:r>
            <w:r>
              <w:rPr>
                <w:noProof/>
                <w:webHidden/>
              </w:rPr>
              <w:fldChar w:fldCharType="end"/>
            </w:r>
          </w:hyperlink>
        </w:p>
        <w:p w14:paraId="67DC2C99" w14:textId="77777777" w:rsidR="0032418C" w:rsidRDefault="0032418C">
          <w:pPr>
            <w:pStyle w:val="TOC1"/>
            <w:tabs>
              <w:tab w:val="right" w:leader="dot" w:pos="9350"/>
            </w:tabs>
            <w:rPr>
              <w:noProof/>
            </w:rPr>
          </w:pPr>
          <w:hyperlink w:anchor="_Toc231920229" w:history="1">
            <w:r w:rsidRPr="0078596E">
              <w:rPr>
                <w:rStyle w:val="Hyperlink"/>
                <w:rFonts w:eastAsia="Times New Roman"/>
                <w:noProof/>
              </w:rPr>
              <w:t>4. Impact of the NHS App on Patients and Service Users</w:t>
            </w:r>
            <w:r>
              <w:rPr>
                <w:noProof/>
                <w:webHidden/>
              </w:rPr>
              <w:tab/>
            </w:r>
            <w:r>
              <w:rPr>
                <w:noProof/>
                <w:webHidden/>
              </w:rPr>
              <w:fldChar w:fldCharType="begin"/>
            </w:r>
            <w:r>
              <w:rPr>
                <w:noProof/>
                <w:webHidden/>
              </w:rPr>
              <w:instrText xml:space="preserve"> PAGEREF _Toc231920229 \h </w:instrText>
            </w:r>
            <w:r>
              <w:rPr>
                <w:noProof/>
                <w:webHidden/>
              </w:rPr>
            </w:r>
            <w:r>
              <w:rPr>
                <w:noProof/>
                <w:webHidden/>
              </w:rPr>
              <w:fldChar w:fldCharType="separate"/>
            </w:r>
            <w:r w:rsidR="0044071D">
              <w:rPr>
                <w:noProof/>
                <w:webHidden/>
              </w:rPr>
              <w:t>7</w:t>
            </w:r>
            <w:r>
              <w:rPr>
                <w:noProof/>
                <w:webHidden/>
              </w:rPr>
              <w:fldChar w:fldCharType="end"/>
            </w:r>
          </w:hyperlink>
        </w:p>
        <w:p w14:paraId="04A7D615" w14:textId="77777777" w:rsidR="0032418C" w:rsidRDefault="0032418C">
          <w:pPr>
            <w:pStyle w:val="TOC1"/>
            <w:tabs>
              <w:tab w:val="right" w:leader="dot" w:pos="9350"/>
            </w:tabs>
            <w:rPr>
              <w:noProof/>
            </w:rPr>
          </w:pPr>
          <w:hyperlink w:anchor="_Toc231920230" w:history="1">
            <w:r w:rsidRPr="0078596E">
              <w:rPr>
                <w:rStyle w:val="Hyperlink"/>
                <w:rFonts w:eastAsia="Times New Roman"/>
                <w:noProof/>
              </w:rPr>
              <w:t>5. Discussion: Policy and Legislative Context</w:t>
            </w:r>
            <w:r>
              <w:rPr>
                <w:noProof/>
                <w:webHidden/>
              </w:rPr>
              <w:tab/>
            </w:r>
            <w:r>
              <w:rPr>
                <w:noProof/>
                <w:webHidden/>
              </w:rPr>
              <w:fldChar w:fldCharType="begin"/>
            </w:r>
            <w:r>
              <w:rPr>
                <w:noProof/>
                <w:webHidden/>
              </w:rPr>
              <w:instrText xml:space="preserve"> PAGEREF _Toc231920230 \h </w:instrText>
            </w:r>
            <w:r>
              <w:rPr>
                <w:noProof/>
                <w:webHidden/>
              </w:rPr>
            </w:r>
            <w:r>
              <w:rPr>
                <w:noProof/>
                <w:webHidden/>
              </w:rPr>
              <w:fldChar w:fldCharType="separate"/>
            </w:r>
            <w:r w:rsidR="0044071D">
              <w:rPr>
                <w:noProof/>
                <w:webHidden/>
              </w:rPr>
              <w:t>8</w:t>
            </w:r>
            <w:r>
              <w:rPr>
                <w:noProof/>
                <w:webHidden/>
              </w:rPr>
              <w:fldChar w:fldCharType="end"/>
            </w:r>
          </w:hyperlink>
        </w:p>
        <w:p w14:paraId="35CC97B4" w14:textId="77777777" w:rsidR="0032418C" w:rsidRDefault="0032418C">
          <w:pPr>
            <w:pStyle w:val="TOC1"/>
            <w:tabs>
              <w:tab w:val="right" w:leader="dot" w:pos="9350"/>
            </w:tabs>
            <w:rPr>
              <w:noProof/>
            </w:rPr>
          </w:pPr>
          <w:hyperlink w:anchor="_Toc231920231" w:history="1">
            <w:r w:rsidRPr="0078596E">
              <w:rPr>
                <w:rStyle w:val="Hyperlink"/>
                <w:rFonts w:eastAsia="Times New Roman"/>
                <w:noProof/>
              </w:rPr>
              <w:t>6. Conclusion</w:t>
            </w:r>
            <w:r>
              <w:rPr>
                <w:noProof/>
                <w:webHidden/>
              </w:rPr>
              <w:tab/>
            </w:r>
            <w:r>
              <w:rPr>
                <w:noProof/>
                <w:webHidden/>
              </w:rPr>
              <w:fldChar w:fldCharType="begin"/>
            </w:r>
            <w:r>
              <w:rPr>
                <w:noProof/>
                <w:webHidden/>
              </w:rPr>
              <w:instrText xml:space="preserve"> PAGEREF _Toc231920231 \h </w:instrText>
            </w:r>
            <w:r>
              <w:rPr>
                <w:noProof/>
                <w:webHidden/>
              </w:rPr>
            </w:r>
            <w:r>
              <w:rPr>
                <w:noProof/>
                <w:webHidden/>
              </w:rPr>
              <w:fldChar w:fldCharType="separate"/>
            </w:r>
            <w:r w:rsidR="0044071D">
              <w:rPr>
                <w:noProof/>
                <w:webHidden/>
              </w:rPr>
              <w:t>9</w:t>
            </w:r>
            <w:r>
              <w:rPr>
                <w:noProof/>
                <w:webHidden/>
              </w:rPr>
              <w:fldChar w:fldCharType="end"/>
            </w:r>
          </w:hyperlink>
        </w:p>
        <w:p w14:paraId="04E4B773" w14:textId="77777777" w:rsidR="0032418C" w:rsidRDefault="0032418C">
          <w:pPr>
            <w:pStyle w:val="TOC1"/>
            <w:tabs>
              <w:tab w:val="right" w:leader="dot" w:pos="9350"/>
            </w:tabs>
            <w:rPr>
              <w:noProof/>
            </w:rPr>
          </w:pPr>
          <w:hyperlink w:anchor="_Toc231920232" w:history="1">
            <w:r w:rsidRPr="0078596E">
              <w:rPr>
                <w:rStyle w:val="Hyperlink"/>
                <w:rFonts w:eastAsia="Times New Roman"/>
                <w:noProof/>
              </w:rPr>
              <w:t>7. Recommendations</w:t>
            </w:r>
            <w:r>
              <w:rPr>
                <w:noProof/>
                <w:webHidden/>
              </w:rPr>
              <w:tab/>
            </w:r>
            <w:r>
              <w:rPr>
                <w:noProof/>
                <w:webHidden/>
              </w:rPr>
              <w:fldChar w:fldCharType="begin"/>
            </w:r>
            <w:r>
              <w:rPr>
                <w:noProof/>
                <w:webHidden/>
              </w:rPr>
              <w:instrText xml:space="preserve"> PAGEREF _Toc231920232 \h </w:instrText>
            </w:r>
            <w:r>
              <w:rPr>
                <w:noProof/>
                <w:webHidden/>
              </w:rPr>
            </w:r>
            <w:r>
              <w:rPr>
                <w:noProof/>
                <w:webHidden/>
              </w:rPr>
              <w:fldChar w:fldCharType="separate"/>
            </w:r>
            <w:r w:rsidR="0044071D">
              <w:rPr>
                <w:noProof/>
                <w:webHidden/>
              </w:rPr>
              <w:t>9</w:t>
            </w:r>
            <w:r>
              <w:rPr>
                <w:noProof/>
                <w:webHidden/>
              </w:rPr>
              <w:fldChar w:fldCharType="end"/>
            </w:r>
          </w:hyperlink>
        </w:p>
        <w:p w14:paraId="555E6F33" w14:textId="77777777" w:rsidR="0032418C" w:rsidRDefault="0032418C">
          <w:pPr>
            <w:pStyle w:val="TOC1"/>
            <w:tabs>
              <w:tab w:val="right" w:leader="dot" w:pos="9350"/>
            </w:tabs>
            <w:rPr>
              <w:noProof/>
            </w:rPr>
          </w:pPr>
          <w:hyperlink w:anchor="_Toc231920233" w:history="1">
            <w:r w:rsidRPr="0078596E">
              <w:rPr>
                <w:rStyle w:val="Hyperlink"/>
                <w:rFonts w:eastAsia="Times New Roman"/>
                <w:noProof/>
              </w:rPr>
              <w:t>References</w:t>
            </w:r>
            <w:r>
              <w:rPr>
                <w:noProof/>
                <w:webHidden/>
              </w:rPr>
              <w:tab/>
            </w:r>
            <w:r>
              <w:rPr>
                <w:noProof/>
                <w:webHidden/>
              </w:rPr>
              <w:fldChar w:fldCharType="begin"/>
            </w:r>
            <w:r>
              <w:rPr>
                <w:noProof/>
                <w:webHidden/>
              </w:rPr>
              <w:instrText xml:space="preserve"> PAGEREF _Toc231920233 \h </w:instrText>
            </w:r>
            <w:r>
              <w:rPr>
                <w:noProof/>
                <w:webHidden/>
              </w:rPr>
            </w:r>
            <w:r>
              <w:rPr>
                <w:noProof/>
                <w:webHidden/>
              </w:rPr>
              <w:fldChar w:fldCharType="separate"/>
            </w:r>
            <w:r w:rsidR="0044071D">
              <w:rPr>
                <w:noProof/>
                <w:webHidden/>
              </w:rPr>
              <w:t>10</w:t>
            </w:r>
            <w:r>
              <w:rPr>
                <w:noProof/>
                <w:webHidden/>
              </w:rPr>
              <w:fldChar w:fldCharType="end"/>
            </w:r>
          </w:hyperlink>
        </w:p>
        <w:p w14:paraId="22DCC8C0" w14:textId="77777777" w:rsidR="0032418C" w:rsidRDefault="0032418C">
          <w:r>
            <w:rPr>
              <w:b/>
              <w:bCs/>
              <w:noProof/>
            </w:rPr>
            <w:fldChar w:fldCharType="end"/>
          </w:r>
        </w:p>
      </w:sdtContent>
    </w:sdt>
    <w:p w14:paraId="0B0E43B2" w14:textId="77777777" w:rsidR="0032418C" w:rsidRDefault="00077275"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br/>
      </w:r>
    </w:p>
    <w:p w14:paraId="3D47C441" w14:textId="77777777" w:rsidR="0032418C" w:rsidRDefault="0032418C">
      <w:pPr>
        <w:rPr>
          <w:rFonts w:ascii="Arial" w:eastAsia="Times New Roman" w:hAnsi="Arial" w:cs="Arial"/>
          <w:bCs/>
          <w:kern w:val="36"/>
        </w:rPr>
      </w:pPr>
      <w:r>
        <w:rPr>
          <w:rFonts w:ascii="Arial" w:eastAsia="Times New Roman" w:hAnsi="Arial" w:cs="Arial"/>
          <w:bCs/>
          <w:kern w:val="36"/>
        </w:rPr>
        <w:br w:type="page"/>
      </w:r>
    </w:p>
    <w:p w14:paraId="0540BB1F"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lastRenderedPageBreak/>
        <w:t xml:space="preserve">The Impact of the NHS App on Healthcare Delivery, Workforce </w:t>
      </w:r>
      <w:r w:rsidR="00F41339">
        <w:rPr>
          <w:rFonts w:ascii="Arial" w:eastAsia="Times New Roman" w:hAnsi="Arial" w:cs="Arial"/>
          <w:bCs/>
          <w:kern w:val="36"/>
        </w:rPr>
        <w:t>p</w:t>
      </w:r>
      <w:r w:rsidRPr="000A4615">
        <w:rPr>
          <w:rFonts w:ascii="Arial" w:eastAsia="Times New Roman" w:hAnsi="Arial" w:cs="Arial"/>
          <w:bCs/>
          <w:kern w:val="36"/>
        </w:rPr>
        <w:t>ractice and</w:t>
      </w:r>
      <w:r w:rsidR="00D41EF9">
        <w:rPr>
          <w:rFonts w:ascii="Arial" w:eastAsia="Times New Roman" w:hAnsi="Arial" w:cs="Arial"/>
          <w:bCs/>
          <w:kern w:val="36"/>
        </w:rPr>
        <w:t>,</w:t>
      </w:r>
      <w:r w:rsidRPr="000A4615">
        <w:rPr>
          <w:rFonts w:ascii="Arial" w:eastAsia="Times New Roman" w:hAnsi="Arial" w:cs="Arial"/>
          <w:bCs/>
          <w:kern w:val="36"/>
        </w:rPr>
        <w:t xml:space="preserve"> Patient Experience in the United Kingdom</w:t>
      </w:r>
    </w:p>
    <w:p w14:paraId="1F574F02" w14:textId="77777777" w:rsidR="009F6140" w:rsidRPr="000A4615" w:rsidRDefault="009F6140" w:rsidP="00077275">
      <w:pPr>
        <w:pStyle w:val="Heading1"/>
        <w:rPr>
          <w:rFonts w:eastAsia="Times New Roman"/>
          <w:color w:val="auto"/>
        </w:rPr>
      </w:pPr>
      <w:bookmarkStart w:id="0" w:name="_Toc231920226"/>
      <w:r w:rsidRPr="000A4615">
        <w:rPr>
          <w:rFonts w:eastAsia="Times New Roman"/>
          <w:color w:val="auto"/>
        </w:rPr>
        <w:t>1. Introduction</w:t>
      </w:r>
      <w:bookmarkEnd w:id="0"/>
    </w:p>
    <w:p w14:paraId="737EC2C9" w14:textId="77777777" w:rsidR="00077275" w:rsidRPr="000A4615" w:rsidRDefault="00077275" w:rsidP="00077275"/>
    <w:p w14:paraId="610388A9"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Digital technology has turned out to be a central function of healthcare reform throughout the United Kingdom, with growing emphasis placed on enhancing patient outcomes, service efficiency and, personnel functionality through digital innovation. One of the most significant traits of the ultimate decade is the NHS App, launched nationally in England in 2019. The utility gives a single digital platform that lets in sufferers to get admission to a range of healthcare services, consisting of reserving appointments, ordering repeat prescriptions, viewing health records, and receiving NHS communications</w:t>
      </w:r>
      <w:r w:rsidR="00B97AAC" w:rsidRPr="000A4615">
        <w:rPr>
          <w:rFonts w:ascii="Arial" w:eastAsia="Times New Roman" w:hAnsi="Arial" w:cs="Arial"/>
          <w:bCs/>
          <w:kern w:val="36"/>
        </w:rPr>
        <w:t xml:space="preserve"> </w:t>
      </w:r>
      <w:r w:rsidR="00B97AAC" w:rsidRPr="000A4615">
        <w:t>(NHS England, 2024)</w:t>
      </w:r>
      <w:r w:rsidRPr="000A4615">
        <w:rPr>
          <w:rFonts w:ascii="Arial" w:eastAsia="Times New Roman" w:hAnsi="Arial" w:cs="Arial"/>
          <w:bCs/>
          <w:kern w:val="36"/>
        </w:rPr>
        <w:t>.</w:t>
      </w:r>
    </w:p>
    <w:p w14:paraId="5F9EAE1C"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was once chosen for this record due to the fact it represents a principal UK digital fitness innovation brought inside the final ten years and performs a key role in national digital transformation strategies. Its fast adoption, especially following the COVID-19 pandemic, highlights its significance in cutting-edge healthcare delivery.</w:t>
      </w:r>
    </w:p>
    <w:p w14:paraId="658A4588"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This document severely evaluates the have an impact on of the NHS App on three key areas: workforce, provider shipping, and patient experience. It explores each advantage and challenge, supported through applicable evidence, coverage, and legislation which includes A Plan for Digital Health and Social Care (DHSC, 2022), the What Good Looks Like framework (NHS England, 2021), UK GDPR, and the Data Protection Act 2018. It concludes with tips for future improvement.</w:t>
      </w:r>
    </w:p>
    <w:p w14:paraId="049A58B0" w14:textId="77777777" w:rsidR="009F6140" w:rsidRPr="000A4615" w:rsidRDefault="009F6140" w:rsidP="00077275">
      <w:pPr>
        <w:pStyle w:val="Heading1"/>
        <w:rPr>
          <w:rFonts w:eastAsia="Times New Roman"/>
          <w:color w:val="auto"/>
        </w:rPr>
      </w:pPr>
      <w:bookmarkStart w:id="1" w:name="_Toc231920227"/>
      <w:r w:rsidRPr="000A4615">
        <w:rPr>
          <w:rFonts w:eastAsia="Times New Roman"/>
          <w:color w:val="auto"/>
        </w:rPr>
        <w:t>2. Impact of the NHS App on Workforce</w:t>
      </w:r>
      <w:bookmarkEnd w:id="1"/>
    </w:p>
    <w:p w14:paraId="30490917" w14:textId="77777777" w:rsidR="00077275" w:rsidRPr="000A4615" w:rsidRDefault="00077275" w:rsidP="00077275"/>
    <w:p w14:paraId="7CEE972F"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2.1 Changing Workforce Roles and Responsibilities</w:t>
      </w:r>
    </w:p>
    <w:p w14:paraId="682AF27D"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introduction of the NHS App has modified regular team of workers practices with the aid of moving many administrative duties from healthcare personnel to patient self-service systems. Activities such as appointment booking, prescription requests, and gaining access to fitness information can now be done independently by sufferers via the application.</w:t>
      </w:r>
    </w:p>
    <w:p w14:paraId="52A58E89"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lastRenderedPageBreak/>
        <w:t>This shift aligns with the goals outlined in A Plan for Digital Health and Social Care (DHSC, 2022), which emphasises the improvement of a digitally knowledgeable body of workers capable of assisting modern-day healthcare delivery. Consequently, administrative personnel are operating an increasing number of operational roles involving digital support, affected person practise, and data governance rather than process-oriented activities.</w:t>
      </w:r>
    </w:p>
    <w:p w14:paraId="3459F18A" w14:textId="73AEA737" w:rsidR="009F6140" w:rsidRPr="000A4615" w:rsidRDefault="00D41EF9" w:rsidP="00001FFE">
      <w:pPr>
        <w:spacing w:line="360" w:lineRule="auto"/>
        <w:jc w:val="both"/>
        <w:rPr>
          <w:rFonts w:ascii="Arial" w:eastAsia="Times New Roman" w:hAnsi="Arial" w:cs="Arial"/>
          <w:b/>
          <w:bCs/>
          <w:kern w:val="36"/>
        </w:rPr>
      </w:pPr>
      <w:r>
        <w:rPr>
          <w:rFonts w:ascii="Arial" w:eastAsia="Times New Roman" w:hAnsi="Arial" w:cs="Arial"/>
          <w:b/>
          <w:bCs/>
          <w:kern w:val="36"/>
        </w:rPr>
        <w:t xml:space="preserve">2.2 Benefits </w:t>
      </w:r>
      <w:r w:rsidR="00345189">
        <w:rPr>
          <w:rFonts w:ascii="Arial" w:eastAsia="Times New Roman" w:hAnsi="Arial" w:cs="Arial"/>
          <w:b/>
          <w:bCs/>
          <w:kern w:val="36"/>
        </w:rPr>
        <w:t>for</w:t>
      </w:r>
      <w:r w:rsidR="009F6140" w:rsidRPr="000A4615">
        <w:rPr>
          <w:rFonts w:ascii="Arial" w:eastAsia="Times New Roman" w:hAnsi="Arial" w:cs="Arial"/>
          <w:b/>
          <w:bCs/>
          <w:kern w:val="36"/>
        </w:rPr>
        <w:t xml:space="preserve"> the Workforce</w:t>
      </w:r>
    </w:p>
    <w:p w14:paraId="799417D1" w14:textId="77777777" w:rsidR="009F6140" w:rsidRPr="000A4615" w:rsidRDefault="009F6140" w:rsidP="00077275">
      <w:pPr>
        <w:pStyle w:val="ListParagraph"/>
        <w:numPr>
          <w:ilvl w:val="0"/>
          <w:numId w:val="2"/>
        </w:numPr>
        <w:spacing w:line="360" w:lineRule="auto"/>
        <w:jc w:val="both"/>
        <w:rPr>
          <w:rFonts w:ascii="Arial" w:eastAsia="Times New Roman" w:hAnsi="Arial" w:cs="Arial"/>
          <w:b/>
          <w:bCs/>
          <w:kern w:val="36"/>
        </w:rPr>
      </w:pPr>
      <w:r w:rsidRPr="000A4615">
        <w:rPr>
          <w:rFonts w:ascii="Arial" w:eastAsia="Times New Roman" w:hAnsi="Arial" w:cs="Arial"/>
          <w:b/>
          <w:bCs/>
          <w:kern w:val="36"/>
        </w:rPr>
        <w:t>Improved Efficiency, and Productivity</w:t>
      </w:r>
    </w:p>
    <w:p w14:paraId="4162A137" w14:textId="1D3DBAA2"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One of the most enormous blessings is the reduction in administrative workload. NHS England (2025) suggested that hundreds of thousands of repeat prescription requests and appointment transactions are being performed through the NHS App every month. This has the potential to minimi</w:t>
      </w:r>
      <w:r w:rsidR="00345189">
        <w:rPr>
          <w:rFonts w:ascii="Arial" w:eastAsia="Times New Roman" w:hAnsi="Arial" w:cs="Arial"/>
          <w:bCs/>
          <w:kern w:val="36"/>
        </w:rPr>
        <w:t>s</w:t>
      </w:r>
      <w:r w:rsidRPr="000A4615">
        <w:rPr>
          <w:rFonts w:ascii="Arial" w:eastAsia="Times New Roman" w:hAnsi="Arial" w:cs="Arial"/>
          <w:bCs/>
          <w:kern w:val="36"/>
        </w:rPr>
        <w:t>e cellphone enquiries and administrative pressures inside regular practice.</w:t>
      </w:r>
    </w:p>
    <w:p w14:paraId="7FCF9138" w14:textId="77777777" w:rsidR="009F6140" w:rsidRPr="000A4615" w:rsidRDefault="009F6140" w:rsidP="00077275">
      <w:pPr>
        <w:pStyle w:val="ListParagraph"/>
        <w:numPr>
          <w:ilvl w:val="0"/>
          <w:numId w:val="2"/>
        </w:numPr>
        <w:spacing w:line="360" w:lineRule="auto"/>
        <w:jc w:val="both"/>
        <w:rPr>
          <w:rFonts w:ascii="Arial" w:eastAsia="Times New Roman" w:hAnsi="Arial" w:cs="Arial"/>
          <w:b/>
          <w:bCs/>
          <w:kern w:val="36"/>
        </w:rPr>
      </w:pPr>
      <w:r w:rsidRPr="000A4615">
        <w:rPr>
          <w:rFonts w:ascii="Arial" w:eastAsia="Times New Roman" w:hAnsi="Arial" w:cs="Arial"/>
          <w:b/>
          <w:bCs/>
          <w:kern w:val="36"/>
        </w:rPr>
        <w:t>Enhanced Access to Information</w:t>
      </w:r>
    </w:p>
    <w:p w14:paraId="5903142B" w14:textId="5E4A8E9C"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 xml:space="preserve">Digital get right of entry </w:t>
      </w:r>
      <w:r w:rsidR="00345189" w:rsidRPr="000A4615">
        <w:rPr>
          <w:rFonts w:ascii="Arial" w:eastAsia="Times New Roman" w:hAnsi="Arial" w:cs="Arial"/>
          <w:bCs/>
          <w:kern w:val="36"/>
        </w:rPr>
        <w:t>to affected</w:t>
      </w:r>
      <w:r w:rsidRPr="000A4615">
        <w:rPr>
          <w:rFonts w:ascii="Arial" w:eastAsia="Times New Roman" w:hAnsi="Arial" w:cs="Arial"/>
          <w:bCs/>
          <w:kern w:val="36"/>
        </w:rPr>
        <w:t xml:space="preserve"> person files can aid clinical decision-making by enabling healthcare professionals to retrieve statistics extra efficiently. This might also make contributions to elevated continuity of care and decreased duplication of administrative tasks</w:t>
      </w:r>
      <w:r w:rsidR="00B97AAC" w:rsidRPr="000A4615">
        <w:rPr>
          <w:rFonts w:ascii="Arial" w:eastAsia="Times New Roman" w:hAnsi="Arial" w:cs="Arial"/>
          <w:bCs/>
          <w:kern w:val="36"/>
        </w:rPr>
        <w:t xml:space="preserve"> </w:t>
      </w:r>
      <w:r w:rsidR="00B97AAC" w:rsidRPr="000A4615">
        <w:t>(Faculty of Clinical Informatics, 2023)</w:t>
      </w:r>
      <w:r w:rsidRPr="000A4615">
        <w:rPr>
          <w:rFonts w:ascii="Arial" w:eastAsia="Times New Roman" w:hAnsi="Arial" w:cs="Arial"/>
          <w:bCs/>
          <w:kern w:val="36"/>
        </w:rPr>
        <w:t>.</w:t>
      </w:r>
    </w:p>
    <w:p w14:paraId="66299527" w14:textId="77777777" w:rsidR="009F6140" w:rsidRPr="000A4615" w:rsidRDefault="009F6140" w:rsidP="00077275">
      <w:pPr>
        <w:pStyle w:val="ListParagraph"/>
        <w:numPr>
          <w:ilvl w:val="0"/>
          <w:numId w:val="2"/>
        </w:numPr>
        <w:spacing w:line="360" w:lineRule="auto"/>
        <w:jc w:val="both"/>
        <w:rPr>
          <w:rFonts w:ascii="Arial" w:eastAsia="Times New Roman" w:hAnsi="Arial" w:cs="Arial"/>
          <w:b/>
          <w:bCs/>
          <w:kern w:val="36"/>
        </w:rPr>
      </w:pPr>
      <w:r w:rsidRPr="000A4615">
        <w:rPr>
          <w:rFonts w:ascii="Arial" w:eastAsia="Times New Roman" w:hAnsi="Arial" w:cs="Arial"/>
          <w:b/>
          <w:bCs/>
          <w:kern w:val="36"/>
        </w:rPr>
        <w:t>Support for Modernised Working Practices</w:t>
      </w:r>
    </w:p>
    <w:p w14:paraId="644BE9B5"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enhances broader digital healthcare initiatives by means of aiding remote consultations, digital conversations, and built-in care pathways. These trends make contributions to a more flexible healthcare workforce</w:t>
      </w:r>
      <w:r w:rsidR="00B97AAC" w:rsidRPr="000A4615">
        <w:rPr>
          <w:rFonts w:ascii="Arial" w:eastAsia="Times New Roman" w:hAnsi="Arial" w:cs="Arial"/>
          <w:bCs/>
          <w:kern w:val="36"/>
        </w:rPr>
        <w:t xml:space="preserve"> (</w:t>
      </w:r>
      <w:r w:rsidR="00B97AAC" w:rsidRPr="000A4615">
        <w:t>NHS Confederation, 2024)</w:t>
      </w:r>
      <w:r w:rsidRPr="000A4615">
        <w:rPr>
          <w:rFonts w:ascii="Arial" w:eastAsia="Times New Roman" w:hAnsi="Arial" w:cs="Arial"/>
          <w:bCs/>
          <w:kern w:val="36"/>
        </w:rPr>
        <w:t>.</w:t>
      </w:r>
    </w:p>
    <w:p w14:paraId="4F51BE36"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2.3 Challenges for the Workforce</w:t>
      </w:r>
    </w:p>
    <w:p w14:paraId="0DFB0852" w14:textId="77777777" w:rsidR="009F6140" w:rsidRPr="000A4615" w:rsidRDefault="009F6140" w:rsidP="00077275">
      <w:pPr>
        <w:pStyle w:val="ListParagraph"/>
        <w:numPr>
          <w:ilvl w:val="0"/>
          <w:numId w:val="2"/>
        </w:numPr>
        <w:spacing w:line="360" w:lineRule="auto"/>
        <w:jc w:val="both"/>
        <w:rPr>
          <w:rFonts w:ascii="Arial" w:eastAsia="Times New Roman" w:hAnsi="Arial" w:cs="Arial"/>
          <w:b/>
          <w:bCs/>
          <w:kern w:val="36"/>
        </w:rPr>
      </w:pPr>
      <w:r w:rsidRPr="000A4615">
        <w:rPr>
          <w:rFonts w:ascii="Arial" w:eastAsia="Times New Roman" w:hAnsi="Arial" w:cs="Arial"/>
          <w:b/>
          <w:bCs/>
          <w:kern w:val="36"/>
        </w:rPr>
        <w:t>Digital Skills and Training Requirements</w:t>
      </w:r>
    </w:p>
    <w:p w14:paraId="727AD813" w14:textId="77777777" w:rsidR="009F6140"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Although digital applied technologies create opportunities, they additionally require healthcare gurus to improve new competencies. Workforce digital literacy stays variable throughout NHS companies and social care settings. Staff may additionally require ongoing education in digital systems, cyber protection, and data governance.</w:t>
      </w:r>
    </w:p>
    <w:p w14:paraId="6DC04A22" w14:textId="77777777" w:rsidR="0032418C" w:rsidRPr="000A4615" w:rsidRDefault="0032418C" w:rsidP="00001FFE">
      <w:pPr>
        <w:spacing w:line="360" w:lineRule="auto"/>
        <w:jc w:val="both"/>
        <w:rPr>
          <w:rFonts w:ascii="Arial" w:eastAsia="Times New Roman" w:hAnsi="Arial" w:cs="Arial"/>
          <w:bCs/>
          <w:kern w:val="36"/>
        </w:rPr>
      </w:pPr>
    </w:p>
    <w:p w14:paraId="04E8F6A9" w14:textId="77777777" w:rsidR="009F6140" w:rsidRPr="000A4615" w:rsidRDefault="009F6140" w:rsidP="00077275">
      <w:pPr>
        <w:pStyle w:val="ListParagraph"/>
        <w:numPr>
          <w:ilvl w:val="0"/>
          <w:numId w:val="2"/>
        </w:numPr>
        <w:spacing w:line="360" w:lineRule="auto"/>
        <w:jc w:val="both"/>
        <w:rPr>
          <w:rFonts w:ascii="Arial" w:eastAsia="Times New Roman" w:hAnsi="Arial" w:cs="Arial"/>
          <w:b/>
          <w:bCs/>
          <w:kern w:val="36"/>
        </w:rPr>
      </w:pPr>
      <w:r w:rsidRPr="000A4615">
        <w:rPr>
          <w:rFonts w:ascii="Arial" w:eastAsia="Times New Roman" w:hAnsi="Arial" w:cs="Arial"/>
          <w:b/>
          <w:bCs/>
          <w:kern w:val="36"/>
        </w:rPr>
        <w:lastRenderedPageBreak/>
        <w:t>Resistance to Change</w:t>
      </w:r>
    </w:p>
    <w:p w14:paraId="784B720E"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Research on organisational trade suggests that healthcare authorities may also face up to new applied technologies when they perceive them as a growing workload or disrupting established practices. Some clinicians have suggested that worries that increased affected persons get access to health files may additionally generate more enquiries requiring clarification</w:t>
      </w:r>
      <w:r w:rsidR="00C3426D" w:rsidRPr="000A4615">
        <w:rPr>
          <w:rFonts w:ascii="Arial" w:eastAsia="Times New Roman" w:hAnsi="Arial" w:cs="Arial"/>
          <w:bCs/>
          <w:kern w:val="36"/>
        </w:rPr>
        <w:t xml:space="preserve"> </w:t>
      </w:r>
      <w:r w:rsidR="00C3426D" w:rsidRPr="000A4615">
        <w:t>(King’s Fund, 2023)</w:t>
      </w:r>
      <w:r w:rsidRPr="000A4615">
        <w:rPr>
          <w:rFonts w:ascii="Arial" w:eastAsia="Times New Roman" w:hAnsi="Arial" w:cs="Arial"/>
          <w:bCs/>
          <w:kern w:val="36"/>
        </w:rPr>
        <w:t>.</w:t>
      </w:r>
    </w:p>
    <w:p w14:paraId="016379ED" w14:textId="77777777" w:rsidR="009F6140" w:rsidRPr="000A4615" w:rsidRDefault="009F6140" w:rsidP="00077275">
      <w:pPr>
        <w:pStyle w:val="ListParagraph"/>
        <w:numPr>
          <w:ilvl w:val="0"/>
          <w:numId w:val="2"/>
        </w:numPr>
        <w:spacing w:line="360" w:lineRule="auto"/>
        <w:jc w:val="both"/>
        <w:rPr>
          <w:rFonts w:ascii="Arial" w:eastAsia="Times New Roman" w:hAnsi="Arial" w:cs="Arial"/>
          <w:b/>
          <w:bCs/>
          <w:kern w:val="36"/>
        </w:rPr>
      </w:pPr>
      <w:r w:rsidRPr="000A4615">
        <w:rPr>
          <w:rFonts w:ascii="Arial" w:eastAsia="Times New Roman" w:hAnsi="Arial" w:cs="Arial"/>
          <w:b/>
          <w:bCs/>
          <w:kern w:val="36"/>
        </w:rPr>
        <w:t>Information Governance Responsibilities</w:t>
      </w:r>
    </w:p>
    <w:p w14:paraId="60492FDE"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operates inside the framework of the UK GDPR and</w:t>
      </w:r>
      <w:r w:rsidR="00BA3A7D">
        <w:rPr>
          <w:rFonts w:ascii="Arial" w:eastAsia="Times New Roman" w:hAnsi="Arial" w:cs="Arial"/>
          <w:bCs/>
          <w:kern w:val="36"/>
        </w:rPr>
        <w:t>,</w:t>
      </w:r>
      <w:r w:rsidRPr="000A4615">
        <w:rPr>
          <w:rFonts w:ascii="Arial" w:eastAsia="Times New Roman" w:hAnsi="Arial" w:cs="Arial"/>
          <w:bCs/>
          <w:kern w:val="36"/>
        </w:rPr>
        <w:t xml:space="preserve"> the Data Protection Act 2018. Consequently, healthcare gurus should make certain that patient records are managed securely and confidentially. Increased digital access creates extra duties pertaining to cyber safety and, data protection</w:t>
      </w:r>
      <w:r w:rsidR="00C3426D" w:rsidRPr="000A4615">
        <w:rPr>
          <w:rFonts w:ascii="Arial" w:eastAsia="Times New Roman" w:hAnsi="Arial" w:cs="Arial"/>
          <w:bCs/>
          <w:kern w:val="36"/>
        </w:rPr>
        <w:t xml:space="preserve"> </w:t>
      </w:r>
      <w:r w:rsidR="00C3426D" w:rsidRPr="000A4615">
        <w:t>(ICO, 2024)</w:t>
      </w:r>
      <w:r w:rsidRPr="000A4615">
        <w:rPr>
          <w:rFonts w:ascii="Arial" w:eastAsia="Times New Roman" w:hAnsi="Arial" w:cs="Arial"/>
          <w:bCs/>
          <w:kern w:val="36"/>
        </w:rPr>
        <w:t>.</w:t>
      </w:r>
    </w:p>
    <w:p w14:paraId="72BE4F62"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2.4 Critical Evaluation</w:t>
      </w:r>
    </w:p>
    <w:p w14:paraId="09F851F3"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While proof suggests the NHS App can enhance effectiveness and, productivity, these advantages are no longer guaranteed. Successful implementation relies upon the workers' readiness, organisational support, and ample training. Healthcare organizations that make investments in digital functionality are more likely to gain high quality consequences than those that put in force technological know-how except ample preparation.</w:t>
      </w:r>
    </w:p>
    <w:p w14:paraId="166C87C2" w14:textId="77777777" w:rsidR="009F6140" w:rsidRPr="000A4615" w:rsidRDefault="009F6140" w:rsidP="00077275">
      <w:pPr>
        <w:pStyle w:val="Heading1"/>
        <w:rPr>
          <w:rFonts w:eastAsia="Times New Roman"/>
          <w:color w:val="auto"/>
        </w:rPr>
      </w:pPr>
      <w:bookmarkStart w:id="2" w:name="_Toc231920228"/>
      <w:r w:rsidRPr="000A4615">
        <w:rPr>
          <w:rFonts w:eastAsia="Times New Roman"/>
          <w:color w:val="auto"/>
        </w:rPr>
        <w:t>3. Impact of the NHS App on Service Delivery</w:t>
      </w:r>
      <w:bookmarkEnd w:id="2"/>
    </w:p>
    <w:p w14:paraId="5CA0E4F5" w14:textId="77777777" w:rsidR="00077275" w:rsidRPr="000A4615" w:rsidRDefault="00077275" w:rsidP="00077275"/>
    <w:p w14:paraId="237C6FC9"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3.1 Transformation of Healthcare Service Delivery</w:t>
      </w:r>
    </w:p>
    <w:p w14:paraId="77D93142"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has appreciably changed healthcare service delivery by means of presenting sufferers with direct access to a range of NHS services via a single digital platform. Introduced as part of the NHS digital transformation agenda, the software helps the goals of the NHS Long Term Plan and the What Good Looks Like Framework, each of which emphasises digitally enabled, patient-centred care (NHS England, 2021). Through the app, sufferers can order repeat prescriptions, view components of their fitness records, manipulate appointments, and acquire healthcare notifications barring desiring to contact healthcare providers directly. This shift from typical administrative strategies to digital self-service has altered how healthcare businesses engage with sufferers and control hobbies provider demands.</w:t>
      </w:r>
    </w:p>
    <w:p w14:paraId="62439681"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lastRenderedPageBreak/>
        <w:t>3.2 Benefits for Service Delivery</w:t>
      </w:r>
    </w:p>
    <w:p w14:paraId="55F1B17F"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 xml:space="preserve">One of the essential blessings of the NHS App is accelerated accessibility. Patients can get access to healthcare offerings at any time and from any location, decreasing dependence on practice opening hours and cell phone systems. This flexibility is specifically advisable for working adults, carers, and folks with mobility difficulties. By supplying less difficult get right of entry to </w:t>
      </w:r>
      <w:proofErr w:type="spellStart"/>
      <w:r w:rsidRPr="000A4615">
        <w:rPr>
          <w:rFonts w:ascii="Arial" w:eastAsia="Times New Roman" w:hAnsi="Arial" w:cs="Arial"/>
          <w:bCs/>
          <w:kern w:val="36"/>
        </w:rPr>
        <w:t>to</w:t>
      </w:r>
      <w:proofErr w:type="spellEnd"/>
      <w:r w:rsidRPr="000A4615">
        <w:rPr>
          <w:rFonts w:ascii="Arial" w:eastAsia="Times New Roman" w:hAnsi="Arial" w:cs="Arial"/>
          <w:bCs/>
          <w:kern w:val="36"/>
        </w:rPr>
        <w:t xml:space="preserve"> services, the app helps a more patient-centred strategy to healthcare delivery</w:t>
      </w:r>
      <w:r w:rsidR="00C3426D" w:rsidRPr="000A4615">
        <w:rPr>
          <w:rFonts w:ascii="Arial" w:eastAsia="Times New Roman" w:hAnsi="Arial" w:cs="Arial"/>
          <w:bCs/>
          <w:kern w:val="36"/>
        </w:rPr>
        <w:t xml:space="preserve"> </w:t>
      </w:r>
      <w:r w:rsidR="00C3426D" w:rsidRPr="000A4615">
        <w:t>(Health Foundation, 2022)</w:t>
      </w:r>
      <w:r w:rsidRPr="000A4615">
        <w:rPr>
          <w:rFonts w:ascii="Arial" w:eastAsia="Times New Roman" w:hAnsi="Arial" w:cs="Arial"/>
          <w:bCs/>
          <w:kern w:val="36"/>
        </w:rPr>
        <w:t>.</w:t>
      </w:r>
    </w:p>
    <w:p w14:paraId="34333EC9"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has additionally extended provider efficiency. Digital appointment reserving and prescription requests minimize the administrative burden on GP practices and other healthcare providers. Automated reminders can reduce ignored appointments and enhance medication adherence, ensuing in greater wonderful use of healthcare resources. Furthermore, digital procedures may also minimize ready instances and enhance affected person pride by means of enabling faster get r</w:t>
      </w:r>
      <w:r w:rsidR="00C3426D" w:rsidRPr="000A4615">
        <w:rPr>
          <w:rFonts w:ascii="Arial" w:eastAsia="Times New Roman" w:hAnsi="Arial" w:cs="Arial"/>
          <w:bCs/>
          <w:kern w:val="36"/>
        </w:rPr>
        <w:t>ight of entry</w:t>
      </w:r>
      <w:r w:rsidRPr="000A4615">
        <w:rPr>
          <w:rFonts w:ascii="Arial" w:eastAsia="Times New Roman" w:hAnsi="Arial" w:cs="Arial"/>
          <w:bCs/>
          <w:kern w:val="36"/>
        </w:rPr>
        <w:t xml:space="preserve"> to pursuits services</w:t>
      </w:r>
      <w:r w:rsidR="00C3426D" w:rsidRPr="000A4615">
        <w:rPr>
          <w:rFonts w:ascii="Arial" w:eastAsia="Times New Roman" w:hAnsi="Arial" w:cs="Arial"/>
          <w:bCs/>
          <w:kern w:val="36"/>
        </w:rPr>
        <w:t xml:space="preserve"> (</w:t>
      </w:r>
      <w:r w:rsidR="00C3426D" w:rsidRPr="000A4615">
        <w:t>Nuffield Trust, 2024)</w:t>
      </w:r>
      <w:r w:rsidRPr="000A4615">
        <w:rPr>
          <w:rFonts w:ascii="Arial" w:eastAsia="Times New Roman" w:hAnsi="Arial" w:cs="Arial"/>
          <w:bCs/>
          <w:kern w:val="36"/>
        </w:rPr>
        <w:t>.</w:t>
      </w:r>
    </w:p>
    <w:p w14:paraId="2CFC8335" w14:textId="6163F3CC"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Another essential gain is more advantageous integration and coordination. The app helps the government's vision of built-in care by facilitating access to healthcare records across various services. Improved statistics sharing can give a boost to conversation between healthcare professionals, guide continuity of care, and minimi</w:t>
      </w:r>
      <w:r w:rsidR="00345189">
        <w:rPr>
          <w:rFonts w:ascii="Arial" w:eastAsia="Times New Roman" w:hAnsi="Arial" w:cs="Arial"/>
          <w:bCs/>
          <w:kern w:val="36"/>
        </w:rPr>
        <w:t>s</w:t>
      </w:r>
      <w:r w:rsidRPr="000A4615">
        <w:rPr>
          <w:rFonts w:ascii="Arial" w:eastAsia="Times New Roman" w:hAnsi="Arial" w:cs="Arial"/>
          <w:bCs/>
          <w:kern w:val="36"/>
        </w:rPr>
        <w:t>e duplication of work. These traits make a contribution to more coordinated, and environmentally friendly healthcare delivery</w:t>
      </w:r>
      <w:r w:rsidR="002A1E90" w:rsidRPr="000A4615">
        <w:rPr>
          <w:rFonts w:ascii="Arial" w:eastAsia="Times New Roman" w:hAnsi="Arial" w:cs="Arial"/>
          <w:bCs/>
          <w:kern w:val="36"/>
        </w:rPr>
        <w:t xml:space="preserve"> (</w:t>
      </w:r>
      <w:r w:rsidR="002A1E90" w:rsidRPr="000A4615">
        <w:t>NHS Digital, 2023)</w:t>
      </w:r>
      <w:r w:rsidRPr="000A4615">
        <w:rPr>
          <w:rFonts w:ascii="Arial" w:eastAsia="Times New Roman" w:hAnsi="Arial" w:cs="Arial"/>
          <w:bCs/>
          <w:kern w:val="36"/>
        </w:rPr>
        <w:t>.</w:t>
      </w:r>
    </w:p>
    <w:p w14:paraId="6E424817"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3.3 Challenges and, Critical Evaluation</w:t>
      </w:r>
    </w:p>
    <w:p w14:paraId="7FD49143"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Despite these benefits quite a few challenges remain. Implementing and preserving digital structures requires sizeable funding in infrastructure, cyber safety, and personnel training. Technical issues, which include device outages and interoperability problems, can disrupt carrier transport and have an effect on user confidence. Additionally, digital exclusion remains a full-size concern. Some individuals, mainly older adults, low-income businesses, and those with restricted digital skills, may also be fighting to get access to or use the technology effectively.</w:t>
      </w:r>
    </w:p>
    <w:p w14:paraId="18D5C1BC"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 xml:space="preserve">Overall, the NHS App has multiplied carrier transport through higher accessibility, efficiency, and coordination. However, digital innovation by myself can't get to the bottom of wider healthcare pressures. To make sure equitable benefits, healthcare companies should make investments in infrastructure, hold choice get admission to routes, and tackle digital inequalities. Therefore the long term success of the NHS App relies upon no longer solely on technological </w:t>
      </w:r>
      <w:r w:rsidR="00F03C4C">
        <w:rPr>
          <w:rFonts w:ascii="Arial" w:eastAsia="Times New Roman" w:hAnsi="Arial" w:cs="Arial"/>
          <w:bCs/>
          <w:kern w:val="36"/>
        </w:rPr>
        <w:lastRenderedPageBreak/>
        <w:t>improvement</w:t>
      </w:r>
      <w:r w:rsidRPr="000A4615">
        <w:rPr>
          <w:rFonts w:ascii="Arial" w:eastAsia="Times New Roman" w:hAnsi="Arial" w:cs="Arial"/>
          <w:bCs/>
          <w:kern w:val="36"/>
        </w:rPr>
        <w:t xml:space="preserve"> but also on inclusive implementation and ongoing organisational support</w:t>
      </w:r>
      <w:r w:rsidR="002A1E90" w:rsidRPr="000A4615">
        <w:rPr>
          <w:rFonts w:ascii="Arial" w:eastAsia="Times New Roman" w:hAnsi="Arial" w:cs="Arial"/>
          <w:bCs/>
          <w:kern w:val="36"/>
        </w:rPr>
        <w:t xml:space="preserve"> (</w:t>
      </w:r>
      <w:r w:rsidR="002A1E90" w:rsidRPr="000A4615">
        <w:t>(King’s Fund, 2023)</w:t>
      </w:r>
      <w:r w:rsidRPr="000A4615">
        <w:rPr>
          <w:rFonts w:ascii="Arial" w:eastAsia="Times New Roman" w:hAnsi="Arial" w:cs="Arial"/>
          <w:bCs/>
          <w:kern w:val="36"/>
        </w:rPr>
        <w:t>.</w:t>
      </w:r>
    </w:p>
    <w:p w14:paraId="5B760FA7" w14:textId="77777777" w:rsidR="009F6140" w:rsidRPr="000A4615" w:rsidRDefault="009F6140" w:rsidP="00077275">
      <w:pPr>
        <w:pStyle w:val="Heading1"/>
        <w:rPr>
          <w:rFonts w:eastAsia="Times New Roman"/>
          <w:color w:val="auto"/>
        </w:rPr>
      </w:pPr>
      <w:bookmarkStart w:id="3" w:name="_Toc231920229"/>
      <w:r w:rsidRPr="000A4615">
        <w:rPr>
          <w:rFonts w:eastAsia="Times New Roman"/>
          <w:color w:val="auto"/>
        </w:rPr>
        <w:t>4. Impact of the NHS App on Patients and Service Users</w:t>
      </w:r>
      <w:bookmarkEnd w:id="3"/>
    </w:p>
    <w:p w14:paraId="5B436903" w14:textId="77777777" w:rsidR="00077275" w:rsidRPr="000A4615" w:rsidRDefault="00077275" w:rsidP="00077275"/>
    <w:p w14:paraId="44206EC8"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4.1 Improving Patient Access and Engagement</w:t>
      </w:r>
    </w:p>
    <w:p w14:paraId="2B46CE91" w14:textId="20CA5205"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 xml:space="preserve">The NHS App has drastically modified how sufferers </w:t>
      </w:r>
      <w:proofErr w:type="gramStart"/>
      <w:r w:rsidRPr="000A4615">
        <w:rPr>
          <w:rFonts w:ascii="Arial" w:eastAsia="Times New Roman" w:hAnsi="Arial" w:cs="Arial"/>
          <w:bCs/>
          <w:kern w:val="36"/>
        </w:rPr>
        <w:t>have interaction with</w:t>
      </w:r>
      <w:proofErr w:type="gramEnd"/>
      <w:r w:rsidRPr="000A4615">
        <w:rPr>
          <w:rFonts w:ascii="Arial" w:eastAsia="Times New Roman" w:hAnsi="Arial" w:cs="Arial"/>
          <w:bCs/>
          <w:kern w:val="36"/>
        </w:rPr>
        <w:t xml:space="preserve"> healthcare offerings via presenting direct digital get entry to a vast range of NHS functions. As healthcare coverage more and more promotes patient-centred care and shared decision-making, digital equipment such as the NHS App is meant to empower people to take a greater energetic function in managing their health. Through a single platform, sufferers can get access to points of their clinical records, order repeat prescriptions, control appointments and, get hold of health-related updates. This stage of accessibility helps higher engagement with healthcare offerings, and aligns with the goals of the NHS Long Term Plan and wider digital transformation strategies</w:t>
      </w:r>
      <w:r w:rsidR="002A1E90" w:rsidRPr="000A4615">
        <w:rPr>
          <w:rFonts w:ascii="Arial" w:eastAsia="Times New Roman" w:hAnsi="Arial" w:cs="Arial"/>
          <w:bCs/>
          <w:kern w:val="36"/>
        </w:rPr>
        <w:t xml:space="preserve"> </w:t>
      </w:r>
      <w:r w:rsidR="002A1E90" w:rsidRPr="000A4615">
        <w:t>(Palacios et al., 2024)</w:t>
      </w:r>
      <w:r w:rsidRPr="000A4615">
        <w:rPr>
          <w:rFonts w:ascii="Arial" w:eastAsia="Times New Roman" w:hAnsi="Arial" w:cs="Arial"/>
          <w:bCs/>
          <w:kern w:val="36"/>
        </w:rPr>
        <w:t>.</w:t>
      </w:r>
    </w:p>
    <w:p w14:paraId="566F5755"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4.2 Benefits for Patients and Service Users</w:t>
      </w:r>
    </w:p>
    <w:p w14:paraId="08763CBC"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One of the main advantages of the NHS App is extended affected person empowerment. Access to private fitness statistics allows men, and women to higher apprehend their conditions, cure plans, and healthcare needs. Greater transparency can inspire knowledgeable decision making and assist the self-management of long-term conditions such as diabetes, bronchial asthma, and hypertension. As a result, sufferers can also end up extra worried about their very own care, contributing to expanded fitness results and increased pleasure with services</w:t>
      </w:r>
      <w:r w:rsidR="00202C11" w:rsidRPr="000A4615">
        <w:rPr>
          <w:rFonts w:ascii="Arial" w:eastAsia="Times New Roman" w:hAnsi="Arial" w:cs="Arial"/>
          <w:bCs/>
          <w:kern w:val="36"/>
        </w:rPr>
        <w:t xml:space="preserve"> (</w:t>
      </w:r>
      <w:proofErr w:type="gramStart"/>
      <w:r w:rsidR="00202C11" w:rsidRPr="000A4615">
        <w:t>Saka,  2024</w:t>
      </w:r>
      <w:proofErr w:type="gramEnd"/>
      <w:r w:rsidR="00202C11" w:rsidRPr="000A4615">
        <w:t>)</w:t>
      </w:r>
      <w:r w:rsidRPr="000A4615">
        <w:rPr>
          <w:rFonts w:ascii="Arial" w:eastAsia="Times New Roman" w:hAnsi="Arial" w:cs="Arial"/>
          <w:bCs/>
          <w:kern w:val="36"/>
        </w:rPr>
        <w:t>.</w:t>
      </w:r>
    </w:p>
    <w:p w14:paraId="3B04BE81"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additionally gives comfort and flexibility. Patients can get admission to offerings remotely, besides wanting to call their GP practice or attend in man or woman for pursuits administrative requests. This is especially really useful for working individuals, carers and human beings with mobility difficulties who may additionally discover it difficult to get entry to healthcare at some stage in everyday opening hours. By lowering the time, and effort required to control appointments and prescriptions, the app can enhance the general patient experience.</w:t>
      </w:r>
    </w:p>
    <w:p w14:paraId="400D3C45" w14:textId="3D176DE3"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lastRenderedPageBreak/>
        <w:t>In addition, the software enhances conversation between sufferers, and healthcare providers. Automated reminders for appointments, vaccinations, and prescription renewals can enhance adherence to treatment plans and minimi</w:t>
      </w:r>
      <w:r w:rsidR="0097280D">
        <w:rPr>
          <w:rFonts w:ascii="Arial" w:eastAsia="Times New Roman" w:hAnsi="Arial" w:cs="Arial"/>
          <w:bCs/>
          <w:kern w:val="36"/>
        </w:rPr>
        <w:t>s</w:t>
      </w:r>
      <w:r w:rsidRPr="000A4615">
        <w:rPr>
          <w:rFonts w:ascii="Arial" w:eastAsia="Times New Roman" w:hAnsi="Arial" w:cs="Arial"/>
          <w:bCs/>
          <w:kern w:val="36"/>
        </w:rPr>
        <w:t>e neglected appointments. Regular digital verbal exchange can also additionally assist sufferers experience greater related to healthcare services</w:t>
      </w:r>
      <w:r w:rsidR="00202C11" w:rsidRPr="000A4615">
        <w:rPr>
          <w:rFonts w:ascii="Arial" w:eastAsia="Times New Roman" w:hAnsi="Arial" w:cs="Arial"/>
          <w:bCs/>
          <w:kern w:val="36"/>
        </w:rPr>
        <w:t xml:space="preserve"> (</w:t>
      </w:r>
      <w:r w:rsidR="00202C11" w:rsidRPr="000A4615">
        <w:t>Nuffield Trust, 2024)</w:t>
      </w:r>
      <w:r w:rsidRPr="000A4615">
        <w:rPr>
          <w:rFonts w:ascii="Arial" w:eastAsia="Times New Roman" w:hAnsi="Arial" w:cs="Arial"/>
          <w:bCs/>
          <w:kern w:val="36"/>
        </w:rPr>
        <w:t>.</w:t>
      </w:r>
    </w:p>
    <w:p w14:paraId="56CE0200" w14:textId="77777777" w:rsidR="009F6140" w:rsidRPr="000A4615" w:rsidRDefault="009F6140" w:rsidP="00001FFE">
      <w:pPr>
        <w:spacing w:line="360" w:lineRule="auto"/>
        <w:jc w:val="both"/>
        <w:rPr>
          <w:rFonts w:ascii="Arial" w:eastAsia="Times New Roman" w:hAnsi="Arial" w:cs="Arial"/>
          <w:b/>
          <w:bCs/>
          <w:kern w:val="36"/>
        </w:rPr>
      </w:pPr>
      <w:r w:rsidRPr="000A4615">
        <w:rPr>
          <w:rFonts w:ascii="Arial" w:eastAsia="Times New Roman" w:hAnsi="Arial" w:cs="Arial"/>
          <w:b/>
          <w:bCs/>
          <w:kern w:val="36"/>
        </w:rPr>
        <w:t>4.3 Challenges and Critical Evaluation</w:t>
      </w:r>
    </w:p>
    <w:p w14:paraId="382F9929" w14:textId="4C49F0DA"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Despite these benefits, quite a few challenges have an effect on the effectiveness of the NHS App. Digital inequality remains a tremendous concern, as some population groups, together with older adults, folks with disabilities, and these from deprived socioeconomic backgrounds, might also have confined get right of entry to digital technology or lack the competencies required to use it effectively. Consequently, the advantages of digital healthcare are no longer usually dispensed equally.</w:t>
      </w:r>
    </w:p>
    <w:p w14:paraId="15138799"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Privacy and records protection issues additionally have an impact on affected persons' confidence. Although the NHS App operates inside the prison frameworks of the UK GDPR and the Data Protection Act 2018, some customers stay worried about the safety and sharing of touchy fitness information. Furthermore variations in community implementation can also lead to variations in the offerings reachable through the app, resulting in inconsistent consumer experiences throughout healthcare organisations.</w:t>
      </w:r>
    </w:p>
    <w:p w14:paraId="2945B9EC"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Overall, the NHS App has multiplied healthcare accessibility, comfort, and patient engagement. However healthcare carriers have to address digital exclusion and privacy issues to make certain that digital innovation helps equitable access to care instead of widening existing health inequalities</w:t>
      </w:r>
      <w:r w:rsidR="00355803" w:rsidRPr="000A4615">
        <w:rPr>
          <w:rFonts w:ascii="Arial" w:eastAsia="Times New Roman" w:hAnsi="Arial" w:cs="Arial"/>
          <w:bCs/>
          <w:kern w:val="36"/>
        </w:rPr>
        <w:t xml:space="preserve"> </w:t>
      </w:r>
      <w:r w:rsidR="00355803" w:rsidRPr="000A4615">
        <w:t>(NHS Digital, 2023)</w:t>
      </w:r>
      <w:r w:rsidRPr="000A4615">
        <w:rPr>
          <w:rFonts w:ascii="Arial" w:eastAsia="Times New Roman" w:hAnsi="Arial" w:cs="Arial"/>
          <w:bCs/>
          <w:kern w:val="36"/>
        </w:rPr>
        <w:t>.</w:t>
      </w:r>
    </w:p>
    <w:p w14:paraId="72FA5531" w14:textId="77777777" w:rsidR="009F6140" w:rsidRPr="000A4615" w:rsidRDefault="009F6140" w:rsidP="00077275">
      <w:pPr>
        <w:pStyle w:val="Heading1"/>
        <w:rPr>
          <w:rFonts w:eastAsia="Times New Roman"/>
          <w:color w:val="auto"/>
        </w:rPr>
      </w:pPr>
      <w:bookmarkStart w:id="4" w:name="_Toc231920230"/>
      <w:r w:rsidRPr="000A4615">
        <w:rPr>
          <w:rFonts w:eastAsia="Times New Roman"/>
          <w:color w:val="auto"/>
        </w:rPr>
        <w:t>5. Discussion: Policy and Legislative Context</w:t>
      </w:r>
      <w:bookmarkEnd w:id="4"/>
    </w:p>
    <w:p w14:paraId="08A33D6D" w14:textId="77777777" w:rsidR="00077275" w:rsidRPr="000A4615" w:rsidRDefault="00077275" w:rsidP="00077275"/>
    <w:p w14:paraId="7978458D"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 xml:space="preserve">The NHS App is strongly supported with the aid of key </w:t>
      </w:r>
      <w:r w:rsidR="00DC0292" w:rsidRPr="000A4615">
        <w:rPr>
          <w:rFonts w:ascii="Arial" w:eastAsia="Times New Roman" w:hAnsi="Arial" w:cs="Arial"/>
          <w:bCs/>
          <w:kern w:val="36"/>
        </w:rPr>
        <w:t>UK digital health policies and frameworks</w:t>
      </w:r>
      <w:r w:rsidRPr="000A4615">
        <w:rPr>
          <w:rFonts w:ascii="Arial" w:eastAsia="Times New Roman" w:hAnsi="Arial" w:cs="Arial"/>
          <w:bCs/>
          <w:kern w:val="36"/>
        </w:rPr>
        <w:t xml:space="preserve">. A Plan for Digital Health and Social Care prioritises interoperability, group workers' digital functionality and patient-centred services, all of which are mirrored in the app’s sketch and function. The What Good Looks Like framework, in addition courses NHS businesses by promoting user-centred design, data-driven care, and personnel development. In addition compliance with the UK GDPR and the Data Protection Act 2018 is indispensable to make sure </w:t>
      </w:r>
      <w:r w:rsidRPr="000A4615">
        <w:rPr>
          <w:rFonts w:ascii="Arial" w:eastAsia="Times New Roman" w:hAnsi="Arial" w:cs="Arial"/>
          <w:bCs/>
          <w:kern w:val="36"/>
        </w:rPr>
        <w:lastRenderedPageBreak/>
        <w:t>that personal data is securely managed, pr</w:t>
      </w:r>
      <w:r w:rsidR="00DC0292" w:rsidRPr="000A4615">
        <w:rPr>
          <w:rFonts w:ascii="Arial" w:eastAsia="Times New Roman" w:hAnsi="Arial" w:cs="Arial"/>
          <w:bCs/>
          <w:kern w:val="36"/>
        </w:rPr>
        <w:t>eserving confidence and</w:t>
      </w:r>
      <w:r w:rsidR="00193AF0" w:rsidRPr="000A4615">
        <w:rPr>
          <w:rFonts w:ascii="Arial" w:eastAsia="Times New Roman" w:hAnsi="Arial" w:cs="Arial"/>
          <w:bCs/>
          <w:kern w:val="36"/>
        </w:rPr>
        <w:t>,</w:t>
      </w:r>
      <w:r w:rsidR="00DC0292" w:rsidRPr="000A4615">
        <w:rPr>
          <w:rFonts w:ascii="Arial" w:eastAsia="Times New Roman" w:hAnsi="Arial" w:cs="Arial"/>
          <w:bCs/>
          <w:kern w:val="36"/>
        </w:rPr>
        <w:t xml:space="preserve"> legal</w:t>
      </w:r>
      <w:r w:rsidRPr="000A4615">
        <w:rPr>
          <w:rFonts w:ascii="Arial" w:eastAsia="Times New Roman" w:hAnsi="Arial" w:cs="Arial"/>
          <w:bCs/>
          <w:kern w:val="36"/>
        </w:rPr>
        <w:t xml:space="preserve"> accountability in digital healthcare systems.</w:t>
      </w:r>
    </w:p>
    <w:p w14:paraId="161132F4" w14:textId="77777777" w:rsidR="009F6140" w:rsidRPr="000A4615" w:rsidRDefault="009F6140" w:rsidP="00077275">
      <w:pPr>
        <w:pStyle w:val="Heading1"/>
        <w:rPr>
          <w:rFonts w:eastAsia="Times New Roman"/>
          <w:color w:val="auto"/>
        </w:rPr>
      </w:pPr>
      <w:bookmarkStart w:id="5" w:name="_Toc231920231"/>
      <w:r w:rsidRPr="000A4615">
        <w:rPr>
          <w:rFonts w:eastAsia="Times New Roman"/>
          <w:color w:val="auto"/>
        </w:rPr>
        <w:t>6. Conclusion</w:t>
      </w:r>
      <w:bookmarkEnd w:id="5"/>
    </w:p>
    <w:p w14:paraId="2CDC7084" w14:textId="77777777" w:rsidR="00077275" w:rsidRPr="000A4615" w:rsidRDefault="00077275" w:rsidP="00077275"/>
    <w:p w14:paraId="1FD5426F"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The NHS App represents one of the most influential digital healthcare improvements delivered in the United Kingdom over the past ten years. The proof demonstrates giant advantages for personnel efficiency, provider shipping, and patient engagement. The utility helps country-wide coverage targets referring to digital transformation and person-centred care.</w:t>
      </w:r>
    </w:p>
    <w:p w14:paraId="536264EE"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However, challenges bearing on staff readiness, digital exclusion, interoperability, and information safety continue to be significant. The profitable implementation of digital innovation requires not only technological funding but also interest in organisational culture, staff development, and equitable access.</w:t>
      </w:r>
    </w:p>
    <w:p w14:paraId="00C6D8AE"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 xml:space="preserve">Overall, the NHS App demonstrates the manageability of digital technological know-how to improve healthcare delivery, even though endured comparison and enhancement are required to ensure that benefits are realised throughout all sectors of society. </w:t>
      </w:r>
    </w:p>
    <w:p w14:paraId="677332FF" w14:textId="77777777" w:rsidR="009F6140" w:rsidRPr="000A4615" w:rsidRDefault="009F6140" w:rsidP="00077275">
      <w:pPr>
        <w:pStyle w:val="Heading1"/>
        <w:rPr>
          <w:rFonts w:eastAsia="Times New Roman"/>
          <w:color w:val="auto"/>
        </w:rPr>
      </w:pPr>
      <w:bookmarkStart w:id="6" w:name="_Toc231920232"/>
      <w:r w:rsidRPr="000A4615">
        <w:rPr>
          <w:rFonts w:eastAsia="Times New Roman"/>
          <w:color w:val="auto"/>
        </w:rPr>
        <w:t>7. Recommendations</w:t>
      </w:r>
      <w:bookmarkEnd w:id="6"/>
    </w:p>
    <w:p w14:paraId="49784BC9" w14:textId="77777777" w:rsidR="00077275" w:rsidRPr="000A4615" w:rsidRDefault="00077275" w:rsidP="00077275"/>
    <w:p w14:paraId="27003995"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To maximise advantages and decrease inequalities, the following suggestions are proposed:</w:t>
      </w:r>
    </w:p>
    <w:p w14:paraId="4EADE19E"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1.</w:t>
      </w:r>
      <w:r w:rsidRPr="000A4615">
        <w:rPr>
          <w:rFonts w:ascii="Arial" w:eastAsia="Times New Roman" w:hAnsi="Arial" w:cs="Arial"/>
          <w:bCs/>
          <w:kern w:val="36"/>
        </w:rPr>
        <w:tab/>
        <w:t>Increase funding in digital literacy education for healthcare gurus and patients.</w:t>
      </w:r>
    </w:p>
    <w:p w14:paraId="7FB55817"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2.</w:t>
      </w:r>
      <w:r w:rsidRPr="000A4615">
        <w:rPr>
          <w:rFonts w:ascii="Arial" w:eastAsia="Times New Roman" w:hAnsi="Arial" w:cs="Arial"/>
          <w:bCs/>
          <w:kern w:val="36"/>
        </w:rPr>
        <w:tab/>
        <w:t>Maintain choice non-digital carrier pathways to guide excluded populations digitally.</w:t>
      </w:r>
    </w:p>
    <w:p w14:paraId="6B01678F"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3.</w:t>
      </w:r>
      <w:r w:rsidRPr="000A4615">
        <w:rPr>
          <w:rFonts w:ascii="Arial" w:eastAsia="Times New Roman" w:hAnsi="Arial" w:cs="Arial"/>
          <w:bCs/>
          <w:kern w:val="36"/>
        </w:rPr>
        <w:tab/>
        <w:t>Strengthen interoperability throughout healthcare structures to enhance data sharing.</w:t>
      </w:r>
    </w:p>
    <w:p w14:paraId="2FEEC6DF"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4.</w:t>
      </w:r>
      <w:r w:rsidRPr="000A4615">
        <w:rPr>
          <w:rFonts w:ascii="Arial" w:eastAsia="Times New Roman" w:hAnsi="Arial" w:cs="Arial"/>
          <w:bCs/>
          <w:kern w:val="36"/>
        </w:rPr>
        <w:tab/>
        <w:t>Enhance public training concerning records privacy and GDPR protections.</w:t>
      </w:r>
    </w:p>
    <w:p w14:paraId="76501E78" w14:textId="77777777" w:rsidR="009F6140"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5.</w:t>
      </w:r>
      <w:r w:rsidRPr="000A4615">
        <w:rPr>
          <w:rFonts w:ascii="Arial" w:eastAsia="Times New Roman" w:hAnsi="Arial" w:cs="Arial"/>
          <w:bCs/>
          <w:kern w:val="36"/>
        </w:rPr>
        <w:tab/>
        <w:t>Continue evaluating affected person consequences and personnel experiences to inform future digital development.</w:t>
      </w:r>
    </w:p>
    <w:p w14:paraId="7AADCA0A" w14:textId="77777777" w:rsidR="003B0B8B" w:rsidRPr="000A4615" w:rsidRDefault="009F6140" w:rsidP="00001FFE">
      <w:pPr>
        <w:spacing w:line="360" w:lineRule="auto"/>
        <w:jc w:val="both"/>
        <w:rPr>
          <w:rFonts w:ascii="Arial" w:eastAsia="Times New Roman" w:hAnsi="Arial" w:cs="Arial"/>
          <w:bCs/>
          <w:kern w:val="36"/>
        </w:rPr>
      </w:pPr>
      <w:r w:rsidRPr="000A4615">
        <w:rPr>
          <w:rFonts w:ascii="Arial" w:eastAsia="Times New Roman" w:hAnsi="Arial" w:cs="Arial"/>
          <w:bCs/>
          <w:kern w:val="36"/>
        </w:rPr>
        <w:t>Ultimately the NHS App illustrates how digital innovation can assist current healthcare delivery; however, profitable digital transformation requires ongoing funding in people, infrastructure, and inclusive carrier design.</w:t>
      </w:r>
    </w:p>
    <w:p w14:paraId="782CE9ED" w14:textId="77777777" w:rsidR="000A4615" w:rsidRPr="000A4615" w:rsidRDefault="000A4615" w:rsidP="000A4615">
      <w:pPr>
        <w:pStyle w:val="Heading1"/>
        <w:jc w:val="center"/>
        <w:rPr>
          <w:rFonts w:eastAsia="Times New Roman"/>
          <w:color w:val="auto"/>
        </w:rPr>
      </w:pPr>
      <w:bookmarkStart w:id="7" w:name="_Toc231920233"/>
      <w:r w:rsidRPr="000A4615">
        <w:rPr>
          <w:rFonts w:eastAsia="Times New Roman"/>
          <w:color w:val="auto"/>
        </w:rPr>
        <w:lastRenderedPageBreak/>
        <w:t>References</w:t>
      </w:r>
      <w:bookmarkEnd w:id="7"/>
    </w:p>
    <w:p w14:paraId="6E171285"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Department of Health and Social Care. (2022). </w:t>
      </w:r>
      <w:r w:rsidRPr="000A4615">
        <w:rPr>
          <w:rFonts w:ascii="Arial" w:eastAsia="Times New Roman" w:hAnsi="Arial" w:cs="Arial"/>
          <w:i/>
          <w:iCs/>
        </w:rPr>
        <w:t>A plan for digital health and social care</w:t>
      </w:r>
      <w:r w:rsidRPr="000A4615">
        <w:rPr>
          <w:rFonts w:ascii="Arial" w:eastAsia="Times New Roman" w:hAnsi="Arial" w:cs="Arial"/>
        </w:rPr>
        <w:t xml:space="preserve">. GOV.UK. </w:t>
      </w:r>
      <w:hyperlink r:id="rId6" w:history="1">
        <w:r w:rsidRPr="000A4615">
          <w:rPr>
            <w:rFonts w:ascii="Arial" w:eastAsia="Times New Roman" w:hAnsi="Arial" w:cs="Arial"/>
            <w:u w:val="single"/>
          </w:rPr>
          <w:t>https://www.gov.uk/government/publications/a-plan-for-digital-health-and-social-care</w:t>
        </w:r>
      </w:hyperlink>
    </w:p>
    <w:p w14:paraId="062E680A"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Faculty of Clinical Informatics. (2023). </w:t>
      </w:r>
      <w:r w:rsidRPr="000A4615">
        <w:rPr>
          <w:rFonts w:ascii="Arial" w:eastAsia="Times New Roman" w:hAnsi="Arial" w:cs="Arial"/>
          <w:i/>
          <w:iCs/>
        </w:rPr>
        <w:t>Digital professionalism in healthcare</w:t>
      </w:r>
      <w:r w:rsidRPr="000A4615">
        <w:rPr>
          <w:rFonts w:ascii="Arial" w:eastAsia="Times New Roman" w:hAnsi="Arial" w:cs="Arial"/>
        </w:rPr>
        <w:t xml:space="preserve">. </w:t>
      </w:r>
      <w:hyperlink r:id="rId7" w:history="1">
        <w:r w:rsidRPr="000A4615">
          <w:rPr>
            <w:rFonts w:ascii="Arial" w:eastAsia="Times New Roman" w:hAnsi="Arial" w:cs="Arial"/>
            <w:u w:val="single"/>
          </w:rPr>
          <w:t>https://www.facultyofclinicalinformatics.org.uk</w:t>
        </w:r>
      </w:hyperlink>
    </w:p>
    <w:p w14:paraId="3D59F484"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Health Foundation. (2022). </w:t>
      </w:r>
      <w:r w:rsidRPr="000A4615">
        <w:rPr>
          <w:rFonts w:ascii="Arial" w:eastAsia="Times New Roman" w:hAnsi="Arial" w:cs="Arial"/>
          <w:i/>
          <w:iCs/>
        </w:rPr>
        <w:t>Digital technology and health inequalities</w:t>
      </w:r>
      <w:r w:rsidRPr="000A4615">
        <w:rPr>
          <w:rFonts w:ascii="Arial" w:eastAsia="Times New Roman" w:hAnsi="Arial" w:cs="Arial"/>
        </w:rPr>
        <w:t xml:space="preserve">. </w:t>
      </w:r>
      <w:hyperlink r:id="rId8" w:history="1">
        <w:r w:rsidRPr="000A4615">
          <w:rPr>
            <w:rFonts w:ascii="Arial" w:eastAsia="Times New Roman" w:hAnsi="Arial" w:cs="Arial"/>
            <w:u w:val="single"/>
          </w:rPr>
          <w:t>https://www.health.org.uk</w:t>
        </w:r>
      </w:hyperlink>
    </w:p>
    <w:p w14:paraId="3F063E3A"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Information Commissioner's Office. (2024). </w:t>
      </w:r>
      <w:r w:rsidRPr="000A4615">
        <w:rPr>
          <w:rFonts w:ascii="Arial" w:eastAsia="Times New Roman" w:hAnsi="Arial" w:cs="Arial"/>
          <w:i/>
          <w:iCs/>
        </w:rPr>
        <w:t>Guide to UK GDPR</w:t>
      </w:r>
      <w:r w:rsidRPr="000A4615">
        <w:rPr>
          <w:rFonts w:ascii="Arial" w:eastAsia="Times New Roman" w:hAnsi="Arial" w:cs="Arial"/>
        </w:rPr>
        <w:t xml:space="preserve">. </w:t>
      </w:r>
      <w:hyperlink r:id="rId9" w:history="1">
        <w:r w:rsidRPr="000A4615">
          <w:rPr>
            <w:rFonts w:ascii="Arial" w:eastAsia="Times New Roman" w:hAnsi="Arial" w:cs="Arial"/>
            <w:u w:val="single"/>
          </w:rPr>
          <w:t>https://ico.org.uk</w:t>
        </w:r>
      </w:hyperlink>
    </w:p>
    <w:p w14:paraId="6D8DFB7A"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King's Fund. (2023). </w:t>
      </w:r>
      <w:r w:rsidRPr="000A4615">
        <w:rPr>
          <w:rFonts w:ascii="Arial" w:eastAsia="Times New Roman" w:hAnsi="Arial" w:cs="Arial"/>
          <w:i/>
          <w:iCs/>
        </w:rPr>
        <w:t>The digital NHS: Opportunities and challenges</w:t>
      </w:r>
      <w:r w:rsidRPr="000A4615">
        <w:rPr>
          <w:rFonts w:ascii="Arial" w:eastAsia="Times New Roman" w:hAnsi="Arial" w:cs="Arial"/>
        </w:rPr>
        <w:t xml:space="preserve">. </w:t>
      </w:r>
      <w:hyperlink r:id="rId10" w:history="1">
        <w:r w:rsidRPr="000A4615">
          <w:rPr>
            <w:rFonts w:ascii="Arial" w:eastAsia="Times New Roman" w:hAnsi="Arial" w:cs="Arial"/>
            <w:u w:val="single"/>
          </w:rPr>
          <w:t>https://www.kingsfund.org.uk</w:t>
        </w:r>
      </w:hyperlink>
    </w:p>
    <w:p w14:paraId="7AF5714D"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NHS Confederation. (2024). </w:t>
      </w:r>
      <w:r w:rsidRPr="000A4615">
        <w:rPr>
          <w:rFonts w:ascii="Arial" w:eastAsia="Times New Roman" w:hAnsi="Arial" w:cs="Arial"/>
          <w:i/>
          <w:iCs/>
        </w:rPr>
        <w:t>Digital transformation in integrated care systems</w:t>
      </w:r>
      <w:r w:rsidRPr="000A4615">
        <w:rPr>
          <w:rFonts w:ascii="Arial" w:eastAsia="Times New Roman" w:hAnsi="Arial" w:cs="Arial"/>
        </w:rPr>
        <w:t xml:space="preserve">. </w:t>
      </w:r>
      <w:hyperlink r:id="rId11" w:history="1">
        <w:r w:rsidRPr="000A4615">
          <w:rPr>
            <w:rFonts w:ascii="Arial" w:eastAsia="Times New Roman" w:hAnsi="Arial" w:cs="Arial"/>
            <w:u w:val="single"/>
          </w:rPr>
          <w:t>https://www.nhsconfed.org</w:t>
        </w:r>
      </w:hyperlink>
    </w:p>
    <w:p w14:paraId="35088C16"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NHS Digital. (2023). </w:t>
      </w:r>
      <w:r w:rsidRPr="000A4615">
        <w:rPr>
          <w:rFonts w:ascii="Arial" w:eastAsia="Times New Roman" w:hAnsi="Arial" w:cs="Arial"/>
          <w:i/>
          <w:iCs/>
        </w:rPr>
        <w:t>Digital inclusion and health inequalities</w:t>
      </w:r>
      <w:r w:rsidRPr="000A4615">
        <w:rPr>
          <w:rFonts w:ascii="Arial" w:eastAsia="Times New Roman" w:hAnsi="Arial" w:cs="Arial"/>
        </w:rPr>
        <w:t xml:space="preserve">. </w:t>
      </w:r>
      <w:hyperlink r:id="rId12" w:history="1">
        <w:r w:rsidRPr="000A4615">
          <w:rPr>
            <w:rFonts w:ascii="Arial" w:eastAsia="Times New Roman" w:hAnsi="Arial" w:cs="Arial"/>
            <w:u w:val="single"/>
          </w:rPr>
          <w:t>https://digital.nhs.uk</w:t>
        </w:r>
      </w:hyperlink>
    </w:p>
    <w:p w14:paraId="23F2FE3D"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NHS England. (2021). </w:t>
      </w:r>
      <w:r w:rsidRPr="000A4615">
        <w:rPr>
          <w:rFonts w:ascii="Arial" w:eastAsia="Times New Roman" w:hAnsi="Arial" w:cs="Arial"/>
          <w:i/>
          <w:iCs/>
        </w:rPr>
        <w:t>What Good Looks Like framework</w:t>
      </w:r>
      <w:r w:rsidRPr="000A4615">
        <w:rPr>
          <w:rFonts w:ascii="Arial" w:eastAsia="Times New Roman" w:hAnsi="Arial" w:cs="Arial"/>
        </w:rPr>
        <w:t xml:space="preserve">. </w:t>
      </w:r>
      <w:hyperlink r:id="rId13" w:history="1">
        <w:r w:rsidRPr="000A4615">
          <w:rPr>
            <w:rFonts w:ascii="Arial" w:eastAsia="Times New Roman" w:hAnsi="Arial" w:cs="Arial"/>
            <w:u w:val="single"/>
          </w:rPr>
          <w:t>https://www.england.nhs.uk/digitaltechnology/what-good-looks-like</w:t>
        </w:r>
      </w:hyperlink>
    </w:p>
    <w:p w14:paraId="3C102042"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NHS England. (2024). </w:t>
      </w:r>
      <w:r w:rsidRPr="000A4615">
        <w:rPr>
          <w:rFonts w:ascii="Arial" w:eastAsia="Times New Roman" w:hAnsi="Arial" w:cs="Arial"/>
          <w:i/>
          <w:iCs/>
        </w:rPr>
        <w:t xml:space="preserve">NHS App </w:t>
      </w:r>
      <w:proofErr w:type="spellStart"/>
      <w:r w:rsidRPr="000A4615">
        <w:rPr>
          <w:rFonts w:ascii="Arial" w:eastAsia="Times New Roman" w:hAnsi="Arial" w:cs="Arial"/>
          <w:i/>
          <w:iCs/>
        </w:rPr>
        <w:t>programme</w:t>
      </w:r>
      <w:proofErr w:type="spellEnd"/>
      <w:r w:rsidRPr="000A4615">
        <w:rPr>
          <w:rFonts w:ascii="Arial" w:eastAsia="Times New Roman" w:hAnsi="Arial" w:cs="Arial"/>
          <w:i/>
          <w:iCs/>
        </w:rPr>
        <w:t xml:space="preserve"> update</w:t>
      </w:r>
      <w:r w:rsidRPr="000A4615">
        <w:rPr>
          <w:rFonts w:ascii="Arial" w:eastAsia="Times New Roman" w:hAnsi="Arial" w:cs="Arial"/>
        </w:rPr>
        <w:t xml:space="preserve">. </w:t>
      </w:r>
      <w:hyperlink r:id="rId14" w:history="1">
        <w:r w:rsidRPr="000A4615">
          <w:rPr>
            <w:rFonts w:ascii="Arial" w:eastAsia="Times New Roman" w:hAnsi="Arial" w:cs="Arial"/>
            <w:u w:val="single"/>
          </w:rPr>
          <w:t>https://www.nhs.uk/nhs-app</w:t>
        </w:r>
      </w:hyperlink>
    </w:p>
    <w:p w14:paraId="51B2635C"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NHS England. (2025). </w:t>
      </w:r>
      <w:r w:rsidRPr="000A4615">
        <w:rPr>
          <w:rFonts w:ascii="Arial" w:eastAsia="Times New Roman" w:hAnsi="Arial" w:cs="Arial"/>
          <w:i/>
          <w:iCs/>
        </w:rPr>
        <w:t>Record numbers using NHS App to manage health</w:t>
      </w:r>
      <w:r w:rsidRPr="000A4615">
        <w:rPr>
          <w:rFonts w:ascii="Arial" w:eastAsia="Times New Roman" w:hAnsi="Arial" w:cs="Arial"/>
        </w:rPr>
        <w:t xml:space="preserve">. </w:t>
      </w:r>
      <w:hyperlink r:id="rId15" w:history="1">
        <w:r w:rsidRPr="000A4615">
          <w:rPr>
            <w:rFonts w:ascii="Arial" w:eastAsia="Times New Roman" w:hAnsi="Arial" w:cs="Arial"/>
            <w:u w:val="single"/>
          </w:rPr>
          <w:t>https://www.england.nhs.uk/2025/12/record-numbers-using-nhs-app-to-manage-health/</w:t>
        </w:r>
      </w:hyperlink>
    </w:p>
    <w:p w14:paraId="439AA307"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Nuffield Trust. (2024). </w:t>
      </w:r>
      <w:r w:rsidRPr="000A4615">
        <w:rPr>
          <w:rFonts w:ascii="Arial" w:eastAsia="Times New Roman" w:hAnsi="Arial" w:cs="Arial"/>
          <w:i/>
          <w:iCs/>
        </w:rPr>
        <w:t>The future of digital health in England</w:t>
      </w:r>
      <w:r w:rsidRPr="000A4615">
        <w:rPr>
          <w:rFonts w:ascii="Arial" w:eastAsia="Times New Roman" w:hAnsi="Arial" w:cs="Arial"/>
        </w:rPr>
        <w:t xml:space="preserve">. </w:t>
      </w:r>
      <w:hyperlink r:id="rId16" w:history="1">
        <w:r w:rsidRPr="000A4615">
          <w:rPr>
            <w:rFonts w:ascii="Arial" w:eastAsia="Times New Roman" w:hAnsi="Arial" w:cs="Arial"/>
            <w:u w:val="single"/>
          </w:rPr>
          <w:t>https://www.nuffieldtrust.org.uk</w:t>
        </w:r>
      </w:hyperlink>
    </w:p>
    <w:p w14:paraId="1E6D1EE2"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Palacios, A., Walker, S., Woods, B., Hewitt, C., Cracknell, A., Murray, J., Lawton, R., &amp; Richardson, G. (2024). </w:t>
      </w:r>
      <w:r w:rsidRPr="000A4615">
        <w:rPr>
          <w:rFonts w:ascii="Arial" w:eastAsia="Times New Roman" w:hAnsi="Arial" w:cs="Arial"/>
          <w:i/>
          <w:iCs/>
        </w:rPr>
        <w:t xml:space="preserve">The economic value of empowering older patients </w:t>
      </w:r>
      <w:proofErr w:type="gramStart"/>
      <w:r w:rsidRPr="000A4615">
        <w:rPr>
          <w:rFonts w:ascii="Arial" w:eastAsia="Times New Roman" w:hAnsi="Arial" w:cs="Arial"/>
          <w:i/>
          <w:iCs/>
        </w:rPr>
        <w:t>transitioning</w:t>
      </w:r>
      <w:proofErr w:type="gramEnd"/>
      <w:r w:rsidRPr="000A4615">
        <w:rPr>
          <w:rFonts w:ascii="Arial" w:eastAsia="Times New Roman" w:hAnsi="Arial" w:cs="Arial"/>
          <w:i/>
          <w:iCs/>
        </w:rPr>
        <w:t xml:space="preserve"> from hospital to home</w:t>
      </w:r>
      <w:r w:rsidRPr="000A4615">
        <w:rPr>
          <w:rFonts w:ascii="Arial" w:eastAsia="Times New Roman" w:hAnsi="Arial" w:cs="Arial"/>
        </w:rPr>
        <w:t xml:space="preserve">. </w:t>
      </w:r>
      <w:proofErr w:type="spellStart"/>
      <w:r w:rsidRPr="000A4615">
        <w:rPr>
          <w:rFonts w:ascii="Arial" w:eastAsia="Times New Roman" w:hAnsi="Arial" w:cs="Arial"/>
        </w:rPr>
        <w:t>arXiv</w:t>
      </w:r>
      <w:proofErr w:type="spellEnd"/>
      <w:r w:rsidRPr="000A4615">
        <w:rPr>
          <w:rFonts w:ascii="Arial" w:eastAsia="Times New Roman" w:hAnsi="Arial" w:cs="Arial"/>
        </w:rPr>
        <w:t xml:space="preserve">. </w:t>
      </w:r>
      <w:hyperlink r:id="rId17" w:history="1">
        <w:r w:rsidRPr="000A4615">
          <w:rPr>
            <w:rFonts w:ascii="Arial" w:eastAsia="Times New Roman" w:hAnsi="Arial" w:cs="Arial"/>
            <w:u w:val="single"/>
          </w:rPr>
          <w:t>https://arxiv.org/abs/2411.04339</w:t>
        </w:r>
      </w:hyperlink>
    </w:p>
    <w:p w14:paraId="5B4687AF" w14:textId="77777777" w:rsidR="000A4615" w:rsidRPr="000A4615" w:rsidRDefault="000A4615" w:rsidP="000A4615">
      <w:pPr>
        <w:spacing w:before="100" w:beforeAutospacing="1" w:after="100" w:afterAutospacing="1"/>
        <w:rPr>
          <w:rFonts w:ascii="Arial" w:eastAsia="Times New Roman" w:hAnsi="Arial" w:cs="Arial"/>
        </w:rPr>
      </w:pPr>
      <w:r w:rsidRPr="000A4615">
        <w:rPr>
          <w:rFonts w:ascii="Arial" w:eastAsia="Times New Roman" w:hAnsi="Arial" w:cs="Arial"/>
        </w:rPr>
        <w:t xml:space="preserve">Saka, S., &amp; Das, S. (2024). </w:t>
      </w:r>
      <w:r w:rsidRPr="000A4615">
        <w:rPr>
          <w:rFonts w:ascii="Arial" w:eastAsia="Times New Roman" w:hAnsi="Arial" w:cs="Arial"/>
          <w:i/>
          <w:iCs/>
        </w:rPr>
        <w:t>Evaluating privacy measures in healthcare apps predominantly used by older adults</w:t>
      </w:r>
      <w:r w:rsidRPr="000A4615">
        <w:rPr>
          <w:rFonts w:ascii="Arial" w:eastAsia="Times New Roman" w:hAnsi="Arial" w:cs="Arial"/>
        </w:rPr>
        <w:t xml:space="preserve">. </w:t>
      </w:r>
      <w:proofErr w:type="spellStart"/>
      <w:r w:rsidRPr="000A4615">
        <w:rPr>
          <w:rFonts w:ascii="Arial" w:eastAsia="Times New Roman" w:hAnsi="Arial" w:cs="Arial"/>
        </w:rPr>
        <w:t>arXiv</w:t>
      </w:r>
      <w:proofErr w:type="spellEnd"/>
      <w:r w:rsidRPr="000A4615">
        <w:rPr>
          <w:rFonts w:ascii="Arial" w:eastAsia="Times New Roman" w:hAnsi="Arial" w:cs="Arial"/>
        </w:rPr>
        <w:t xml:space="preserve">. </w:t>
      </w:r>
      <w:hyperlink r:id="rId18" w:history="1">
        <w:r w:rsidRPr="000A4615">
          <w:rPr>
            <w:rFonts w:ascii="Arial" w:eastAsia="Times New Roman" w:hAnsi="Arial" w:cs="Arial"/>
            <w:u w:val="single"/>
          </w:rPr>
          <w:t>https://arxiv.org/abs/2410.14607</w:t>
        </w:r>
      </w:hyperlink>
    </w:p>
    <w:p w14:paraId="3BD03EA2" w14:textId="77777777" w:rsidR="00E32871" w:rsidRPr="000A4615" w:rsidRDefault="000A4615" w:rsidP="000A4615">
      <w:pPr>
        <w:spacing w:before="100" w:beforeAutospacing="1" w:after="100" w:afterAutospacing="1"/>
        <w:rPr>
          <w:rFonts w:ascii="Arial" w:eastAsia="Times New Roman" w:hAnsi="Arial" w:cs="Arial"/>
          <w:bCs/>
          <w:kern w:val="36"/>
        </w:rPr>
      </w:pPr>
      <w:r w:rsidRPr="000A4615">
        <w:rPr>
          <w:rFonts w:ascii="Arial" w:eastAsia="Times New Roman" w:hAnsi="Arial" w:cs="Arial"/>
        </w:rPr>
        <w:t xml:space="preserve">UK Government. (2018). </w:t>
      </w:r>
      <w:r w:rsidRPr="000A4615">
        <w:rPr>
          <w:rFonts w:ascii="Arial" w:eastAsia="Times New Roman" w:hAnsi="Arial" w:cs="Arial"/>
          <w:i/>
          <w:iCs/>
        </w:rPr>
        <w:t>Data Protection Act 2018</w:t>
      </w:r>
      <w:r w:rsidRPr="000A4615">
        <w:rPr>
          <w:rFonts w:ascii="Arial" w:eastAsia="Times New Roman" w:hAnsi="Arial" w:cs="Arial"/>
        </w:rPr>
        <w:t xml:space="preserve">. </w:t>
      </w:r>
      <w:hyperlink r:id="rId19" w:history="1">
        <w:r w:rsidRPr="000A4615">
          <w:rPr>
            <w:rFonts w:ascii="Arial" w:eastAsia="Times New Roman" w:hAnsi="Arial" w:cs="Arial"/>
            <w:u w:val="single"/>
          </w:rPr>
          <w:t>https://www.legislation.gov.uk/ukpga/2018/12</w:t>
        </w:r>
      </w:hyperlink>
    </w:p>
    <w:p w14:paraId="3EFFA292" w14:textId="77777777" w:rsidR="00E32871" w:rsidRPr="000A4615" w:rsidRDefault="00E32871" w:rsidP="00001FFE">
      <w:pPr>
        <w:spacing w:line="360" w:lineRule="auto"/>
        <w:jc w:val="both"/>
        <w:rPr>
          <w:rFonts w:ascii="Arial" w:hAnsi="Arial" w:cs="Arial"/>
        </w:rPr>
      </w:pPr>
    </w:p>
    <w:sectPr w:rsidR="00E32871" w:rsidRPr="000A46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40150"/>
    <w:multiLevelType w:val="hybridMultilevel"/>
    <w:tmpl w:val="FE3CE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AB7218"/>
    <w:multiLevelType w:val="multilevel"/>
    <w:tmpl w:val="B7C6C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2684556">
    <w:abstractNumId w:val="1"/>
  </w:num>
  <w:num w:numId="2" w16cid:durableId="1018578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2D1B"/>
    <w:rsid w:val="00001FFE"/>
    <w:rsid w:val="00022750"/>
    <w:rsid w:val="00077275"/>
    <w:rsid w:val="000A13F9"/>
    <w:rsid w:val="000A4615"/>
    <w:rsid w:val="00162D1B"/>
    <w:rsid w:val="00170F9F"/>
    <w:rsid w:val="00193AF0"/>
    <w:rsid w:val="001B6B19"/>
    <w:rsid w:val="00202C11"/>
    <w:rsid w:val="00210773"/>
    <w:rsid w:val="00231D10"/>
    <w:rsid w:val="002967B7"/>
    <w:rsid w:val="002A1E90"/>
    <w:rsid w:val="002B6F4F"/>
    <w:rsid w:val="0032418C"/>
    <w:rsid w:val="00345189"/>
    <w:rsid w:val="00355803"/>
    <w:rsid w:val="003B0B8B"/>
    <w:rsid w:val="004343C0"/>
    <w:rsid w:val="0044071D"/>
    <w:rsid w:val="005043D2"/>
    <w:rsid w:val="005F6C09"/>
    <w:rsid w:val="00732C31"/>
    <w:rsid w:val="007D1A27"/>
    <w:rsid w:val="0097280D"/>
    <w:rsid w:val="009F6140"/>
    <w:rsid w:val="00A31D78"/>
    <w:rsid w:val="00B97AAC"/>
    <w:rsid w:val="00BA3A7D"/>
    <w:rsid w:val="00C3426D"/>
    <w:rsid w:val="00C8048E"/>
    <w:rsid w:val="00D41EF9"/>
    <w:rsid w:val="00DC0292"/>
    <w:rsid w:val="00E32871"/>
    <w:rsid w:val="00E4688F"/>
    <w:rsid w:val="00F03C4C"/>
    <w:rsid w:val="00F41339"/>
    <w:rsid w:val="00FF29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416A6"/>
  <w15:docId w15:val="{43397CC1-E072-4C2A-B819-8DC08495D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D1B"/>
    <w:rPr>
      <w:rFonts w:eastAsiaTheme="minorEastAsia"/>
    </w:rPr>
  </w:style>
  <w:style w:type="paragraph" w:styleId="Heading1">
    <w:name w:val="heading 1"/>
    <w:basedOn w:val="Normal"/>
    <w:next w:val="Normal"/>
    <w:link w:val="Heading1Char"/>
    <w:uiPriority w:val="9"/>
    <w:qFormat/>
    <w:rsid w:val="000772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27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77275"/>
    <w:pPr>
      <w:ind w:left="720"/>
      <w:contextualSpacing/>
    </w:pPr>
  </w:style>
  <w:style w:type="paragraph" w:styleId="TOCHeading">
    <w:name w:val="TOC Heading"/>
    <w:basedOn w:val="Heading1"/>
    <w:next w:val="Normal"/>
    <w:uiPriority w:val="39"/>
    <w:semiHidden/>
    <w:unhideWhenUsed/>
    <w:qFormat/>
    <w:rsid w:val="0032418C"/>
    <w:pPr>
      <w:outlineLvl w:val="9"/>
    </w:pPr>
    <w:rPr>
      <w:lang w:eastAsia="ja-JP"/>
    </w:rPr>
  </w:style>
  <w:style w:type="paragraph" w:styleId="TOC1">
    <w:name w:val="toc 1"/>
    <w:basedOn w:val="Normal"/>
    <w:next w:val="Normal"/>
    <w:autoRedefine/>
    <w:uiPriority w:val="39"/>
    <w:unhideWhenUsed/>
    <w:rsid w:val="0032418C"/>
    <w:pPr>
      <w:spacing w:after="100"/>
    </w:pPr>
  </w:style>
  <w:style w:type="character" w:styleId="Hyperlink">
    <w:name w:val="Hyperlink"/>
    <w:basedOn w:val="DefaultParagraphFont"/>
    <w:uiPriority w:val="99"/>
    <w:unhideWhenUsed/>
    <w:rsid w:val="0032418C"/>
    <w:rPr>
      <w:color w:val="0000FF" w:themeColor="hyperlink"/>
      <w:u w:val="single"/>
    </w:rPr>
  </w:style>
  <w:style w:type="paragraph" w:styleId="BalloonText">
    <w:name w:val="Balloon Text"/>
    <w:basedOn w:val="Normal"/>
    <w:link w:val="BalloonTextChar"/>
    <w:uiPriority w:val="99"/>
    <w:semiHidden/>
    <w:unhideWhenUsed/>
    <w:rsid w:val="003241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418C"/>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850">
      <w:bodyDiv w:val="1"/>
      <w:marLeft w:val="0"/>
      <w:marRight w:val="0"/>
      <w:marTop w:val="0"/>
      <w:marBottom w:val="0"/>
      <w:divBdr>
        <w:top w:val="none" w:sz="0" w:space="0" w:color="auto"/>
        <w:left w:val="none" w:sz="0" w:space="0" w:color="auto"/>
        <w:bottom w:val="none" w:sz="0" w:space="0" w:color="auto"/>
        <w:right w:val="none" w:sz="0" w:space="0" w:color="auto"/>
      </w:divBdr>
    </w:div>
    <w:div w:id="355471162">
      <w:bodyDiv w:val="1"/>
      <w:marLeft w:val="0"/>
      <w:marRight w:val="0"/>
      <w:marTop w:val="0"/>
      <w:marBottom w:val="0"/>
      <w:divBdr>
        <w:top w:val="none" w:sz="0" w:space="0" w:color="auto"/>
        <w:left w:val="none" w:sz="0" w:space="0" w:color="auto"/>
        <w:bottom w:val="none" w:sz="0" w:space="0" w:color="auto"/>
        <w:right w:val="none" w:sz="0" w:space="0" w:color="auto"/>
      </w:divBdr>
    </w:div>
    <w:div w:id="1221358520">
      <w:bodyDiv w:val="1"/>
      <w:marLeft w:val="0"/>
      <w:marRight w:val="0"/>
      <w:marTop w:val="0"/>
      <w:marBottom w:val="0"/>
      <w:divBdr>
        <w:top w:val="none" w:sz="0" w:space="0" w:color="auto"/>
        <w:left w:val="none" w:sz="0" w:space="0" w:color="auto"/>
        <w:bottom w:val="none" w:sz="0" w:space="0" w:color="auto"/>
        <w:right w:val="none" w:sz="0" w:space="0" w:color="auto"/>
      </w:divBdr>
      <w:divsChild>
        <w:div w:id="1491167091">
          <w:marLeft w:val="0"/>
          <w:marRight w:val="0"/>
          <w:marTop w:val="0"/>
          <w:marBottom w:val="0"/>
          <w:divBdr>
            <w:top w:val="none" w:sz="0" w:space="0" w:color="auto"/>
            <w:left w:val="none" w:sz="0" w:space="0" w:color="auto"/>
            <w:bottom w:val="none" w:sz="0" w:space="0" w:color="auto"/>
            <w:right w:val="none" w:sz="0" w:space="0" w:color="auto"/>
          </w:divBdr>
        </w:div>
      </w:divsChild>
    </w:div>
    <w:div w:id="1436636179">
      <w:bodyDiv w:val="1"/>
      <w:marLeft w:val="0"/>
      <w:marRight w:val="0"/>
      <w:marTop w:val="0"/>
      <w:marBottom w:val="0"/>
      <w:divBdr>
        <w:top w:val="none" w:sz="0" w:space="0" w:color="auto"/>
        <w:left w:val="none" w:sz="0" w:space="0" w:color="auto"/>
        <w:bottom w:val="none" w:sz="0" w:space="0" w:color="auto"/>
        <w:right w:val="none" w:sz="0" w:space="0" w:color="auto"/>
      </w:divBdr>
    </w:div>
    <w:div w:id="1800608075">
      <w:bodyDiv w:val="1"/>
      <w:marLeft w:val="0"/>
      <w:marRight w:val="0"/>
      <w:marTop w:val="0"/>
      <w:marBottom w:val="0"/>
      <w:divBdr>
        <w:top w:val="none" w:sz="0" w:space="0" w:color="auto"/>
        <w:left w:val="none" w:sz="0" w:space="0" w:color="auto"/>
        <w:bottom w:val="none" w:sz="0" w:space="0" w:color="auto"/>
        <w:right w:val="none" w:sz="0" w:space="0" w:color="auto"/>
      </w:divBdr>
      <w:divsChild>
        <w:div w:id="126091357">
          <w:marLeft w:val="0"/>
          <w:marRight w:val="0"/>
          <w:marTop w:val="0"/>
          <w:marBottom w:val="0"/>
          <w:divBdr>
            <w:top w:val="none" w:sz="0" w:space="0" w:color="auto"/>
            <w:left w:val="none" w:sz="0" w:space="0" w:color="auto"/>
            <w:bottom w:val="none" w:sz="0" w:space="0" w:color="auto"/>
            <w:right w:val="none" w:sz="0" w:space="0" w:color="auto"/>
          </w:divBdr>
          <w:divsChild>
            <w:div w:id="49882829">
              <w:marLeft w:val="0"/>
              <w:marRight w:val="0"/>
              <w:marTop w:val="0"/>
              <w:marBottom w:val="0"/>
              <w:divBdr>
                <w:top w:val="none" w:sz="0" w:space="0" w:color="auto"/>
                <w:left w:val="none" w:sz="0" w:space="0" w:color="auto"/>
                <w:bottom w:val="none" w:sz="0" w:space="0" w:color="auto"/>
                <w:right w:val="none" w:sz="0" w:space="0" w:color="auto"/>
              </w:divBdr>
              <w:divsChild>
                <w:div w:id="1787770180">
                  <w:marLeft w:val="0"/>
                  <w:marRight w:val="0"/>
                  <w:marTop w:val="0"/>
                  <w:marBottom w:val="0"/>
                  <w:divBdr>
                    <w:top w:val="none" w:sz="0" w:space="0" w:color="auto"/>
                    <w:left w:val="none" w:sz="0" w:space="0" w:color="auto"/>
                    <w:bottom w:val="none" w:sz="0" w:space="0" w:color="auto"/>
                    <w:right w:val="none" w:sz="0" w:space="0" w:color="auto"/>
                  </w:divBdr>
                  <w:divsChild>
                    <w:div w:id="30691473">
                      <w:marLeft w:val="0"/>
                      <w:marRight w:val="0"/>
                      <w:marTop w:val="0"/>
                      <w:marBottom w:val="0"/>
                      <w:divBdr>
                        <w:top w:val="none" w:sz="0" w:space="0" w:color="auto"/>
                        <w:left w:val="none" w:sz="0" w:space="0" w:color="auto"/>
                        <w:bottom w:val="none" w:sz="0" w:space="0" w:color="auto"/>
                        <w:right w:val="none" w:sz="0" w:space="0" w:color="auto"/>
                      </w:divBdr>
                      <w:divsChild>
                        <w:div w:id="389617175">
                          <w:marLeft w:val="0"/>
                          <w:marRight w:val="0"/>
                          <w:marTop w:val="0"/>
                          <w:marBottom w:val="0"/>
                          <w:divBdr>
                            <w:top w:val="none" w:sz="0" w:space="0" w:color="auto"/>
                            <w:left w:val="none" w:sz="0" w:space="0" w:color="auto"/>
                            <w:bottom w:val="none" w:sz="0" w:space="0" w:color="auto"/>
                            <w:right w:val="none" w:sz="0" w:space="0" w:color="auto"/>
                          </w:divBdr>
                          <w:divsChild>
                            <w:div w:id="1210651510">
                              <w:marLeft w:val="0"/>
                              <w:marRight w:val="0"/>
                              <w:marTop w:val="0"/>
                              <w:marBottom w:val="0"/>
                              <w:divBdr>
                                <w:top w:val="none" w:sz="0" w:space="0" w:color="auto"/>
                                <w:left w:val="none" w:sz="0" w:space="0" w:color="auto"/>
                                <w:bottom w:val="none" w:sz="0" w:space="0" w:color="auto"/>
                                <w:right w:val="none" w:sz="0" w:space="0" w:color="auto"/>
                              </w:divBdr>
                              <w:divsChild>
                                <w:div w:id="1143623487">
                                  <w:marLeft w:val="0"/>
                                  <w:marRight w:val="0"/>
                                  <w:marTop w:val="0"/>
                                  <w:marBottom w:val="0"/>
                                  <w:divBdr>
                                    <w:top w:val="none" w:sz="0" w:space="0" w:color="auto"/>
                                    <w:left w:val="none" w:sz="0" w:space="0" w:color="auto"/>
                                    <w:bottom w:val="none" w:sz="0" w:space="0" w:color="auto"/>
                                    <w:right w:val="none" w:sz="0" w:space="0" w:color="auto"/>
                                  </w:divBdr>
                                  <w:divsChild>
                                    <w:div w:id="198608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2030428">
      <w:bodyDiv w:val="1"/>
      <w:marLeft w:val="0"/>
      <w:marRight w:val="0"/>
      <w:marTop w:val="0"/>
      <w:marBottom w:val="0"/>
      <w:divBdr>
        <w:top w:val="none" w:sz="0" w:space="0" w:color="auto"/>
        <w:left w:val="none" w:sz="0" w:space="0" w:color="auto"/>
        <w:bottom w:val="none" w:sz="0" w:space="0" w:color="auto"/>
        <w:right w:val="none" w:sz="0" w:space="0" w:color="auto"/>
      </w:divBdr>
    </w:div>
    <w:div w:id="207146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 TargetMode="External"/><Relationship Id="rId13" Type="http://schemas.openxmlformats.org/officeDocument/2006/relationships/hyperlink" Target="https://www.england.nhs.uk/digitaltechnology/what-good-looks-like" TargetMode="External"/><Relationship Id="rId18" Type="http://schemas.openxmlformats.org/officeDocument/2006/relationships/hyperlink" Target="https://arxiv.org/abs/2410.14607"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facultyofclinicalinformatics.org.uk" TargetMode="External"/><Relationship Id="rId12" Type="http://schemas.openxmlformats.org/officeDocument/2006/relationships/hyperlink" Target="https://digital.nhs.uk" TargetMode="External"/><Relationship Id="rId17" Type="http://schemas.openxmlformats.org/officeDocument/2006/relationships/hyperlink" Target="https://arxiv.org/abs/2411.04339" TargetMode="External"/><Relationship Id="rId2" Type="http://schemas.openxmlformats.org/officeDocument/2006/relationships/numbering" Target="numbering.xml"/><Relationship Id="rId16" Type="http://schemas.openxmlformats.org/officeDocument/2006/relationships/hyperlink" Target="https://www.nuffieldtrust.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gov.uk/government/publications/a-plan-for-digital-health-and-social-care" TargetMode="External"/><Relationship Id="rId11" Type="http://schemas.openxmlformats.org/officeDocument/2006/relationships/hyperlink" Target="https://www.nhsconfed.org" TargetMode="External"/><Relationship Id="rId5" Type="http://schemas.openxmlformats.org/officeDocument/2006/relationships/webSettings" Target="webSettings.xml"/><Relationship Id="rId15" Type="http://schemas.openxmlformats.org/officeDocument/2006/relationships/hyperlink" Target="https://www.england.nhs.uk/2025/12/record-numbers-using-nhs-app-to-manage-health/" TargetMode="External"/><Relationship Id="rId10" Type="http://schemas.openxmlformats.org/officeDocument/2006/relationships/hyperlink" Target="https://www.kingsfund.org.uk" TargetMode="External"/><Relationship Id="rId19" Type="http://schemas.openxmlformats.org/officeDocument/2006/relationships/hyperlink" Target="https://www.legislation.gov.uk/ukpga/2018/12" TargetMode="External"/><Relationship Id="rId4" Type="http://schemas.openxmlformats.org/officeDocument/2006/relationships/settings" Target="settings.xml"/><Relationship Id="rId9" Type="http://schemas.openxmlformats.org/officeDocument/2006/relationships/hyperlink" Target="https://ico.org.uk" TargetMode="External"/><Relationship Id="rId14" Type="http://schemas.openxmlformats.org/officeDocument/2006/relationships/hyperlink" Target="https://www.nhs.uk/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AADD6B-2ACC-4EE3-8DCF-01B3D49C4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2763</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Arlia Ali (2330094)</cp:lastModifiedBy>
  <cp:revision>2</cp:revision>
  <dcterms:created xsi:type="dcterms:W3CDTF">2026-06-24T09:34:00Z</dcterms:created>
  <dcterms:modified xsi:type="dcterms:W3CDTF">2026-06-24T09:34:00Z</dcterms:modified>
</cp:coreProperties>
</file>