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622F94" w14:textId="7DAF94BE" w:rsidR="003E3A3C" w:rsidRPr="00DE4FF4" w:rsidRDefault="00CD4A55">
      <w:pPr>
        <w:rPr>
          <w:rFonts w:ascii="Arial" w:hAnsi="Arial" w:cs="Arial"/>
          <w:b/>
          <w:bCs/>
          <w:sz w:val="22"/>
          <w:szCs w:val="22"/>
        </w:rPr>
      </w:pPr>
      <w:r w:rsidRPr="00DE4FF4">
        <w:rPr>
          <w:rFonts w:ascii="Arial" w:hAnsi="Arial" w:cs="Arial"/>
          <w:b/>
          <w:bCs/>
          <w:sz w:val="22"/>
          <w:szCs w:val="22"/>
        </w:rPr>
        <w:t>ECAD6017</w:t>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t xml:space="preserve">   Caitlin Bayliss-Clark</w:t>
      </w:r>
    </w:p>
    <w:p w14:paraId="31F7D628" w14:textId="234A0DC3" w:rsidR="00CD4A55" w:rsidRPr="00DE4FF4" w:rsidRDefault="00CD4A55">
      <w:pPr>
        <w:rPr>
          <w:rFonts w:ascii="Arial" w:hAnsi="Arial" w:cs="Arial"/>
          <w:b/>
          <w:bCs/>
          <w:sz w:val="22"/>
          <w:szCs w:val="22"/>
        </w:rPr>
      </w:pP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r>
      <w:r w:rsidRPr="00DE4FF4">
        <w:rPr>
          <w:rFonts w:ascii="Arial" w:hAnsi="Arial" w:cs="Arial"/>
          <w:b/>
          <w:bCs/>
          <w:sz w:val="22"/>
          <w:szCs w:val="22"/>
        </w:rPr>
        <w:tab/>
        <w:t xml:space="preserve">    Student Number- 2200631</w:t>
      </w:r>
    </w:p>
    <w:p w14:paraId="2FEA7048" w14:textId="77777777" w:rsidR="00C14052" w:rsidRPr="00C14052" w:rsidRDefault="00C14052">
      <w:pPr>
        <w:rPr>
          <w:rFonts w:ascii="Arial" w:hAnsi="Arial" w:cs="Arial"/>
          <w:b/>
          <w:bCs/>
        </w:rPr>
      </w:pPr>
    </w:p>
    <w:p w14:paraId="049DB5DE" w14:textId="0724C941" w:rsidR="00C14052" w:rsidRPr="00C14052" w:rsidRDefault="00C14052" w:rsidP="00C14052">
      <w:pPr>
        <w:jc w:val="center"/>
        <w:rPr>
          <w:rFonts w:ascii="Arial" w:hAnsi="Arial" w:cs="Arial"/>
          <w:b/>
          <w:bCs/>
          <w:sz w:val="36"/>
          <w:szCs w:val="36"/>
          <w:u w:val="single"/>
        </w:rPr>
      </w:pPr>
      <w:r w:rsidRPr="00C14052">
        <w:rPr>
          <w:rFonts w:ascii="Arial" w:hAnsi="Arial" w:cs="Arial"/>
          <w:b/>
          <w:bCs/>
          <w:sz w:val="36"/>
          <w:szCs w:val="36"/>
          <w:u w:val="single"/>
        </w:rPr>
        <w:t>Research Project: Case Study based on an Electives Experience</w:t>
      </w:r>
    </w:p>
    <w:p w14:paraId="393E897D" w14:textId="2055D6DD" w:rsidR="00C14052" w:rsidRDefault="00C14052" w:rsidP="00C14052">
      <w:pPr>
        <w:jc w:val="center"/>
        <w:rPr>
          <w:rFonts w:ascii="Arial" w:hAnsi="Arial" w:cs="Arial"/>
          <w:b/>
          <w:bCs/>
          <w:sz w:val="28"/>
          <w:szCs w:val="28"/>
          <w:u w:val="single"/>
        </w:rPr>
      </w:pPr>
      <w:r w:rsidRPr="00C14052">
        <w:rPr>
          <w:rFonts w:ascii="Arial" w:hAnsi="Arial" w:cs="Arial"/>
          <w:b/>
          <w:bCs/>
          <w:sz w:val="28"/>
          <w:szCs w:val="28"/>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DA45BE6" w14:textId="29645E4B" w:rsidR="00C14052" w:rsidRDefault="00C14052" w:rsidP="00C14052">
      <w:pPr>
        <w:jc w:val="center"/>
        <w:rPr>
          <w:rFonts w:ascii="Arial" w:hAnsi="Arial" w:cs="Arial"/>
          <w:b/>
          <w:bCs/>
          <w:sz w:val="28"/>
          <w:szCs w:val="28"/>
          <w:u w:val="single"/>
        </w:rPr>
      </w:pPr>
      <w:r>
        <w:rPr>
          <w:rFonts w:ascii="Arial" w:hAnsi="Arial" w:cs="Arial"/>
          <w:b/>
          <w:bCs/>
          <w:sz w:val="28"/>
          <w:szCs w:val="28"/>
          <w:u w:val="single"/>
        </w:rPr>
        <w:t xml:space="preserve">Word Count- </w:t>
      </w:r>
      <w:r w:rsidR="00FD12ED">
        <w:rPr>
          <w:rFonts w:ascii="Arial" w:hAnsi="Arial" w:cs="Arial"/>
          <w:b/>
          <w:bCs/>
          <w:sz w:val="28"/>
          <w:szCs w:val="28"/>
          <w:u w:val="single"/>
        </w:rPr>
        <w:t>3</w:t>
      </w:r>
      <w:r w:rsidR="00176D5C">
        <w:rPr>
          <w:rFonts w:ascii="Arial" w:hAnsi="Arial" w:cs="Arial"/>
          <w:b/>
          <w:bCs/>
          <w:sz w:val="28"/>
          <w:szCs w:val="28"/>
          <w:u w:val="single"/>
        </w:rPr>
        <w:t>86</w:t>
      </w:r>
      <w:r w:rsidR="003B2B51">
        <w:rPr>
          <w:rFonts w:ascii="Arial" w:hAnsi="Arial" w:cs="Arial"/>
          <w:b/>
          <w:bCs/>
          <w:sz w:val="28"/>
          <w:szCs w:val="28"/>
          <w:u w:val="single"/>
        </w:rPr>
        <w:t>4</w:t>
      </w:r>
      <w:r>
        <w:rPr>
          <w:rFonts w:ascii="Arial" w:hAnsi="Arial" w:cs="Arial"/>
          <w:b/>
          <w:bCs/>
          <w:sz w:val="28"/>
          <w:szCs w:val="28"/>
          <w:u w:val="single"/>
        </w:rPr>
        <w:t>/4000</w:t>
      </w:r>
    </w:p>
    <w:p w14:paraId="3A74FB73" w14:textId="77777777" w:rsidR="00FD12ED" w:rsidRDefault="00FD12ED" w:rsidP="00C14052">
      <w:pPr>
        <w:jc w:val="center"/>
        <w:rPr>
          <w:rFonts w:ascii="Arial" w:hAnsi="Arial" w:cs="Arial"/>
          <w:b/>
          <w:bCs/>
          <w:sz w:val="28"/>
          <w:szCs w:val="28"/>
          <w:highlight w:val="yellow"/>
          <w:u w:val="single"/>
        </w:rPr>
      </w:pPr>
    </w:p>
    <w:p w14:paraId="3B3D41CF" w14:textId="77777777" w:rsidR="00FD12ED" w:rsidRPr="00DE4FF4" w:rsidRDefault="00FD12ED" w:rsidP="00DE4FF4">
      <w:pPr>
        <w:spacing w:line="360" w:lineRule="auto"/>
        <w:rPr>
          <w:rFonts w:ascii="Arial" w:hAnsi="Arial" w:cs="Arial"/>
          <w:b/>
          <w:bCs/>
          <w:sz w:val="22"/>
          <w:szCs w:val="22"/>
          <w:u w:val="single"/>
        </w:rPr>
      </w:pPr>
      <w:r w:rsidRPr="00DE4FF4">
        <w:rPr>
          <w:rFonts w:ascii="Arial" w:hAnsi="Arial" w:cs="Arial"/>
          <w:b/>
          <w:bCs/>
          <w:sz w:val="22"/>
          <w:szCs w:val="22"/>
          <w:u w:val="single"/>
        </w:rPr>
        <w:t>AI Acknowledgement</w:t>
      </w:r>
    </w:p>
    <w:p w14:paraId="58703187" w14:textId="649B99A3" w:rsidR="00FD12ED" w:rsidRPr="00DE4FF4" w:rsidRDefault="00FD12ED" w:rsidP="00DE4FF4">
      <w:pPr>
        <w:spacing w:line="360" w:lineRule="auto"/>
        <w:rPr>
          <w:rFonts w:ascii="Arial" w:hAnsi="Arial" w:cs="Arial"/>
          <w:sz w:val="22"/>
          <w:szCs w:val="22"/>
        </w:rPr>
      </w:pPr>
      <w:r w:rsidRPr="00DE4FF4">
        <w:rPr>
          <w:rFonts w:ascii="Arial" w:hAnsi="Arial" w:cs="Arial"/>
          <w:sz w:val="22"/>
          <w:szCs w:val="22"/>
        </w:rPr>
        <w:t>I acknowledge the use of ChatGPT (https://chatgpt.com/) on 1</w:t>
      </w:r>
      <w:r w:rsidRPr="00DE4FF4">
        <w:rPr>
          <w:rFonts w:ascii="Arial" w:hAnsi="Arial" w:cs="Arial"/>
          <w:sz w:val="22"/>
          <w:szCs w:val="22"/>
          <w:vertAlign w:val="superscript"/>
        </w:rPr>
        <w:t>st</w:t>
      </w:r>
      <w:r w:rsidRPr="00DE4FF4">
        <w:rPr>
          <w:rFonts w:ascii="Arial" w:hAnsi="Arial" w:cs="Arial"/>
          <w:sz w:val="22"/>
          <w:szCs w:val="22"/>
        </w:rPr>
        <w:t xml:space="preserve"> December 2024 to support my research using the prompt(s): </w:t>
      </w:r>
    </w:p>
    <w:p w14:paraId="6328FB81" w14:textId="49A0EE91" w:rsidR="00FD12ED" w:rsidRPr="00DE4FF4" w:rsidRDefault="00FD12ED" w:rsidP="00DE4FF4">
      <w:pPr>
        <w:spacing w:line="360" w:lineRule="auto"/>
        <w:rPr>
          <w:rFonts w:ascii="Arial" w:hAnsi="Arial" w:cs="Arial"/>
          <w:sz w:val="22"/>
          <w:szCs w:val="22"/>
        </w:rPr>
      </w:pPr>
      <w:r w:rsidRPr="00DE4FF4">
        <w:rPr>
          <w:rFonts w:ascii="Arial" w:hAnsi="Arial" w:cs="Arial"/>
          <w:sz w:val="22"/>
          <w:szCs w:val="22"/>
        </w:rPr>
        <w:t>1. Pros and cons of interviews</w:t>
      </w:r>
    </w:p>
    <w:p w14:paraId="3645808B" w14:textId="77777777" w:rsidR="00FD12ED" w:rsidRPr="00DE4FF4" w:rsidRDefault="00FD12ED" w:rsidP="00DE4FF4">
      <w:pPr>
        <w:spacing w:line="360" w:lineRule="auto"/>
        <w:rPr>
          <w:rFonts w:ascii="Arial" w:hAnsi="Arial" w:cs="Arial"/>
          <w:sz w:val="22"/>
          <w:szCs w:val="22"/>
        </w:rPr>
      </w:pPr>
      <w:r w:rsidRPr="00DE4FF4">
        <w:rPr>
          <w:rFonts w:ascii="Arial" w:hAnsi="Arial" w:cs="Arial"/>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0F6DE821" w14:textId="77777777" w:rsidR="00DE4FF4" w:rsidRPr="00DE4FF4" w:rsidRDefault="00DE4FF4" w:rsidP="00DE4FF4">
      <w:pPr>
        <w:spacing w:line="360" w:lineRule="auto"/>
        <w:rPr>
          <w:rFonts w:ascii="Arial" w:hAnsi="Arial" w:cs="Arial"/>
          <w:sz w:val="22"/>
          <w:szCs w:val="22"/>
        </w:rPr>
      </w:pPr>
    </w:p>
    <w:tbl>
      <w:tblPr>
        <w:tblStyle w:val="TableGrid"/>
        <w:tblW w:w="9282" w:type="dxa"/>
        <w:tblLook w:val="04A0" w:firstRow="1" w:lastRow="0" w:firstColumn="1" w:lastColumn="0" w:noHBand="0" w:noVBand="1"/>
      </w:tblPr>
      <w:tblGrid>
        <w:gridCol w:w="3256"/>
        <w:gridCol w:w="3118"/>
        <w:gridCol w:w="2908"/>
      </w:tblGrid>
      <w:tr w:rsidR="00DE4FF4" w:rsidRPr="00DE4FF4" w14:paraId="57ED5B5F" w14:textId="77777777" w:rsidTr="00277B3F">
        <w:trPr>
          <w:trHeight w:val="360"/>
        </w:trPr>
        <w:tc>
          <w:tcPr>
            <w:tcW w:w="3256" w:type="dxa"/>
          </w:tcPr>
          <w:p w14:paraId="22F81C8E" w14:textId="77777777" w:rsidR="00DE4FF4" w:rsidRPr="00DE4FF4" w:rsidRDefault="00DE4FF4" w:rsidP="00DE4FF4">
            <w:pPr>
              <w:spacing w:line="360" w:lineRule="auto"/>
              <w:rPr>
                <w:rFonts w:ascii="Arial" w:hAnsi="Arial" w:cs="Arial"/>
                <w:b/>
                <w:bCs/>
                <w:color w:val="FFFFFF"/>
                <w:lang w:val="cy-GB"/>
              </w:rPr>
            </w:pPr>
            <w:r w:rsidRPr="00DE4FF4">
              <w:rPr>
                <w:rFonts w:ascii="Arial" w:hAnsi="Arial" w:cs="Arial"/>
                <w:b/>
                <w:bCs/>
                <w:lang w:val="cy-GB"/>
              </w:rPr>
              <w:t>Targets from previous module</w:t>
            </w:r>
          </w:p>
        </w:tc>
        <w:tc>
          <w:tcPr>
            <w:tcW w:w="3118" w:type="dxa"/>
          </w:tcPr>
          <w:p w14:paraId="236C493B" w14:textId="77777777" w:rsidR="00DE4FF4" w:rsidRPr="00DE4FF4" w:rsidRDefault="00DE4FF4" w:rsidP="00DE4FF4">
            <w:pPr>
              <w:spacing w:line="360" w:lineRule="auto"/>
              <w:rPr>
                <w:rFonts w:ascii="Arial" w:hAnsi="Arial" w:cs="Arial"/>
                <w:b/>
                <w:bCs/>
                <w:color w:val="FFFFFF"/>
                <w:lang w:val="cy-GB"/>
              </w:rPr>
            </w:pPr>
            <w:r w:rsidRPr="00DE4FF4">
              <w:rPr>
                <w:rFonts w:ascii="Arial" w:hAnsi="Arial" w:cs="Arial"/>
                <w:b/>
                <w:bCs/>
                <w:lang w:val="cy-GB"/>
              </w:rPr>
              <w:t>How I have worked on these?</w:t>
            </w:r>
          </w:p>
        </w:tc>
        <w:tc>
          <w:tcPr>
            <w:tcW w:w="2908" w:type="dxa"/>
          </w:tcPr>
          <w:p w14:paraId="0C422784" w14:textId="77777777" w:rsidR="00DE4FF4" w:rsidRPr="00DE4FF4" w:rsidRDefault="00DE4FF4" w:rsidP="00DE4FF4">
            <w:pPr>
              <w:spacing w:line="360" w:lineRule="auto"/>
              <w:rPr>
                <w:rFonts w:ascii="Arial" w:hAnsi="Arial" w:cs="Arial"/>
                <w:b/>
                <w:bCs/>
                <w:lang w:val="cy-GB"/>
              </w:rPr>
            </w:pPr>
            <w:r w:rsidRPr="00DE4FF4">
              <w:rPr>
                <w:rFonts w:ascii="Arial" w:hAnsi="Arial" w:cs="Arial"/>
                <w:b/>
                <w:bCs/>
                <w:lang w:val="cy-GB"/>
              </w:rPr>
              <w:t>An example can be seen on…</w:t>
            </w:r>
          </w:p>
          <w:p w14:paraId="60F2A694" w14:textId="77777777" w:rsidR="00DE4FF4" w:rsidRPr="00DE4FF4" w:rsidRDefault="00DE4FF4" w:rsidP="00DE4FF4">
            <w:pPr>
              <w:spacing w:line="360" w:lineRule="auto"/>
              <w:rPr>
                <w:rFonts w:ascii="Arial" w:hAnsi="Arial" w:cs="Arial"/>
                <w:b/>
                <w:bCs/>
                <w:color w:val="FFFFFF"/>
                <w:lang w:val="cy-GB"/>
              </w:rPr>
            </w:pPr>
          </w:p>
        </w:tc>
      </w:tr>
      <w:tr w:rsidR="00DE4FF4" w:rsidRPr="00DE4FF4" w14:paraId="600E294C" w14:textId="77777777" w:rsidTr="00277B3F">
        <w:trPr>
          <w:trHeight w:val="338"/>
        </w:trPr>
        <w:tc>
          <w:tcPr>
            <w:tcW w:w="3256" w:type="dxa"/>
          </w:tcPr>
          <w:p w14:paraId="47D74306" w14:textId="73B4B800" w:rsidR="00DE4FF4" w:rsidRPr="00DE4FF4" w:rsidRDefault="00DE4FF4" w:rsidP="00DE4FF4">
            <w:pPr>
              <w:spacing w:line="360" w:lineRule="auto"/>
              <w:rPr>
                <w:rFonts w:ascii="Arial" w:hAnsi="Arial" w:cs="Arial"/>
                <w:lang w:val="cy-GB"/>
              </w:rPr>
            </w:pPr>
            <w:r w:rsidRPr="00DE4FF4">
              <w:rPr>
                <w:rFonts w:ascii="Arial" w:hAnsi="Arial" w:cs="Arial"/>
              </w:rPr>
              <w:t>1. Ensure your knowledge of learning will impact your own actions in your future practice and the strategies you will use. </w:t>
            </w:r>
          </w:p>
          <w:p w14:paraId="28330C28" w14:textId="77777777" w:rsidR="00DE4FF4" w:rsidRPr="00DE4FF4" w:rsidRDefault="00DE4FF4" w:rsidP="00DE4FF4">
            <w:pPr>
              <w:spacing w:line="360" w:lineRule="auto"/>
              <w:rPr>
                <w:rFonts w:ascii="Arial" w:hAnsi="Arial" w:cs="Arial"/>
                <w:lang w:val="cy-GB"/>
              </w:rPr>
            </w:pPr>
          </w:p>
        </w:tc>
        <w:tc>
          <w:tcPr>
            <w:tcW w:w="3118" w:type="dxa"/>
          </w:tcPr>
          <w:p w14:paraId="49661F3E" w14:textId="6A461E87" w:rsidR="00DE4FF4" w:rsidRPr="00DE4FF4" w:rsidRDefault="00DE4FF4" w:rsidP="00DE4FF4">
            <w:pPr>
              <w:spacing w:line="360" w:lineRule="auto"/>
              <w:rPr>
                <w:rFonts w:ascii="Arial" w:hAnsi="Arial" w:cs="Arial"/>
                <w:lang w:val="cy-GB"/>
              </w:rPr>
            </w:pPr>
            <w:r w:rsidRPr="00DE4FF4">
              <w:rPr>
                <w:rFonts w:ascii="Arial" w:hAnsi="Arial" w:cs="Arial"/>
                <w:lang w:val="cy-GB"/>
              </w:rPr>
              <w:t>I have written about how this study has had an impact on my future teachi</w:t>
            </w:r>
            <w:r w:rsidR="005B616B">
              <w:rPr>
                <w:rFonts w:ascii="Arial" w:hAnsi="Arial" w:cs="Arial"/>
                <w:lang w:val="cy-GB"/>
              </w:rPr>
              <w:t>n</w:t>
            </w:r>
            <w:r w:rsidRPr="00DE4FF4">
              <w:rPr>
                <w:rFonts w:ascii="Arial" w:hAnsi="Arial" w:cs="Arial"/>
                <w:lang w:val="cy-GB"/>
              </w:rPr>
              <w:t>g practise.</w:t>
            </w:r>
          </w:p>
        </w:tc>
        <w:tc>
          <w:tcPr>
            <w:tcW w:w="2908" w:type="dxa"/>
          </w:tcPr>
          <w:p w14:paraId="6DC956A7" w14:textId="0C743AC4" w:rsidR="00DE4FF4" w:rsidRPr="00DE4FF4" w:rsidRDefault="00DE4FF4" w:rsidP="00DE4FF4">
            <w:pPr>
              <w:spacing w:line="360" w:lineRule="auto"/>
              <w:rPr>
                <w:rFonts w:ascii="Arial" w:hAnsi="Arial" w:cs="Arial"/>
                <w:lang w:val="cy-GB"/>
              </w:rPr>
            </w:pPr>
            <w:r w:rsidRPr="00DE4FF4">
              <w:rPr>
                <w:rFonts w:ascii="Arial" w:hAnsi="Arial" w:cs="Arial"/>
                <w:lang w:val="cy-GB"/>
              </w:rPr>
              <w:t>See Conclusion.</w:t>
            </w:r>
          </w:p>
        </w:tc>
      </w:tr>
      <w:tr w:rsidR="00DE4FF4" w:rsidRPr="00DE4FF4" w14:paraId="27583C42" w14:textId="77777777" w:rsidTr="00277B3F">
        <w:trPr>
          <w:trHeight w:val="338"/>
        </w:trPr>
        <w:tc>
          <w:tcPr>
            <w:tcW w:w="3256" w:type="dxa"/>
          </w:tcPr>
          <w:p w14:paraId="1A53205A" w14:textId="2CDFF7AF" w:rsidR="00DE4FF4" w:rsidRPr="00DE4FF4" w:rsidRDefault="00DE4FF4" w:rsidP="00DE4FF4">
            <w:pPr>
              <w:spacing w:line="360" w:lineRule="auto"/>
              <w:rPr>
                <w:rFonts w:ascii="Arial" w:hAnsi="Arial" w:cs="Arial"/>
                <w:lang w:val="cy-GB"/>
              </w:rPr>
            </w:pPr>
            <w:r w:rsidRPr="00DE4FF4">
              <w:rPr>
                <w:rFonts w:ascii="Arial" w:hAnsi="Arial" w:cs="Arial"/>
              </w:rPr>
              <w:lastRenderedPageBreak/>
              <w:t>2. Continue to draw on the most recent research available to you to build on your emerging critical voice.  </w:t>
            </w:r>
          </w:p>
          <w:p w14:paraId="020CEB13" w14:textId="77777777" w:rsidR="00DE4FF4" w:rsidRPr="00DE4FF4" w:rsidRDefault="00DE4FF4" w:rsidP="00DE4FF4">
            <w:pPr>
              <w:spacing w:line="360" w:lineRule="auto"/>
              <w:rPr>
                <w:rFonts w:ascii="Arial" w:hAnsi="Arial" w:cs="Arial"/>
                <w:lang w:val="cy-GB"/>
              </w:rPr>
            </w:pPr>
          </w:p>
        </w:tc>
        <w:tc>
          <w:tcPr>
            <w:tcW w:w="3118" w:type="dxa"/>
          </w:tcPr>
          <w:p w14:paraId="44A2EB3A" w14:textId="4F0D25DE" w:rsidR="00DE4FF4" w:rsidRPr="00DE4FF4" w:rsidRDefault="00DE4FF4" w:rsidP="00DE4FF4">
            <w:pPr>
              <w:spacing w:line="360" w:lineRule="auto"/>
              <w:rPr>
                <w:rFonts w:ascii="Arial" w:hAnsi="Arial" w:cs="Arial"/>
                <w:lang w:val="cy-GB"/>
              </w:rPr>
            </w:pPr>
            <w:r w:rsidRPr="00DE4FF4">
              <w:rPr>
                <w:rFonts w:ascii="Arial" w:hAnsi="Arial" w:cs="Arial"/>
                <w:lang w:val="cy-GB"/>
              </w:rPr>
              <w:t xml:space="preserve">I have </w:t>
            </w:r>
            <w:r w:rsidR="00935D84">
              <w:rPr>
                <w:rFonts w:ascii="Arial" w:hAnsi="Arial" w:cs="Arial"/>
                <w:lang w:val="cy-GB"/>
              </w:rPr>
              <w:t>analysed</w:t>
            </w:r>
            <w:r w:rsidR="00F07FBF">
              <w:rPr>
                <w:rFonts w:ascii="Arial" w:hAnsi="Arial" w:cs="Arial"/>
                <w:lang w:val="cy-GB"/>
              </w:rPr>
              <w:t xml:space="preserve"> and critically discussed</w:t>
            </w:r>
            <w:r w:rsidRPr="00DE4FF4">
              <w:rPr>
                <w:rFonts w:ascii="Arial" w:hAnsi="Arial" w:cs="Arial"/>
                <w:lang w:val="cy-GB"/>
              </w:rPr>
              <w:t xml:space="preserve"> the sources used within my assignment.</w:t>
            </w:r>
          </w:p>
        </w:tc>
        <w:tc>
          <w:tcPr>
            <w:tcW w:w="2908" w:type="dxa"/>
          </w:tcPr>
          <w:p w14:paraId="3926FA2C" w14:textId="4DF56BC4" w:rsidR="00DE4FF4" w:rsidRPr="00DE4FF4" w:rsidRDefault="00DE4FF4" w:rsidP="00DE4FF4">
            <w:pPr>
              <w:spacing w:line="360" w:lineRule="auto"/>
              <w:rPr>
                <w:rFonts w:ascii="Arial" w:hAnsi="Arial" w:cs="Arial"/>
                <w:lang w:val="cy-GB"/>
              </w:rPr>
            </w:pPr>
            <w:r w:rsidRPr="00DE4FF4">
              <w:rPr>
                <w:rFonts w:ascii="Arial" w:hAnsi="Arial" w:cs="Arial"/>
                <w:lang w:val="cy-GB"/>
              </w:rPr>
              <w:t>See Literature review</w:t>
            </w:r>
          </w:p>
        </w:tc>
      </w:tr>
    </w:tbl>
    <w:p w14:paraId="6C44B59C" w14:textId="77777777" w:rsidR="00DE4FF4" w:rsidRPr="00DE4FF4" w:rsidRDefault="00DE4FF4" w:rsidP="00DE4FF4">
      <w:pPr>
        <w:spacing w:line="360" w:lineRule="auto"/>
        <w:rPr>
          <w:rFonts w:ascii="Arial" w:hAnsi="Arial" w:cs="Arial"/>
          <w:sz w:val="22"/>
          <w:szCs w:val="22"/>
        </w:rPr>
      </w:pPr>
    </w:p>
    <w:p w14:paraId="348D89F8" w14:textId="147989C9" w:rsidR="00FD12ED" w:rsidRPr="00DE4FF4" w:rsidRDefault="00DE4FF4" w:rsidP="00DE4FF4">
      <w:pPr>
        <w:spacing w:line="360" w:lineRule="auto"/>
        <w:rPr>
          <w:rFonts w:ascii="Arial" w:hAnsi="Arial" w:cs="Arial"/>
          <w:b/>
          <w:bCs/>
          <w:sz w:val="22"/>
          <w:szCs w:val="22"/>
          <w:highlight w:val="yellow"/>
          <w:u w:val="single"/>
        </w:rPr>
      </w:pPr>
      <w:r w:rsidRPr="00DE4FF4">
        <w:rPr>
          <w:rFonts w:ascii="Arial" w:hAnsi="Arial" w:cs="Arial"/>
          <w:b/>
          <w:bCs/>
          <w:sz w:val="22"/>
          <w:szCs w:val="22"/>
        </w:rPr>
        <w:t xml:space="preserve">“How do inclusive teaching practices affect the social well-being of all </w:t>
      </w:r>
      <w:r w:rsidR="005B616B">
        <w:rPr>
          <w:rFonts w:ascii="Arial" w:hAnsi="Arial" w:cs="Arial"/>
          <w:b/>
          <w:bCs/>
          <w:sz w:val="22"/>
          <w:szCs w:val="22"/>
        </w:rPr>
        <w:t>pupils</w:t>
      </w:r>
      <w:r w:rsidRPr="00DE4FF4">
        <w:rPr>
          <w:rFonts w:ascii="Arial" w:hAnsi="Arial" w:cs="Arial"/>
          <w:b/>
          <w:bCs/>
          <w:sz w:val="22"/>
          <w:szCs w:val="22"/>
        </w:rPr>
        <w:t>?”.</w:t>
      </w:r>
    </w:p>
    <w:p w14:paraId="371AACB6" w14:textId="77777777" w:rsidR="00FD12ED" w:rsidRPr="002A21B2" w:rsidRDefault="00FD12ED" w:rsidP="00DE4FF4">
      <w:pPr>
        <w:spacing w:line="360" w:lineRule="auto"/>
        <w:rPr>
          <w:rFonts w:ascii="Arial" w:hAnsi="Arial" w:cs="Arial"/>
          <w:b/>
          <w:bCs/>
          <w:sz w:val="22"/>
          <w:szCs w:val="22"/>
          <w:u w:val="single"/>
        </w:rPr>
      </w:pPr>
    </w:p>
    <w:p w14:paraId="0F1FC6DD" w14:textId="59FEBE11"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 xml:space="preserve">Aim, focus and purpose of the research </w:t>
      </w:r>
    </w:p>
    <w:p w14:paraId="1D2F4052" w14:textId="7FB7AA2D" w:rsidR="00BB5083" w:rsidRPr="00DA1C79" w:rsidRDefault="00DE4F4B" w:rsidP="00176D5C">
      <w:pPr>
        <w:spacing w:line="360" w:lineRule="auto"/>
        <w:ind w:firstLine="720"/>
        <w:rPr>
          <w:rFonts w:ascii="Arial" w:hAnsi="Arial" w:cs="Arial"/>
          <w:sz w:val="22"/>
          <w:szCs w:val="22"/>
        </w:rPr>
      </w:pPr>
      <w:r w:rsidRPr="002A21B2">
        <w:rPr>
          <w:rFonts w:ascii="Arial" w:hAnsi="Arial" w:cs="Arial"/>
          <w:sz w:val="22"/>
          <w:szCs w:val="22"/>
        </w:rPr>
        <w:t>The aim of this essay is to see how effective different Inclusive Teaching Methods are</w:t>
      </w:r>
      <w:r w:rsidR="00B6271C" w:rsidRPr="002A21B2">
        <w:rPr>
          <w:rFonts w:ascii="Arial" w:hAnsi="Arial" w:cs="Arial"/>
          <w:sz w:val="22"/>
          <w:szCs w:val="22"/>
        </w:rPr>
        <w:t>,</w:t>
      </w:r>
      <w:r w:rsidRPr="002A21B2">
        <w:rPr>
          <w:rFonts w:ascii="Arial" w:hAnsi="Arial" w:cs="Arial"/>
          <w:sz w:val="22"/>
          <w:szCs w:val="22"/>
        </w:rPr>
        <w:t xml:space="preserve"> and how they affect the social well-being of all children. The issue I hoped to address was how Inclusive Teaching Methods can be </w:t>
      </w:r>
      <w:r w:rsidR="004B449E" w:rsidRPr="002A21B2">
        <w:rPr>
          <w:rFonts w:ascii="Arial" w:hAnsi="Arial" w:cs="Arial"/>
          <w:sz w:val="22"/>
          <w:szCs w:val="22"/>
        </w:rPr>
        <w:t xml:space="preserve">enhanced </w:t>
      </w:r>
      <w:r w:rsidRPr="002A21B2">
        <w:rPr>
          <w:rFonts w:ascii="Arial" w:hAnsi="Arial" w:cs="Arial"/>
          <w:sz w:val="22"/>
          <w:szCs w:val="22"/>
        </w:rPr>
        <w:t xml:space="preserve">to further support all </w:t>
      </w:r>
      <w:r w:rsidR="003F6F72">
        <w:rPr>
          <w:rFonts w:ascii="Arial" w:hAnsi="Arial" w:cs="Arial"/>
          <w:sz w:val="22"/>
          <w:szCs w:val="22"/>
        </w:rPr>
        <w:t>pupils</w:t>
      </w:r>
      <w:r w:rsidRPr="002A21B2">
        <w:rPr>
          <w:rFonts w:ascii="Arial" w:hAnsi="Arial" w:cs="Arial"/>
          <w:sz w:val="22"/>
          <w:szCs w:val="22"/>
        </w:rPr>
        <w:t xml:space="preserve"> of a variety of abilities and backgrounds, focusing on their social well-being. This was a topic of interest as part of my own teaching philosophy is making sure to</w:t>
      </w:r>
      <w:r w:rsidR="00DA1C79">
        <w:rPr>
          <w:rFonts w:ascii="Arial" w:hAnsi="Arial" w:cs="Arial"/>
          <w:sz w:val="22"/>
          <w:szCs w:val="22"/>
        </w:rPr>
        <w:t xml:space="preserve"> continuously</w:t>
      </w:r>
      <w:r w:rsidRPr="002A21B2">
        <w:rPr>
          <w:rFonts w:ascii="Arial" w:hAnsi="Arial" w:cs="Arial"/>
          <w:sz w:val="22"/>
          <w:szCs w:val="22"/>
        </w:rPr>
        <w:t xml:space="preserve"> develop ways that can support</w:t>
      </w:r>
      <w:r w:rsidR="008F015C" w:rsidRPr="002A21B2">
        <w:rPr>
          <w:rFonts w:ascii="Arial" w:hAnsi="Arial" w:cs="Arial"/>
          <w:sz w:val="22"/>
          <w:szCs w:val="22"/>
        </w:rPr>
        <w:t xml:space="preserve"> all</w:t>
      </w:r>
      <w:r w:rsidRPr="002A21B2">
        <w:rPr>
          <w:rFonts w:ascii="Arial" w:hAnsi="Arial" w:cs="Arial"/>
          <w:sz w:val="22"/>
          <w:szCs w:val="22"/>
        </w:rPr>
        <w:t xml:space="preserve"> </w:t>
      </w:r>
      <w:r w:rsidR="003F6F72">
        <w:rPr>
          <w:rFonts w:ascii="Arial" w:hAnsi="Arial" w:cs="Arial"/>
          <w:sz w:val="22"/>
          <w:szCs w:val="22"/>
        </w:rPr>
        <w:t>pupils</w:t>
      </w:r>
      <w:r w:rsidR="008F015C" w:rsidRPr="002A21B2">
        <w:rPr>
          <w:rFonts w:ascii="Arial" w:hAnsi="Arial" w:cs="Arial"/>
          <w:sz w:val="22"/>
          <w:szCs w:val="22"/>
        </w:rPr>
        <w:t xml:space="preserve"> fairly in their progression steps.</w:t>
      </w:r>
      <w:r w:rsidRPr="002A21B2">
        <w:rPr>
          <w:rFonts w:ascii="Arial" w:hAnsi="Arial" w:cs="Arial"/>
          <w:sz w:val="22"/>
          <w:szCs w:val="22"/>
        </w:rPr>
        <w:t xml:space="preserve"> </w:t>
      </w:r>
      <w:r w:rsidR="008414E5" w:rsidRPr="002A21B2">
        <w:rPr>
          <w:rFonts w:ascii="Arial" w:hAnsi="Arial" w:cs="Arial"/>
          <w:sz w:val="22"/>
          <w:szCs w:val="22"/>
        </w:rPr>
        <w:t xml:space="preserve">This research study </w:t>
      </w:r>
      <w:r w:rsidR="006F4AEC" w:rsidRPr="002A21B2">
        <w:rPr>
          <w:rFonts w:ascii="Arial" w:hAnsi="Arial" w:cs="Arial"/>
          <w:sz w:val="22"/>
          <w:szCs w:val="22"/>
        </w:rPr>
        <w:t>links</w:t>
      </w:r>
      <w:r w:rsidR="008414E5" w:rsidRPr="002A21B2">
        <w:rPr>
          <w:rFonts w:ascii="Arial" w:hAnsi="Arial" w:cs="Arial"/>
          <w:sz w:val="22"/>
          <w:szCs w:val="22"/>
        </w:rPr>
        <w:t xml:space="preserve"> to the professional teaching standards ‘Wider Reading and Research’ as well as ‘Learning Outcomes and Wellbeing’. This is due to the extensive research that has taken place for this study and the focus o</w:t>
      </w:r>
      <w:r w:rsidR="004B449E" w:rsidRPr="002A21B2">
        <w:rPr>
          <w:rFonts w:ascii="Arial" w:hAnsi="Arial" w:cs="Arial"/>
          <w:sz w:val="22"/>
          <w:szCs w:val="22"/>
        </w:rPr>
        <w:t xml:space="preserve">n </w:t>
      </w:r>
      <w:r w:rsidR="008414E5" w:rsidRPr="002A21B2">
        <w:rPr>
          <w:rFonts w:ascii="Arial" w:hAnsi="Arial" w:cs="Arial"/>
          <w:sz w:val="22"/>
          <w:szCs w:val="22"/>
        </w:rPr>
        <w:t xml:space="preserve">social wellbeing. </w:t>
      </w:r>
      <w:r w:rsidR="00D25DE4" w:rsidRPr="002A21B2">
        <w:rPr>
          <w:rFonts w:ascii="Arial" w:hAnsi="Arial" w:cs="Arial"/>
          <w:sz w:val="22"/>
          <w:szCs w:val="22"/>
        </w:rPr>
        <w:t xml:space="preserve">The school </w:t>
      </w:r>
      <w:r w:rsidR="004B449E" w:rsidRPr="002A21B2">
        <w:rPr>
          <w:rFonts w:ascii="Arial" w:hAnsi="Arial" w:cs="Arial"/>
          <w:sz w:val="22"/>
          <w:szCs w:val="22"/>
        </w:rPr>
        <w:t>was</w:t>
      </w:r>
      <w:r w:rsidR="00D25DE4" w:rsidRPr="002A21B2">
        <w:rPr>
          <w:rFonts w:ascii="Arial" w:hAnsi="Arial" w:cs="Arial"/>
          <w:sz w:val="22"/>
          <w:szCs w:val="22"/>
        </w:rPr>
        <w:t xml:space="preserve"> in an urban area of South Wales</w:t>
      </w:r>
      <w:r w:rsidR="00BB5083" w:rsidRPr="002A21B2">
        <w:rPr>
          <w:rFonts w:ascii="Arial" w:hAnsi="Arial" w:cs="Arial"/>
          <w:sz w:val="22"/>
          <w:szCs w:val="22"/>
        </w:rPr>
        <w:t xml:space="preserve"> and has t</w:t>
      </w:r>
      <w:r w:rsidR="00D25DE4" w:rsidRPr="002A21B2">
        <w:rPr>
          <w:rFonts w:ascii="Arial" w:hAnsi="Arial" w:cs="Arial"/>
          <w:sz w:val="22"/>
          <w:szCs w:val="22"/>
        </w:rPr>
        <w:t xml:space="preserve">hirty one percent of </w:t>
      </w:r>
      <w:r w:rsidR="003F6F72">
        <w:rPr>
          <w:rFonts w:ascii="Arial" w:hAnsi="Arial" w:cs="Arial"/>
          <w:sz w:val="22"/>
          <w:szCs w:val="22"/>
        </w:rPr>
        <w:t>pupils</w:t>
      </w:r>
      <w:r w:rsidR="00D25DE4" w:rsidRPr="002A21B2">
        <w:rPr>
          <w:rFonts w:ascii="Arial" w:hAnsi="Arial" w:cs="Arial"/>
          <w:sz w:val="22"/>
          <w:szCs w:val="22"/>
        </w:rPr>
        <w:t xml:space="preserve"> with Additional Learning Needs (ALN) </w:t>
      </w:r>
      <w:r w:rsidR="00BB5083" w:rsidRPr="002A21B2">
        <w:rPr>
          <w:rFonts w:ascii="Arial" w:hAnsi="Arial" w:cs="Arial"/>
          <w:sz w:val="22"/>
          <w:szCs w:val="22"/>
        </w:rPr>
        <w:t xml:space="preserve">(ESTYN, 2018). </w:t>
      </w:r>
      <w:r w:rsidR="00AE5218" w:rsidRPr="002A21B2">
        <w:rPr>
          <w:rFonts w:ascii="Arial" w:hAnsi="Arial" w:cs="Arial"/>
          <w:sz w:val="22"/>
          <w:szCs w:val="22"/>
        </w:rPr>
        <w:t xml:space="preserve">I </w:t>
      </w:r>
      <w:r w:rsidR="004B449E" w:rsidRPr="002A21B2">
        <w:rPr>
          <w:rFonts w:ascii="Arial" w:hAnsi="Arial" w:cs="Arial"/>
          <w:sz w:val="22"/>
          <w:szCs w:val="22"/>
        </w:rPr>
        <w:t>observed</w:t>
      </w:r>
      <w:r w:rsidR="00AE5218" w:rsidRPr="002A21B2">
        <w:rPr>
          <w:rFonts w:ascii="Arial" w:hAnsi="Arial" w:cs="Arial"/>
          <w:sz w:val="22"/>
          <w:szCs w:val="22"/>
        </w:rPr>
        <w:t xml:space="preserve"> a mixed year four and five class. The class has multiple children on Individual Development Plan</w:t>
      </w:r>
      <w:r w:rsidR="004B449E" w:rsidRPr="002A21B2">
        <w:rPr>
          <w:rFonts w:ascii="Arial" w:hAnsi="Arial" w:cs="Arial"/>
          <w:sz w:val="22"/>
          <w:szCs w:val="22"/>
        </w:rPr>
        <w:t>s</w:t>
      </w:r>
      <w:r w:rsidR="00AE5218" w:rsidRPr="002A21B2">
        <w:rPr>
          <w:rFonts w:ascii="Arial" w:hAnsi="Arial" w:cs="Arial"/>
          <w:sz w:val="22"/>
          <w:szCs w:val="22"/>
        </w:rPr>
        <w:t xml:space="preserve"> (IDP), pupils of varied abilities and from diverse backgrounds. </w:t>
      </w:r>
      <w:r w:rsidR="00BB5083" w:rsidRPr="002A21B2">
        <w:rPr>
          <w:rFonts w:ascii="Arial" w:hAnsi="Arial" w:cs="Arial"/>
          <w:sz w:val="22"/>
          <w:szCs w:val="22"/>
        </w:rPr>
        <w:t>The research question I</w:t>
      </w:r>
      <w:r w:rsidR="004B449E" w:rsidRPr="002A21B2">
        <w:rPr>
          <w:rFonts w:ascii="Arial" w:hAnsi="Arial" w:cs="Arial"/>
          <w:sz w:val="22"/>
          <w:szCs w:val="22"/>
        </w:rPr>
        <w:t xml:space="preserve"> </w:t>
      </w:r>
      <w:r w:rsidR="00BB5083" w:rsidRPr="002A21B2">
        <w:rPr>
          <w:rFonts w:ascii="Arial" w:hAnsi="Arial" w:cs="Arial"/>
          <w:sz w:val="22"/>
          <w:szCs w:val="22"/>
        </w:rPr>
        <w:t>focus</w:t>
      </w:r>
      <w:r w:rsidR="004B449E" w:rsidRPr="002A21B2">
        <w:rPr>
          <w:rFonts w:ascii="Arial" w:hAnsi="Arial" w:cs="Arial"/>
          <w:sz w:val="22"/>
          <w:szCs w:val="22"/>
        </w:rPr>
        <w:t xml:space="preserve">ed </w:t>
      </w:r>
      <w:r w:rsidR="00BB5083" w:rsidRPr="002A21B2">
        <w:rPr>
          <w:rFonts w:ascii="Arial" w:hAnsi="Arial" w:cs="Arial"/>
          <w:sz w:val="22"/>
          <w:szCs w:val="22"/>
        </w:rPr>
        <w:t xml:space="preserve">on </w:t>
      </w:r>
      <w:r w:rsidR="004B449E" w:rsidRPr="002A21B2">
        <w:rPr>
          <w:rFonts w:ascii="Arial" w:hAnsi="Arial" w:cs="Arial"/>
          <w:sz w:val="22"/>
          <w:szCs w:val="22"/>
        </w:rPr>
        <w:t>was</w:t>
      </w:r>
      <w:r w:rsidR="00BB5083" w:rsidRPr="002A21B2">
        <w:rPr>
          <w:rFonts w:ascii="Arial" w:hAnsi="Arial" w:cs="Arial"/>
          <w:sz w:val="22"/>
          <w:szCs w:val="22"/>
        </w:rPr>
        <w:t xml:space="preserve"> </w:t>
      </w:r>
      <w:r w:rsidR="00BB5083" w:rsidRPr="00DA1C79">
        <w:rPr>
          <w:rFonts w:ascii="Arial" w:hAnsi="Arial" w:cs="Arial"/>
          <w:sz w:val="22"/>
          <w:szCs w:val="22"/>
        </w:rPr>
        <w:t xml:space="preserve">“How do inclusive teaching practices affect the social well-being of </w:t>
      </w:r>
      <w:r w:rsidR="008F015C" w:rsidRPr="00DA1C79">
        <w:rPr>
          <w:rFonts w:ascii="Arial" w:hAnsi="Arial" w:cs="Arial"/>
          <w:sz w:val="22"/>
          <w:szCs w:val="22"/>
        </w:rPr>
        <w:t xml:space="preserve">all </w:t>
      </w:r>
      <w:r w:rsidR="00AE3842" w:rsidRPr="00DA1C79">
        <w:rPr>
          <w:rFonts w:ascii="Arial" w:hAnsi="Arial" w:cs="Arial"/>
          <w:sz w:val="22"/>
          <w:szCs w:val="22"/>
        </w:rPr>
        <w:t>pu</w:t>
      </w:r>
      <w:r w:rsidR="004032EE" w:rsidRPr="00DA1C79">
        <w:rPr>
          <w:rFonts w:ascii="Arial" w:hAnsi="Arial" w:cs="Arial"/>
          <w:sz w:val="22"/>
          <w:szCs w:val="22"/>
        </w:rPr>
        <w:t>pils</w:t>
      </w:r>
      <w:r w:rsidR="00BB5083" w:rsidRPr="00DA1C79">
        <w:rPr>
          <w:rFonts w:ascii="Arial" w:hAnsi="Arial" w:cs="Arial"/>
          <w:sz w:val="22"/>
          <w:szCs w:val="22"/>
        </w:rPr>
        <w:t>?”.</w:t>
      </w:r>
    </w:p>
    <w:p w14:paraId="0C42EC8D" w14:textId="440873AA"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Overview of relevant literature</w:t>
      </w:r>
    </w:p>
    <w:p w14:paraId="61A3DBF1" w14:textId="6F9719F4" w:rsidR="005B786A" w:rsidRPr="002A21B2" w:rsidRDefault="00275D06" w:rsidP="00176D5C">
      <w:pPr>
        <w:spacing w:line="360" w:lineRule="auto"/>
        <w:ind w:firstLine="720"/>
        <w:rPr>
          <w:rFonts w:ascii="Arial" w:hAnsi="Arial" w:cs="Arial"/>
          <w:sz w:val="22"/>
          <w:szCs w:val="22"/>
        </w:rPr>
      </w:pPr>
      <w:r w:rsidRPr="002A21B2">
        <w:rPr>
          <w:rFonts w:ascii="Arial" w:hAnsi="Arial" w:cs="Arial"/>
          <w:sz w:val="22"/>
          <w:szCs w:val="22"/>
        </w:rPr>
        <w:t xml:space="preserve">Making education inclusive </w:t>
      </w:r>
      <w:r w:rsidR="001529B1" w:rsidRPr="002A21B2">
        <w:rPr>
          <w:rFonts w:ascii="Arial" w:hAnsi="Arial" w:cs="Arial"/>
          <w:sz w:val="22"/>
          <w:szCs w:val="22"/>
        </w:rPr>
        <w:t xml:space="preserve">refers to </w:t>
      </w:r>
      <w:r w:rsidRPr="002A21B2">
        <w:rPr>
          <w:rFonts w:ascii="Arial" w:hAnsi="Arial" w:cs="Arial"/>
          <w:sz w:val="22"/>
          <w:szCs w:val="22"/>
        </w:rPr>
        <w:t>prov</w:t>
      </w:r>
      <w:r w:rsidR="00711A27" w:rsidRPr="002A21B2">
        <w:rPr>
          <w:rFonts w:ascii="Arial" w:hAnsi="Arial" w:cs="Arial"/>
          <w:sz w:val="22"/>
          <w:szCs w:val="22"/>
        </w:rPr>
        <w:t>id</w:t>
      </w:r>
      <w:r w:rsidRPr="002A21B2">
        <w:rPr>
          <w:rFonts w:ascii="Arial" w:hAnsi="Arial" w:cs="Arial"/>
          <w:sz w:val="22"/>
          <w:szCs w:val="22"/>
        </w:rPr>
        <w:t xml:space="preserve">ing </w:t>
      </w:r>
      <w:r w:rsidR="001529B1" w:rsidRPr="002A21B2">
        <w:rPr>
          <w:rFonts w:ascii="Arial" w:hAnsi="Arial" w:cs="Arial"/>
          <w:sz w:val="22"/>
          <w:szCs w:val="22"/>
        </w:rPr>
        <w:t xml:space="preserve">all children </w:t>
      </w:r>
      <w:r w:rsidR="00BD0DC9" w:rsidRPr="002A21B2">
        <w:rPr>
          <w:rFonts w:ascii="Arial" w:hAnsi="Arial" w:cs="Arial"/>
          <w:sz w:val="22"/>
          <w:szCs w:val="22"/>
        </w:rPr>
        <w:t>irres</w:t>
      </w:r>
      <w:r w:rsidR="00685A48" w:rsidRPr="002A21B2">
        <w:rPr>
          <w:rFonts w:ascii="Arial" w:hAnsi="Arial" w:cs="Arial"/>
          <w:sz w:val="22"/>
          <w:szCs w:val="22"/>
        </w:rPr>
        <w:t>pective of</w:t>
      </w:r>
      <w:r w:rsidRPr="002A21B2">
        <w:rPr>
          <w:rFonts w:ascii="Arial" w:hAnsi="Arial" w:cs="Arial"/>
          <w:sz w:val="22"/>
          <w:szCs w:val="22"/>
        </w:rPr>
        <w:t xml:space="preserve"> their </w:t>
      </w:r>
      <w:r w:rsidR="001529B1" w:rsidRPr="002A21B2">
        <w:rPr>
          <w:rFonts w:ascii="Arial" w:hAnsi="Arial" w:cs="Arial"/>
          <w:sz w:val="22"/>
          <w:szCs w:val="22"/>
        </w:rPr>
        <w:t xml:space="preserve">backgrounds, abilities, additional learning needs (ALN) </w:t>
      </w:r>
      <w:r w:rsidRPr="002A21B2">
        <w:rPr>
          <w:rFonts w:ascii="Arial" w:hAnsi="Arial" w:cs="Arial"/>
          <w:sz w:val="22"/>
          <w:szCs w:val="22"/>
        </w:rPr>
        <w:t xml:space="preserve">equal opportunities to succeed by placing provisions in class that can benefit all the </w:t>
      </w:r>
      <w:r w:rsidR="003F6F72">
        <w:rPr>
          <w:rFonts w:ascii="Arial" w:hAnsi="Arial" w:cs="Arial"/>
          <w:sz w:val="22"/>
          <w:szCs w:val="22"/>
        </w:rPr>
        <w:t>pupils</w:t>
      </w:r>
      <w:r w:rsidRPr="002A21B2">
        <w:rPr>
          <w:rFonts w:ascii="Arial" w:hAnsi="Arial" w:cs="Arial"/>
          <w:sz w:val="22"/>
          <w:szCs w:val="22"/>
        </w:rPr>
        <w:t xml:space="preserve"> (UNICEF, 2024).</w:t>
      </w:r>
      <w:r w:rsidR="0059045D" w:rsidRPr="002A21B2">
        <w:rPr>
          <w:rFonts w:ascii="Arial" w:hAnsi="Arial" w:cs="Arial"/>
          <w:sz w:val="22"/>
          <w:szCs w:val="22"/>
        </w:rPr>
        <w:t xml:space="preserve"> UNICEF (2024) is a well-known international organisation that focuses on protecting the rights of children, this is a highly credible and valid source.</w:t>
      </w:r>
      <w:r w:rsidRPr="002A21B2">
        <w:rPr>
          <w:rFonts w:ascii="Arial" w:hAnsi="Arial" w:cs="Arial"/>
          <w:sz w:val="22"/>
          <w:szCs w:val="22"/>
        </w:rPr>
        <w:t xml:space="preserve"> </w:t>
      </w:r>
      <w:r w:rsidR="00B3599C" w:rsidRPr="002A21B2">
        <w:rPr>
          <w:rFonts w:ascii="Arial" w:hAnsi="Arial" w:cs="Arial"/>
          <w:sz w:val="22"/>
          <w:szCs w:val="22"/>
        </w:rPr>
        <w:t>The</w:t>
      </w:r>
      <w:r w:rsidR="001A6ABB" w:rsidRPr="002A21B2">
        <w:rPr>
          <w:rFonts w:ascii="Arial" w:hAnsi="Arial" w:cs="Arial"/>
          <w:sz w:val="22"/>
          <w:szCs w:val="22"/>
        </w:rPr>
        <w:t xml:space="preserve"> research question look</w:t>
      </w:r>
      <w:r w:rsidR="004B449E" w:rsidRPr="002A21B2">
        <w:rPr>
          <w:rFonts w:ascii="Arial" w:hAnsi="Arial" w:cs="Arial"/>
          <w:sz w:val="22"/>
          <w:szCs w:val="22"/>
        </w:rPr>
        <w:t>ed</w:t>
      </w:r>
      <w:r w:rsidR="001A6ABB" w:rsidRPr="002A21B2">
        <w:rPr>
          <w:rFonts w:ascii="Arial" w:hAnsi="Arial" w:cs="Arial"/>
          <w:sz w:val="22"/>
          <w:szCs w:val="22"/>
        </w:rPr>
        <w:t xml:space="preserve"> at</w:t>
      </w:r>
      <w:r w:rsidR="00B3599C" w:rsidRPr="002A21B2">
        <w:rPr>
          <w:rFonts w:ascii="Arial" w:hAnsi="Arial" w:cs="Arial"/>
          <w:sz w:val="22"/>
          <w:szCs w:val="22"/>
        </w:rPr>
        <w:t xml:space="preserve"> possible links between inclusivity and social relationships between </w:t>
      </w:r>
      <w:r w:rsidR="003F6F72">
        <w:rPr>
          <w:rFonts w:ascii="Arial" w:hAnsi="Arial" w:cs="Arial"/>
          <w:sz w:val="22"/>
          <w:szCs w:val="22"/>
        </w:rPr>
        <w:t>pupils</w:t>
      </w:r>
      <w:r w:rsidR="00B3599C" w:rsidRPr="002A21B2">
        <w:rPr>
          <w:rFonts w:ascii="Arial" w:hAnsi="Arial" w:cs="Arial"/>
          <w:sz w:val="22"/>
          <w:szCs w:val="22"/>
        </w:rPr>
        <w:t>, their peers and their teachers. Pearl (2024) argues that inclusivity helps support social and emotional development</w:t>
      </w:r>
      <w:r w:rsidR="00AB44FD" w:rsidRPr="002A21B2">
        <w:rPr>
          <w:rFonts w:ascii="Arial" w:hAnsi="Arial" w:cs="Arial"/>
          <w:sz w:val="22"/>
          <w:szCs w:val="22"/>
        </w:rPr>
        <w:t xml:space="preserve"> as well as allowing all </w:t>
      </w:r>
      <w:r w:rsidR="005B616B" w:rsidRPr="002A21B2">
        <w:rPr>
          <w:rFonts w:ascii="Arial" w:hAnsi="Arial" w:cs="Arial"/>
          <w:sz w:val="22"/>
          <w:szCs w:val="22"/>
        </w:rPr>
        <w:t>pupils</w:t>
      </w:r>
      <w:r w:rsidR="00AB44FD" w:rsidRPr="002A21B2">
        <w:rPr>
          <w:rFonts w:ascii="Arial" w:hAnsi="Arial" w:cs="Arial"/>
          <w:sz w:val="22"/>
          <w:szCs w:val="22"/>
        </w:rPr>
        <w:t xml:space="preserve"> to feel </w:t>
      </w:r>
      <w:r w:rsidR="00AE5218" w:rsidRPr="002A21B2">
        <w:rPr>
          <w:rFonts w:ascii="Arial" w:hAnsi="Arial" w:cs="Arial"/>
          <w:sz w:val="22"/>
          <w:szCs w:val="22"/>
        </w:rPr>
        <w:t>appreciated</w:t>
      </w:r>
      <w:r w:rsidR="00AB44FD" w:rsidRPr="002A21B2">
        <w:rPr>
          <w:rFonts w:ascii="Arial" w:hAnsi="Arial" w:cs="Arial"/>
          <w:sz w:val="22"/>
          <w:szCs w:val="22"/>
        </w:rPr>
        <w:t xml:space="preserve"> and valued </w:t>
      </w:r>
      <w:r w:rsidR="00AE5218" w:rsidRPr="002A21B2">
        <w:rPr>
          <w:rFonts w:ascii="Arial" w:hAnsi="Arial" w:cs="Arial"/>
          <w:sz w:val="22"/>
          <w:szCs w:val="22"/>
        </w:rPr>
        <w:t>in the classroom.</w:t>
      </w:r>
      <w:r w:rsidR="001A6ABB" w:rsidRPr="002A21B2">
        <w:rPr>
          <w:rFonts w:ascii="Arial" w:hAnsi="Arial" w:cs="Arial"/>
          <w:sz w:val="22"/>
          <w:szCs w:val="22"/>
        </w:rPr>
        <w:t xml:space="preserve"> </w:t>
      </w:r>
      <w:r w:rsidR="0059045D" w:rsidRPr="002A21B2">
        <w:rPr>
          <w:rFonts w:ascii="Arial" w:hAnsi="Arial" w:cs="Arial"/>
          <w:sz w:val="22"/>
          <w:szCs w:val="22"/>
        </w:rPr>
        <w:t>This source is credible as it is up to date and from a well-known scholarly journal that has been peer reviewed and cited by many, however, Pearl’s (2024) work does</w:t>
      </w:r>
      <w:r w:rsidR="00877D50" w:rsidRPr="002A21B2">
        <w:rPr>
          <w:rFonts w:ascii="Arial" w:hAnsi="Arial" w:cs="Arial"/>
          <w:sz w:val="22"/>
          <w:szCs w:val="22"/>
        </w:rPr>
        <w:t xml:space="preserve"> </w:t>
      </w:r>
      <w:r w:rsidR="0059045D" w:rsidRPr="002A21B2">
        <w:rPr>
          <w:rFonts w:ascii="Arial" w:hAnsi="Arial" w:cs="Arial"/>
          <w:sz w:val="22"/>
          <w:szCs w:val="22"/>
        </w:rPr>
        <w:t>n</w:t>
      </w:r>
      <w:r w:rsidR="00877D50" w:rsidRPr="002A21B2">
        <w:rPr>
          <w:rFonts w:ascii="Arial" w:hAnsi="Arial" w:cs="Arial"/>
          <w:sz w:val="22"/>
          <w:szCs w:val="22"/>
        </w:rPr>
        <w:t>ot</w:t>
      </w:r>
      <w:r w:rsidR="0059045D" w:rsidRPr="002A21B2">
        <w:rPr>
          <w:rFonts w:ascii="Arial" w:hAnsi="Arial" w:cs="Arial"/>
          <w:sz w:val="22"/>
          <w:szCs w:val="22"/>
        </w:rPr>
        <w:t xml:space="preserve"> focus on Wales but is still relevant. </w:t>
      </w:r>
      <w:r w:rsidR="0059045D" w:rsidRPr="002A21B2">
        <w:rPr>
          <w:rFonts w:ascii="Arial" w:hAnsi="Arial" w:cs="Arial"/>
          <w:sz w:val="22"/>
          <w:szCs w:val="22"/>
        </w:rPr>
        <w:lastRenderedPageBreak/>
        <w:t xml:space="preserve">Pearl’s (2024) argument is </w:t>
      </w:r>
      <w:r w:rsidR="0094120E" w:rsidRPr="002A21B2">
        <w:rPr>
          <w:rFonts w:ascii="Arial" w:hAnsi="Arial" w:cs="Arial"/>
          <w:sz w:val="22"/>
          <w:szCs w:val="22"/>
        </w:rPr>
        <w:t>vital</w:t>
      </w:r>
      <w:r w:rsidR="002469DA" w:rsidRPr="002A21B2">
        <w:rPr>
          <w:rFonts w:ascii="Arial" w:hAnsi="Arial" w:cs="Arial"/>
          <w:sz w:val="22"/>
          <w:szCs w:val="22"/>
        </w:rPr>
        <w:t xml:space="preserve"> as early social development can affect the relationships formed in later life</w:t>
      </w:r>
      <w:r w:rsidR="0081632B" w:rsidRPr="002A21B2">
        <w:rPr>
          <w:rFonts w:ascii="Arial" w:hAnsi="Arial" w:cs="Arial"/>
          <w:sz w:val="22"/>
          <w:szCs w:val="22"/>
        </w:rPr>
        <w:t xml:space="preserve"> as supported by Fink and Hughes (2019) who argue that the successful development of and the opportunities to </w:t>
      </w:r>
      <w:r w:rsidR="005B786A" w:rsidRPr="002A21B2">
        <w:rPr>
          <w:rFonts w:ascii="Arial" w:hAnsi="Arial" w:cs="Arial"/>
          <w:sz w:val="22"/>
          <w:szCs w:val="22"/>
        </w:rPr>
        <w:t>form</w:t>
      </w:r>
      <w:r w:rsidR="0081632B" w:rsidRPr="002A21B2">
        <w:rPr>
          <w:rFonts w:ascii="Arial" w:hAnsi="Arial" w:cs="Arial"/>
          <w:sz w:val="22"/>
          <w:szCs w:val="22"/>
        </w:rPr>
        <w:t xml:space="preserve"> friendships increases the chances of successful relationships during adulthood.</w:t>
      </w:r>
      <w:r w:rsidR="00853F9A" w:rsidRPr="002A21B2">
        <w:rPr>
          <w:rFonts w:ascii="Arial" w:hAnsi="Arial" w:cs="Arial"/>
          <w:sz w:val="22"/>
          <w:szCs w:val="22"/>
        </w:rPr>
        <w:t xml:space="preserve"> </w:t>
      </w:r>
      <w:r w:rsidR="00AC7BDD" w:rsidRPr="002A21B2">
        <w:rPr>
          <w:rFonts w:ascii="Arial" w:hAnsi="Arial" w:cs="Arial"/>
          <w:sz w:val="22"/>
          <w:szCs w:val="22"/>
        </w:rPr>
        <w:t xml:space="preserve">Fink and Hughes’ (2019) article is derived from The British Psychological Society, a recognised charity registered in England and Wales since 2000, making this a credible source. </w:t>
      </w:r>
      <w:r w:rsidR="00853F9A" w:rsidRPr="002A21B2">
        <w:rPr>
          <w:rFonts w:ascii="Arial" w:hAnsi="Arial" w:cs="Arial"/>
          <w:sz w:val="22"/>
          <w:szCs w:val="22"/>
        </w:rPr>
        <w:t xml:space="preserve">However, it can be argued that </w:t>
      </w:r>
      <w:r w:rsidR="00EF3E46" w:rsidRPr="002A21B2">
        <w:rPr>
          <w:rFonts w:ascii="Arial" w:hAnsi="Arial" w:cs="Arial"/>
          <w:sz w:val="22"/>
          <w:szCs w:val="22"/>
        </w:rPr>
        <w:t>for</w:t>
      </w:r>
      <w:r w:rsidR="00853F9A" w:rsidRPr="002A21B2">
        <w:rPr>
          <w:rFonts w:ascii="Arial" w:hAnsi="Arial" w:cs="Arial"/>
          <w:sz w:val="22"/>
          <w:szCs w:val="22"/>
        </w:rPr>
        <w:t xml:space="preserve"> </w:t>
      </w:r>
      <w:r w:rsidR="00EF3E46" w:rsidRPr="002A21B2">
        <w:rPr>
          <w:rFonts w:ascii="Arial" w:hAnsi="Arial" w:cs="Arial"/>
          <w:sz w:val="22"/>
          <w:szCs w:val="22"/>
        </w:rPr>
        <w:t>inclusive</w:t>
      </w:r>
      <w:r w:rsidR="00853F9A" w:rsidRPr="002A21B2">
        <w:rPr>
          <w:rFonts w:ascii="Arial" w:hAnsi="Arial" w:cs="Arial"/>
          <w:sz w:val="22"/>
          <w:szCs w:val="22"/>
        </w:rPr>
        <w:t xml:space="preserve"> teaching methods to be truly effective</w:t>
      </w:r>
      <w:r w:rsidR="00EF3E46" w:rsidRPr="002A21B2">
        <w:rPr>
          <w:rFonts w:ascii="Arial" w:hAnsi="Arial" w:cs="Arial"/>
          <w:sz w:val="22"/>
          <w:szCs w:val="22"/>
        </w:rPr>
        <w:t xml:space="preserve"> in developing a fully inclusive classroom</w:t>
      </w:r>
      <w:r w:rsidR="00853F9A" w:rsidRPr="002A21B2">
        <w:rPr>
          <w:rFonts w:ascii="Arial" w:hAnsi="Arial" w:cs="Arial"/>
          <w:sz w:val="22"/>
          <w:szCs w:val="22"/>
        </w:rPr>
        <w:t xml:space="preserve">, all </w:t>
      </w:r>
      <w:r w:rsidR="005B616B" w:rsidRPr="002A21B2">
        <w:rPr>
          <w:rFonts w:ascii="Arial" w:hAnsi="Arial" w:cs="Arial"/>
          <w:sz w:val="22"/>
          <w:szCs w:val="22"/>
        </w:rPr>
        <w:t>pupils</w:t>
      </w:r>
      <w:r w:rsidR="00EF3E46" w:rsidRPr="002A21B2">
        <w:rPr>
          <w:rFonts w:ascii="Arial" w:hAnsi="Arial" w:cs="Arial"/>
          <w:sz w:val="22"/>
          <w:szCs w:val="22"/>
        </w:rPr>
        <w:t xml:space="preserve"> </w:t>
      </w:r>
      <w:r w:rsidR="00853F9A" w:rsidRPr="002A21B2">
        <w:rPr>
          <w:rFonts w:ascii="Arial" w:hAnsi="Arial" w:cs="Arial"/>
          <w:sz w:val="22"/>
          <w:szCs w:val="22"/>
        </w:rPr>
        <w:t>first need to learn to communicate with each other as well as understand their own emotions</w:t>
      </w:r>
      <w:r w:rsidR="00EF3E46" w:rsidRPr="002A21B2">
        <w:rPr>
          <w:rFonts w:ascii="Arial" w:hAnsi="Arial" w:cs="Arial"/>
          <w:sz w:val="22"/>
          <w:szCs w:val="22"/>
        </w:rPr>
        <w:t>. This is supported by Sokal and Katz (2017) who argue that Social Emotional Learning (SEL) should be taught in order to develop more accepting</w:t>
      </w:r>
      <w:r w:rsidR="00250DAF" w:rsidRPr="002A21B2">
        <w:rPr>
          <w:rFonts w:ascii="Arial" w:hAnsi="Arial" w:cs="Arial"/>
          <w:sz w:val="22"/>
          <w:szCs w:val="22"/>
        </w:rPr>
        <w:t xml:space="preserve"> and </w:t>
      </w:r>
      <w:r w:rsidR="00EF3E46" w:rsidRPr="002A21B2">
        <w:rPr>
          <w:rFonts w:ascii="Arial" w:hAnsi="Arial" w:cs="Arial"/>
          <w:sz w:val="22"/>
          <w:szCs w:val="22"/>
        </w:rPr>
        <w:t>understanding</w:t>
      </w:r>
      <w:r w:rsidR="00250DAF" w:rsidRPr="002A21B2">
        <w:rPr>
          <w:rFonts w:ascii="Arial" w:hAnsi="Arial" w:cs="Arial"/>
          <w:sz w:val="22"/>
          <w:szCs w:val="22"/>
        </w:rPr>
        <w:t xml:space="preserve"> of differences so</w:t>
      </w:r>
      <w:r w:rsidR="00EF3E46" w:rsidRPr="002A21B2">
        <w:rPr>
          <w:rFonts w:ascii="Arial" w:hAnsi="Arial" w:cs="Arial"/>
          <w:sz w:val="22"/>
          <w:szCs w:val="22"/>
        </w:rPr>
        <w:t xml:space="preserve"> </w:t>
      </w:r>
      <w:r w:rsidR="005B616B" w:rsidRPr="002A21B2">
        <w:rPr>
          <w:rFonts w:ascii="Arial" w:hAnsi="Arial" w:cs="Arial"/>
          <w:sz w:val="22"/>
          <w:szCs w:val="22"/>
        </w:rPr>
        <w:t>pupils</w:t>
      </w:r>
      <w:r w:rsidR="00250DAF" w:rsidRPr="002A21B2">
        <w:rPr>
          <w:rFonts w:ascii="Arial" w:hAnsi="Arial" w:cs="Arial"/>
          <w:sz w:val="22"/>
          <w:szCs w:val="22"/>
        </w:rPr>
        <w:t xml:space="preserve"> </w:t>
      </w:r>
      <w:r w:rsidR="00EF3E46" w:rsidRPr="002A21B2">
        <w:rPr>
          <w:rFonts w:ascii="Arial" w:hAnsi="Arial" w:cs="Arial"/>
          <w:sz w:val="22"/>
          <w:szCs w:val="22"/>
        </w:rPr>
        <w:t>can form healthy relationships and furthermore, effectively resolve conflicts.</w:t>
      </w:r>
      <w:r w:rsidR="00AC7BDD" w:rsidRPr="002A21B2">
        <w:rPr>
          <w:rFonts w:ascii="Arial" w:hAnsi="Arial" w:cs="Arial"/>
          <w:sz w:val="22"/>
          <w:szCs w:val="22"/>
        </w:rPr>
        <w:t xml:space="preserve"> Sokal and Katz’s (2017) study is considered somewhat out of date and has only been cited by eighteen people, making its credibility questionable.</w:t>
      </w:r>
      <w:r w:rsidR="00612D7E" w:rsidRPr="002A21B2">
        <w:rPr>
          <w:rFonts w:ascii="Arial" w:hAnsi="Arial" w:cs="Arial"/>
          <w:sz w:val="22"/>
          <w:szCs w:val="22"/>
        </w:rPr>
        <w:t xml:space="preserve"> Part of supporting </w:t>
      </w:r>
      <w:r w:rsidR="003F6F72">
        <w:rPr>
          <w:rFonts w:ascii="Arial" w:hAnsi="Arial" w:cs="Arial"/>
          <w:sz w:val="22"/>
          <w:szCs w:val="22"/>
        </w:rPr>
        <w:t>pupils</w:t>
      </w:r>
      <w:r w:rsidR="00612D7E" w:rsidRPr="002A21B2">
        <w:rPr>
          <w:rFonts w:ascii="Arial" w:hAnsi="Arial" w:cs="Arial"/>
          <w:sz w:val="22"/>
          <w:szCs w:val="22"/>
        </w:rPr>
        <w:t xml:space="preserve"> in developing these skills is implementing SEL </w:t>
      </w:r>
      <w:r w:rsidR="00C15F02" w:rsidRPr="002A21B2">
        <w:rPr>
          <w:rFonts w:ascii="Arial" w:hAnsi="Arial" w:cs="Arial"/>
          <w:sz w:val="22"/>
          <w:szCs w:val="22"/>
        </w:rPr>
        <w:t>into classrooms through lessons and everyday experiences (Reicher, 2010).</w:t>
      </w:r>
      <w:r w:rsidR="00AC7BDD" w:rsidRPr="002A21B2">
        <w:rPr>
          <w:rFonts w:ascii="Arial" w:hAnsi="Arial" w:cs="Arial"/>
          <w:sz w:val="22"/>
          <w:szCs w:val="22"/>
        </w:rPr>
        <w:t xml:space="preserve"> Reicher’s (2010) study was originally introduced in 2008</w:t>
      </w:r>
      <w:r w:rsidR="00490435" w:rsidRPr="002A21B2">
        <w:rPr>
          <w:rFonts w:ascii="Arial" w:hAnsi="Arial" w:cs="Arial"/>
          <w:sz w:val="22"/>
          <w:szCs w:val="22"/>
        </w:rPr>
        <w:t xml:space="preserve"> but was reviewed and resubmitted in 2010 in the International Journal of Inclusive Education, so whilst out of date, it is highly recognised and has been cited by over one hundred people over the years.</w:t>
      </w:r>
      <w:r w:rsidR="00C15F02" w:rsidRPr="002A21B2">
        <w:rPr>
          <w:rFonts w:ascii="Arial" w:hAnsi="Arial" w:cs="Arial"/>
          <w:sz w:val="22"/>
          <w:szCs w:val="22"/>
        </w:rPr>
        <w:t xml:space="preserve"> According to Reicher (2010), one way of implementing this is by introducing group tasks which require the </w:t>
      </w:r>
      <w:r w:rsidR="005B616B" w:rsidRPr="002A21B2">
        <w:rPr>
          <w:rFonts w:ascii="Arial" w:hAnsi="Arial" w:cs="Arial"/>
          <w:sz w:val="22"/>
          <w:szCs w:val="22"/>
        </w:rPr>
        <w:t>pupils</w:t>
      </w:r>
      <w:r w:rsidR="00C15F02" w:rsidRPr="002A21B2">
        <w:rPr>
          <w:rFonts w:ascii="Arial" w:hAnsi="Arial" w:cs="Arial"/>
          <w:sz w:val="22"/>
          <w:szCs w:val="22"/>
        </w:rPr>
        <w:t xml:space="preserve"> to co-operate and communicate with each other. </w:t>
      </w:r>
      <w:r w:rsidR="00592A13" w:rsidRPr="002A21B2">
        <w:rPr>
          <w:rFonts w:ascii="Arial" w:hAnsi="Arial" w:cs="Arial"/>
          <w:sz w:val="22"/>
          <w:szCs w:val="22"/>
        </w:rPr>
        <w:t>However,</w:t>
      </w:r>
      <w:r w:rsidR="00C15F02" w:rsidRPr="002A21B2">
        <w:rPr>
          <w:rFonts w:ascii="Arial" w:hAnsi="Arial" w:cs="Arial"/>
          <w:sz w:val="22"/>
          <w:szCs w:val="22"/>
        </w:rPr>
        <w:t xml:space="preserve"> </w:t>
      </w:r>
      <w:r w:rsidR="00865CB2" w:rsidRPr="002A21B2">
        <w:rPr>
          <w:rFonts w:ascii="Arial" w:hAnsi="Arial" w:cs="Arial"/>
          <w:sz w:val="22"/>
          <w:szCs w:val="22"/>
        </w:rPr>
        <w:t>Reicher</w:t>
      </w:r>
      <w:r w:rsidR="000C5B02" w:rsidRPr="002A21B2">
        <w:rPr>
          <w:rFonts w:ascii="Arial" w:hAnsi="Arial" w:cs="Arial"/>
          <w:sz w:val="22"/>
          <w:szCs w:val="22"/>
        </w:rPr>
        <w:t xml:space="preserve"> </w:t>
      </w:r>
      <w:r w:rsidR="00865CB2" w:rsidRPr="002A21B2">
        <w:rPr>
          <w:rFonts w:ascii="Arial" w:hAnsi="Arial" w:cs="Arial"/>
          <w:sz w:val="22"/>
          <w:szCs w:val="22"/>
        </w:rPr>
        <w:t xml:space="preserve">(2010) also argues that support from staff members is required to facilitate this development as </w:t>
      </w:r>
      <w:r w:rsidR="005B616B" w:rsidRPr="002A21B2">
        <w:rPr>
          <w:rFonts w:ascii="Arial" w:hAnsi="Arial" w:cs="Arial"/>
          <w:sz w:val="22"/>
          <w:szCs w:val="22"/>
        </w:rPr>
        <w:t>pupils</w:t>
      </w:r>
      <w:r w:rsidR="00D04C63" w:rsidRPr="002A21B2">
        <w:rPr>
          <w:rFonts w:ascii="Arial" w:hAnsi="Arial" w:cs="Arial"/>
          <w:sz w:val="22"/>
          <w:szCs w:val="22"/>
        </w:rPr>
        <w:t>’</w:t>
      </w:r>
      <w:r w:rsidR="00865CB2" w:rsidRPr="002A21B2">
        <w:rPr>
          <w:rFonts w:ascii="Arial" w:hAnsi="Arial" w:cs="Arial"/>
          <w:sz w:val="22"/>
          <w:szCs w:val="22"/>
        </w:rPr>
        <w:t xml:space="preserve"> social status plays a large role in their co-operation with each other and can make it a rather complex method</w:t>
      </w:r>
      <w:r w:rsidR="005B786A" w:rsidRPr="002A21B2">
        <w:rPr>
          <w:rFonts w:ascii="Arial" w:hAnsi="Arial" w:cs="Arial"/>
          <w:sz w:val="22"/>
          <w:szCs w:val="22"/>
        </w:rPr>
        <w:t>, for example if one child in the group is considered a ‘bully’ whereas another is ‘popular</w:t>
      </w:r>
      <w:r w:rsidR="00865CB2" w:rsidRPr="002A21B2">
        <w:rPr>
          <w:rFonts w:ascii="Arial" w:hAnsi="Arial" w:cs="Arial"/>
          <w:sz w:val="22"/>
          <w:szCs w:val="22"/>
        </w:rPr>
        <w:t xml:space="preserve">. Therefore, practitioners must model effective communication with their </w:t>
      </w:r>
      <w:r w:rsidR="005B616B" w:rsidRPr="002A21B2">
        <w:rPr>
          <w:rFonts w:ascii="Arial" w:hAnsi="Arial" w:cs="Arial"/>
          <w:sz w:val="22"/>
          <w:szCs w:val="22"/>
        </w:rPr>
        <w:t>pupils</w:t>
      </w:r>
      <w:r w:rsidR="00865CB2" w:rsidRPr="002A21B2">
        <w:rPr>
          <w:rFonts w:ascii="Arial" w:hAnsi="Arial" w:cs="Arial"/>
          <w:sz w:val="22"/>
          <w:szCs w:val="22"/>
        </w:rPr>
        <w:t xml:space="preserve"> for them to have a foundation to build upon.</w:t>
      </w:r>
      <w:r w:rsidR="000C5B02" w:rsidRPr="002A21B2">
        <w:rPr>
          <w:rFonts w:ascii="Arial" w:hAnsi="Arial" w:cs="Arial"/>
          <w:sz w:val="22"/>
          <w:szCs w:val="22"/>
        </w:rPr>
        <w:t xml:space="preserve"> This is supported by Jagers </w:t>
      </w:r>
      <w:r w:rsidR="00295058" w:rsidRPr="002A21B2">
        <w:rPr>
          <w:rFonts w:ascii="Arial" w:hAnsi="Arial" w:cs="Arial"/>
          <w:i/>
          <w:iCs/>
          <w:sz w:val="22"/>
          <w:szCs w:val="22"/>
        </w:rPr>
        <w:t>et al</w:t>
      </w:r>
      <w:r w:rsidR="00F00F96" w:rsidRPr="002A21B2">
        <w:rPr>
          <w:rFonts w:ascii="Arial" w:hAnsi="Arial" w:cs="Arial"/>
          <w:sz w:val="22"/>
          <w:szCs w:val="22"/>
        </w:rPr>
        <w:t xml:space="preserve"> </w:t>
      </w:r>
      <w:r w:rsidR="000C5B02" w:rsidRPr="002A21B2">
        <w:rPr>
          <w:rFonts w:ascii="Arial" w:hAnsi="Arial" w:cs="Arial"/>
          <w:sz w:val="22"/>
          <w:szCs w:val="22"/>
        </w:rPr>
        <w:t xml:space="preserve">(2019) </w:t>
      </w:r>
      <w:r w:rsidR="00295058" w:rsidRPr="002A21B2">
        <w:rPr>
          <w:rFonts w:ascii="Arial" w:hAnsi="Arial" w:cs="Arial"/>
          <w:sz w:val="22"/>
          <w:szCs w:val="22"/>
        </w:rPr>
        <w:t xml:space="preserve">who argues </w:t>
      </w:r>
      <w:r w:rsidR="000C5B02" w:rsidRPr="002A21B2">
        <w:rPr>
          <w:rFonts w:ascii="Arial" w:hAnsi="Arial" w:cs="Arial"/>
          <w:sz w:val="22"/>
          <w:szCs w:val="22"/>
        </w:rPr>
        <w:t>that student collaboration</w:t>
      </w:r>
      <w:r w:rsidR="00295058" w:rsidRPr="002A21B2">
        <w:rPr>
          <w:rFonts w:ascii="Arial" w:hAnsi="Arial" w:cs="Arial"/>
          <w:sz w:val="22"/>
          <w:szCs w:val="22"/>
        </w:rPr>
        <w:t xml:space="preserve"> supports the increase in self-efficacy and sense of belonging in all </w:t>
      </w:r>
      <w:r w:rsidR="005B616B" w:rsidRPr="002A21B2">
        <w:rPr>
          <w:rFonts w:ascii="Arial" w:hAnsi="Arial" w:cs="Arial"/>
          <w:sz w:val="22"/>
          <w:szCs w:val="22"/>
        </w:rPr>
        <w:t>pupils</w:t>
      </w:r>
      <w:r w:rsidR="00295058" w:rsidRPr="002A21B2">
        <w:rPr>
          <w:rFonts w:ascii="Arial" w:hAnsi="Arial" w:cs="Arial"/>
          <w:sz w:val="22"/>
          <w:szCs w:val="22"/>
        </w:rPr>
        <w:t xml:space="preserve"> therefore increasing their levels of motivation and their levels of </w:t>
      </w:r>
      <w:r w:rsidR="00EA6B19" w:rsidRPr="002A21B2">
        <w:rPr>
          <w:rFonts w:ascii="Arial" w:hAnsi="Arial" w:cs="Arial"/>
          <w:sz w:val="22"/>
          <w:szCs w:val="22"/>
        </w:rPr>
        <w:t>engagement</w:t>
      </w:r>
      <w:r w:rsidR="00295058" w:rsidRPr="002A21B2">
        <w:rPr>
          <w:rFonts w:ascii="Arial" w:hAnsi="Arial" w:cs="Arial"/>
          <w:sz w:val="22"/>
          <w:szCs w:val="22"/>
        </w:rPr>
        <w:t xml:space="preserve"> with topics.</w:t>
      </w:r>
      <w:r w:rsidR="00490435" w:rsidRPr="002A21B2">
        <w:rPr>
          <w:rFonts w:ascii="Arial" w:hAnsi="Arial" w:cs="Arial"/>
          <w:sz w:val="22"/>
          <w:szCs w:val="22"/>
        </w:rPr>
        <w:t xml:space="preserve"> Jagers </w:t>
      </w:r>
      <w:r w:rsidR="00490435" w:rsidRPr="002A21B2">
        <w:rPr>
          <w:rFonts w:ascii="Arial" w:hAnsi="Arial" w:cs="Arial"/>
          <w:i/>
          <w:iCs/>
          <w:sz w:val="22"/>
          <w:szCs w:val="22"/>
        </w:rPr>
        <w:t>et al’s</w:t>
      </w:r>
      <w:r w:rsidR="00490435" w:rsidRPr="002A21B2">
        <w:rPr>
          <w:rFonts w:ascii="Arial" w:hAnsi="Arial" w:cs="Arial"/>
          <w:sz w:val="22"/>
          <w:szCs w:val="22"/>
        </w:rPr>
        <w:t xml:space="preserve"> (2019)</w:t>
      </w:r>
      <w:r w:rsidR="00295058" w:rsidRPr="002A21B2">
        <w:rPr>
          <w:rFonts w:ascii="Arial" w:hAnsi="Arial" w:cs="Arial"/>
          <w:sz w:val="22"/>
          <w:szCs w:val="22"/>
        </w:rPr>
        <w:t xml:space="preserve"> </w:t>
      </w:r>
      <w:r w:rsidR="00490435" w:rsidRPr="002A21B2">
        <w:rPr>
          <w:rFonts w:ascii="Arial" w:hAnsi="Arial" w:cs="Arial"/>
          <w:sz w:val="22"/>
          <w:szCs w:val="22"/>
        </w:rPr>
        <w:t>study is still up to date and has received over twenty-four thousand views and over eight hundred citations suggesting that it</w:t>
      </w:r>
      <w:r w:rsidR="008E249D" w:rsidRPr="002A21B2">
        <w:rPr>
          <w:rFonts w:ascii="Arial" w:hAnsi="Arial" w:cs="Arial"/>
          <w:sz w:val="22"/>
          <w:szCs w:val="22"/>
        </w:rPr>
        <w:t xml:space="preserve"> i</w:t>
      </w:r>
      <w:r w:rsidR="00490435" w:rsidRPr="002A21B2">
        <w:rPr>
          <w:rFonts w:ascii="Arial" w:hAnsi="Arial" w:cs="Arial"/>
          <w:sz w:val="22"/>
          <w:szCs w:val="22"/>
        </w:rPr>
        <w:t>s a highly credible source.</w:t>
      </w:r>
      <w:r w:rsidR="005B786A" w:rsidRPr="002A21B2">
        <w:rPr>
          <w:rFonts w:ascii="Arial" w:hAnsi="Arial" w:cs="Arial"/>
          <w:sz w:val="22"/>
          <w:szCs w:val="22"/>
        </w:rPr>
        <w:tab/>
      </w:r>
    </w:p>
    <w:p w14:paraId="653C52BA" w14:textId="068C5FC9" w:rsidR="00DE4FF4" w:rsidRPr="002A21B2" w:rsidRDefault="00EA6B19" w:rsidP="00DE4FF4">
      <w:pPr>
        <w:spacing w:line="360" w:lineRule="auto"/>
        <w:ind w:firstLine="720"/>
        <w:rPr>
          <w:rFonts w:ascii="Arial" w:hAnsi="Arial" w:cs="Arial"/>
          <w:sz w:val="22"/>
          <w:szCs w:val="22"/>
        </w:rPr>
      </w:pPr>
      <w:r w:rsidRPr="002A21B2">
        <w:rPr>
          <w:rFonts w:ascii="Arial" w:hAnsi="Arial" w:cs="Arial"/>
          <w:sz w:val="22"/>
          <w:szCs w:val="22"/>
        </w:rPr>
        <w:t>However,</w:t>
      </w:r>
      <w:r w:rsidR="00295058" w:rsidRPr="002A21B2">
        <w:rPr>
          <w:rFonts w:ascii="Arial" w:hAnsi="Arial" w:cs="Arial"/>
          <w:sz w:val="22"/>
          <w:szCs w:val="22"/>
        </w:rPr>
        <w:t xml:space="preserve"> the study held by Jagers </w:t>
      </w:r>
      <w:r w:rsidR="00295058" w:rsidRPr="002A21B2">
        <w:rPr>
          <w:rFonts w:ascii="Arial" w:hAnsi="Arial" w:cs="Arial"/>
          <w:i/>
          <w:iCs/>
          <w:sz w:val="22"/>
          <w:szCs w:val="22"/>
        </w:rPr>
        <w:t>et al</w:t>
      </w:r>
      <w:r w:rsidR="00295058" w:rsidRPr="002A21B2">
        <w:rPr>
          <w:rFonts w:ascii="Arial" w:hAnsi="Arial" w:cs="Arial"/>
          <w:sz w:val="22"/>
          <w:szCs w:val="22"/>
        </w:rPr>
        <w:t xml:space="preserve"> (2019) was based across four </w:t>
      </w:r>
      <w:r w:rsidR="00121C99" w:rsidRPr="002A21B2">
        <w:rPr>
          <w:rFonts w:ascii="Arial" w:hAnsi="Arial" w:cs="Arial"/>
          <w:sz w:val="22"/>
          <w:szCs w:val="22"/>
        </w:rPr>
        <w:t>secondary</w:t>
      </w:r>
      <w:r w:rsidR="00295058" w:rsidRPr="002A21B2">
        <w:rPr>
          <w:rFonts w:ascii="Arial" w:hAnsi="Arial" w:cs="Arial"/>
          <w:sz w:val="22"/>
          <w:szCs w:val="22"/>
        </w:rPr>
        <w:t xml:space="preserve"> schools rather than primary schools which </w:t>
      </w:r>
      <w:r w:rsidR="004B449E" w:rsidRPr="002A21B2">
        <w:rPr>
          <w:rFonts w:ascii="Arial" w:hAnsi="Arial" w:cs="Arial"/>
          <w:sz w:val="22"/>
          <w:szCs w:val="22"/>
        </w:rPr>
        <w:t>was</w:t>
      </w:r>
      <w:r w:rsidR="00295058" w:rsidRPr="002A21B2">
        <w:rPr>
          <w:rFonts w:ascii="Arial" w:hAnsi="Arial" w:cs="Arial"/>
          <w:sz w:val="22"/>
          <w:szCs w:val="22"/>
        </w:rPr>
        <w:t xml:space="preserve"> the focus of this</w:t>
      </w:r>
      <w:r w:rsidR="00FA49E4" w:rsidRPr="002A21B2">
        <w:rPr>
          <w:rFonts w:ascii="Arial" w:hAnsi="Arial" w:cs="Arial"/>
          <w:sz w:val="22"/>
          <w:szCs w:val="22"/>
        </w:rPr>
        <w:t xml:space="preserve"> current</w:t>
      </w:r>
      <w:r w:rsidR="00295058" w:rsidRPr="002A21B2">
        <w:rPr>
          <w:rFonts w:ascii="Arial" w:hAnsi="Arial" w:cs="Arial"/>
          <w:sz w:val="22"/>
          <w:szCs w:val="22"/>
        </w:rPr>
        <w:t xml:space="preserve"> </w:t>
      </w:r>
      <w:r w:rsidR="00FA49E4" w:rsidRPr="002A21B2">
        <w:rPr>
          <w:rFonts w:ascii="Arial" w:hAnsi="Arial" w:cs="Arial"/>
          <w:sz w:val="22"/>
          <w:szCs w:val="22"/>
        </w:rPr>
        <w:t>study</w:t>
      </w:r>
      <w:r w:rsidR="00295058" w:rsidRPr="002A21B2">
        <w:rPr>
          <w:rFonts w:ascii="Arial" w:hAnsi="Arial" w:cs="Arial"/>
          <w:sz w:val="22"/>
          <w:szCs w:val="22"/>
        </w:rPr>
        <w:t>.</w:t>
      </w:r>
      <w:r w:rsidR="00121C99" w:rsidRPr="002A21B2">
        <w:rPr>
          <w:rFonts w:ascii="Arial" w:hAnsi="Arial" w:cs="Arial"/>
          <w:sz w:val="22"/>
          <w:szCs w:val="22"/>
        </w:rPr>
        <w:t xml:space="preserve"> Another study that looks at </w:t>
      </w:r>
      <w:r w:rsidR="00CC2AF3" w:rsidRPr="002A21B2">
        <w:rPr>
          <w:rFonts w:ascii="Arial" w:hAnsi="Arial" w:cs="Arial"/>
          <w:sz w:val="22"/>
          <w:szCs w:val="22"/>
        </w:rPr>
        <w:t>inclusive</w:t>
      </w:r>
      <w:r w:rsidR="00121C99" w:rsidRPr="002A21B2">
        <w:rPr>
          <w:rFonts w:ascii="Arial" w:hAnsi="Arial" w:cs="Arial"/>
          <w:sz w:val="22"/>
          <w:szCs w:val="22"/>
        </w:rPr>
        <w:t xml:space="preserve"> teaching and social inclusion was held by </w:t>
      </w:r>
      <w:r w:rsidR="00CC2AF3" w:rsidRPr="002A21B2">
        <w:rPr>
          <w:rFonts w:ascii="Arial" w:hAnsi="Arial" w:cs="Arial"/>
          <w:sz w:val="22"/>
          <w:szCs w:val="22"/>
        </w:rPr>
        <w:t>Llorent (2024) which argues that it is not just the teaching methods that the practitioners implement into their lessons but also the context of the school and their policies.</w:t>
      </w:r>
      <w:r w:rsidR="00490435" w:rsidRPr="002A21B2">
        <w:rPr>
          <w:rFonts w:ascii="Arial" w:hAnsi="Arial" w:cs="Arial"/>
          <w:sz w:val="22"/>
          <w:szCs w:val="22"/>
        </w:rPr>
        <w:t xml:space="preserve"> Llorent</w:t>
      </w:r>
      <w:r w:rsidR="00773A2D" w:rsidRPr="002A21B2">
        <w:rPr>
          <w:rFonts w:ascii="Arial" w:hAnsi="Arial" w:cs="Arial"/>
          <w:sz w:val="22"/>
          <w:szCs w:val="22"/>
        </w:rPr>
        <w:t>’s</w:t>
      </w:r>
      <w:r w:rsidR="00490435" w:rsidRPr="002A21B2">
        <w:rPr>
          <w:rFonts w:ascii="Arial" w:hAnsi="Arial" w:cs="Arial"/>
          <w:sz w:val="22"/>
          <w:szCs w:val="22"/>
        </w:rPr>
        <w:t xml:space="preserve"> (2024)</w:t>
      </w:r>
      <w:r w:rsidR="00773A2D" w:rsidRPr="002A21B2">
        <w:rPr>
          <w:rFonts w:ascii="Arial" w:hAnsi="Arial" w:cs="Arial"/>
          <w:sz w:val="22"/>
          <w:szCs w:val="22"/>
        </w:rPr>
        <w:t xml:space="preserve"> article has very recently been published, this may be the reason for the lack in citations, however it has not had enough time published to be criticised and challenged on a strong level. </w:t>
      </w:r>
      <w:r w:rsidR="00CC2AF3" w:rsidRPr="002A21B2">
        <w:rPr>
          <w:rFonts w:ascii="Arial" w:hAnsi="Arial" w:cs="Arial"/>
          <w:sz w:val="22"/>
          <w:szCs w:val="22"/>
        </w:rPr>
        <w:t>It argues that</w:t>
      </w:r>
      <w:r w:rsidR="009952B8" w:rsidRPr="002A21B2">
        <w:rPr>
          <w:rFonts w:ascii="Arial" w:hAnsi="Arial" w:cs="Arial"/>
          <w:sz w:val="22"/>
          <w:szCs w:val="22"/>
        </w:rPr>
        <w:t xml:space="preserve"> </w:t>
      </w:r>
      <w:r w:rsidR="0070480C" w:rsidRPr="002A21B2">
        <w:rPr>
          <w:rFonts w:ascii="Arial" w:hAnsi="Arial" w:cs="Arial"/>
          <w:sz w:val="22"/>
          <w:szCs w:val="22"/>
        </w:rPr>
        <w:t>it is</w:t>
      </w:r>
      <w:r w:rsidR="00CC2AF3" w:rsidRPr="002A21B2">
        <w:rPr>
          <w:rFonts w:ascii="Arial" w:hAnsi="Arial" w:cs="Arial"/>
          <w:sz w:val="22"/>
          <w:szCs w:val="22"/>
        </w:rPr>
        <w:t xml:space="preserve"> </w:t>
      </w:r>
      <w:r w:rsidR="00CC2AF3" w:rsidRPr="002A21B2">
        <w:rPr>
          <w:rFonts w:ascii="Arial" w:hAnsi="Arial" w:cs="Arial"/>
          <w:sz w:val="22"/>
          <w:szCs w:val="22"/>
        </w:rPr>
        <w:lastRenderedPageBreak/>
        <w:t xml:space="preserve">the expectations that the school holds regarding </w:t>
      </w:r>
      <w:r w:rsidR="005B616B" w:rsidRPr="002A21B2">
        <w:rPr>
          <w:rFonts w:ascii="Arial" w:hAnsi="Arial" w:cs="Arial"/>
          <w:sz w:val="22"/>
          <w:szCs w:val="22"/>
        </w:rPr>
        <w:t>pupils</w:t>
      </w:r>
      <w:r w:rsidR="006F4AEC" w:rsidRPr="002A21B2">
        <w:rPr>
          <w:rFonts w:ascii="Arial" w:hAnsi="Arial" w:cs="Arial"/>
          <w:sz w:val="22"/>
          <w:szCs w:val="22"/>
        </w:rPr>
        <w:t>’</w:t>
      </w:r>
      <w:r w:rsidR="00CC2AF3" w:rsidRPr="002A21B2">
        <w:rPr>
          <w:rFonts w:ascii="Arial" w:hAnsi="Arial" w:cs="Arial"/>
          <w:sz w:val="22"/>
          <w:szCs w:val="22"/>
        </w:rPr>
        <w:t xml:space="preserve"> behaviour</w:t>
      </w:r>
      <w:r w:rsidR="00871AA6" w:rsidRPr="002A21B2">
        <w:rPr>
          <w:rFonts w:ascii="Arial" w:hAnsi="Arial" w:cs="Arial"/>
          <w:sz w:val="22"/>
          <w:szCs w:val="22"/>
        </w:rPr>
        <w:t xml:space="preserve"> and</w:t>
      </w:r>
      <w:r w:rsidR="00CC2AF3" w:rsidRPr="002A21B2">
        <w:rPr>
          <w:rFonts w:ascii="Arial" w:hAnsi="Arial" w:cs="Arial"/>
          <w:sz w:val="22"/>
          <w:szCs w:val="22"/>
        </w:rPr>
        <w:t xml:space="preserve"> levels of respect</w:t>
      </w:r>
      <w:r w:rsidR="00871AA6" w:rsidRPr="002A21B2">
        <w:rPr>
          <w:rFonts w:ascii="Arial" w:hAnsi="Arial" w:cs="Arial"/>
          <w:sz w:val="22"/>
          <w:szCs w:val="22"/>
        </w:rPr>
        <w:t xml:space="preserve"> that influences inclusivity</w:t>
      </w:r>
      <w:r w:rsidR="00211B83" w:rsidRPr="002A21B2">
        <w:rPr>
          <w:rFonts w:ascii="Arial" w:hAnsi="Arial" w:cs="Arial"/>
          <w:sz w:val="22"/>
          <w:szCs w:val="22"/>
        </w:rPr>
        <w:t>.</w:t>
      </w:r>
      <w:r w:rsidR="00D04C63" w:rsidRPr="002A21B2">
        <w:rPr>
          <w:rFonts w:ascii="Arial" w:hAnsi="Arial" w:cs="Arial"/>
          <w:sz w:val="22"/>
          <w:szCs w:val="22"/>
        </w:rPr>
        <w:t xml:space="preserve"> </w:t>
      </w:r>
      <w:r w:rsidR="004441EB" w:rsidRPr="002A21B2">
        <w:rPr>
          <w:rFonts w:ascii="Arial" w:hAnsi="Arial" w:cs="Arial"/>
          <w:sz w:val="22"/>
          <w:szCs w:val="22"/>
        </w:rPr>
        <w:t>Also,</w:t>
      </w:r>
      <w:r w:rsidR="00D04C63" w:rsidRPr="002A21B2">
        <w:rPr>
          <w:rFonts w:ascii="Arial" w:hAnsi="Arial" w:cs="Arial"/>
          <w:sz w:val="22"/>
          <w:szCs w:val="22"/>
        </w:rPr>
        <w:t xml:space="preserve"> how practitioners </w:t>
      </w:r>
      <w:r w:rsidR="004B449E" w:rsidRPr="002A21B2">
        <w:rPr>
          <w:rFonts w:ascii="Arial" w:hAnsi="Arial" w:cs="Arial"/>
          <w:sz w:val="22"/>
          <w:szCs w:val="22"/>
        </w:rPr>
        <w:t>act</w:t>
      </w:r>
      <w:r w:rsidR="00D04C63" w:rsidRPr="002A21B2">
        <w:rPr>
          <w:rFonts w:ascii="Arial" w:hAnsi="Arial" w:cs="Arial"/>
          <w:sz w:val="22"/>
          <w:szCs w:val="22"/>
        </w:rPr>
        <w:t xml:space="preserve"> on their own behaviour and approach everyday societal interactions (Llorent, 2024) which is in support of what </w:t>
      </w:r>
      <w:r w:rsidR="004B449E" w:rsidRPr="002A21B2">
        <w:rPr>
          <w:rFonts w:ascii="Arial" w:hAnsi="Arial" w:cs="Arial"/>
          <w:sz w:val="22"/>
          <w:szCs w:val="22"/>
        </w:rPr>
        <w:t xml:space="preserve">has </w:t>
      </w:r>
      <w:r w:rsidR="00D04C63" w:rsidRPr="002A21B2">
        <w:rPr>
          <w:rFonts w:ascii="Arial" w:hAnsi="Arial" w:cs="Arial"/>
          <w:sz w:val="22"/>
          <w:szCs w:val="22"/>
        </w:rPr>
        <w:t>been previously said by Reicher (2010).</w:t>
      </w:r>
      <w:r w:rsidR="006F4AEC" w:rsidRPr="002A21B2">
        <w:rPr>
          <w:rFonts w:ascii="Arial" w:hAnsi="Arial" w:cs="Arial"/>
          <w:sz w:val="22"/>
          <w:szCs w:val="22"/>
        </w:rPr>
        <w:t xml:space="preserve"> There are very limited studies on inclusive teaching methods and the affect that they have on a </w:t>
      </w:r>
      <w:r w:rsidR="005B786A" w:rsidRPr="002A21B2">
        <w:rPr>
          <w:rFonts w:ascii="Arial" w:hAnsi="Arial" w:cs="Arial"/>
          <w:sz w:val="22"/>
          <w:szCs w:val="22"/>
        </w:rPr>
        <w:t>student’s</w:t>
      </w:r>
      <w:r w:rsidR="006F4AEC" w:rsidRPr="002A21B2">
        <w:rPr>
          <w:rFonts w:ascii="Arial" w:hAnsi="Arial" w:cs="Arial"/>
          <w:sz w:val="22"/>
          <w:szCs w:val="22"/>
        </w:rPr>
        <w:t xml:space="preserve"> social wellbeing which are primary school based. Therefore, this led me to form my research question </w:t>
      </w:r>
      <w:r w:rsidR="004B449E" w:rsidRPr="002A21B2">
        <w:rPr>
          <w:rFonts w:ascii="Arial" w:hAnsi="Arial" w:cs="Arial"/>
          <w:sz w:val="22"/>
          <w:szCs w:val="22"/>
        </w:rPr>
        <w:t>and research this in</w:t>
      </w:r>
      <w:r w:rsidR="006F4AEC" w:rsidRPr="002A21B2">
        <w:rPr>
          <w:rFonts w:ascii="Arial" w:hAnsi="Arial" w:cs="Arial"/>
          <w:sz w:val="22"/>
          <w:szCs w:val="22"/>
        </w:rPr>
        <w:t xml:space="preserve"> a </w:t>
      </w:r>
      <w:r w:rsidR="00523E96" w:rsidRPr="002A21B2">
        <w:rPr>
          <w:rFonts w:ascii="Arial" w:hAnsi="Arial" w:cs="Arial"/>
          <w:sz w:val="22"/>
          <w:szCs w:val="22"/>
        </w:rPr>
        <w:t>mainstream</w:t>
      </w:r>
      <w:r w:rsidR="006F4AEC" w:rsidRPr="002A21B2">
        <w:rPr>
          <w:rFonts w:ascii="Arial" w:hAnsi="Arial" w:cs="Arial"/>
          <w:sz w:val="22"/>
          <w:szCs w:val="22"/>
        </w:rPr>
        <w:t xml:space="preserve"> primary school</w:t>
      </w:r>
      <w:r w:rsidR="00523E96" w:rsidRPr="002A21B2">
        <w:rPr>
          <w:rFonts w:ascii="Arial" w:hAnsi="Arial" w:cs="Arial"/>
          <w:sz w:val="22"/>
          <w:szCs w:val="22"/>
        </w:rPr>
        <w:t xml:space="preserve">. </w:t>
      </w:r>
    </w:p>
    <w:p w14:paraId="1AF749FB" w14:textId="026063B6" w:rsidR="00C14052" w:rsidRPr="002A21B2" w:rsidRDefault="00C14052" w:rsidP="00DE4FF4">
      <w:pPr>
        <w:spacing w:line="360" w:lineRule="auto"/>
        <w:rPr>
          <w:rFonts w:ascii="Arial" w:hAnsi="Arial" w:cs="Arial"/>
          <w:sz w:val="22"/>
          <w:szCs w:val="22"/>
        </w:rPr>
      </w:pPr>
      <w:r w:rsidRPr="002A21B2">
        <w:rPr>
          <w:rFonts w:ascii="Arial" w:hAnsi="Arial" w:cs="Arial"/>
          <w:b/>
          <w:bCs/>
          <w:sz w:val="22"/>
          <w:szCs w:val="22"/>
          <w:u w:val="single"/>
        </w:rPr>
        <w:t>Explanation of Case Study</w:t>
      </w:r>
    </w:p>
    <w:p w14:paraId="4EF1511A" w14:textId="138BB5DB" w:rsidR="00C14052" w:rsidRPr="002A21B2" w:rsidRDefault="006E4D7D" w:rsidP="00176D5C">
      <w:pPr>
        <w:spacing w:line="360" w:lineRule="auto"/>
        <w:ind w:firstLine="720"/>
        <w:rPr>
          <w:rFonts w:ascii="Arial" w:hAnsi="Arial" w:cs="Arial"/>
          <w:sz w:val="22"/>
          <w:szCs w:val="22"/>
        </w:rPr>
      </w:pPr>
      <w:r w:rsidRPr="002A21B2">
        <w:rPr>
          <w:rFonts w:ascii="Arial" w:hAnsi="Arial" w:cs="Arial"/>
          <w:sz w:val="22"/>
          <w:szCs w:val="22"/>
        </w:rPr>
        <w:t>Case study research has been defined as “</w:t>
      </w:r>
      <w:r w:rsidRPr="002A21B2">
        <w:rPr>
          <w:rFonts w:ascii="Arial" w:hAnsi="Arial" w:cs="Arial"/>
          <w:i/>
          <w:iCs/>
          <w:sz w:val="22"/>
          <w:szCs w:val="22"/>
        </w:rPr>
        <w:t>A strategy for doing research which involves an empirical investigation of a particular contemporary phenomenon within its real-life context using multiple sources of evidence</w:t>
      </w:r>
      <w:r w:rsidRPr="002A21B2">
        <w:rPr>
          <w:rFonts w:ascii="Arial" w:hAnsi="Arial" w:cs="Arial"/>
          <w:sz w:val="22"/>
          <w:szCs w:val="22"/>
        </w:rPr>
        <w:t>” (Robson, 1993, p. 146).</w:t>
      </w:r>
      <w:r w:rsidR="003532F0" w:rsidRPr="002A21B2">
        <w:rPr>
          <w:rFonts w:ascii="Arial" w:hAnsi="Arial" w:cs="Arial"/>
          <w:sz w:val="22"/>
          <w:szCs w:val="22"/>
        </w:rPr>
        <w:t xml:space="preserve"> A case study approach is used to incorporate a variety of data collection methods in its rawest possible form from a variety of perspectives, giving a fully rounded view of the case (Hamilton, 2011). This is supported by Baxter</w:t>
      </w:r>
      <w:r w:rsidR="00486484" w:rsidRPr="002A21B2">
        <w:rPr>
          <w:rFonts w:ascii="Arial" w:hAnsi="Arial" w:cs="Arial"/>
          <w:sz w:val="22"/>
          <w:szCs w:val="22"/>
        </w:rPr>
        <w:t xml:space="preserve"> and Jack</w:t>
      </w:r>
      <w:r w:rsidR="003532F0" w:rsidRPr="002A21B2">
        <w:rPr>
          <w:rFonts w:ascii="Arial" w:hAnsi="Arial" w:cs="Arial"/>
          <w:sz w:val="22"/>
          <w:szCs w:val="22"/>
        </w:rPr>
        <w:t xml:space="preserve"> (2008) who argues that case study research allows for</w:t>
      </w:r>
      <w:r w:rsidR="004F69FE" w:rsidRPr="002A21B2">
        <w:rPr>
          <w:rFonts w:ascii="Arial" w:hAnsi="Arial" w:cs="Arial"/>
          <w:sz w:val="22"/>
          <w:szCs w:val="22"/>
        </w:rPr>
        <w:t xml:space="preserve"> multiple aspects of the case to be shown and understood.</w:t>
      </w:r>
      <w:r w:rsidR="009A0D48" w:rsidRPr="002A21B2">
        <w:rPr>
          <w:rFonts w:ascii="Arial" w:hAnsi="Arial" w:cs="Arial"/>
          <w:sz w:val="22"/>
          <w:szCs w:val="22"/>
        </w:rPr>
        <w:t xml:space="preserve"> One of the strengths that come with carrying out a case study approach is it allows you to gather an in-depth understanding of relationships and the </w:t>
      </w:r>
      <w:r w:rsidR="00855DA9" w:rsidRPr="002A21B2">
        <w:rPr>
          <w:rFonts w:ascii="Arial" w:hAnsi="Arial" w:cs="Arial"/>
          <w:sz w:val="22"/>
          <w:szCs w:val="22"/>
        </w:rPr>
        <w:t>environment</w:t>
      </w:r>
      <w:r w:rsidR="00C82521" w:rsidRPr="002A21B2">
        <w:rPr>
          <w:rFonts w:ascii="Arial" w:hAnsi="Arial" w:cs="Arial"/>
          <w:sz w:val="22"/>
          <w:szCs w:val="22"/>
        </w:rPr>
        <w:t>, this is because it is carried out in a real-time setting</w:t>
      </w:r>
      <w:r w:rsidR="00803240" w:rsidRPr="002A21B2">
        <w:rPr>
          <w:rFonts w:ascii="Arial" w:hAnsi="Arial" w:cs="Arial"/>
          <w:sz w:val="22"/>
          <w:szCs w:val="22"/>
        </w:rPr>
        <w:t xml:space="preserve">. This is supported by Gonzales (2001) who also argues that it allows for the comparison of theory </w:t>
      </w:r>
      <w:r w:rsidR="00C95A8D" w:rsidRPr="002A21B2">
        <w:rPr>
          <w:rFonts w:ascii="Arial" w:hAnsi="Arial" w:cs="Arial"/>
          <w:sz w:val="22"/>
          <w:szCs w:val="22"/>
        </w:rPr>
        <w:t>versus</w:t>
      </w:r>
      <w:r w:rsidR="00803240" w:rsidRPr="002A21B2">
        <w:rPr>
          <w:rFonts w:ascii="Arial" w:hAnsi="Arial" w:cs="Arial"/>
          <w:sz w:val="22"/>
          <w:szCs w:val="22"/>
        </w:rPr>
        <w:t xml:space="preserve"> reality</w:t>
      </w:r>
      <w:r w:rsidR="00C95A8D" w:rsidRPr="002A21B2">
        <w:rPr>
          <w:rFonts w:ascii="Arial" w:hAnsi="Arial" w:cs="Arial"/>
          <w:sz w:val="22"/>
          <w:szCs w:val="22"/>
        </w:rPr>
        <w:t xml:space="preserve"> by providing the opportunity to look at the context of the school, its policies and economic background. Furthermore, a case study approach allows for further research to be developed as there is a chance that the case study could </w:t>
      </w:r>
      <w:r w:rsidR="00C90770" w:rsidRPr="002A21B2">
        <w:rPr>
          <w:rFonts w:ascii="Arial" w:hAnsi="Arial" w:cs="Arial"/>
          <w:sz w:val="22"/>
          <w:szCs w:val="22"/>
        </w:rPr>
        <w:t>open</w:t>
      </w:r>
      <w:r w:rsidR="00C95A8D" w:rsidRPr="002A21B2">
        <w:rPr>
          <w:rFonts w:ascii="Arial" w:hAnsi="Arial" w:cs="Arial"/>
          <w:sz w:val="22"/>
          <w:szCs w:val="22"/>
        </w:rPr>
        <w:t xml:space="preserve"> more questions whilst answering the focus question (McLeod, 2022). </w:t>
      </w:r>
      <w:r w:rsidR="00C90770" w:rsidRPr="002A21B2">
        <w:rPr>
          <w:rFonts w:ascii="Arial" w:hAnsi="Arial" w:cs="Arial"/>
          <w:sz w:val="22"/>
          <w:szCs w:val="22"/>
        </w:rPr>
        <w:t xml:space="preserve">Whilst there are many strengths that come with doing a case study approach, it also has its limitations. </w:t>
      </w:r>
      <w:r w:rsidR="002938D5" w:rsidRPr="002A21B2">
        <w:rPr>
          <w:rFonts w:ascii="Arial" w:hAnsi="Arial" w:cs="Arial"/>
          <w:sz w:val="22"/>
          <w:szCs w:val="22"/>
        </w:rPr>
        <w:t>It is argued by Yin (1984) one of the limitations within case study research is unconscious bias, researchers may let their bias unintentionally sway the results.</w:t>
      </w:r>
      <w:r w:rsidR="00E6235D" w:rsidRPr="002A21B2">
        <w:rPr>
          <w:rFonts w:ascii="Arial" w:hAnsi="Arial" w:cs="Arial"/>
          <w:sz w:val="22"/>
          <w:szCs w:val="22"/>
        </w:rPr>
        <w:t xml:space="preserve"> It is also argued that case studies tend to be small sample sizes therefore it can be </w:t>
      </w:r>
      <w:r w:rsidR="00D52460" w:rsidRPr="002A21B2">
        <w:rPr>
          <w:rFonts w:ascii="Arial" w:hAnsi="Arial" w:cs="Arial"/>
          <w:sz w:val="22"/>
          <w:szCs w:val="22"/>
        </w:rPr>
        <w:t>difficult</w:t>
      </w:r>
      <w:r w:rsidR="00E6235D" w:rsidRPr="002A21B2">
        <w:rPr>
          <w:rFonts w:ascii="Arial" w:hAnsi="Arial" w:cs="Arial"/>
          <w:sz w:val="22"/>
          <w:szCs w:val="22"/>
        </w:rPr>
        <w:t xml:space="preserve"> to generalise the results </w:t>
      </w:r>
      <w:r w:rsidR="00370353" w:rsidRPr="002A21B2">
        <w:rPr>
          <w:rFonts w:ascii="Arial" w:hAnsi="Arial" w:cs="Arial"/>
          <w:sz w:val="22"/>
          <w:szCs w:val="22"/>
        </w:rPr>
        <w:t>on</w:t>
      </w:r>
      <w:r w:rsidR="00E6235D" w:rsidRPr="002A21B2">
        <w:rPr>
          <w:rFonts w:ascii="Arial" w:hAnsi="Arial" w:cs="Arial"/>
          <w:sz w:val="22"/>
          <w:szCs w:val="22"/>
        </w:rPr>
        <w:t xml:space="preserve"> a larger scale (Yin, 1984).</w:t>
      </w:r>
      <w:r w:rsidR="005B616B" w:rsidRPr="002A21B2">
        <w:rPr>
          <w:rFonts w:ascii="Arial" w:hAnsi="Arial" w:cs="Arial"/>
          <w:sz w:val="22"/>
          <w:szCs w:val="22"/>
        </w:rPr>
        <w:t xml:space="preserve"> Yin’s (1984) study is dated however is still cited frequently.</w:t>
      </w:r>
    </w:p>
    <w:p w14:paraId="282841A4" w14:textId="5F26822C"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Research methods</w:t>
      </w:r>
      <w:r w:rsidR="00231B2D" w:rsidRPr="002A21B2">
        <w:rPr>
          <w:rFonts w:ascii="Arial" w:hAnsi="Arial" w:cs="Arial"/>
          <w:b/>
          <w:bCs/>
          <w:sz w:val="22"/>
          <w:szCs w:val="22"/>
          <w:u w:val="single"/>
        </w:rPr>
        <w:t xml:space="preserve"> </w:t>
      </w:r>
    </w:p>
    <w:p w14:paraId="21B4BD11" w14:textId="578393E0" w:rsidR="00426E83" w:rsidRPr="002A21B2" w:rsidRDefault="00FB3D82" w:rsidP="00176D5C">
      <w:pPr>
        <w:spacing w:line="360" w:lineRule="auto"/>
        <w:ind w:firstLine="720"/>
        <w:rPr>
          <w:rFonts w:ascii="Arial" w:hAnsi="Arial" w:cs="Arial"/>
          <w:sz w:val="22"/>
          <w:szCs w:val="22"/>
        </w:rPr>
      </w:pPr>
      <w:r w:rsidRPr="002A21B2">
        <w:rPr>
          <w:rFonts w:ascii="Arial" w:hAnsi="Arial" w:cs="Arial"/>
          <w:sz w:val="22"/>
          <w:szCs w:val="22"/>
        </w:rPr>
        <w:t xml:space="preserve">Research methods are vital in collecting reliable and valid data in a study of interest. There is a vast range of research methods that can be used; however </w:t>
      </w:r>
      <w:r w:rsidR="005C3C0A" w:rsidRPr="002A21B2">
        <w:rPr>
          <w:rFonts w:ascii="Arial" w:hAnsi="Arial" w:cs="Arial"/>
          <w:sz w:val="22"/>
          <w:szCs w:val="22"/>
        </w:rPr>
        <w:t xml:space="preserve">non-participant </w:t>
      </w:r>
      <w:r w:rsidRPr="002A21B2">
        <w:rPr>
          <w:rFonts w:ascii="Arial" w:hAnsi="Arial" w:cs="Arial"/>
          <w:sz w:val="22"/>
          <w:szCs w:val="22"/>
        </w:rPr>
        <w:t>observations and interviews were selected for this specific study to get a deeper understanding of the behaviours and perceptions</w:t>
      </w:r>
      <w:r w:rsidR="006F4D6E" w:rsidRPr="002A21B2">
        <w:rPr>
          <w:rFonts w:ascii="Arial" w:hAnsi="Arial" w:cs="Arial"/>
          <w:sz w:val="22"/>
          <w:szCs w:val="22"/>
        </w:rPr>
        <w:t xml:space="preserve"> of </w:t>
      </w:r>
      <w:r w:rsidR="00176D5C">
        <w:rPr>
          <w:rFonts w:ascii="Arial" w:hAnsi="Arial" w:cs="Arial"/>
          <w:sz w:val="22"/>
          <w:szCs w:val="22"/>
        </w:rPr>
        <w:t xml:space="preserve">pupils </w:t>
      </w:r>
      <w:r w:rsidR="006F4D6E" w:rsidRPr="002A21B2">
        <w:rPr>
          <w:rFonts w:ascii="Arial" w:hAnsi="Arial" w:cs="Arial"/>
          <w:sz w:val="22"/>
          <w:szCs w:val="22"/>
        </w:rPr>
        <w:t xml:space="preserve">and </w:t>
      </w:r>
      <w:r w:rsidR="00176D5C" w:rsidRPr="002A21B2">
        <w:rPr>
          <w:rFonts w:ascii="Arial" w:hAnsi="Arial" w:cs="Arial"/>
          <w:sz w:val="22"/>
          <w:szCs w:val="22"/>
        </w:rPr>
        <w:t>teachers.</w:t>
      </w:r>
      <w:r w:rsidRPr="002A21B2">
        <w:rPr>
          <w:rFonts w:ascii="Arial" w:hAnsi="Arial" w:cs="Arial"/>
          <w:b/>
          <w:bCs/>
          <w:sz w:val="22"/>
          <w:szCs w:val="22"/>
        </w:rPr>
        <w:t xml:space="preserve"> </w:t>
      </w:r>
      <w:r w:rsidR="00D54242" w:rsidRPr="002A21B2">
        <w:rPr>
          <w:rFonts w:ascii="Arial" w:hAnsi="Arial" w:cs="Arial"/>
          <w:sz w:val="22"/>
          <w:szCs w:val="22"/>
        </w:rPr>
        <w:t xml:space="preserve">Literature shows that using observations as a research method allows for insight into an intervention without influencing the </w:t>
      </w:r>
      <w:r w:rsidR="00DC2966" w:rsidRPr="002A21B2">
        <w:rPr>
          <w:rFonts w:ascii="Arial" w:hAnsi="Arial" w:cs="Arial"/>
          <w:sz w:val="22"/>
          <w:szCs w:val="22"/>
        </w:rPr>
        <w:t>environment (Elsevier, 2021</w:t>
      </w:r>
      <w:r w:rsidR="006F4AEC" w:rsidRPr="002A21B2">
        <w:rPr>
          <w:rFonts w:ascii="Arial" w:hAnsi="Arial" w:cs="Arial"/>
          <w:sz w:val="22"/>
          <w:szCs w:val="22"/>
        </w:rPr>
        <w:t xml:space="preserve">). </w:t>
      </w:r>
      <w:r w:rsidR="00DC2966" w:rsidRPr="002A21B2">
        <w:rPr>
          <w:rFonts w:ascii="Arial" w:hAnsi="Arial" w:cs="Arial"/>
          <w:sz w:val="22"/>
          <w:szCs w:val="22"/>
        </w:rPr>
        <w:t>A strength of observational studies is that it can</w:t>
      </w:r>
      <w:r w:rsidRPr="002A21B2">
        <w:rPr>
          <w:rFonts w:ascii="Arial" w:hAnsi="Arial" w:cs="Arial"/>
          <w:sz w:val="22"/>
          <w:szCs w:val="22"/>
        </w:rPr>
        <w:t xml:space="preserve"> provide the researcher with </w:t>
      </w:r>
      <w:r w:rsidR="005C3C0A" w:rsidRPr="002A21B2">
        <w:rPr>
          <w:rFonts w:ascii="Arial" w:hAnsi="Arial" w:cs="Arial"/>
          <w:sz w:val="22"/>
          <w:szCs w:val="22"/>
        </w:rPr>
        <w:t>in-depth</w:t>
      </w:r>
      <w:r w:rsidRPr="002A21B2">
        <w:rPr>
          <w:rFonts w:ascii="Arial" w:hAnsi="Arial" w:cs="Arial"/>
          <w:sz w:val="22"/>
          <w:szCs w:val="22"/>
        </w:rPr>
        <w:t xml:space="preserve"> and descriptive data </w:t>
      </w:r>
      <w:r w:rsidR="005C3C0A" w:rsidRPr="002A21B2">
        <w:rPr>
          <w:rFonts w:ascii="Arial" w:hAnsi="Arial" w:cs="Arial"/>
          <w:sz w:val="22"/>
          <w:szCs w:val="22"/>
        </w:rPr>
        <w:t>a</w:t>
      </w:r>
      <w:r w:rsidRPr="002A21B2">
        <w:rPr>
          <w:rFonts w:ascii="Arial" w:hAnsi="Arial" w:cs="Arial"/>
          <w:sz w:val="22"/>
          <w:szCs w:val="22"/>
        </w:rPr>
        <w:t>s they are seeing i</w:t>
      </w:r>
      <w:r w:rsidR="005C3C0A" w:rsidRPr="002A21B2">
        <w:rPr>
          <w:rFonts w:ascii="Arial" w:hAnsi="Arial" w:cs="Arial"/>
          <w:sz w:val="22"/>
          <w:szCs w:val="22"/>
        </w:rPr>
        <w:t>t</w:t>
      </w:r>
      <w:r w:rsidRPr="002A21B2">
        <w:rPr>
          <w:rFonts w:ascii="Arial" w:hAnsi="Arial" w:cs="Arial"/>
          <w:sz w:val="22"/>
          <w:szCs w:val="22"/>
        </w:rPr>
        <w:t xml:space="preserve"> for </w:t>
      </w:r>
      <w:r w:rsidRPr="002A21B2">
        <w:rPr>
          <w:rFonts w:ascii="Arial" w:hAnsi="Arial" w:cs="Arial"/>
          <w:sz w:val="22"/>
          <w:szCs w:val="22"/>
        </w:rPr>
        <w:lastRenderedPageBreak/>
        <w:t>themselves fir</w:t>
      </w:r>
      <w:r w:rsidR="005C3C0A" w:rsidRPr="002A21B2">
        <w:rPr>
          <w:rFonts w:ascii="Arial" w:hAnsi="Arial" w:cs="Arial"/>
          <w:sz w:val="22"/>
          <w:szCs w:val="22"/>
        </w:rPr>
        <w:t>s</w:t>
      </w:r>
      <w:r w:rsidRPr="002A21B2">
        <w:rPr>
          <w:rFonts w:ascii="Arial" w:hAnsi="Arial" w:cs="Arial"/>
          <w:sz w:val="22"/>
          <w:szCs w:val="22"/>
        </w:rPr>
        <w:t>thand</w:t>
      </w:r>
      <w:r w:rsidR="00DB4D15" w:rsidRPr="002A21B2">
        <w:rPr>
          <w:rFonts w:ascii="Arial" w:hAnsi="Arial" w:cs="Arial"/>
          <w:sz w:val="22"/>
          <w:szCs w:val="22"/>
        </w:rPr>
        <w:t xml:space="preserve"> in a natural environment, it also allows for new ideas to be composed as something may be observed that had not previously been thought about (McLeod, 2022)</w:t>
      </w:r>
      <w:r w:rsidR="006169B8" w:rsidRPr="002A21B2">
        <w:rPr>
          <w:rFonts w:ascii="Arial" w:hAnsi="Arial" w:cs="Arial"/>
          <w:sz w:val="22"/>
          <w:szCs w:val="22"/>
        </w:rPr>
        <w:t xml:space="preserve">. Another strength is because it is in a natural environment, the researcher </w:t>
      </w:r>
      <w:r w:rsidR="005904DC" w:rsidRPr="002A21B2">
        <w:rPr>
          <w:rFonts w:ascii="Arial" w:hAnsi="Arial" w:cs="Arial"/>
          <w:sz w:val="22"/>
          <w:szCs w:val="22"/>
        </w:rPr>
        <w:t>can</w:t>
      </w:r>
      <w:r w:rsidR="006169B8" w:rsidRPr="002A21B2">
        <w:rPr>
          <w:rFonts w:ascii="Arial" w:hAnsi="Arial" w:cs="Arial"/>
          <w:sz w:val="22"/>
          <w:szCs w:val="22"/>
        </w:rPr>
        <w:t xml:space="preserve"> observe behaviours that may </w:t>
      </w:r>
      <w:r w:rsidR="00523E96" w:rsidRPr="002A21B2">
        <w:rPr>
          <w:rFonts w:ascii="Arial" w:hAnsi="Arial" w:cs="Arial"/>
          <w:sz w:val="22"/>
          <w:szCs w:val="22"/>
        </w:rPr>
        <w:t xml:space="preserve">be </w:t>
      </w:r>
      <w:r w:rsidR="006169B8" w:rsidRPr="002A21B2">
        <w:rPr>
          <w:rFonts w:ascii="Arial" w:hAnsi="Arial" w:cs="Arial"/>
          <w:sz w:val="22"/>
          <w:szCs w:val="22"/>
        </w:rPr>
        <w:t>withheld in interviews or questionnaires (Mcleod,2022). Despite these strengths, observation as a research method has its limitations. The observation carried out is on a small scale, therefore it</w:t>
      </w:r>
      <w:r w:rsidR="00FB2C94" w:rsidRPr="002A21B2">
        <w:rPr>
          <w:rFonts w:ascii="Arial" w:hAnsi="Arial" w:cs="Arial"/>
          <w:sz w:val="22"/>
          <w:szCs w:val="22"/>
        </w:rPr>
        <w:t xml:space="preserve"> may not be a viable representation of the general population</w:t>
      </w:r>
      <w:r w:rsidR="00061533" w:rsidRPr="002A21B2">
        <w:rPr>
          <w:rFonts w:ascii="Arial" w:hAnsi="Arial" w:cs="Arial"/>
          <w:sz w:val="22"/>
          <w:szCs w:val="22"/>
        </w:rPr>
        <w:t xml:space="preserve"> (Journalism University, 2024). There is also the prospect of unconscious bias, meaning that the researcher may be subjected to unconscious bias and interpretating their observations different</w:t>
      </w:r>
      <w:r w:rsidR="00FF1ABD" w:rsidRPr="002A21B2">
        <w:rPr>
          <w:rFonts w:ascii="Arial" w:hAnsi="Arial" w:cs="Arial"/>
          <w:sz w:val="22"/>
          <w:szCs w:val="22"/>
        </w:rPr>
        <w:t xml:space="preserve">ly to how they </w:t>
      </w:r>
      <w:r w:rsidR="002B0006" w:rsidRPr="002A21B2">
        <w:rPr>
          <w:rFonts w:ascii="Arial" w:hAnsi="Arial" w:cs="Arial"/>
          <w:sz w:val="22"/>
          <w:szCs w:val="22"/>
        </w:rPr>
        <w:t>appear</w:t>
      </w:r>
      <w:r w:rsidR="00FF1ABD" w:rsidRPr="002A21B2">
        <w:rPr>
          <w:rFonts w:ascii="Arial" w:hAnsi="Arial" w:cs="Arial"/>
          <w:sz w:val="22"/>
          <w:szCs w:val="22"/>
        </w:rPr>
        <w:t xml:space="preserve"> to be.</w:t>
      </w:r>
      <w:r w:rsidR="002B0006" w:rsidRPr="002A21B2">
        <w:rPr>
          <w:rFonts w:ascii="Arial" w:hAnsi="Arial" w:cs="Arial"/>
          <w:sz w:val="22"/>
          <w:szCs w:val="22"/>
        </w:rPr>
        <w:t xml:space="preserve"> </w:t>
      </w:r>
      <w:r w:rsidR="00176D5C" w:rsidRPr="002A21B2">
        <w:rPr>
          <w:rFonts w:ascii="Arial" w:hAnsi="Arial" w:cs="Arial"/>
          <w:sz w:val="22"/>
          <w:szCs w:val="22"/>
        </w:rPr>
        <w:t xml:space="preserve">It is argued that an important part of observations is eliminating bias (Lowe and Zemliansky, </w:t>
      </w:r>
      <w:r w:rsidR="00733F3D" w:rsidRPr="002A21B2">
        <w:rPr>
          <w:rFonts w:ascii="Arial" w:hAnsi="Arial" w:cs="Arial"/>
          <w:sz w:val="22"/>
          <w:szCs w:val="22"/>
        </w:rPr>
        <w:t>2011) Another</w:t>
      </w:r>
      <w:r w:rsidR="002B0006" w:rsidRPr="002A21B2">
        <w:rPr>
          <w:rFonts w:ascii="Arial" w:hAnsi="Arial" w:cs="Arial"/>
          <w:sz w:val="22"/>
          <w:szCs w:val="22"/>
        </w:rPr>
        <w:t xml:space="preserve"> limitation is the Hawthorne Affect. The Hawthorne Affect is when the mere presence of an observer can unintentionally alter the way the participants behave, they are aware that they are being watched and may be conscious as to how they behave</w:t>
      </w:r>
      <w:r w:rsidR="008414E5" w:rsidRPr="002A21B2">
        <w:rPr>
          <w:rFonts w:ascii="Arial" w:hAnsi="Arial" w:cs="Arial"/>
          <w:sz w:val="22"/>
          <w:szCs w:val="22"/>
        </w:rPr>
        <w:t xml:space="preserve"> (Spencer and Mahtani, 2017)</w:t>
      </w:r>
      <w:r w:rsidR="005F043E" w:rsidRPr="002A21B2">
        <w:rPr>
          <w:rFonts w:ascii="Arial" w:hAnsi="Arial" w:cs="Arial"/>
          <w:sz w:val="22"/>
          <w:szCs w:val="22"/>
        </w:rPr>
        <w:t>.</w:t>
      </w:r>
      <w:r w:rsidR="00FC1B30" w:rsidRPr="002A21B2">
        <w:rPr>
          <w:rFonts w:ascii="Arial" w:hAnsi="Arial" w:cs="Arial"/>
          <w:sz w:val="22"/>
          <w:szCs w:val="22"/>
        </w:rPr>
        <w:t xml:space="preserve"> </w:t>
      </w:r>
    </w:p>
    <w:p w14:paraId="3DABCE18" w14:textId="38A1F6D2" w:rsidR="00C14052" w:rsidRPr="002A21B2" w:rsidRDefault="00FC1B30" w:rsidP="00DE4FF4">
      <w:pPr>
        <w:spacing w:line="360" w:lineRule="auto"/>
        <w:ind w:firstLine="720"/>
        <w:rPr>
          <w:rFonts w:ascii="Arial" w:hAnsi="Arial" w:cs="Arial"/>
          <w:sz w:val="22"/>
          <w:szCs w:val="22"/>
        </w:rPr>
      </w:pPr>
      <w:r w:rsidRPr="002A21B2">
        <w:rPr>
          <w:rFonts w:ascii="Arial" w:hAnsi="Arial" w:cs="Arial"/>
          <w:sz w:val="22"/>
          <w:szCs w:val="22"/>
        </w:rPr>
        <w:t>When carrying out the observation,</w:t>
      </w:r>
      <w:r w:rsidR="00231B2D" w:rsidRPr="002A21B2">
        <w:rPr>
          <w:rFonts w:ascii="Arial" w:hAnsi="Arial" w:cs="Arial"/>
          <w:sz w:val="22"/>
          <w:szCs w:val="22"/>
        </w:rPr>
        <w:t xml:space="preserve"> a mix of five </w:t>
      </w:r>
      <w:r w:rsidR="005B616B" w:rsidRPr="002A21B2">
        <w:rPr>
          <w:rFonts w:ascii="Arial" w:hAnsi="Arial" w:cs="Arial"/>
          <w:sz w:val="22"/>
          <w:szCs w:val="22"/>
        </w:rPr>
        <w:t>pupils</w:t>
      </w:r>
      <w:r w:rsidR="00BE624F" w:rsidRPr="002A21B2">
        <w:rPr>
          <w:rFonts w:ascii="Arial" w:hAnsi="Arial" w:cs="Arial"/>
          <w:sz w:val="22"/>
          <w:szCs w:val="22"/>
        </w:rPr>
        <w:t xml:space="preserve"> </w:t>
      </w:r>
      <w:r w:rsidR="00231B2D" w:rsidRPr="002A21B2">
        <w:rPr>
          <w:rFonts w:ascii="Arial" w:hAnsi="Arial" w:cs="Arial"/>
          <w:sz w:val="22"/>
          <w:szCs w:val="22"/>
        </w:rPr>
        <w:t xml:space="preserve">aged seven to eight were chosen at random. These </w:t>
      </w:r>
      <w:r w:rsidR="005B616B" w:rsidRPr="002A21B2">
        <w:rPr>
          <w:rFonts w:ascii="Arial" w:hAnsi="Arial" w:cs="Arial"/>
          <w:sz w:val="22"/>
          <w:szCs w:val="22"/>
        </w:rPr>
        <w:t>pupils</w:t>
      </w:r>
      <w:r w:rsidR="00231B2D" w:rsidRPr="002A21B2">
        <w:rPr>
          <w:rFonts w:ascii="Arial" w:hAnsi="Arial" w:cs="Arial"/>
          <w:sz w:val="22"/>
          <w:szCs w:val="22"/>
        </w:rPr>
        <w:t xml:space="preserve"> were a mix of two male and three female </w:t>
      </w:r>
      <w:r w:rsidR="005B616B" w:rsidRPr="002A21B2">
        <w:rPr>
          <w:rFonts w:ascii="Arial" w:hAnsi="Arial" w:cs="Arial"/>
          <w:sz w:val="22"/>
          <w:szCs w:val="22"/>
        </w:rPr>
        <w:t>pupils</w:t>
      </w:r>
      <w:r w:rsidR="00231B2D" w:rsidRPr="002A21B2">
        <w:rPr>
          <w:rFonts w:ascii="Arial" w:hAnsi="Arial" w:cs="Arial"/>
          <w:sz w:val="22"/>
          <w:szCs w:val="22"/>
        </w:rPr>
        <w:t xml:space="preserve"> whose abilities varied greatly. Some had thriving relationships and</w:t>
      </w:r>
      <w:r w:rsidR="00F72E61" w:rsidRPr="002A21B2">
        <w:rPr>
          <w:rFonts w:ascii="Arial" w:hAnsi="Arial" w:cs="Arial"/>
          <w:sz w:val="22"/>
          <w:szCs w:val="22"/>
        </w:rPr>
        <w:t xml:space="preserve"> good</w:t>
      </w:r>
      <w:r w:rsidR="00231B2D" w:rsidRPr="002A21B2">
        <w:rPr>
          <w:rFonts w:ascii="Arial" w:hAnsi="Arial" w:cs="Arial"/>
          <w:sz w:val="22"/>
          <w:szCs w:val="22"/>
        </w:rPr>
        <w:t xml:space="preserve"> academic progress with minimal support whilst others needed extra encouragement.</w:t>
      </w:r>
      <w:r w:rsidRPr="002A21B2">
        <w:rPr>
          <w:rFonts w:ascii="Arial" w:hAnsi="Arial" w:cs="Arial"/>
          <w:sz w:val="22"/>
          <w:szCs w:val="22"/>
        </w:rPr>
        <w:t xml:space="preserve"> </w:t>
      </w:r>
      <w:r w:rsidR="00F72E61" w:rsidRPr="002A21B2">
        <w:rPr>
          <w:rFonts w:ascii="Arial" w:hAnsi="Arial" w:cs="Arial"/>
          <w:sz w:val="22"/>
          <w:szCs w:val="22"/>
        </w:rPr>
        <w:t>T</w:t>
      </w:r>
      <w:r w:rsidRPr="002A21B2">
        <w:rPr>
          <w:rFonts w:ascii="Arial" w:hAnsi="Arial" w:cs="Arial"/>
          <w:sz w:val="22"/>
          <w:szCs w:val="22"/>
        </w:rPr>
        <w:t xml:space="preserve">he Leuven Scale was adapted and used to measure the levels of socialisation that five randomly selected </w:t>
      </w:r>
      <w:r w:rsidR="005B616B" w:rsidRPr="002A21B2">
        <w:rPr>
          <w:rFonts w:ascii="Arial" w:hAnsi="Arial" w:cs="Arial"/>
          <w:sz w:val="22"/>
          <w:szCs w:val="22"/>
        </w:rPr>
        <w:t>pupils</w:t>
      </w:r>
      <w:r w:rsidR="00335592" w:rsidRPr="002A21B2">
        <w:rPr>
          <w:rFonts w:ascii="Arial" w:hAnsi="Arial" w:cs="Arial"/>
          <w:sz w:val="22"/>
          <w:szCs w:val="22"/>
        </w:rPr>
        <w:t xml:space="preserve"> had with each other and their teachers (See appendix </w:t>
      </w:r>
      <w:r w:rsidR="00C12ACC" w:rsidRPr="002A21B2">
        <w:rPr>
          <w:rFonts w:ascii="Arial" w:hAnsi="Arial" w:cs="Arial"/>
          <w:sz w:val="22"/>
          <w:szCs w:val="22"/>
        </w:rPr>
        <w:t>1</w:t>
      </w:r>
      <w:r w:rsidR="00335592" w:rsidRPr="002A21B2">
        <w:rPr>
          <w:rFonts w:ascii="Arial" w:hAnsi="Arial" w:cs="Arial"/>
          <w:sz w:val="22"/>
          <w:szCs w:val="22"/>
        </w:rPr>
        <w:t>). The Leuven scale a</w:t>
      </w:r>
      <w:r w:rsidR="00523E96" w:rsidRPr="002A21B2">
        <w:rPr>
          <w:rFonts w:ascii="Arial" w:hAnsi="Arial" w:cs="Arial"/>
          <w:sz w:val="22"/>
          <w:szCs w:val="22"/>
        </w:rPr>
        <w:t>ssists</w:t>
      </w:r>
      <w:r w:rsidR="00DF368C" w:rsidRPr="002A21B2">
        <w:rPr>
          <w:rFonts w:ascii="Arial" w:hAnsi="Arial" w:cs="Arial"/>
          <w:sz w:val="22"/>
          <w:szCs w:val="22"/>
        </w:rPr>
        <w:t xml:space="preserve"> the researcher to see things from a </w:t>
      </w:r>
      <w:r w:rsidR="00733F3D" w:rsidRPr="002A21B2">
        <w:rPr>
          <w:rFonts w:ascii="Arial" w:hAnsi="Arial" w:cs="Arial"/>
          <w:sz w:val="22"/>
          <w:szCs w:val="22"/>
        </w:rPr>
        <w:t>student’s</w:t>
      </w:r>
      <w:r w:rsidR="00DF368C" w:rsidRPr="002A21B2">
        <w:rPr>
          <w:rFonts w:ascii="Arial" w:hAnsi="Arial" w:cs="Arial"/>
          <w:sz w:val="22"/>
          <w:szCs w:val="22"/>
        </w:rPr>
        <w:t xml:space="preserve"> perspective a</w:t>
      </w:r>
      <w:r w:rsidR="00523E96" w:rsidRPr="002A21B2">
        <w:rPr>
          <w:rFonts w:ascii="Arial" w:hAnsi="Arial" w:cs="Arial"/>
          <w:sz w:val="22"/>
          <w:szCs w:val="22"/>
        </w:rPr>
        <w:t>nd</w:t>
      </w:r>
      <w:r w:rsidR="00DF368C" w:rsidRPr="002A21B2">
        <w:rPr>
          <w:rFonts w:ascii="Arial" w:hAnsi="Arial" w:cs="Arial"/>
          <w:sz w:val="22"/>
          <w:szCs w:val="22"/>
        </w:rPr>
        <w:t xml:space="preserve"> optimise the learning environment (Laevers and Declercq, 2018). </w:t>
      </w:r>
      <w:r w:rsidR="00B20A14" w:rsidRPr="002A21B2">
        <w:rPr>
          <w:rFonts w:ascii="Arial" w:hAnsi="Arial" w:cs="Arial"/>
          <w:sz w:val="22"/>
          <w:szCs w:val="22"/>
        </w:rPr>
        <w:t xml:space="preserve"> This is supported by Main (</w:t>
      </w:r>
      <w:r w:rsidR="001A7F9F" w:rsidRPr="002A21B2">
        <w:rPr>
          <w:rFonts w:ascii="Arial" w:hAnsi="Arial" w:cs="Arial"/>
          <w:sz w:val="22"/>
          <w:szCs w:val="22"/>
        </w:rPr>
        <w:t>2022)</w:t>
      </w:r>
      <w:r w:rsidR="002F4302" w:rsidRPr="002A21B2">
        <w:rPr>
          <w:rFonts w:ascii="Arial" w:hAnsi="Arial" w:cs="Arial"/>
          <w:sz w:val="22"/>
          <w:szCs w:val="22"/>
        </w:rPr>
        <w:t xml:space="preserve"> </w:t>
      </w:r>
      <w:r w:rsidR="00B20A14" w:rsidRPr="002A21B2">
        <w:rPr>
          <w:rFonts w:ascii="Arial" w:hAnsi="Arial" w:cs="Arial"/>
          <w:sz w:val="22"/>
          <w:szCs w:val="22"/>
        </w:rPr>
        <w:t>who argues that the Leuven Scale offers a child centred approach which therefore allows practitioners to adapt interventions effectively tailor</w:t>
      </w:r>
      <w:r w:rsidR="00523E96" w:rsidRPr="002A21B2">
        <w:rPr>
          <w:rFonts w:ascii="Arial" w:hAnsi="Arial" w:cs="Arial"/>
          <w:sz w:val="22"/>
          <w:szCs w:val="22"/>
        </w:rPr>
        <w:t>ing</w:t>
      </w:r>
      <w:r w:rsidR="00B20A14" w:rsidRPr="002A21B2">
        <w:rPr>
          <w:rFonts w:ascii="Arial" w:hAnsi="Arial" w:cs="Arial"/>
          <w:sz w:val="22"/>
          <w:szCs w:val="22"/>
        </w:rPr>
        <w:t xml:space="preserve"> to the specific needs of a child</w:t>
      </w:r>
      <w:r w:rsidR="00194A2A" w:rsidRPr="002A21B2">
        <w:rPr>
          <w:rFonts w:ascii="Arial" w:hAnsi="Arial" w:cs="Arial"/>
          <w:sz w:val="22"/>
          <w:szCs w:val="22"/>
        </w:rPr>
        <w:t xml:space="preserve">. However, the Leuven scale is limited as it is </w:t>
      </w:r>
      <w:r w:rsidR="00523E96" w:rsidRPr="002A21B2">
        <w:rPr>
          <w:rFonts w:ascii="Arial" w:hAnsi="Arial" w:cs="Arial"/>
          <w:sz w:val="22"/>
          <w:szCs w:val="22"/>
        </w:rPr>
        <w:t xml:space="preserve">a singular use </w:t>
      </w:r>
      <w:r w:rsidR="00194A2A" w:rsidRPr="002A21B2">
        <w:rPr>
          <w:rFonts w:ascii="Arial" w:hAnsi="Arial" w:cs="Arial"/>
          <w:sz w:val="22"/>
          <w:szCs w:val="22"/>
        </w:rPr>
        <w:t xml:space="preserve">observation which is </w:t>
      </w:r>
      <w:r w:rsidR="00523E96" w:rsidRPr="002A21B2">
        <w:rPr>
          <w:rFonts w:ascii="Arial" w:hAnsi="Arial" w:cs="Arial"/>
          <w:sz w:val="22"/>
          <w:szCs w:val="22"/>
        </w:rPr>
        <w:t xml:space="preserve">insufficient </w:t>
      </w:r>
      <w:r w:rsidR="00194A2A" w:rsidRPr="002A21B2">
        <w:rPr>
          <w:rFonts w:ascii="Arial" w:hAnsi="Arial" w:cs="Arial"/>
          <w:sz w:val="22"/>
          <w:szCs w:val="22"/>
        </w:rPr>
        <w:t xml:space="preserve">time to gather fully reliable observations Arnerich, </w:t>
      </w:r>
      <w:r w:rsidR="001206AE" w:rsidRPr="002A21B2">
        <w:rPr>
          <w:rFonts w:ascii="Arial" w:hAnsi="Arial" w:cs="Arial"/>
          <w:sz w:val="22"/>
          <w:szCs w:val="22"/>
        </w:rPr>
        <w:t>(</w:t>
      </w:r>
      <w:r w:rsidR="00194A2A" w:rsidRPr="002A21B2">
        <w:rPr>
          <w:rFonts w:ascii="Arial" w:hAnsi="Arial" w:cs="Arial"/>
          <w:sz w:val="22"/>
          <w:szCs w:val="22"/>
        </w:rPr>
        <w:t xml:space="preserve">2021) as the </w:t>
      </w:r>
      <w:r w:rsidR="005B616B" w:rsidRPr="002A21B2">
        <w:rPr>
          <w:rFonts w:ascii="Arial" w:hAnsi="Arial" w:cs="Arial"/>
          <w:sz w:val="22"/>
          <w:szCs w:val="22"/>
        </w:rPr>
        <w:t>pupils</w:t>
      </w:r>
      <w:r w:rsidR="00194A2A" w:rsidRPr="002A21B2">
        <w:rPr>
          <w:rFonts w:ascii="Arial" w:hAnsi="Arial" w:cs="Arial"/>
          <w:sz w:val="22"/>
          <w:szCs w:val="22"/>
        </w:rPr>
        <w:t xml:space="preserve"> being observed could be having a bad day and may not be their usual selves. </w:t>
      </w:r>
    </w:p>
    <w:p w14:paraId="74DE07A9" w14:textId="5FB21D20" w:rsidR="005904DC" w:rsidRPr="002A21B2" w:rsidRDefault="00194A2A" w:rsidP="00DE4FF4">
      <w:pPr>
        <w:spacing w:line="360" w:lineRule="auto"/>
        <w:rPr>
          <w:rFonts w:ascii="Arial" w:hAnsi="Arial" w:cs="Arial"/>
          <w:sz w:val="22"/>
          <w:szCs w:val="22"/>
        </w:rPr>
      </w:pPr>
      <w:r w:rsidRPr="002A21B2">
        <w:rPr>
          <w:rFonts w:ascii="Arial" w:hAnsi="Arial" w:cs="Arial"/>
          <w:sz w:val="22"/>
          <w:szCs w:val="22"/>
        </w:rPr>
        <w:tab/>
        <w:t>The second research method used was interviews.</w:t>
      </w:r>
      <w:r w:rsidR="00D37A40" w:rsidRPr="002A21B2">
        <w:rPr>
          <w:rFonts w:ascii="Arial" w:hAnsi="Arial" w:cs="Arial"/>
          <w:sz w:val="22"/>
          <w:szCs w:val="22"/>
        </w:rPr>
        <w:t xml:space="preserve"> Semi-structured interview questions were conducted </w:t>
      </w:r>
      <w:r w:rsidR="00320816" w:rsidRPr="002A21B2">
        <w:rPr>
          <w:rFonts w:ascii="Arial" w:hAnsi="Arial" w:cs="Arial"/>
          <w:sz w:val="22"/>
          <w:szCs w:val="22"/>
        </w:rPr>
        <w:t xml:space="preserve">(See appendix </w:t>
      </w:r>
      <w:r w:rsidR="00C12ACC" w:rsidRPr="002A21B2">
        <w:rPr>
          <w:rFonts w:ascii="Arial" w:hAnsi="Arial" w:cs="Arial"/>
          <w:sz w:val="22"/>
          <w:szCs w:val="22"/>
        </w:rPr>
        <w:t>2</w:t>
      </w:r>
      <w:r w:rsidR="00320816" w:rsidRPr="002A21B2">
        <w:rPr>
          <w:rFonts w:ascii="Arial" w:hAnsi="Arial" w:cs="Arial"/>
          <w:sz w:val="22"/>
          <w:szCs w:val="22"/>
        </w:rPr>
        <w:t xml:space="preserve">) </w:t>
      </w:r>
      <w:r w:rsidR="00D37A40" w:rsidRPr="002A21B2">
        <w:rPr>
          <w:rFonts w:ascii="Arial" w:hAnsi="Arial" w:cs="Arial"/>
          <w:sz w:val="22"/>
          <w:szCs w:val="22"/>
        </w:rPr>
        <w:t xml:space="preserve">in </w:t>
      </w:r>
      <w:r w:rsidR="008828F8" w:rsidRPr="002A21B2">
        <w:rPr>
          <w:rFonts w:ascii="Arial" w:hAnsi="Arial" w:cs="Arial"/>
          <w:sz w:val="22"/>
          <w:szCs w:val="22"/>
        </w:rPr>
        <w:t>this study</w:t>
      </w:r>
      <w:r w:rsidR="00D96420" w:rsidRPr="002A21B2">
        <w:rPr>
          <w:rFonts w:ascii="Arial" w:hAnsi="Arial" w:cs="Arial"/>
          <w:sz w:val="22"/>
          <w:szCs w:val="22"/>
        </w:rPr>
        <w:t xml:space="preserve"> </w:t>
      </w:r>
      <w:r w:rsidR="00450FE4" w:rsidRPr="002A21B2">
        <w:rPr>
          <w:rFonts w:ascii="Arial" w:hAnsi="Arial" w:cs="Arial"/>
          <w:sz w:val="22"/>
          <w:szCs w:val="22"/>
        </w:rPr>
        <w:t>to</w:t>
      </w:r>
      <w:r w:rsidR="00D37A40" w:rsidRPr="002A21B2">
        <w:rPr>
          <w:rFonts w:ascii="Arial" w:hAnsi="Arial" w:cs="Arial"/>
          <w:sz w:val="22"/>
          <w:szCs w:val="22"/>
        </w:rPr>
        <w:t xml:space="preserve"> allow for follow up questions</w:t>
      </w:r>
      <w:r w:rsidR="00573A4F" w:rsidRPr="002A21B2">
        <w:rPr>
          <w:rFonts w:ascii="Arial" w:hAnsi="Arial" w:cs="Arial"/>
          <w:sz w:val="22"/>
          <w:szCs w:val="22"/>
        </w:rPr>
        <w:t xml:space="preserve"> to gather a more in depth understanding as well as receive clarification on answers that may not be clear (Kakilla, 2021). Follow up questions can also be used to ask about interviewees non-verbal responses, this could be a laugh in response to a question or a shift in body language (</w:t>
      </w:r>
      <w:r w:rsidR="008828F8" w:rsidRPr="002A21B2">
        <w:rPr>
          <w:rFonts w:ascii="Arial" w:hAnsi="Arial" w:cs="Arial"/>
          <w:sz w:val="22"/>
          <w:szCs w:val="22"/>
        </w:rPr>
        <w:t>Ritchie and Lewis, 2019).</w:t>
      </w:r>
      <w:r w:rsidR="00D96420" w:rsidRPr="002A21B2">
        <w:rPr>
          <w:rFonts w:ascii="Arial" w:hAnsi="Arial" w:cs="Arial"/>
          <w:sz w:val="22"/>
          <w:szCs w:val="22"/>
        </w:rPr>
        <w:t xml:space="preserve"> The use of semi-structured interviews </w:t>
      </w:r>
      <w:r w:rsidR="002D373B" w:rsidRPr="002A21B2">
        <w:rPr>
          <w:rFonts w:ascii="Arial" w:hAnsi="Arial" w:cs="Arial"/>
          <w:sz w:val="22"/>
          <w:szCs w:val="22"/>
        </w:rPr>
        <w:t>also</w:t>
      </w:r>
      <w:r w:rsidR="00D96420" w:rsidRPr="002A21B2">
        <w:rPr>
          <w:rFonts w:ascii="Arial" w:hAnsi="Arial" w:cs="Arial"/>
          <w:sz w:val="22"/>
          <w:szCs w:val="22"/>
        </w:rPr>
        <w:t xml:space="preserve"> allow</w:t>
      </w:r>
      <w:r w:rsidR="002D373B" w:rsidRPr="002A21B2">
        <w:rPr>
          <w:rFonts w:ascii="Arial" w:hAnsi="Arial" w:cs="Arial"/>
          <w:sz w:val="22"/>
          <w:szCs w:val="22"/>
        </w:rPr>
        <w:t>s</w:t>
      </w:r>
      <w:r w:rsidR="00D96420" w:rsidRPr="002A21B2">
        <w:rPr>
          <w:rFonts w:ascii="Arial" w:hAnsi="Arial" w:cs="Arial"/>
          <w:sz w:val="22"/>
          <w:szCs w:val="22"/>
        </w:rPr>
        <w:t xml:space="preserve"> for </w:t>
      </w:r>
      <w:r w:rsidR="002D373B" w:rsidRPr="002A21B2">
        <w:rPr>
          <w:rFonts w:ascii="Arial" w:hAnsi="Arial" w:cs="Arial"/>
          <w:sz w:val="22"/>
          <w:szCs w:val="22"/>
        </w:rPr>
        <w:t>the research to have an individualised approach</w:t>
      </w:r>
      <w:r w:rsidR="00320816" w:rsidRPr="002A21B2">
        <w:rPr>
          <w:rFonts w:ascii="Arial" w:hAnsi="Arial" w:cs="Arial"/>
          <w:sz w:val="22"/>
          <w:szCs w:val="22"/>
        </w:rPr>
        <w:t xml:space="preserve"> showing the interviewee that their responses are valued and of importance (Salomão, 2023). Despite these strengths, semi-structured interviews also have their limitations. These consist of </w:t>
      </w:r>
      <w:r w:rsidR="00B42558" w:rsidRPr="002A21B2">
        <w:rPr>
          <w:rFonts w:ascii="Arial" w:hAnsi="Arial" w:cs="Arial"/>
          <w:sz w:val="22"/>
          <w:szCs w:val="22"/>
        </w:rPr>
        <w:t xml:space="preserve">interviewer bias. The interviewer may have their own preconceived judgements on the topic and may word the </w:t>
      </w:r>
      <w:r w:rsidR="00B42558" w:rsidRPr="002A21B2">
        <w:rPr>
          <w:rFonts w:ascii="Arial" w:hAnsi="Arial" w:cs="Arial"/>
          <w:sz w:val="22"/>
          <w:szCs w:val="22"/>
        </w:rPr>
        <w:lastRenderedPageBreak/>
        <w:t>questions in a way that could lead the interviewee into answering the way the interviewer wants (Salomao, 2023). A way to avoid this is to ask the interviewee for clarifications to make sure the interviewer has understood the response accurately (Campus Labs, 2018).</w:t>
      </w:r>
      <w:r w:rsidR="00DF5886" w:rsidRPr="002A21B2">
        <w:rPr>
          <w:rFonts w:ascii="Arial" w:hAnsi="Arial" w:cs="Arial"/>
          <w:sz w:val="22"/>
          <w:szCs w:val="22"/>
        </w:rPr>
        <w:t xml:space="preserve"> For this study,</w:t>
      </w:r>
      <w:r w:rsidR="00450FE4" w:rsidRPr="002A21B2">
        <w:rPr>
          <w:rFonts w:ascii="Arial" w:hAnsi="Arial" w:cs="Arial"/>
          <w:sz w:val="22"/>
          <w:szCs w:val="22"/>
        </w:rPr>
        <w:t xml:space="preserve"> </w:t>
      </w:r>
      <w:r w:rsidR="00DF5886" w:rsidRPr="002A21B2">
        <w:rPr>
          <w:rFonts w:ascii="Arial" w:hAnsi="Arial" w:cs="Arial"/>
          <w:sz w:val="22"/>
          <w:szCs w:val="22"/>
        </w:rPr>
        <w:t>interviews</w:t>
      </w:r>
      <w:r w:rsidR="00450FE4" w:rsidRPr="002A21B2">
        <w:rPr>
          <w:rFonts w:ascii="Arial" w:hAnsi="Arial" w:cs="Arial"/>
          <w:sz w:val="22"/>
          <w:szCs w:val="22"/>
        </w:rPr>
        <w:t xml:space="preserve"> were held</w:t>
      </w:r>
      <w:r w:rsidR="00DF5886" w:rsidRPr="002A21B2">
        <w:rPr>
          <w:rFonts w:ascii="Arial" w:hAnsi="Arial" w:cs="Arial"/>
          <w:sz w:val="22"/>
          <w:szCs w:val="22"/>
        </w:rPr>
        <w:t xml:space="preserve"> in environments that the interviewees</w:t>
      </w:r>
      <w:r w:rsidR="001B2252" w:rsidRPr="002A21B2">
        <w:rPr>
          <w:rFonts w:ascii="Arial" w:hAnsi="Arial" w:cs="Arial"/>
          <w:sz w:val="22"/>
          <w:szCs w:val="22"/>
        </w:rPr>
        <w:t xml:space="preserve"> were</w:t>
      </w:r>
      <w:r w:rsidR="00DF5886" w:rsidRPr="002A21B2">
        <w:rPr>
          <w:rFonts w:ascii="Arial" w:hAnsi="Arial" w:cs="Arial"/>
          <w:sz w:val="22"/>
          <w:szCs w:val="22"/>
        </w:rPr>
        <w:t xml:space="preserve"> comfortable in, for example their office or classroom. </w:t>
      </w:r>
      <w:r w:rsidR="00450FE4" w:rsidRPr="002A21B2">
        <w:rPr>
          <w:rFonts w:ascii="Arial" w:hAnsi="Arial" w:cs="Arial"/>
          <w:sz w:val="22"/>
          <w:szCs w:val="22"/>
        </w:rPr>
        <w:t xml:space="preserve">Khatun and Haque (2024) state that </w:t>
      </w:r>
      <w:r w:rsidR="00DF5886" w:rsidRPr="002A21B2">
        <w:rPr>
          <w:rFonts w:ascii="Arial" w:hAnsi="Arial" w:cs="Arial"/>
          <w:sz w:val="22"/>
          <w:szCs w:val="22"/>
        </w:rPr>
        <w:t>when interviewees are comfortable in their environment, they are more likely to be honest and forthcoming in their interview</w:t>
      </w:r>
      <w:r w:rsidR="00450FE4" w:rsidRPr="002A21B2">
        <w:rPr>
          <w:rFonts w:ascii="Arial" w:hAnsi="Arial" w:cs="Arial"/>
          <w:sz w:val="22"/>
          <w:szCs w:val="22"/>
        </w:rPr>
        <w:t xml:space="preserve">. </w:t>
      </w:r>
      <w:r w:rsidR="00231B2D" w:rsidRPr="002A21B2">
        <w:rPr>
          <w:rFonts w:ascii="Arial" w:hAnsi="Arial" w:cs="Arial"/>
          <w:sz w:val="22"/>
          <w:szCs w:val="22"/>
        </w:rPr>
        <w:t>Those interviewed were selected meticulously</w:t>
      </w:r>
      <w:r w:rsidR="00AC4E03" w:rsidRPr="002A21B2">
        <w:rPr>
          <w:rFonts w:ascii="Arial" w:hAnsi="Arial" w:cs="Arial"/>
          <w:sz w:val="22"/>
          <w:szCs w:val="22"/>
        </w:rPr>
        <w:t>,</w:t>
      </w:r>
      <w:r w:rsidR="00231B2D" w:rsidRPr="002A21B2">
        <w:rPr>
          <w:rFonts w:ascii="Arial" w:hAnsi="Arial" w:cs="Arial"/>
          <w:sz w:val="22"/>
          <w:szCs w:val="22"/>
        </w:rPr>
        <w:t xml:space="preserve"> three members of staff who were able to offer some valuable insights</w:t>
      </w:r>
      <w:r w:rsidR="00B96BCC" w:rsidRPr="002A21B2">
        <w:rPr>
          <w:rFonts w:ascii="Arial" w:hAnsi="Arial" w:cs="Arial"/>
          <w:sz w:val="22"/>
          <w:szCs w:val="22"/>
        </w:rPr>
        <w:t xml:space="preserve"> were chosen</w:t>
      </w:r>
      <w:r w:rsidR="00231B2D" w:rsidRPr="002A21B2">
        <w:rPr>
          <w:rFonts w:ascii="Arial" w:hAnsi="Arial" w:cs="Arial"/>
          <w:sz w:val="22"/>
          <w:szCs w:val="22"/>
        </w:rPr>
        <w:t>. Interviews were held with the schools Headteacher, the Additional Learning Needs Co-Ordinator (ALNCO) and the teacher of the class that was being observed.</w:t>
      </w:r>
    </w:p>
    <w:p w14:paraId="70068420" w14:textId="63DBD152" w:rsidR="00A867F5" w:rsidRPr="002A21B2" w:rsidRDefault="005904DC" w:rsidP="00DE4FF4">
      <w:pPr>
        <w:spacing w:line="360" w:lineRule="auto"/>
        <w:rPr>
          <w:rFonts w:ascii="Arial" w:hAnsi="Arial" w:cs="Arial"/>
          <w:sz w:val="22"/>
          <w:szCs w:val="22"/>
        </w:rPr>
      </w:pPr>
      <w:r w:rsidRPr="002A21B2">
        <w:rPr>
          <w:rFonts w:ascii="Arial" w:hAnsi="Arial" w:cs="Arial"/>
          <w:sz w:val="22"/>
          <w:szCs w:val="22"/>
        </w:rPr>
        <w:tab/>
        <w:t xml:space="preserve">The two methods mentioned above allows for qualitative data to be collected. This is important to this research as a case study is being used. </w:t>
      </w:r>
      <w:r w:rsidR="00A867F5" w:rsidRPr="002A21B2">
        <w:rPr>
          <w:rFonts w:ascii="Arial" w:hAnsi="Arial" w:cs="Arial"/>
          <w:sz w:val="22"/>
          <w:szCs w:val="22"/>
        </w:rPr>
        <w:t xml:space="preserve">The use of qualitative data for a research study is supported by Miles and Huberman (1994) who argue that the methods which allow qualitative data to be collected, support the researcher in developing a well-rounded overview of the situation at hand. Despite this source being </w:t>
      </w:r>
      <w:r w:rsidR="00733F3D" w:rsidRPr="002A21B2">
        <w:rPr>
          <w:rFonts w:ascii="Arial" w:hAnsi="Arial" w:cs="Arial"/>
          <w:sz w:val="22"/>
          <w:szCs w:val="22"/>
        </w:rPr>
        <w:t>dated, the</w:t>
      </w:r>
      <w:r w:rsidR="00A867F5" w:rsidRPr="002A21B2">
        <w:rPr>
          <w:rFonts w:ascii="Arial" w:hAnsi="Arial" w:cs="Arial"/>
          <w:sz w:val="22"/>
          <w:szCs w:val="22"/>
        </w:rPr>
        <w:t xml:space="preserve"> UK Research and Innovation (2022), organisation </w:t>
      </w:r>
      <w:r w:rsidR="00D415E9" w:rsidRPr="002A21B2">
        <w:rPr>
          <w:rFonts w:ascii="Arial" w:hAnsi="Arial" w:cs="Arial"/>
          <w:sz w:val="22"/>
          <w:szCs w:val="22"/>
        </w:rPr>
        <w:t>endorse</w:t>
      </w:r>
      <w:r w:rsidR="00A867F5" w:rsidRPr="002A21B2">
        <w:rPr>
          <w:rFonts w:ascii="Arial" w:hAnsi="Arial" w:cs="Arial"/>
          <w:sz w:val="22"/>
          <w:szCs w:val="22"/>
        </w:rPr>
        <w:t xml:space="preserve"> that collecting qualitative data allows for a deeper understanding of certain situations such as the how and why people behave in the way that they do and how certain aspects of someone’s day-to-day life may affect them</w:t>
      </w:r>
      <w:r w:rsidR="00426E83" w:rsidRPr="002A21B2">
        <w:rPr>
          <w:rFonts w:ascii="Arial" w:hAnsi="Arial" w:cs="Arial"/>
          <w:sz w:val="22"/>
          <w:szCs w:val="22"/>
        </w:rPr>
        <w:t xml:space="preserve">. </w:t>
      </w:r>
    </w:p>
    <w:p w14:paraId="37AA43CE" w14:textId="21B0A33B" w:rsidR="000D2CEF" w:rsidRPr="002A21B2" w:rsidRDefault="00A867F5" w:rsidP="00DE4FF4">
      <w:pPr>
        <w:spacing w:line="360" w:lineRule="auto"/>
        <w:rPr>
          <w:rFonts w:ascii="Arial" w:hAnsi="Arial" w:cs="Arial"/>
          <w:sz w:val="22"/>
          <w:szCs w:val="22"/>
        </w:rPr>
      </w:pPr>
      <w:r w:rsidRPr="002A21B2">
        <w:rPr>
          <w:rFonts w:ascii="Arial" w:hAnsi="Arial" w:cs="Arial"/>
          <w:sz w:val="22"/>
          <w:szCs w:val="22"/>
        </w:rPr>
        <w:t xml:space="preserve">Miles and Huberman (1994) also argue that the researcher can pinpoint specific themes throughout the study, also known as thematic analysis. </w:t>
      </w:r>
    </w:p>
    <w:p w14:paraId="18B50C0F" w14:textId="43B29FA1"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Data Presentation and Analysis Method(s)</w:t>
      </w:r>
    </w:p>
    <w:p w14:paraId="75072258" w14:textId="0BA6E133" w:rsidR="0035069E" w:rsidRPr="002A21B2" w:rsidRDefault="00A45BF6" w:rsidP="00176D5C">
      <w:pPr>
        <w:spacing w:line="360" w:lineRule="auto"/>
        <w:ind w:firstLine="720"/>
        <w:rPr>
          <w:rFonts w:ascii="Arial" w:hAnsi="Arial" w:cs="Arial"/>
          <w:sz w:val="22"/>
          <w:szCs w:val="22"/>
        </w:rPr>
      </w:pPr>
      <w:r w:rsidRPr="002A21B2">
        <w:rPr>
          <w:rFonts w:ascii="Arial" w:hAnsi="Arial" w:cs="Arial"/>
          <w:sz w:val="22"/>
          <w:szCs w:val="22"/>
        </w:rPr>
        <w:t>When analysing the data, thematic analysis was used</w:t>
      </w:r>
      <w:r w:rsidR="00435F57" w:rsidRPr="002A21B2">
        <w:rPr>
          <w:rFonts w:ascii="Arial" w:hAnsi="Arial" w:cs="Arial"/>
          <w:sz w:val="22"/>
          <w:szCs w:val="22"/>
        </w:rPr>
        <w:t xml:space="preserve"> to report the data following the systematic approach outlined by Braun and Clarke (2006). The method allows for researchers to gather their data and separate it into themes, enabling an easier exploration of participants experiences and perspectives. </w:t>
      </w:r>
      <w:r w:rsidR="008765F6" w:rsidRPr="002A21B2">
        <w:rPr>
          <w:rFonts w:ascii="Arial" w:hAnsi="Arial" w:cs="Arial"/>
          <w:sz w:val="22"/>
          <w:szCs w:val="22"/>
        </w:rPr>
        <w:t>These themes are determined by exploring data that provides significant value</w:t>
      </w:r>
      <w:r w:rsidR="006359BB" w:rsidRPr="002A21B2">
        <w:rPr>
          <w:rFonts w:ascii="Arial" w:hAnsi="Arial" w:cs="Arial"/>
          <w:sz w:val="22"/>
          <w:szCs w:val="22"/>
        </w:rPr>
        <w:t xml:space="preserve"> </w:t>
      </w:r>
      <w:r w:rsidR="008765F6" w:rsidRPr="002A21B2">
        <w:rPr>
          <w:rFonts w:ascii="Arial" w:hAnsi="Arial" w:cs="Arial"/>
          <w:sz w:val="22"/>
          <w:szCs w:val="22"/>
        </w:rPr>
        <w:t>towards the research question and represents a consistent pattern</w:t>
      </w:r>
      <w:r w:rsidR="006359BB" w:rsidRPr="002A21B2">
        <w:rPr>
          <w:rFonts w:ascii="Arial" w:hAnsi="Arial" w:cs="Arial"/>
          <w:sz w:val="22"/>
          <w:szCs w:val="22"/>
        </w:rPr>
        <w:t xml:space="preserve"> of importance in relation to the question (Braun and Clarke, 2006). </w:t>
      </w:r>
      <w:r w:rsidR="0035069E" w:rsidRPr="002A21B2">
        <w:rPr>
          <w:rFonts w:ascii="Arial" w:hAnsi="Arial" w:cs="Arial"/>
          <w:sz w:val="22"/>
          <w:szCs w:val="22"/>
        </w:rPr>
        <w:t xml:space="preserve">Despite the flexibility that thematic analysis </w:t>
      </w:r>
      <w:r w:rsidR="0038636B" w:rsidRPr="002A21B2">
        <w:rPr>
          <w:rFonts w:ascii="Arial" w:hAnsi="Arial" w:cs="Arial"/>
          <w:sz w:val="22"/>
          <w:szCs w:val="22"/>
        </w:rPr>
        <w:t>offer</w:t>
      </w:r>
      <w:r w:rsidR="0035069E" w:rsidRPr="002A21B2">
        <w:rPr>
          <w:rFonts w:ascii="Arial" w:hAnsi="Arial" w:cs="Arial"/>
          <w:sz w:val="22"/>
          <w:szCs w:val="22"/>
        </w:rPr>
        <w:t xml:space="preserve">s, it also holds the possibility for inconsistencies throughout the research </w:t>
      </w:r>
      <w:r w:rsidR="00585515" w:rsidRPr="002A21B2">
        <w:rPr>
          <w:rFonts w:ascii="Arial" w:hAnsi="Arial" w:cs="Arial"/>
          <w:sz w:val="22"/>
          <w:szCs w:val="22"/>
        </w:rPr>
        <w:t xml:space="preserve">as there is the chance of disorganisation when analysing data </w:t>
      </w:r>
      <w:r w:rsidR="0035069E" w:rsidRPr="002A21B2">
        <w:rPr>
          <w:rFonts w:ascii="Arial" w:hAnsi="Arial" w:cs="Arial"/>
          <w:sz w:val="22"/>
          <w:szCs w:val="22"/>
        </w:rPr>
        <w:t xml:space="preserve">(Nowell </w:t>
      </w:r>
      <w:r w:rsidR="0035069E" w:rsidRPr="002A21B2">
        <w:rPr>
          <w:rFonts w:ascii="Arial" w:hAnsi="Arial" w:cs="Arial"/>
          <w:i/>
          <w:iCs/>
          <w:sz w:val="22"/>
          <w:szCs w:val="22"/>
        </w:rPr>
        <w:t>et al</w:t>
      </w:r>
      <w:r w:rsidR="0035069E" w:rsidRPr="002A21B2">
        <w:rPr>
          <w:rFonts w:ascii="Arial" w:hAnsi="Arial" w:cs="Arial"/>
          <w:sz w:val="22"/>
          <w:szCs w:val="22"/>
        </w:rPr>
        <w:t>, 2017)</w:t>
      </w:r>
      <w:r w:rsidR="00585515" w:rsidRPr="002A21B2">
        <w:rPr>
          <w:rFonts w:ascii="Arial" w:hAnsi="Arial" w:cs="Arial"/>
          <w:sz w:val="22"/>
          <w:szCs w:val="22"/>
        </w:rPr>
        <w:t>.</w:t>
      </w:r>
    </w:p>
    <w:p w14:paraId="6F1FB9AB" w14:textId="33A81F13" w:rsidR="00C14052" w:rsidRPr="002A21B2" w:rsidRDefault="006359BB" w:rsidP="00DE4FF4">
      <w:pPr>
        <w:spacing w:line="360" w:lineRule="auto"/>
        <w:ind w:firstLine="720"/>
        <w:rPr>
          <w:rFonts w:ascii="Arial" w:hAnsi="Arial" w:cs="Arial"/>
          <w:sz w:val="22"/>
          <w:szCs w:val="22"/>
        </w:rPr>
      </w:pPr>
      <w:r w:rsidRPr="002A21B2">
        <w:rPr>
          <w:rFonts w:ascii="Arial" w:hAnsi="Arial" w:cs="Arial"/>
          <w:sz w:val="22"/>
          <w:szCs w:val="22"/>
        </w:rPr>
        <w:t>Braun and Clarke (2006) argue that collecting data thematically should be done within a six-step framework. The first is becoming familiar with the data by transcribing interviews and re-reading the data that</w:t>
      </w:r>
      <w:r w:rsidR="00D82AC4" w:rsidRPr="002A21B2">
        <w:rPr>
          <w:rFonts w:ascii="Arial" w:hAnsi="Arial" w:cs="Arial"/>
          <w:sz w:val="22"/>
          <w:szCs w:val="22"/>
        </w:rPr>
        <w:t xml:space="preserve"> i</w:t>
      </w:r>
      <w:r w:rsidRPr="002A21B2">
        <w:rPr>
          <w:rFonts w:ascii="Arial" w:hAnsi="Arial" w:cs="Arial"/>
          <w:sz w:val="22"/>
          <w:szCs w:val="22"/>
        </w:rPr>
        <w:t>s be</w:t>
      </w:r>
      <w:r w:rsidR="00D82AC4" w:rsidRPr="002A21B2">
        <w:rPr>
          <w:rFonts w:ascii="Arial" w:hAnsi="Arial" w:cs="Arial"/>
          <w:sz w:val="22"/>
          <w:szCs w:val="22"/>
        </w:rPr>
        <w:t>ing</w:t>
      </w:r>
      <w:r w:rsidRPr="002A21B2">
        <w:rPr>
          <w:rFonts w:ascii="Arial" w:hAnsi="Arial" w:cs="Arial"/>
          <w:sz w:val="22"/>
          <w:szCs w:val="22"/>
        </w:rPr>
        <w:t xml:space="preserve"> collected. Secondly, identifying meaningful a</w:t>
      </w:r>
      <w:r w:rsidR="00E41D4B" w:rsidRPr="002A21B2">
        <w:rPr>
          <w:rFonts w:ascii="Arial" w:hAnsi="Arial" w:cs="Arial"/>
          <w:sz w:val="22"/>
          <w:szCs w:val="22"/>
        </w:rPr>
        <w:t>reas</w:t>
      </w:r>
      <w:r w:rsidRPr="002A21B2">
        <w:rPr>
          <w:rFonts w:ascii="Arial" w:hAnsi="Arial" w:cs="Arial"/>
          <w:sz w:val="22"/>
          <w:szCs w:val="22"/>
        </w:rPr>
        <w:t xml:space="preserve"> of the data that have an impact on the research question. The third step is </w:t>
      </w:r>
      <w:r w:rsidR="00E41D4B" w:rsidRPr="002A21B2">
        <w:rPr>
          <w:rFonts w:ascii="Arial" w:hAnsi="Arial" w:cs="Arial"/>
          <w:sz w:val="22"/>
          <w:szCs w:val="22"/>
        </w:rPr>
        <w:t>dividing</w:t>
      </w:r>
      <w:r w:rsidRPr="002A21B2">
        <w:rPr>
          <w:rFonts w:ascii="Arial" w:hAnsi="Arial" w:cs="Arial"/>
          <w:sz w:val="22"/>
          <w:szCs w:val="22"/>
        </w:rPr>
        <w:t xml:space="preserve"> these aspects into potential themes by identifying relationships within the data. The</w:t>
      </w:r>
      <w:r w:rsidR="00AE38E9" w:rsidRPr="002A21B2">
        <w:rPr>
          <w:rFonts w:ascii="Arial" w:hAnsi="Arial" w:cs="Arial"/>
          <w:sz w:val="22"/>
          <w:szCs w:val="22"/>
        </w:rPr>
        <w:t xml:space="preserve"> chosen </w:t>
      </w:r>
      <w:r w:rsidR="00AE38E9" w:rsidRPr="002A21B2">
        <w:rPr>
          <w:rFonts w:ascii="Arial" w:hAnsi="Arial" w:cs="Arial"/>
          <w:sz w:val="22"/>
          <w:szCs w:val="22"/>
        </w:rPr>
        <w:lastRenderedPageBreak/>
        <w:t xml:space="preserve">aspects will then be reviewed to ensure that they align with the chosen themes. The fifth step would be to name and define the themes so that </w:t>
      </w:r>
      <w:r w:rsidR="00F9104E" w:rsidRPr="002A21B2">
        <w:rPr>
          <w:rFonts w:ascii="Arial" w:hAnsi="Arial" w:cs="Arial"/>
          <w:sz w:val="22"/>
          <w:szCs w:val="22"/>
        </w:rPr>
        <w:t xml:space="preserve">they </w:t>
      </w:r>
      <w:r w:rsidR="00AE38E9" w:rsidRPr="002A21B2">
        <w:rPr>
          <w:rFonts w:ascii="Arial" w:hAnsi="Arial" w:cs="Arial"/>
          <w:sz w:val="22"/>
          <w:szCs w:val="22"/>
        </w:rPr>
        <w:t>can</w:t>
      </w:r>
      <w:r w:rsidR="00F9104E" w:rsidRPr="002A21B2">
        <w:rPr>
          <w:rFonts w:ascii="Arial" w:hAnsi="Arial" w:cs="Arial"/>
          <w:sz w:val="22"/>
          <w:szCs w:val="22"/>
        </w:rPr>
        <w:t xml:space="preserve"> be</w:t>
      </w:r>
      <w:r w:rsidR="00AE38E9" w:rsidRPr="002A21B2">
        <w:rPr>
          <w:rFonts w:ascii="Arial" w:hAnsi="Arial" w:cs="Arial"/>
          <w:sz w:val="22"/>
          <w:szCs w:val="22"/>
        </w:rPr>
        <w:t xml:space="preserve"> easily understood as to how they relate to the research. Finally, once the thematic analysis has been mapped out it can then be reported.</w:t>
      </w:r>
    </w:p>
    <w:p w14:paraId="20E0E8C8" w14:textId="66B186C6" w:rsidR="00E41D4B" w:rsidRPr="002A21B2" w:rsidRDefault="00320574" w:rsidP="00DE4FF4">
      <w:pPr>
        <w:spacing w:line="360" w:lineRule="auto"/>
        <w:ind w:firstLine="720"/>
        <w:rPr>
          <w:rFonts w:ascii="Arial" w:hAnsi="Arial" w:cs="Arial"/>
          <w:sz w:val="22"/>
          <w:szCs w:val="22"/>
        </w:rPr>
      </w:pPr>
      <w:r w:rsidRPr="002A21B2">
        <w:rPr>
          <w:rFonts w:ascii="Arial" w:hAnsi="Arial" w:cs="Arial"/>
          <w:sz w:val="22"/>
          <w:szCs w:val="22"/>
        </w:rPr>
        <w:t>In order to ensure trustworthiness whilst the study was being carried out, Lincoln and Gruba’s (1985) approach was used. Their approach included applications to ensuring transferability, credibility, dependability and confirmability</w:t>
      </w:r>
      <w:r w:rsidR="005D2231" w:rsidRPr="002A21B2">
        <w:rPr>
          <w:rFonts w:ascii="Arial" w:hAnsi="Arial" w:cs="Arial"/>
          <w:sz w:val="22"/>
          <w:szCs w:val="22"/>
        </w:rPr>
        <w:t xml:space="preserve"> to develop trustworthiness within a study. Transferability can be executed by using heavily informed descriptions of the context of the study and the findings of the study to show how the information has been passed on to a different setting, for example, raw data being transferred into a paper. </w:t>
      </w:r>
      <w:r w:rsidR="00486379" w:rsidRPr="002A21B2">
        <w:rPr>
          <w:rFonts w:ascii="Arial" w:hAnsi="Arial" w:cs="Arial"/>
          <w:sz w:val="22"/>
          <w:szCs w:val="22"/>
        </w:rPr>
        <w:t xml:space="preserve">Credibility </w:t>
      </w:r>
      <w:r w:rsidR="00E41F9C" w:rsidRPr="002A21B2">
        <w:rPr>
          <w:rFonts w:ascii="Arial" w:hAnsi="Arial" w:cs="Arial"/>
          <w:sz w:val="22"/>
          <w:szCs w:val="22"/>
        </w:rPr>
        <w:t>can</w:t>
      </w:r>
      <w:r w:rsidR="00486379" w:rsidRPr="002A21B2">
        <w:rPr>
          <w:rFonts w:ascii="Arial" w:hAnsi="Arial" w:cs="Arial"/>
          <w:sz w:val="22"/>
          <w:szCs w:val="22"/>
        </w:rPr>
        <w:t xml:space="preserve"> be achieved by gaining clarification from participa</w:t>
      </w:r>
      <w:r w:rsidR="004D25B2" w:rsidRPr="002A21B2">
        <w:rPr>
          <w:rFonts w:ascii="Arial" w:hAnsi="Arial" w:cs="Arial"/>
          <w:sz w:val="22"/>
          <w:szCs w:val="22"/>
        </w:rPr>
        <w:t>n</w:t>
      </w:r>
      <w:r w:rsidR="00486379" w:rsidRPr="002A21B2">
        <w:rPr>
          <w:rFonts w:ascii="Arial" w:hAnsi="Arial" w:cs="Arial"/>
          <w:sz w:val="22"/>
          <w:szCs w:val="22"/>
        </w:rPr>
        <w:t>t</w:t>
      </w:r>
      <w:r w:rsidR="004D25B2" w:rsidRPr="002A21B2">
        <w:rPr>
          <w:rFonts w:ascii="Arial" w:hAnsi="Arial" w:cs="Arial"/>
          <w:sz w:val="22"/>
          <w:szCs w:val="22"/>
        </w:rPr>
        <w:t xml:space="preserve">s </w:t>
      </w:r>
      <w:r w:rsidR="00486379" w:rsidRPr="002A21B2">
        <w:rPr>
          <w:rFonts w:ascii="Arial" w:hAnsi="Arial" w:cs="Arial"/>
          <w:sz w:val="22"/>
          <w:szCs w:val="22"/>
        </w:rPr>
        <w:t>so that data is not misinterpreted.  Dependability can be supported by making sure all the steps of the research study are clear and made transparent</w:t>
      </w:r>
      <w:r w:rsidR="00E41F9C" w:rsidRPr="002A21B2">
        <w:rPr>
          <w:rFonts w:ascii="Arial" w:hAnsi="Arial" w:cs="Arial"/>
          <w:sz w:val="22"/>
          <w:szCs w:val="22"/>
        </w:rPr>
        <w:t>. Confirmability can be achieved by eliminating biases and remaining objective throughout the study.</w:t>
      </w:r>
      <w:r w:rsidR="00E44005" w:rsidRPr="002A21B2">
        <w:rPr>
          <w:rFonts w:ascii="Arial" w:hAnsi="Arial" w:cs="Arial"/>
          <w:sz w:val="22"/>
          <w:szCs w:val="22"/>
        </w:rPr>
        <w:t xml:space="preserve"> </w:t>
      </w:r>
    </w:p>
    <w:p w14:paraId="7887B1BF" w14:textId="2588153F" w:rsidR="00585515" w:rsidRPr="002A21B2" w:rsidRDefault="00585515" w:rsidP="00DE4FF4">
      <w:pPr>
        <w:spacing w:line="360" w:lineRule="auto"/>
        <w:ind w:firstLine="720"/>
        <w:rPr>
          <w:rFonts w:ascii="Arial" w:hAnsi="Arial" w:cs="Arial"/>
          <w:sz w:val="22"/>
          <w:szCs w:val="22"/>
        </w:rPr>
      </w:pPr>
      <w:r w:rsidRPr="002A21B2">
        <w:rPr>
          <w:rFonts w:ascii="Arial" w:hAnsi="Arial" w:cs="Arial"/>
          <w:sz w:val="22"/>
          <w:szCs w:val="22"/>
        </w:rPr>
        <w:t xml:space="preserve">Another way of ensuring trustworthiness is using triangulation. This is using multiple forms of data collection (observations, interviews and wider reading) </w:t>
      </w:r>
      <w:r w:rsidR="002A21B2" w:rsidRPr="002A21B2">
        <w:rPr>
          <w:rFonts w:ascii="Arial" w:hAnsi="Arial" w:cs="Arial"/>
          <w:sz w:val="22"/>
          <w:szCs w:val="22"/>
        </w:rPr>
        <w:t>to corroborate each other. Bhandari (2022) argues that by enforcing triangulation, it can support the researcher in increasing their level of validity and credibility as there are multiple sources of data to confirm or deny the results found.</w:t>
      </w:r>
    </w:p>
    <w:p w14:paraId="07D49737" w14:textId="0A71B4A3"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Ethical considerations</w:t>
      </w:r>
    </w:p>
    <w:p w14:paraId="5419BCF8" w14:textId="0A17991F" w:rsidR="006E2779" w:rsidRPr="002A21B2" w:rsidRDefault="000F5163" w:rsidP="00DE4FF4">
      <w:pPr>
        <w:spacing w:line="360" w:lineRule="auto"/>
        <w:ind w:firstLine="720"/>
        <w:rPr>
          <w:rFonts w:ascii="Arial" w:hAnsi="Arial" w:cs="Arial"/>
          <w:sz w:val="22"/>
          <w:szCs w:val="22"/>
        </w:rPr>
      </w:pPr>
      <w:r w:rsidRPr="002A21B2">
        <w:rPr>
          <w:rFonts w:ascii="Arial" w:hAnsi="Arial" w:cs="Arial"/>
          <w:sz w:val="22"/>
          <w:szCs w:val="22"/>
        </w:rPr>
        <w:t>When planning this research study, there were many ethical considerations that were made. Originally this research study looked at only children with Additional Learning Needs (ALN). However, through discussion with colleagues it was decided that it would be more ethical to base the study o</w:t>
      </w:r>
      <w:r w:rsidR="00450FE4" w:rsidRPr="002A21B2">
        <w:rPr>
          <w:rFonts w:ascii="Arial" w:hAnsi="Arial" w:cs="Arial"/>
          <w:sz w:val="22"/>
          <w:szCs w:val="22"/>
        </w:rPr>
        <w:t xml:space="preserve">n </w:t>
      </w:r>
      <w:r w:rsidRPr="002A21B2">
        <w:rPr>
          <w:rFonts w:ascii="Arial" w:hAnsi="Arial" w:cs="Arial"/>
          <w:sz w:val="22"/>
          <w:szCs w:val="22"/>
        </w:rPr>
        <w:t>all</w:t>
      </w:r>
      <w:r w:rsidR="00183B57" w:rsidRPr="002A21B2">
        <w:rPr>
          <w:rFonts w:ascii="Arial" w:hAnsi="Arial" w:cs="Arial"/>
          <w:sz w:val="22"/>
          <w:szCs w:val="22"/>
        </w:rPr>
        <w:t xml:space="preserve"> pupils</w:t>
      </w:r>
      <w:r w:rsidRPr="002A21B2">
        <w:rPr>
          <w:rFonts w:ascii="Arial" w:hAnsi="Arial" w:cs="Arial"/>
          <w:sz w:val="22"/>
          <w:szCs w:val="22"/>
        </w:rPr>
        <w:t xml:space="preserve"> rather than just those with ALN. Before carrying out the study</w:t>
      </w:r>
      <w:r w:rsidR="00D213C2" w:rsidRPr="002A21B2">
        <w:rPr>
          <w:rFonts w:ascii="Arial" w:hAnsi="Arial" w:cs="Arial"/>
          <w:sz w:val="22"/>
          <w:szCs w:val="22"/>
        </w:rPr>
        <w:t xml:space="preserve">, </w:t>
      </w:r>
      <w:r w:rsidRPr="002A21B2">
        <w:rPr>
          <w:rFonts w:ascii="Arial" w:hAnsi="Arial" w:cs="Arial"/>
          <w:sz w:val="22"/>
          <w:szCs w:val="22"/>
        </w:rPr>
        <w:t xml:space="preserve">an ethics form was submitted to the </w:t>
      </w:r>
      <w:r w:rsidR="000118F1" w:rsidRPr="002A21B2">
        <w:rPr>
          <w:rFonts w:ascii="Arial" w:hAnsi="Arial" w:cs="Arial"/>
          <w:sz w:val="22"/>
          <w:szCs w:val="22"/>
        </w:rPr>
        <w:t xml:space="preserve">university </w:t>
      </w:r>
      <w:r w:rsidRPr="002A21B2">
        <w:rPr>
          <w:rFonts w:ascii="Arial" w:hAnsi="Arial" w:cs="Arial"/>
          <w:sz w:val="22"/>
          <w:szCs w:val="22"/>
        </w:rPr>
        <w:t xml:space="preserve">board for approval (See appendix 3). </w:t>
      </w:r>
      <w:r w:rsidR="00D213C2" w:rsidRPr="002A21B2">
        <w:rPr>
          <w:rFonts w:ascii="Arial" w:hAnsi="Arial" w:cs="Arial"/>
          <w:sz w:val="22"/>
          <w:szCs w:val="22"/>
        </w:rPr>
        <w:t>This form outlined the methods planned; the number of participants expected</w:t>
      </w:r>
      <w:r w:rsidR="00231B2D" w:rsidRPr="002A21B2">
        <w:rPr>
          <w:rFonts w:ascii="Arial" w:hAnsi="Arial" w:cs="Arial"/>
          <w:sz w:val="22"/>
          <w:szCs w:val="22"/>
        </w:rPr>
        <w:t>,</w:t>
      </w:r>
      <w:r w:rsidR="00D213C2" w:rsidRPr="002A21B2">
        <w:rPr>
          <w:rFonts w:ascii="Arial" w:hAnsi="Arial" w:cs="Arial"/>
          <w:sz w:val="22"/>
          <w:szCs w:val="22"/>
        </w:rPr>
        <w:t xml:space="preserve"> as well as where the data will be stored. This was submitted in order to make sure that ethical guidelines are being followed in accordance with the BERA (2024) ethical guidelines</w:t>
      </w:r>
      <w:r w:rsidR="00231B2D" w:rsidRPr="002A21B2">
        <w:rPr>
          <w:rFonts w:ascii="Arial" w:hAnsi="Arial" w:cs="Arial"/>
          <w:sz w:val="22"/>
          <w:szCs w:val="22"/>
        </w:rPr>
        <w:t xml:space="preserve">. </w:t>
      </w:r>
      <w:r w:rsidR="00091B23" w:rsidRPr="002A21B2">
        <w:rPr>
          <w:rFonts w:ascii="Arial" w:hAnsi="Arial" w:cs="Arial"/>
          <w:sz w:val="22"/>
          <w:szCs w:val="22"/>
        </w:rPr>
        <w:t>Upon arrival at the school, consent forms had been sent out to children’s parents to g</w:t>
      </w:r>
      <w:r w:rsidR="00450FE4" w:rsidRPr="002A21B2">
        <w:rPr>
          <w:rFonts w:ascii="Arial" w:hAnsi="Arial" w:cs="Arial"/>
          <w:sz w:val="22"/>
          <w:szCs w:val="22"/>
        </w:rPr>
        <w:t>ain</w:t>
      </w:r>
      <w:r w:rsidR="00091B23" w:rsidRPr="002A21B2">
        <w:rPr>
          <w:rFonts w:ascii="Arial" w:hAnsi="Arial" w:cs="Arial"/>
          <w:sz w:val="22"/>
          <w:szCs w:val="22"/>
        </w:rPr>
        <w:t xml:space="preserve"> their consent to observe them (See appendix 4) with a letter attached informing them of the study and the fact that if they consent, their child can still withdraw if they choose to. Consent forms were also sent out to the staff members</w:t>
      </w:r>
      <w:r w:rsidR="000118F1" w:rsidRPr="002A21B2">
        <w:rPr>
          <w:rFonts w:ascii="Arial" w:hAnsi="Arial" w:cs="Arial"/>
          <w:sz w:val="22"/>
          <w:szCs w:val="22"/>
        </w:rPr>
        <w:t xml:space="preserve"> (See appendix 5) which also included a letter informing them about the study. Following accordance with the BERA (2024) ethical guidelines, all names, including the name of the school, were either changed or blacked out to keep all participants anonymous. Also</w:t>
      </w:r>
      <w:r w:rsidR="00450FE4" w:rsidRPr="002A21B2">
        <w:rPr>
          <w:rFonts w:ascii="Arial" w:hAnsi="Arial" w:cs="Arial"/>
          <w:sz w:val="22"/>
          <w:szCs w:val="22"/>
        </w:rPr>
        <w:t xml:space="preserve">, </w:t>
      </w:r>
      <w:r w:rsidR="000118F1" w:rsidRPr="002A21B2">
        <w:rPr>
          <w:rFonts w:ascii="Arial" w:hAnsi="Arial" w:cs="Arial"/>
          <w:sz w:val="22"/>
          <w:szCs w:val="22"/>
        </w:rPr>
        <w:t xml:space="preserve">in line with the BERA (2024) ethical guidelines, all </w:t>
      </w:r>
      <w:r w:rsidR="000118F1" w:rsidRPr="002A21B2">
        <w:rPr>
          <w:rFonts w:ascii="Arial" w:hAnsi="Arial" w:cs="Arial"/>
          <w:sz w:val="22"/>
          <w:szCs w:val="22"/>
        </w:rPr>
        <w:lastRenderedPageBreak/>
        <w:t xml:space="preserve">data was stored on a university OneDrive in which only the researcher has access too. Any paper data was transferred into a document and then shredded </w:t>
      </w:r>
      <w:r w:rsidR="00450FE4" w:rsidRPr="002A21B2">
        <w:rPr>
          <w:rFonts w:ascii="Arial" w:hAnsi="Arial" w:cs="Arial"/>
          <w:sz w:val="22"/>
          <w:szCs w:val="22"/>
        </w:rPr>
        <w:t>to</w:t>
      </w:r>
      <w:r w:rsidR="000118F1" w:rsidRPr="002A21B2">
        <w:rPr>
          <w:rFonts w:ascii="Arial" w:hAnsi="Arial" w:cs="Arial"/>
          <w:sz w:val="22"/>
          <w:szCs w:val="22"/>
        </w:rPr>
        <w:t xml:space="preserve"> protect the confidentiality of the participants and their responses</w:t>
      </w:r>
      <w:r w:rsidR="00FD7905" w:rsidRPr="002A21B2">
        <w:rPr>
          <w:rFonts w:ascii="Arial" w:hAnsi="Arial" w:cs="Arial"/>
          <w:sz w:val="22"/>
          <w:szCs w:val="22"/>
        </w:rPr>
        <w:t>, following in line with the Data Protection Act (2018).</w:t>
      </w:r>
      <w:r w:rsidR="00E85B55" w:rsidRPr="002A21B2">
        <w:rPr>
          <w:rFonts w:ascii="Arial" w:hAnsi="Arial" w:cs="Arial"/>
          <w:sz w:val="22"/>
          <w:szCs w:val="22"/>
        </w:rPr>
        <w:t xml:space="preserve"> BERA (2024) states that researchers must consider the potential consequences the participants may face, should their identity be known through association meaning that not only the participants but also the explicit environment in which the study took place. </w:t>
      </w:r>
    </w:p>
    <w:p w14:paraId="6F8FA8CF" w14:textId="16F6073C" w:rsidR="00C14052" w:rsidRPr="002A21B2" w:rsidRDefault="00C14052" w:rsidP="00DE4FF4">
      <w:pPr>
        <w:spacing w:line="360" w:lineRule="auto"/>
        <w:rPr>
          <w:rFonts w:ascii="Arial" w:hAnsi="Arial" w:cs="Arial"/>
          <w:b/>
          <w:bCs/>
          <w:sz w:val="22"/>
          <w:szCs w:val="22"/>
          <w:u w:val="single"/>
        </w:rPr>
      </w:pPr>
      <w:r w:rsidRPr="002A21B2">
        <w:rPr>
          <w:rFonts w:ascii="Arial" w:hAnsi="Arial" w:cs="Arial"/>
          <w:b/>
          <w:bCs/>
          <w:sz w:val="22"/>
          <w:szCs w:val="22"/>
          <w:u w:val="single"/>
        </w:rPr>
        <w:t>Results / Analysis of results / Discussion</w:t>
      </w:r>
    </w:p>
    <w:p w14:paraId="0BB84F82" w14:textId="062862B0" w:rsidR="00C14052" w:rsidRPr="002A21B2" w:rsidRDefault="004E554E" w:rsidP="00DE4FF4">
      <w:pPr>
        <w:spacing w:line="360" w:lineRule="auto"/>
        <w:rPr>
          <w:rFonts w:ascii="Arial" w:hAnsi="Arial" w:cs="Arial"/>
          <w:sz w:val="22"/>
          <w:szCs w:val="22"/>
        </w:rPr>
      </w:pPr>
      <w:r w:rsidRPr="002A21B2">
        <w:rPr>
          <w:rFonts w:ascii="Arial" w:hAnsi="Arial" w:cs="Arial"/>
          <w:sz w:val="22"/>
          <w:szCs w:val="22"/>
        </w:rPr>
        <w:tab/>
      </w:r>
      <w:r w:rsidR="007252A1" w:rsidRPr="002A21B2">
        <w:rPr>
          <w:rFonts w:ascii="Arial" w:hAnsi="Arial" w:cs="Arial"/>
          <w:sz w:val="22"/>
          <w:szCs w:val="22"/>
        </w:rPr>
        <w:t xml:space="preserve">The data gathered was analysed and separated into five themes. The Inclusive teaching methods used, </w:t>
      </w:r>
      <w:r w:rsidR="00D35EC6" w:rsidRPr="002A21B2">
        <w:rPr>
          <w:rFonts w:ascii="Arial" w:hAnsi="Arial" w:cs="Arial"/>
          <w:sz w:val="22"/>
          <w:szCs w:val="22"/>
        </w:rPr>
        <w:t xml:space="preserve">Pupil </w:t>
      </w:r>
      <w:r w:rsidR="007252A1" w:rsidRPr="002A21B2">
        <w:rPr>
          <w:rFonts w:ascii="Arial" w:hAnsi="Arial" w:cs="Arial"/>
          <w:sz w:val="22"/>
          <w:szCs w:val="22"/>
        </w:rPr>
        <w:t xml:space="preserve">interactions with peers, </w:t>
      </w:r>
      <w:r w:rsidR="00D35EC6" w:rsidRPr="002A21B2">
        <w:rPr>
          <w:rFonts w:ascii="Arial" w:hAnsi="Arial" w:cs="Arial"/>
          <w:sz w:val="22"/>
          <w:szCs w:val="22"/>
        </w:rPr>
        <w:t>Pupil</w:t>
      </w:r>
      <w:r w:rsidR="007252A1" w:rsidRPr="002A21B2">
        <w:rPr>
          <w:rFonts w:ascii="Arial" w:hAnsi="Arial" w:cs="Arial"/>
          <w:sz w:val="22"/>
          <w:szCs w:val="22"/>
        </w:rPr>
        <w:t xml:space="preserve"> interactions with teachers, Social Wellbeing and Training and funds. When carrying out the interviews</w:t>
      </w:r>
      <w:r w:rsidR="004901BF" w:rsidRPr="002A21B2">
        <w:rPr>
          <w:rFonts w:ascii="Arial" w:hAnsi="Arial" w:cs="Arial"/>
          <w:sz w:val="22"/>
          <w:szCs w:val="22"/>
        </w:rPr>
        <w:t>, it was found the</w:t>
      </w:r>
      <w:r w:rsidR="008F32B2" w:rsidRPr="002A21B2">
        <w:rPr>
          <w:rFonts w:ascii="Arial" w:hAnsi="Arial" w:cs="Arial"/>
          <w:sz w:val="22"/>
          <w:szCs w:val="22"/>
        </w:rPr>
        <w:t>re were a</w:t>
      </w:r>
      <w:r w:rsidR="004901BF" w:rsidRPr="002A21B2">
        <w:rPr>
          <w:rFonts w:ascii="Arial" w:hAnsi="Arial" w:cs="Arial"/>
          <w:sz w:val="22"/>
          <w:szCs w:val="22"/>
        </w:rPr>
        <w:t xml:space="preserve"> variety of inclusive teaching methods </w:t>
      </w:r>
      <w:r w:rsidR="008F32B2" w:rsidRPr="002A21B2">
        <w:rPr>
          <w:rFonts w:ascii="Arial" w:hAnsi="Arial" w:cs="Arial"/>
          <w:sz w:val="22"/>
          <w:szCs w:val="22"/>
        </w:rPr>
        <w:t>in daily use in</w:t>
      </w:r>
      <w:r w:rsidR="004901BF" w:rsidRPr="002A21B2">
        <w:rPr>
          <w:rFonts w:ascii="Arial" w:hAnsi="Arial" w:cs="Arial"/>
          <w:sz w:val="22"/>
          <w:szCs w:val="22"/>
        </w:rPr>
        <w:t xml:space="preserve"> School ‘X’. Some of these consist of Reading eggs, Doodle maths and Bug Club which acts as early academic intervention. It was said</w:t>
      </w:r>
      <w:r w:rsidR="004E5BC9" w:rsidRPr="002A21B2">
        <w:rPr>
          <w:rFonts w:ascii="Arial" w:hAnsi="Arial" w:cs="Arial"/>
          <w:sz w:val="22"/>
          <w:szCs w:val="22"/>
        </w:rPr>
        <w:t xml:space="preserve"> in the interview with the ALNCO</w:t>
      </w:r>
      <w:r w:rsidR="004901BF" w:rsidRPr="002A21B2">
        <w:rPr>
          <w:rFonts w:ascii="Arial" w:hAnsi="Arial" w:cs="Arial"/>
          <w:sz w:val="22"/>
          <w:szCs w:val="22"/>
        </w:rPr>
        <w:t xml:space="preserve"> that all </w:t>
      </w:r>
      <w:r w:rsidR="00E7173F" w:rsidRPr="002A21B2">
        <w:rPr>
          <w:rFonts w:ascii="Arial" w:hAnsi="Arial" w:cs="Arial"/>
          <w:sz w:val="22"/>
          <w:szCs w:val="22"/>
        </w:rPr>
        <w:t>pupils</w:t>
      </w:r>
      <w:r w:rsidR="004901BF" w:rsidRPr="002A21B2">
        <w:rPr>
          <w:rFonts w:ascii="Arial" w:hAnsi="Arial" w:cs="Arial"/>
          <w:sz w:val="22"/>
          <w:szCs w:val="22"/>
        </w:rPr>
        <w:t xml:space="preserve"> use Reading Eggs throughout the school however, Bug Club, Nessi and Doodle Maths are assigned to </w:t>
      </w:r>
      <w:r w:rsidR="00642D4F" w:rsidRPr="002A21B2">
        <w:rPr>
          <w:rFonts w:ascii="Arial" w:hAnsi="Arial" w:cs="Arial"/>
          <w:sz w:val="22"/>
          <w:szCs w:val="22"/>
        </w:rPr>
        <w:t>pupils</w:t>
      </w:r>
      <w:r w:rsidR="004901BF" w:rsidRPr="002A21B2">
        <w:rPr>
          <w:rFonts w:ascii="Arial" w:hAnsi="Arial" w:cs="Arial"/>
          <w:sz w:val="22"/>
          <w:szCs w:val="22"/>
        </w:rPr>
        <w:t xml:space="preserve"> who need extra support academically.</w:t>
      </w:r>
      <w:r w:rsidR="004E5BC9" w:rsidRPr="002A21B2">
        <w:rPr>
          <w:rFonts w:ascii="Arial" w:hAnsi="Arial" w:cs="Arial"/>
          <w:sz w:val="22"/>
          <w:szCs w:val="22"/>
        </w:rPr>
        <w:t xml:space="preserve"> </w:t>
      </w:r>
      <w:r w:rsidR="001D0B1A" w:rsidRPr="002A21B2">
        <w:rPr>
          <w:rFonts w:ascii="Arial" w:hAnsi="Arial" w:cs="Arial"/>
          <w:sz w:val="22"/>
          <w:szCs w:val="22"/>
        </w:rPr>
        <w:t xml:space="preserve">This is decided through IDP’s. </w:t>
      </w:r>
      <w:r w:rsidR="004E5BC9" w:rsidRPr="002A21B2">
        <w:rPr>
          <w:rFonts w:ascii="Arial" w:hAnsi="Arial" w:cs="Arial"/>
          <w:sz w:val="22"/>
          <w:szCs w:val="22"/>
        </w:rPr>
        <w:t>The teachers at School ‘X’ also follow a Universal Provision Document that is provided to them by the ALNCO</w:t>
      </w:r>
      <w:r w:rsidR="001D0B1A" w:rsidRPr="002A21B2">
        <w:rPr>
          <w:rFonts w:ascii="Arial" w:hAnsi="Arial" w:cs="Arial"/>
          <w:sz w:val="22"/>
          <w:szCs w:val="22"/>
        </w:rPr>
        <w:t>. A copy of this document was shared to the researcher by the ALNCO. The document has a specific section for social wellbeing which shares strategies that can be used in the classroom, they consist of following the schools anti-bullying policy, friendship benches on the playground and teachers modelling positive behaviour</w:t>
      </w:r>
      <w:r w:rsidR="002A21B2">
        <w:rPr>
          <w:rFonts w:ascii="Arial" w:hAnsi="Arial" w:cs="Arial"/>
          <w:sz w:val="22"/>
          <w:szCs w:val="22"/>
        </w:rPr>
        <w:t xml:space="preserve"> </w:t>
      </w:r>
      <w:r w:rsidR="003B2B51">
        <w:rPr>
          <w:rFonts w:ascii="Arial" w:hAnsi="Arial" w:cs="Arial"/>
          <w:sz w:val="22"/>
          <w:szCs w:val="22"/>
        </w:rPr>
        <w:t>(</w:t>
      </w:r>
      <w:r w:rsidR="002A21B2" w:rsidRPr="002A21B2">
        <w:rPr>
          <w:rFonts w:ascii="Arial" w:hAnsi="Arial" w:cs="Arial"/>
          <w:sz w:val="22"/>
          <w:szCs w:val="22"/>
          <w:highlight w:val="black"/>
        </w:rPr>
        <w:t>(Pontarddulais Primary School</w:t>
      </w:r>
      <w:r w:rsidR="002A21B2">
        <w:rPr>
          <w:rFonts w:ascii="Arial" w:hAnsi="Arial" w:cs="Arial"/>
          <w:sz w:val="22"/>
          <w:szCs w:val="22"/>
        </w:rPr>
        <w:t>, 2024).</w:t>
      </w:r>
      <w:r w:rsidR="001D0B1A" w:rsidRPr="002A21B2">
        <w:rPr>
          <w:rFonts w:ascii="Arial" w:hAnsi="Arial" w:cs="Arial"/>
          <w:sz w:val="22"/>
          <w:szCs w:val="22"/>
        </w:rPr>
        <w:t>This supports and links to what has been mentioned in the literature by Reicher (2010). School X has also been inclusive</w:t>
      </w:r>
      <w:r w:rsidR="00992BB8" w:rsidRPr="002A21B2">
        <w:rPr>
          <w:rFonts w:ascii="Arial" w:hAnsi="Arial" w:cs="Arial"/>
          <w:sz w:val="22"/>
          <w:szCs w:val="22"/>
        </w:rPr>
        <w:t xml:space="preserve"> and abided by the </w:t>
      </w:r>
      <w:r w:rsidR="00D936F9" w:rsidRPr="002A21B2">
        <w:rPr>
          <w:rFonts w:ascii="Arial" w:hAnsi="Arial" w:cs="Arial"/>
          <w:sz w:val="22"/>
          <w:szCs w:val="22"/>
        </w:rPr>
        <w:t>disability laws</w:t>
      </w:r>
      <w:r w:rsidR="001D0B1A" w:rsidRPr="002A21B2">
        <w:rPr>
          <w:rFonts w:ascii="Arial" w:hAnsi="Arial" w:cs="Arial"/>
          <w:sz w:val="22"/>
          <w:szCs w:val="22"/>
        </w:rPr>
        <w:t xml:space="preserve"> by adding wheelchair ramps</w:t>
      </w:r>
      <w:r w:rsidR="009867F1" w:rsidRPr="002A21B2">
        <w:rPr>
          <w:rFonts w:ascii="Arial" w:hAnsi="Arial" w:cs="Arial"/>
          <w:sz w:val="22"/>
          <w:szCs w:val="22"/>
        </w:rPr>
        <w:t xml:space="preserve"> around the school, making it more accessible as well as normalised throughout the school. Visual aids such as visual timetables are used in some classrooms but not all. </w:t>
      </w:r>
    </w:p>
    <w:p w14:paraId="71D45A4B" w14:textId="0F316530" w:rsidR="009867F1" w:rsidRPr="002A21B2" w:rsidRDefault="009867F1" w:rsidP="00DE4FF4">
      <w:pPr>
        <w:spacing w:line="360" w:lineRule="auto"/>
        <w:rPr>
          <w:rFonts w:ascii="Arial" w:hAnsi="Arial" w:cs="Arial"/>
          <w:sz w:val="22"/>
          <w:szCs w:val="22"/>
        </w:rPr>
      </w:pPr>
      <w:r w:rsidRPr="002A21B2">
        <w:rPr>
          <w:rFonts w:ascii="Arial" w:hAnsi="Arial" w:cs="Arial"/>
          <w:sz w:val="22"/>
          <w:szCs w:val="22"/>
        </w:rPr>
        <w:tab/>
        <w:t xml:space="preserve">During the observation period, the Leuven Scale was used to look at the </w:t>
      </w:r>
      <w:r w:rsidR="002A21B2" w:rsidRPr="002A21B2">
        <w:rPr>
          <w:rFonts w:ascii="Arial" w:hAnsi="Arial" w:cs="Arial"/>
          <w:sz w:val="22"/>
          <w:szCs w:val="22"/>
        </w:rPr>
        <w:t>pupils’</w:t>
      </w:r>
      <w:r w:rsidRPr="002A21B2">
        <w:rPr>
          <w:rFonts w:ascii="Arial" w:hAnsi="Arial" w:cs="Arial"/>
          <w:sz w:val="22"/>
          <w:szCs w:val="22"/>
        </w:rPr>
        <w:t xml:space="preserve"> interactions with each other</w:t>
      </w:r>
      <w:r w:rsidR="00BB56E2" w:rsidRPr="002A21B2">
        <w:rPr>
          <w:rFonts w:ascii="Arial" w:hAnsi="Arial" w:cs="Arial"/>
          <w:sz w:val="22"/>
          <w:szCs w:val="22"/>
        </w:rPr>
        <w:t xml:space="preserve"> over a twenty-minute period</w:t>
      </w:r>
      <w:r w:rsidR="007F6D20" w:rsidRPr="002A21B2">
        <w:rPr>
          <w:rFonts w:ascii="Arial" w:hAnsi="Arial" w:cs="Arial"/>
          <w:sz w:val="22"/>
          <w:szCs w:val="22"/>
        </w:rPr>
        <w:t xml:space="preserve"> (See appendix 1)</w:t>
      </w:r>
      <w:r w:rsidR="00BB56E2" w:rsidRPr="002A21B2">
        <w:rPr>
          <w:rFonts w:ascii="Arial" w:hAnsi="Arial" w:cs="Arial"/>
          <w:sz w:val="22"/>
          <w:szCs w:val="22"/>
        </w:rPr>
        <w:t xml:space="preserve">. </w:t>
      </w:r>
      <w:r w:rsidR="001E7623" w:rsidRPr="002A21B2">
        <w:rPr>
          <w:rFonts w:ascii="Arial" w:hAnsi="Arial" w:cs="Arial"/>
          <w:sz w:val="22"/>
          <w:szCs w:val="22"/>
        </w:rPr>
        <w:t>pupil</w:t>
      </w:r>
      <w:r w:rsidR="00BB56E2" w:rsidRPr="002A21B2">
        <w:rPr>
          <w:rFonts w:ascii="Arial" w:hAnsi="Arial" w:cs="Arial"/>
          <w:sz w:val="22"/>
          <w:szCs w:val="22"/>
        </w:rPr>
        <w:t xml:space="preserve"> one and four fluctuated across the scale. These two </w:t>
      </w:r>
      <w:r w:rsidR="001E7623" w:rsidRPr="002A21B2">
        <w:rPr>
          <w:rFonts w:ascii="Arial" w:hAnsi="Arial" w:cs="Arial"/>
          <w:sz w:val="22"/>
          <w:szCs w:val="22"/>
        </w:rPr>
        <w:t>pupils</w:t>
      </w:r>
      <w:r w:rsidR="00BB56E2" w:rsidRPr="002A21B2">
        <w:rPr>
          <w:rFonts w:ascii="Arial" w:hAnsi="Arial" w:cs="Arial"/>
          <w:sz w:val="22"/>
          <w:szCs w:val="22"/>
        </w:rPr>
        <w:t xml:space="preserve"> are both on IDP’s for behaviour as well as academic intervention. </w:t>
      </w:r>
      <w:r w:rsidR="002A21B2" w:rsidRPr="002A21B2">
        <w:rPr>
          <w:rFonts w:ascii="Arial" w:hAnsi="Arial" w:cs="Arial"/>
          <w:sz w:val="22"/>
          <w:szCs w:val="22"/>
        </w:rPr>
        <w:t>Pupils</w:t>
      </w:r>
      <w:r w:rsidR="00BB56E2" w:rsidRPr="002A21B2">
        <w:rPr>
          <w:rFonts w:ascii="Arial" w:hAnsi="Arial" w:cs="Arial"/>
          <w:sz w:val="22"/>
          <w:szCs w:val="22"/>
        </w:rPr>
        <w:t xml:space="preserve"> one and four appear to aggravate each other during the observation which caused a </w:t>
      </w:r>
      <w:r w:rsidR="00353B91" w:rsidRPr="002A21B2">
        <w:rPr>
          <w:rFonts w:ascii="Arial" w:hAnsi="Arial" w:cs="Arial"/>
          <w:sz w:val="22"/>
          <w:szCs w:val="22"/>
        </w:rPr>
        <w:t>knock-on</w:t>
      </w:r>
      <w:r w:rsidR="00BB56E2" w:rsidRPr="002A21B2">
        <w:rPr>
          <w:rFonts w:ascii="Arial" w:hAnsi="Arial" w:cs="Arial"/>
          <w:sz w:val="22"/>
          <w:szCs w:val="22"/>
        </w:rPr>
        <w:t xml:space="preserve"> </w:t>
      </w:r>
      <w:r w:rsidR="00A0131E" w:rsidRPr="002A21B2">
        <w:rPr>
          <w:rFonts w:ascii="Arial" w:hAnsi="Arial" w:cs="Arial"/>
          <w:sz w:val="22"/>
          <w:szCs w:val="22"/>
        </w:rPr>
        <w:t>effect</w:t>
      </w:r>
      <w:r w:rsidR="00BB56E2" w:rsidRPr="002A21B2">
        <w:rPr>
          <w:rFonts w:ascii="Arial" w:hAnsi="Arial" w:cs="Arial"/>
          <w:sz w:val="22"/>
          <w:szCs w:val="22"/>
        </w:rPr>
        <w:t xml:space="preserve"> to the other </w:t>
      </w:r>
      <w:r w:rsidR="002936A6" w:rsidRPr="002A21B2">
        <w:rPr>
          <w:rFonts w:ascii="Arial" w:hAnsi="Arial" w:cs="Arial"/>
          <w:sz w:val="22"/>
          <w:szCs w:val="22"/>
        </w:rPr>
        <w:t>pupils</w:t>
      </w:r>
      <w:r w:rsidR="000C3AF0" w:rsidRPr="002A21B2">
        <w:rPr>
          <w:rFonts w:ascii="Arial" w:hAnsi="Arial" w:cs="Arial"/>
          <w:sz w:val="22"/>
          <w:szCs w:val="22"/>
        </w:rPr>
        <w:t xml:space="preserve">, </w:t>
      </w:r>
      <w:r w:rsidR="00CB1820" w:rsidRPr="002A21B2">
        <w:rPr>
          <w:rFonts w:ascii="Arial" w:hAnsi="Arial" w:cs="Arial"/>
          <w:sz w:val="22"/>
          <w:szCs w:val="22"/>
        </w:rPr>
        <w:t>who</w:t>
      </w:r>
      <w:r w:rsidR="000C3AF0" w:rsidRPr="002A21B2">
        <w:rPr>
          <w:rFonts w:ascii="Arial" w:hAnsi="Arial" w:cs="Arial"/>
          <w:sz w:val="22"/>
          <w:szCs w:val="22"/>
        </w:rPr>
        <w:t xml:space="preserve"> became wound up by </w:t>
      </w:r>
      <w:r w:rsidR="00CB1820" w:rsidRPr="002A21B2">
        <w:rPr>
          <w:rFonts w:ascii="Arial" w:hAnsi="Arial" w:cs="Arial"/>
          <w:sz w:val="22"/>
          <w:szCs w:val="22"/>
        </w:rPr>
        <w:t>pupil</w:t>
      </w:r>
      <w:r w:rsidR="000C3AF0" w:rsidRPr="002A21B2">
        <w:rPr>
          <w:rFonts w:ascii="Arial" w:hAnsi="Arial" w:cs="Arial"/>
          <w:sz w:val="22"/>
          <w:szCs w:val="22"/>
        </w:rPr>
        <w:t xml:space="preserve"> one and fours behaviour and then started acting out themselves. They both appeared to show very limited interactions with their peers as they both reached red in the zones of regulations (see appendix 6). They both interacted well with others on a one-to-one basis however they shut down when it came to group work. </w:t>
      </w:r>
      <w:r w:rsidR="00A92940" w:rsidRPr="002A21B2">
        <w:rPr>
          <w:rFonts w:ascii="Arial" w:hAnsi="Arial" w:cs="Arial"/>
          <w:sz w:val="22"/>
          <w:szCs w:val="22"/>
        </w:rPr>
        <w:t>Pupils</w:t>
      </w:r>
      <w:r w:rsidR="000C3AF0" w:rsidRPr="002A21B2">
        <w:rPr>
          <w:rFonts w:ascii="Arial" w:hAnsi="Arial" w:cs="Arial"/>
          <w:sz w:val="22"/>
          <w:szCs w:val="22"/>
        </w:rPr>
        <w:t xml:space="preserve"> two, three and five all showed very high levels of interaction, they all appeared confident and enthusiastic when engaging </w:t>
      </w:r>
      <w:r w:rsidR="000C3AF0" w:rsidRPr="002A21B2">
        <w:rPr>
          <w:rFonts w:ascii="Arial" w:hAnsi="Arial" w:cs="Arial"/>
          <w:sz w:val="22"/>
          <w:szCs w:val="22"/>
        </w:rPr>
        <w:lastRenderedPageBreak/>
        <w:t>with their peers</w:t>
      </w:r>
      <w:r w:rsidR="00E053A5" w:rsidRPr="002A21B2">
        <w:rPr>
          <w:rFonts w:ascii="Arial" w:hAnsi="Arial" w:cs="Arial"/>
          <w:sz w:val="22"/>
          <w:szCs w:val="22"/>
        </w:rPr>
        <w:t xml:space="preserve">. </w:t>
      </w:r>
      <w:r w:rsidR="00A92940" w:rsidRPr="002A21B2">
        <w:rPr>
          <w:rFonts w:ascii="Arial" w:hAnsi="Arial" w:cs="Arial"/>
          <w:sz w:val="22"/>
          <w:szCs w:val="22"/>
        </w:rPr>
        <w:t>Pupil</w:t>
      </w:r>
      <w:r w:rsidR="00E053A5" w:rsidRPr="002A21B2">
        <w:rPr>
          <w:rFonts w:ascii="Arial" w:hAnsi="Arial" w:cs="Arial"/>
          <w:sz w:val="22"/>
          <w:szCs w:val="22"/>
        </w:rPr>
        <w:t xml:space="preserve"> two appeared uncomfortable and fidgety with independent work however appeared to thrive when working in a group. </w:t>
      </w:r>
    </w:p>
    <w:p w14:paraId="428C735C" w14:textId="1CF55772" w:rsidR="00FE312C" w:rsidRPr="002A21B2" w:rsidRDefault="00E053A5" w:rsidP="00AB3064">
      <w:pPr>
        <w:spacing w:line="360" w:lineRule="auto"/>
        <w:rPr>
          <w:rFonts w:ascii="Arial" w:hAnsi="Arial" w:cs="Arial"/>
          <w:sz w:val="22"/>
          <w:szCs w:val="22"/>
        </w:rPr>
      </w:pPr>
      <w:r w:rsidRPr="002A21B2">
        <w:rPr>
          <w:rFonts w:ascii="Arial" w:hAnsi="Arial" w:cs="Arial"/>
          <w:sz w:val="22"/>
          <w:szCs w:val="22"/>
        </w:rPr>
        <w:tab/>
        <w:t xml:space="preserve">During the observation period, the use of the Leuven Scale was continued to measure the </w:t>
      </w:r>
      <w:r w:rsidR="000D0C9F" w:rsidRPr="002A21B2">
        <w:rPr>
          <w:rFonts w:ascii="Arial" w:hAnsi="Arial" w:cs="Arial"/>
          <w:sz w:val="22"/>
          <w:szCs w:val="22"/>
        </w:rPr>
        <w:t>pupil</w:t>
      </w:r>
      <w:r w:rsidRPr="002A21B2">
        <w:rPr>
          <w:rFonts w:ascii="Arial" w:hAnsi="Arial" w:cs="Arial"/>
          <w:sz w:val="22"/>
          <w:szCs w:val="22"/>
        </w:rPr>
        <w:t xml:space="preserve">’s interactions with their teachers. </w:t>
      </w:r>
      <w:r w:rsidR="000D0C9F" w:rsidRPr="002A21B2">
        <w:rPr>
          <w:rFonts w:ascii="Arial" w:hAnsi="Arial" w:cs="Arial"/>
          <w:sz w:val="22"/>
          <w:szCs w:val="22"/>
        </w:rPr>
        <w:t>Pupil</w:t>
      </w:r>
      <w:r w:rsidRPr="002A21B2">
        <w:rPr>
          <w:rFonts w:ascii="Arial" w:hAnsi="Arial" w:cs="Arial"/>
          <w:sz w:val="22"/>
          <w:szCs w:val="22"/>
        </w:rPr>
        <w:t xml:space="preserve"> one was scoring very low on the Leuven Scale, they continuously ignored their teachers</w:t>
      </w:r>
      <w:r w:rsidR="003B2B51">
        <w:rPr>
          <w:rFonts w:ascii="Arial" w:hAnsi="Arial" w:cs="Arial"/>
          <w:sz w:val="22"/>
          <w:szCs w:val="22"/>
        </w:rPr>
        <w:t xml:space="preserve"> and </w:t>
      </w:r>
      <w:r w:rsidR="009F561B" w:rsidRPr="002A21B2">
        <w:rPr>
          <w:rFonts w:ascii="Arial" w:hAnsi="Arial" w:cs="Arial"/>
          <w:sz w:val="22"/>
          <w:szCs w:val="22"/>
        </w:rPr>
        <w:t>spoke back when being asked to do something, however, their score reached a three on the scale as they attempted to interact by raising their hand to ask a question and waited patiently for the teacher to call on them.</w:t>
      </w:r>
      <w:r w:rsidR="007F6D20" w:rsidRPr="002A21B2">
        <w:rPr>
          <w:rFonts w:ascii="Arial" w:hAnsi="Arial" w:cs="Arial"/>
          <w:sz w:val="22"/>
          <w:szCs w:val="22"/>
        </w:rPr>
        <w:t xml:space="preserve"> </w:t>
      </w:r>
      <w:r w:rsidR="00AB3064" w:rsidRPr="002A21B2">
        <w:rPr>
          <w:rFonts w:ascii="Arial" w:hAnsi="Arial" w:cs="Arial"/>
          <w:sz w:val="22"/>
          <w:szCs w:val="22"/>
        </w:rPr>
        <w:t xml:space="preserve">Pupils </w:t>
      </w:r>
      <w:r w:rsidR="007F6D20" w:rsidRPr="002A21B2">
        <w:rPr>
          <w:rFonts w:ascii="Arial" w:hAnsi="Arial" w:cs="Arial"/>
          <w:sz w:val="22"/>
          <w:szCs w:val="22"/>
        </w:rPr>
        <w:t xml:space="preserve">two, four and five were all scoring between two and four on the scale as they were very fidgety throughout the period and somewhat withdrawn but willingly asked for help when needed and appeared to be paying attention. </w:t>
      </w:r>
      <w:r w:rsidR="00126695" w:rsidRPr="002A21B2">
        <w:rPr>
          <w:rFonts w:ascii="Arial" w:hAnsi="Arial" w:cs="Arial"/>
          <w:sz w:val="22"/>
          <w:szCs w:val="22"/>
        </w:rPr>
        <w:t>Pupil</w:t>
      </w:r>
      <w:r w:rsidR="007F6D20" w:rsidRPr="002A21B2">
        <w:rPr>
          <w:rFonts w:ascii="Arial" w:hAnsi="Arial" w:cs="Arial"/>
          <w:sz w:val="22"/>
          <w:szCs w:val="22"/>
        </w:rPr>
        <w:t xml:space="preserve"> three also scored between two and four, however</w:t>
      </w:r>
      <w:r w:rsidR="00126695" w:rsidRPr="002A21B2">
        <w:rPr>
          <w:rFonts w:ascii="Arial" w:hAnsi="Arial" w:cs="Arial"/>
          <w:sz w:val="22"/>
          <w:szCs w:val="22"/>
        </w:rPr>
        <w:t xml:space="preserve">, </w:t>
      </w:r>
      <w:r w:rsidR="007F6D20" w:rsidRPr="002A21B2">
        <w:rPr>
          <w:rFonts w:ascii="Arial" w:hAnsi="Arial" w:cs="Arial"/>
          <w:sz w:val="22"/>
          <w:szCs w:val="22"/>
        </w:rPr>
        <w:t>whisper</w:t>
      </w:r>
      <w:r w:rsidR="00126695" w:rsidRPr="002A21B2">
        <w:rPr>
          <w:rFonts w:ascii="Arial" w:hAnsi="Arial" w:cs="Arial"/>
          <w:sz w:val="22"/>
          <w:szCs w:val="22"/>
        </w:rPr>
        <w:t>ed</w:t>
      </w:r>
      <w:r w:rsidR="007F6D20" w:rsidRPr="002A21B2">
        <w:rPr>
          <w:rFonts w:ascii="Arial" w:hAnsi="Arial" w:cs="Arial"/>
          <w:sz w:val="22"/>
          <w:szCs w:val="22"/>
        </w:rPr>
        <w:t xml:space="preserve"> when calling for help and challenges the authority figures in the classroom in front of their peers and ignored the teacher when being asked to </w:t>
      </w:r>
      <w:r w:rsidR="00FE312C" w:rsidRPr="002A21B2">
        <w:rPr>
          <w:rFonts w:ascii="Arial" w:hAnsi="Arial" w:cs="Arial"/>
          <w:sz w:val="22"/>
          <w:szCs w:val="22"/>
        </w:rPr>
        <w:t>help</w:t>
      </w:r>
      <w:r w:rsidR="007F6D20" w:rsidRPr="002A21B2">
        <w:rPr>
          <w:rFonts w:ascii="Arial" w:hAnsi="Arial" w:cs="Arial"/>
          <w:sz w:val="22"/>
          <w:szCs w:val="22"/>
        </w:rPr>
        <w:t>.</w:t>
      </w:r>
    </w:p>
    <w:p w14:paraId="16590189" w14:textId="4CD1B040" w:rsidR="00E053A5" w:rsidRPr="002A21B2" w:rsidRDefault="00FE312C" w:rsidP="00DE4FF4">
      <w:pPr>
        <w:spacing w:line="360" w:lineRule="auto"/>
        <w:rPr>
          <w:rFonts w:ascii="Arial" w:hAnsi="Arial" w:cs="Arial"/>
          <w:sz w:val="22"/>
          <w:szCs w:val="22"/>
        </w:rPr>
      </w:pPr>
      <w:r w:rsidRPr="002A21B2">
        <w:rPr>
          <w:rFonts w:ascii="Arial" w:hAnsi="Arial" w:cs="Arial"/>
          <w:sz w:val="22"/>
          <w:szCs w:val="22"/>
        </w:rPr>
        <w:tab/>
        <w:t>During an interview with the headteacher, it was discussed how funds can affect the way inclusive teaching methods are</w:t>
      </w:r>
      <w:r w:rsidR="00FD4494" w:rsidRPr="002A21B2">
        <w:rPr>
          <w:rFonts w:ascii="Arial" w:hAnsi="Arial" w:cs="Arial"/>
          <w:sz w:val="22"/>
          <w:szCs w:val="22"/>
        </w:rPr>
        <w:t xml:space="preserve"> implemented. Some of the funds provided cover the cost of the online academic interventions previously mentioned. It also covers the cost of a family liaison officer to support families. However, where the ALN grant is concerned, it only covers training for the staff in the foundation phase. This is not ideal as Inclusive teaching methods are to be implemented throughout the school for mainstream </w:t>
      </w:r>
      <w:r w:rsidR="00756677" w:rsidRPr="002A21B2">
        <w:rPr>
          <w:rFonts w:ascii="Arial" w:hAnsi="Arial" w:cs="Arial"/>
          <w:sz w:val="22"/>
          <w:szCs w:val="22"/>
        </w:rPr>
        <w:t>pupil</w:t>
      </w:r>
      <w:r w:rsidR="00FD4494" w:rsidRPr="002A21B2">
        <w:rPr>
          <w:rFonts w:ascii="Arial" w:hAnsi="Arial" w:cs="Arial"/>
          <w:sz w:val="22"/>
          <w:szCs w:val="22"/>
        </w:rPr>
        <w:t>s and those with ALN. However, when this was brought up with the ALNCO; they stated that the ALNCO will complete the training and then</w:t>
      </w:r>
      <w:r w:rsidR="004D04C1" w:rsidRPr="002A21B2">
        <w:rPr>
          <w:rFonts w:ascii="Arial" w:hAnsi="Arial" w:cs="Arial"/>
          <w:sz w:val="22"/>
          <w:szCs w:val="22"/>
        </w:rPr>
        <w:t xml:space="preserve"> cascade this</w:t>
      </w:r>
      <w:r w:rsidR="00FD4494" w:rsidRPr="002A21B2">
        <w:rPr>
          <w:rFonts w:ascii="Arial" w:hAnsi="Arial" w:cs="Arial"/>
          <w:sz w:val="22"/>
          <w:szCs w:val="22"/>
        </w:rPr>
        <w:t xml:space="preserve"> training </w:t>
      </w:r>
      <w:r w:rsidR="004D04C1" w:rsidRPr="002A21B2">
        <w:rPr>
          <w:rFonts w:ascii="Arial" w:hAnsi="Arial" w:cs="Arial"/>
          <w:sz w:val="22"/>
          <w:szCs w:val="22"/>
        </w:rPr>
        <w:t xml:space="preserve">for </w:t>
      </w:r>
      <w:r w:rsidR="00FD4494" w:rsidRPr="002A21B2">
        <w:rPr>
          <w:rFonts w:ascii="Arial" w:hAnsi="Arial" w:cs="Arial"/>
          <w:sz w:val="22"/>
          <w:szCs w:val="22"/>
        </w:rPr>
        <w:t xml:space="preserve">other staff members. </w:t>
      </w:r>
      <w:r w:rsidR="0096068C" w:rsidRPr="002A21B2">
        <w:rPr>
          <w:rFonts w:ascii="Arial" w:hAnsi="Arial" w:cs="Arial"/>
          <w:sz w:val="22"/>
          <w:szCs w:val="22"/>
        </w:rPr>
        <w:t xml:space="preserve">Staff members will also go on specific training courses when they have a </w:t>
      </w:r>
      <w:r w:rsidR="00BB368A" w:rsidRPr="002A21B2">
        <w:rPr>
          <w:rFonts w:ascii="Arial" w:hAnsi="Arial" w:cs="Arial"/>
          <w:sz w:val="22"/>
          <w:szCs w:val="22"/>
        </w:rPr>
        <w:t>pupil</w:t>
      </w:r>
      <w:r w:rsidR="0096068C" w:rsidRPr="002A21B2">
        <w:rPr>
          <w:rFonts w:ascii="Arial" w:hAnsi="Arial" w:cs="Arial"/>
          <w:sz w:val="22"/>
          <w:szCs w:val="22"/>
        </w:rPr>
        <w:t xml:space="preserve"> who needs that specific support. The ALNCO went on to state that if the </w:t>
      </w:r>
      <w:r w:rsidR="003F6F72">
        <w:rPr>
          <w:rFonts w:ascii="Arial" w:hAnsi="Arial" w:cs="Arial"/>
          <w:sz w:val="22"/>
          <w:szCs w:val="22"/>
        </w:rPr>
        <w:t>pupils</w:t>
      </w:r>
      <w:r w:rsidR="0096068C" w:rsidRPr="002A21B2">
        <w:rPr>
          <w:rFonts w:ascii="Arial" w:hAnsi="Arial" w:cs="Arial"/>
          <w:sz w:val="22"/>
          <w:szCs w:val="22"/>
        </w:rPr>
        <w:t xml:space="preserve"> are not feeling happy and included then that is when they see challenges start to arise within their learning. This links to the literature as it is supported by Pearl (2024).</w:t>
      </w:r>
    </w:p>
    <w:p w14:paraId="21FD17F5" w14:textId="1463F784" w:rsidR="0096068C" w:rsidRPr="002A21B2" w:rsidRDefault="0096068C" w:rsidP="00DE4FF4">
      <w:pPr>
        <w:spacing w:line="360" w:lineRule="auto"/>
        <w:rPr>
          <w:rFonts w:ascii="Arial" w:hAnsi="Arial" w:cs="Arial"/>
          <w:sz w:val="22"/>
          <w:szCs w:val="22"/>
        </w:rPr>
      </w:pPr>
      <w:r w:rsidRPr="002A21B2">
        <w:rPr>
          <w:rFonts w:ascii="Arial" w:hAnsi="Arial" w:cs="Arial"/>
          <w:sz w:val="22"/>
          <w:szCs w:val="22"/>
        </w:rPr>
        <w:tab/>
      </w:r>
      <w:r w:rsidR="00673018" w:rsidRPr="002A21B2">
        <w:rPr>
          <w:rFonts w:ascii="Arial" w:hAnsi="Arial" w:cs="Arial"/>
          <w:sz w:val="22"/>
          <w:szCs w:val="22"/>
        </w:rPr>
        <w:t>All</w:t>
      </w:r>
      <w:r w:rsidRPr="002A21B2">
        <w:rPr>
          <w:rFonts w:ascii="Arial" w:hAnsi="Arial" w:cs="Arial"/>
          <w:sz w:val="22"/>
          <w:szCs w:val="22"/>
        </w:rPr>
        <w:t xml:space="preserve"> this data placed together shows</w:t>
      </w:r>
      <w:r w:rsidR="001A7530" w:rsidRPr="002A21B2">
        <w:rPr>
          <w:rFonts w:ascii="Arial" w:hAnsi="Arial" w:cs="Arial"/>
          <w:sz w:val="22"/>
          <w:szCs w:val="22"/>
        </w:rPr>
        <w:t xml:space="preserve"> that inclusive teaching methods are effective in supporting a child’s social wellbeing to an extent, children still need to learn how to regulate their emotions as well as understand their peers’ perspectives. SEL takes precedence for inclusive teaching methods to be fully effective as supported by Sokal and Katz (2017).</w:t>
      </w:r>
    </w:p>
    <w:p w14:paraId="16446EDA" w14:textId="77777777" w:rsidR="00176D5C" w:rsidRDefault="00573E2D" w:rsidP="00DE4FF4">
      <w:pPr>
        <w:spacing w:line="360" w:lineRule="auto"/>
        <w:rPr>
          <w:rFonts w:ascii="Arial" w:hAnsi="Arial" w:cs="Arial"/>
          <w:b/>
          <w:bCs/>
          <w:sz w:val="22"/>
          <w:szCs w:val="22"/>
          <w:u w:val="single"/>
        </w:rPr>
      </w:pPr>
      <w:r w:rsidRPr="002A21B2">
        <w:rPr>
          <w:rFonts w:ascii="Arial" w:hAnsi="Arial" w:cs="Arial"/>
          <w:b/>
          <w:bCs/>
          <w:sz w:val="22"/>
          <w:szCs w:val="22"/>
          <w:u w:val="single"/>
        </w:rPr>
        <w:t>Conclusions</w:t>
      </w:r>
    </w:p>
    <w:p w14:paraId="720CAB7B" w14:textId="0AFB1DE2" w:rsidR="00176D5C" w:rsidRDefault="00673018" w:rsidP="00176D5C">
      <w:pPr>
        <w:spacing w:line="360" w:lineRule="auto"/>
        <w:ind w:firstLine="720"/>
        <w:rPr>
          <w:rFonts w:ascii="Arial" w:hAnsi="Arial" w:cs="Arial"/>
          <w:b/>
          <w:bCs/>
          <w:sz w:val="22"/>
          <w:szCs w:val="22"/>
          <w:u w:val="single"/>
        </w:rPr>
      </w:pPr>
      <w:r w:rsidRPr="002A21B2">
        <w:rPr>
          <w:rFonts w:ascii="Arial" w:hAnsi="Arial" w:cs="Arial"/>
          <w:sz w:val="22"/>
          <w:szCs w:val="22"/>
        </w:rPr>
        <w:t xml:space="preserve">When preparing for this research study, I originally planned to carry out questionnaires with </w:t>
      </w:r>
      <w:r w:rsidR="003F6F72">
        <w:rPr>
          <w:rFonts w:ascii="Arial" w:hAnsi="Arial" w:cs="Arial"/>
          <w:sz w:val="22"/>
          <w:szCs w:val="22"/>
        </w:rPr>
        <w:t>pupils</w:t>
      </w:r>
      <w:r w:rsidRPr="002A21B2">
        <w:rPr>
          <w:rFonts w:ascii="Arial" w:hAnsi="Arial" w:cs="Arial"/>
          <w:sz w:val="22"/>
          <w:szCs w:val="22"/>
        </w:rPr>
        <w:t xml:space="preserve"> and staff however, there was a limited time frame and felt I would receive an adequate amount of data from just the interviews and observations. </w:t>
      </w:r>
      <w:r w:rsidR="00756D36" w:rsidRPr="002A21B2">
        <w:rPr>
          <w:rFonts w:ascii="Arial" w:hAnsi="Arial" w:cs="Arial"/>
          <w:sz w:val="22"/>
          <w:szCs w:val="22"/>
        </w:rPr>
        <w:t xml:space="preserve">As a brief study the methods were valid </w:t>
      </w:r>
      <w:r w:rsidR="005F02BD" w:rsidRPr="002A21B2">
        <w:rPr>
          <w:rFonts w:ascii="Arial" w:hAnsi="Arial" w:cs="Arial"/>
          <w:sz w:val="22"/>
          <w:szCs w:val="22"/>
        </w:rPr>
        <w:t xml:space="preserve">to an extent, for more validity within the results more than one observation could have been carried out to see if the same behaviours are repeated, to be able to cancel out the Hawthorne effect on some level. </w:t>
      </w:r>
      <w:r w:rsidRPr="002A21B2">
        <w:rPr>
          <w:rFonts w:ascii="Arial" w:hAnsi="Arial" w:cs="Arial"/>
          <w:sz w:val="22"/>
          <w:szCs w:val="22"/>
        </w:rPr>
        <w:t xml:space="preserve">If this project was to be repeated, I </w:t>
      </w:r>
      <w:r w:rsidRPr="002A21B2">
        <w:rPr>
          <w:rFonts w:ascii="Arial" w:hAnsi="Arial" w:cs="Arial"/>
          <w:sz w:val="22"/>
          <w:szCs w:val="22"/>
        </w:rPr>
        <w:lastRenderedPageBreak/>
        <w:t>would then hand out questionnaires and look at more than one school to determine whether the findings would be able to be generalised. This project links to the Professional Teaching Standard ‘Wider reading and research’.</w:t>
      </w:r>
      <w:r w:rsidR="00DE4FF4" w:rsidRPr="002A21B2">
        <w:rPr>
          <w:rFonts w:ascii="Arial" w:hAnsi="Arial" w:cs="Arial"/>
          <w:sz w:val="22"/>
          <w:szCs w:val="22"/>
        </w:rPr>
        <w:t xml:space="preserve"> This will impact my own professional practise as it has encouraged me to further ensure that all the needs of the children in my class are met to the fullest extent and that I continuously review the strategies u</w:t>
      </w:r>
      <w:r w:rsidR="000E58C5" w:rsidRPr="002A21B2">
        <w:rPr>
          <w:rFonts w:ascii="Arial" w:hAnsi="Arial" w:cs="Arial"/>
          <w:sz w:val="22"/>
          <w:szCs w:val="22"/>
        </w:rPr>
        <w:t>s</w:t>
      </w:r>
      <w:r w:rsidR="00DE4FF4" w:rsidRPr="002A21B2">
        <w:rPr>
          <w:rFonts w:ascii="Arial" w:hAnsi="Arial" w:cs="Arial"/>
          <w:sz w:val="22"/>
          <w:szCs w:val="22"/>
        </w:rPr>
        <w:t>ed to see if anything can be adapted further</w:t>
      </w:r>
      <w:r w:rsidR="008E0D01" w:rsidRPr="002A21B2">
        <w:rPr>
          <w:rFonts w:ascii="Arial" w:hAnsi="Arial" w:cs="Arial"/>
          <w:sz w:val="22"/>
          <w:szCs w:val="22"/>
        </w:rPr>
        <w:t xml:space="preserve"> to</w:t>
      </w:r>
      <w:r w:rsidR="00DE4FF4" w:rsidRPr="002A21B2">
        <w:rPr>
          <w:rFonts w:ascii="Arial" w:hAnsi="Arial" w:cs="Arial"/>
          <w:sz w:val="22"/>
          <w:szCs w:val="22"/>
        </w:rPr>
        <w:t xml:space="preserve"> support </w:t>
      </w:r>
      <w:r w:rsidR="003F6F72">
        <w:rPr>
          <w:rFonts w:ascii="Arial" w:hAnsi="Arial" w:cs="Arial"/>
          <w:sz w:val="22"/>
          <w:szCs w:val="22"/>
        </w:rPr>
        <w:t>pupils</w:t>
      </w:r>
      <w:r w:rsidR="00DE4FF4" w:rsidRPr="002A21B2">
        <w:rPr>
          <w:rFonts w:ascii="Arial" w:hAnsi="Arial" w:cs="Arial"/>
          <w:sz w:val="22"/>
          <w:szCs w:val="22"/>
        </w:rPr>
        <w:t>.</w:t>
      </w:r>
      <w:r w:rsidR="008C04EE" w:rsidRPr="002A21B2">
        <w:rPr>
          <w:rFonts w:ascii="Arial" w:hAnsi="Arial" w:cs="Arial"/>
          <w:sz w:val="22"/>
          <w:szCs w:val="22"/>
        </w:rPr>
        <w:t xml:space="preserve"> </w:t>
      </w:r>
    </w:p>
    <w:p w14:paraId="4D6DED88" w14:textId="77777777" w:rsidR="00176D5C" w:rsidRDefault="00573E2D" w:rsidP="00DE4FF4">
      <w:pPr>
        <w:spacing w:line="360" w:lineRule="auto"/>
        <w:rPr>
          <w:rFonts w:ascii="Arial" w:hAnsi="Arial" w:cs="Arial"/>
          <w:b/>
          <w:bCs/>
          <w:sz w:val="22"/>
          <w:szCs w:val="22"/>
          <w:u w:val="single"/>
        </w:rPr>
      </w:pPr>
      <w:r w:rsidRPr="002A21B2">
        <w:rPr>
          <w:rFonts w:ascii="Arial" w:hAnsi="Arial" w:cs="Arial"/>
          <w:b/>
          <w:bCs/>
          <w:sz w:val="22"/>
          <w:szCs w:val="22"/>
          <w:u w:val="single"/>
        </w:rPr>
        <w:t>Recommendations</w:t>
      </w:r>
    </w:p>
    <w:p w14:paraId="225CCC0A" w14:textId="0AC4B5D7" w:rsidR="00573E2D" w:rsidRPr="00176D5C" w:rsidRDefault="008C04EE" w:rsidP="00176D5C">
      <w:pPr>
        <w:spacing w:line="360" w:lineRule="auto"/>
        <w:ind w:firstLine="720"/>
        <w:rPr>
          <w:rFonts w:ascii="Arial" w:hAnsi="Arial" w:cs="Arial"/>
          <w:b/>
          <w:bCs/>
          <w:sz w:val="22"/>
          <w:szCs w:val="22"/>
          <w:u w:val="single"/>
        </w:rPr>
      </w:pPr>
      <w:r w:rsidRPr="002A21B2">
        <w:rPr>
          <w:rFonts w:ascii="Arial" w:hAnsi="Arial" w:cs="Arial"/>
          <w:sz w:val="22"/>
          <w:szCs w:val="22"/>
        </w:rPr>
        <w:t xml:space="preserve">From the results of the study, it can be argued that in order to further the use of inclusive teaching methods; School ‘X’ should continue the efforts that they are putting forward. However, more of a focus should be put on to developing </w:t>
      </w:r>
      <w:r w:rsidR="00072B54" w:rsidRPr="002A21B2">
        <w:rPr>
          <w:rFonts w:ascii="Arial" w:hAnsi="Arial" w:cs="Arial"/>
          <w:sz w:val="22"/>
          <w:szCs w:val="22"/>
        </w:rPr>
        <w:t xml:space="preserve">the </w:t>
      </w:r>
      <w:r w:rsidR="005B616B" w:rsidRPr="002A21B2">
        <w:rPr>
          <w:rFonts w:ascii="Arial" w:hAnsi="Arial" w:cs="Arial"/>
          <w:sz w:val="22"/>
          <w:szCs w:val="22"/>
        </w:rPr>
        <w:t>pupils</w:t>
      </w:r>
      <w:r w:rsidR="00072B54" w:rsidRPr="002A21B2">
        <w:rPr>
          <w:rFonts w:ascii="Arial" w:hAnsi="Arial" w:cs="Arial"/>
          <w:sz w:val="22"/>
          <w:szCs w:val="22"/>
        </w:rPr>
        <w:t xml:space="preserve"> SEL. In order for the inclusive teaching methods to be fully effective, the </w:t>
      </w:r>
      <w:r w:rsidR="005B616B" w:rsidRPr="002A21B2">
        <w:rPr>
          <w:rFonts w:ascii="Arial" w:hAnsi="Arial" w:cs="Arial"/>
          <w:sz w:val="22"/>
          <w:szCs w:val="22"/>
        </w:rPr>
        <w:t>pupils</w:t>
      </w:r>
      <w:r w:rsidR="00072B54" w:rsidRPr="002A21B2">
        <w:rPr>
          <w:rFonts w:ascii="Arial" w:hAnsi="Arial" w:cs="Arial"/>
          <w:sz w:val="22"/>
          <w:szCs w:val="22"/>
        </w:rPr>
        <w:t xml:space="preserve"> need to learn to recognise their own emotions and develop a deeper understanding of their peers. These findings could be taken further by looking into how SEL is supported and developed in schools as well as looking into other schools and see how their inclusive teaching methods affect the social wellbeing of </w:t>
      </w:r>
      <w:r w:rsidR="003F6F72">
        <w:rPr>
          <w:rFonts w:ascii="Arial" w:hAnsi="Arial" w:cs="Arial"/>
          <w:sz w:val="22"/>
          <w:szCs w:val="22"/>
        </w:rPr>
        <w:t>pupils</w:t>
      </w:r>
      <w:r w:rsidR="00072B54" w:rsidRPr="002A21B2">
        <w:rPr>
          <w:rFonts w:ascii="Arial" w:hAnsi="Arial" w:cs="Arial"/>
          <w:sz w:val="22"/>
          <w:szCs w:val="22"/>
        </w:rPr>
        <w:t>.</w:t>
      </w:r>
    </w:p>
    <w:p w14:paraId="40A7A447" w14:textId="77777777" w:rsidR="00573E2D" w:rsidRPr="00DE4FF4" w:rsidRDefault="00573E2D" w:rsidP="00DE4FF4">
      <w:pPr>
        <w:spacing w:line="360" w:lineRule="auto"/>
        <w:rPr>
          <w:rFonts w:ascii="Arial" w:hAnsi="Arial" w:cs="Arial"/>
          <w:b/>
          <w:bCs/>
          <w:sz w:val="22"/>
          <w:szCs w:val="22"/>
        </w:rPr>
      </w:pPr>
    </w:p>
    <w:p w14:paraId="21E67253" w14:textId="77777777" w:rsidR="000118F1" w:rsidRPr="00DE4FF4" w:rsidRDefault="000118F1" w:rsidP="00DE4FF4">
      <w:pPr>
        <w:spacing w:line="360" w:lineRule="auto"/>
        <w:rPr>
          <w:rFonts w:ascii="Arial" w:hAnsi="Arial" w:cs="Arial"/>
          <w:b/>
          <w:bCs/>
          <w:sz w:val="22"/>
          <w:szCs w:val="22"/>
        </w:rPr>
      </w:pPr>
    </w:p>
    <w:p w14:paraId="52DB266E" w14:textId="3D610978" w:rsidR="00573E2D" w:rsidRPr="00DE4FF4" w:rsidRDefault="00573E2D" w:rsidP="00DE4FF4">
      <w:pPr>
        <w:spacing w:line="360" w:lineRule="auto"/>
        <w:rPr>
          <w:rFonts w:ascii="Arial" w:hAnsi="Arial" w:cs="Arial"/>
          <w:b/>
          <w:bCs/>
          <w:sz w:val="22"/>
          <w:szCs w:val="22"/>
        </w:rPr>
      </w:pPr>
    </w:p>
    <w:p w14:paraId="29118458" w14:textId="77777777" w:rsidR="00486484" w:rsidRPr="00DE4FF4" w:rsidRDefault="00486484" w:rsidP="00DE4FF4">
      <w:pPr>
        <w:spacing w:line="360" w:lineRule="auto"/>
        <w:rPr>
          <w:rFonts w:ascii="Arial" w:hAnsi="Arial" w:cs="Arial"/>
          <w:b/>
          <w:bCs/>
          <w:sz w:val="22"/>
          <w:szCs w:val="22"/>
        </w:rPr>
      </w:pPr>
    </w:p>
    <w:p w14:paraId="75BC52F4" w14:textId="77777777" w:rsidR="00486484" w:rsidRPr="00DE4FF4" w:rsidRDefault="00486484" w:rsidP="00DE4FF4">
      <w:pPr>
        <w:spacing w:line="360" w:lineRule="auto"/>
        <w:rPr>
          <w:rFonts w:ascii="Arial" w:hAnsi="Arial" w:cs="Arial"/>
          <w:b/>
          <w:bCs/>
          <w:sz w:val="22"/>
          <w:szCs w:val="22"/>
        </w:rPr>
      </w:pPr>
    </w:p>
    <w:p w14:paraId="7B9F288C" w14:textId="77777777" w:rsidR="00486484" w:rsidRPr="00DE4FF4" w:rsidRDefault="00486484" w:rsidP="00DE4FF4">
      <w:pPr>
        <w:spacing w:line="360" w:lineRule="auto"/>
        <w:rPr>
          <w:rFonts w:ascii="Arial" w:hAnsi="Arial" w:cs="Arial"/>
          <w:b/>
          <w:bCs/>
          <w:sz w:val="22"/>
          <w:szCs w:val="22"/>
        </w:rPr>
      </w:pPr>
    </w:p>
    <w:p w14:paraId="6989B598" w14:textId="77777777" w:rsidR="00486484" w:rsidRPr="00DE4FF4" w:rsidRDefault="00486484" w:rsidP="00DE4FF4">
      <w:pPr>
        <w:spacing w:line="360" w:lineRule="auto"/>
        <w:rPr>
          <w:rFonts w:ascii="Arial" w:hAnsi="Arial" w:cs="Arial"/>
          <w:b/>
          <w:bCs/>
          <w:sz w:val="22"/>
          <w:szCs w:val="22"/>
        </w:rPr>
      </w:pPr>
    </w:p>
    <w:p w14:paraId="58CE0FC2" w14:textId="77777777" w:rsidR="00486484" w:rsidRPr="00DE4FF4" w:rsidRDefault="00486484" w:rsidP="00DE4FF4">
      <w:pPr>
        <w:spacing w:line="360" w:lineRule="auto"/>
        <w:rPr>
          <w:rFonts w:ascii="Arial" w:hAnsi="Arial" w:cs="Arial"/>
          <w:b/>
          <w:bCs/>
          <w:sz w:val="22"/>
          <w:szCs w:val="22"/>
        </w:rPr>
      </w:pPr>
    </w:p>
    <w:p w14:paraId="4223AAF7" w14:textId="77777777" w:rsidR="00486484" w:rsidRPr="00DE4FF4" w:rsidRDefault="00486484" w:rsidP="00DE4FF4">
      <w:pPr>
        <w:spacing w:line="360" w:lineRule="auto"/>
        <w:rPr>
          <w:rFonts w:ascii="Arial" w:hAnsi="Arial" w:cs="Arial"/>
          <w:b/>
          <w:bCs/>
          <w:sz w:val="22"/>
          <w:szCs w:val="22"/>
        </w:rPr>
      </w:pPr>
    </w:p>
    <w:p w14:paraId="78B096D1" w14:textId="77777777" w:rsidR="00486484" w:rsidRPr="00DE4FF4" w:rsidRDefault="00486484" w:rsidP="00DE4FF4">
      <w:pPr>
        <w:spacing w:line="360" w:lineRule="auto"/>
        <w:rPr>
          <w:rFonts w:ascii="Arial" w:hAnsi="Arial" w:cs="Arial"/>
          <w:b/>
          <w:bCs/>
          <w:sz w:val="22"/>
          <w:szCs w:val="22"/>
        </w:rPr>
      </w:pPr>
    </w:p>
    <w:p w14:paraId="16CA359F" w14:textId="77777777" w:rsidR="00486484" w:rsidRPr="00DE4FF4" w:rsidRDefault="00486484" w:rsidP="00DE4FF4">
      <w:pPr>
        <w:spacing w:line="360" w:lineRule="auto"/>
        <w:rPr>
          <w:rFonts w:ascii="Arial" w:hAnsi="Arial" w:cs="Arial"/>
          <w:b/>
          <w:bCs/>
          <w:sz w:val="22"/>
          <w:szCs w:val="22"/>
        </w:rPr>
      </w:pPr>
    </w:p>
    <w:p w14:paraId="1E186903" w14:textId="77777777" w:rsidR="00486484" w:rsidRPr="00DE4FF4" w:rsidRDefault="00486484" w:rsidP="00DE4FF4">
      <w:pPr>
        <w:spacing w:line="360" w:lineRule="auto"/>
        <w:rPr>
          <w:rFonts w:ascii="Arial" w:hAnsi="Arial" w:cs="Arial"/>
          <w:b/>
          <w:bCs/>
          <w:sz w:val="22"/>
          <w:szCs w:val="22"/>
        </w:rPr>
      </w:pPr>
    </w:p>
    <w:p w14:paraId="64393D6F" w14:textId="77777777" w:rsidR="00486484" w:rsidRPr="00DE4FF4" w:rsidRDefault="00486484" w:rsidP="00DE4FF4">
      <w:pPr>
        <w:spacing w:line="360" w:lineRule="auto"/>
        <w:rPr>
          <w:rFonts w:ascii="Arial" w:hAnsi="Arial" w:cs="Arial"/>
          <w:b/>
          <w:bCs/>
          <w:sz w:val="22"/>
          <w:szCs w:val="22"/>
        </w:rPr>
      </w:pPr>
    </w:p>
    <w:p w14:paraId="5013356A" w14:textId="77777777" w:rsidR="00486484" w:rsidRPr="00DE4FF4" w:rsidRDefault="00486484" w:rsidP="00DE4FF4">
      <w:pPr>
        <w:spacing w:line="360" w:lineRule="auto"/>
        <w:rPr>
          <w:rFonts w:ascii="Arial" w:hAnsi="Arial" w:cs="Arial"/>
          <w:b/>
          <w:bCs/>
          <w:sz w:val="22"/>
          <w:szCs w:val="22"/>
        </w:rPr>
      </w:pPr>
    </w:p>
    <w:p w14:paraId="58F687E8" w14:textId="3B438658" w:rsidR="00486484" w:rsidRPr="003B2B51" w:rsidRDefault="00486484" w:rsidP="00DE4FF4">
      <w:pPr>
        <w:spacing w:line="360" w:lineRule="auto"/>
        <w:rPr>
          <w:rFonts w:ascii="Arial" w:hAnsi="Arial" w:cs="Arial"/>
          <w:b/>
          <w:bCs/>
          <w:sz w:val="22"/>
          <w:szCs w:val="22"/>
          <w:u w:val="single"/>
        </w:rPr>
      </w:pPr>
      <w:r w:rsidRPr="003B2B51">
        <w:rPr>
          <w:rFonts w:ascii="Arial" w:hAnsi="Arial" w:cs="Arial"/>
          <w:b/>
          <w:bCs/>
          <w:sz w:val="22"/>
          <w:szCs w:val="22"/>
          <w:u w:val="single"/>
        </w:rPr>
        <w:lastRenderedPageBreak/>
        <w:t>Reference list</w:t>
      </w:r>
    </w:p>
    <w:p w14:paraId="04C8C06D" w14:textId="4DB1ACA5" w:rsidR="00486484" w:rsidRDefault="00486484" w:rsidP="00DE4FF4">
      <w:pPr>
        <w:spacing w:line="360" w:lineRule="auto"/>
        <w:rPr>
          <w:rFonts w:ascii="Arial" w:hAnsi="Arial" w:cs="Arial"/>
          <w:sz w:val="22"/>
          <w:szCs w:val="22"/>
        </w:rPr>
      </w:pPr>
      <w:r w:rsidRPr="00486484">
        <w:rPr>
          <w:rFonts w:ascii="Arial" w:hAnsi="Arial" w:cs="Arial"/>
          <w:sz w:val="22"/>
          <w:szCs w:val="22"/>
        </w:rPr>
        <w:t>Arnerich, M. (2021). </w:t>
      </w:r>
      <w:r w:rsidRPr="00486484">
        <w:rPr>
          <w:rFonts w:ascii="Arial" w:hAnsi="Arial" w:cs="Arial"/>
          <w:i/>
          <w:iCs/>
          <w:sz w:val="22"/>
          <w:szCs w:val="22"/>
        </w:rPr>
        <w:t xml:space="preserve">Using Leuven Scales in the Early Years | </w:t>
      </w:r>
      <w:r w:rsidR="00733F3D" w:rsidRPr="00486484">
        <w:rPr>
          <w:rFonts w:ascii="Arial" w:hAnsi="Arial" w:cs="Arial"/>
          <w:i/>
          <w:iCs/>
          <w:sz w:val="22"/>
          <w:szCs w:val="22"/>
        </w:rPr>
        <w:t>Family</w:t>
      </w:r>
      <w:r w:rsidRPr="00486484">
        <w:rPr>
          <w:rFonts w:ascii="Arial" w:hAnsi="Arial" w:cs="Arial"/>
          <w:sz w:val="22"/>
          <w:szCs w:val="22"/>
        </w:rPr>
        <w:t>. [online] www.famly.co. Available at: https://www.famly.co/blog/leuven-scales-early-years [Accessed 8 Dec. 2024].</w:t>
      </w:r>
    </w:p>
    <w:p w14:paraId="7D1919A1" w14:textId="33233ACF" w:rsidR="00176D5C" w:rsidRDefault="00176D5C" w:rsidP="00DE4FF4">
      <w:pPr>
        <w:spacing w:line="360" w:lineRule="auto"/>
        <w:rPr>
          <w:rFonts w:ascii="Arial" w:hAnsi="Arial" w:cs="Arial"/>
          <w:sz w:val="22"/>
          <w:szCs w:val="22"/>
        </w:rPr>
      </w:pPr>
      <w:r w:rsidRPr="00176D5C">
        <w:rPr>
          <w:rFonts w:ascii="Arial" w:hAnsi="Arial" w:cs="Arial"/>
          <w:sz w:val="22"/>
          <w:szCs w:val="22"/>
        </w:rPr>
        <w:t>Bhandari, P. (2022). </w:t>
      </w:r>
      <w:r w:rsidRPr="00176D5C">
        <w:rPr>
          <w:rFonts w:ascii="Arial" w:hAnsi="Arial" w:cs="Arial"/>
          <w:i/>
          <w:iCs/>
          <w:sz w:val="22"/>
          <w:szCs w:val="22"/>
        </w:rPr>
        <w:t>Triangulation in Research | Guide, Types, Examples</w:t>
      </w:r>
      <w:r w:rsidRPr="00176D5C">
        <w:rPr>
          <w:rFonts w:ascii="Arial" w:hAnsi="Arial" w:cs="Arial"/>
          <w:sz w:val="22"/>
          <w:szCs w:val="22"/>
        </w:rPr>
        <w:t>. [online] Scribbr. Available at: https://www.scribbr.co.uk/research-methods/triangulation-in-research/ [Accessed 16 Dec. 2024].</w:t>
      </w:r>
    </w:p>
    <w:p w14:paraId="248AD3B7"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Baxter, P. and Jack, S. (2008). Qualitative Case Study methodology: Study Design and Implementation for Novice Researchers. </w:t>
      </w:r>
      <w:r w:rsidRPr="00486484">
        <w:rPr>
          <w:rFonts w:ascii="Arial" w:hAnsi="Arial" w:cs="Arial"/>
          <w:i/>
          <w:iCs/>
          <w:sz w:val="22"/>
          <w:szCs w:val="22"/>
        </w:rPr>
        <w:t>The Qualitative Report</w:t>
      </w:r>
      <w:r w:rsidRPr="00486484">
        <w:rPr>
          <w:rFonts w:ascii="Arial" w:hAnsi="Arial" w:cs="Arial"/>
          <w:sz w:val="22"/>
          <w:szCs w:val="22"/>
        </w:rPr>
        <w:t>, [online] 13(4), pp.544–559. Available at: http://www.nova.edu/ssss/QR/QR13-4/baxter.pdf [Accessed 21 Nov. 2024].</w:t>
      </w:r>
    </w:p>
    <w:p w14:paraId="7CE8DD35"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BERA (2024). </w:t>
      </w:r>
      <w:r w:rsidRPr="00486484">
        <w:rPr>
          <w:rFonts w:ascii="Arial" w:hAnsi="Arial" w:cs="Arial"/>
          <w:i/>
          <w:iCs/>
          <w:sz w:val="22"/>
          <w:szCs w:val="22"/>
        </w:rPr>
        <w:t>Ethical Guidelines for Educational Research FIFTH EDITION (2024)</w:t>
      </w:r>
      <w:r w:rsidRPr="00486484">
        <w:rPr>
          <w:rFonts w:ascii="Arial" w:hAnsi="Arial" w:cs="Arial"/>
          <w:sz w:val="22"/>
          <w:szCs w:val="22"/>
        </w:rPr>
        <w:t>. [online] Available at: https://www.bera.ac.uk/wp-content/uploads/2024/04/Ethical-Guidelines-for-Educational-Research-5th-edition.pdf.</w:t>
      </w:r>
    </w:p>
    <w:p w14:paraId="0C7B3045"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Braun, V. and Clarke, V. (2006). Using Thematic Analysis in Psychology. </w:t>
      </w:r>
      <w:r w:rsidRPr="00486484">
        <w:rPr>
          <w:rFonts w:ascii="Arial" w:hAnsi="Arial" w:cs="Arial"/>
          <w:i/>
          <w:iCs/>
          <w:sz w:val="22"/>
          <w:szCs w:val="22"/>
        </w:rPr>
        <w:t>Qualitative Research in Psychology</w:t>
      </w:r>
      <w:r w:rsidRPr="00486484">
        <w:rPr>
          <w:rFonts w:ascii="Arial" w:hAnsi="Arial" w:cs="Arial"/>
          <w:sz w:val="22"/>
          <w:szCs w:val="22"/>
        </w:rPr>
        <w:t>, [online] 3(2), pp.77–101. doi:https://doi.org/10.1191/1478088706qp063oa.</w:t>
      </w:r>
    </w:p>
    <w:p w14:paraId="6CF77DD6" w14:textId="0EABBFF9"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Campus Labs (2018). </w:t>
      </w:r>
      <w:r w:rsidRPr="00486484">
        <w:rPr>
          <w:rFonts w:ascii="Arial" w:hAnsi="Arial" w:cs="Arial"/>
          <w:i/>
          <w:iCs/>
          <w:sz w:val="22"/>
          <w:szCs w:val="22"/>
        </w:rPr>
        <w:t>Avoiding Bias in Qualitative Data Analysis</w:t>
      </w:r>
      <w:r w:rsidRPr="00486484">
        <w:rPr>
          <w:rFonts w:ascii="Arial" w:hAnsi="Arial" w:cs="Arial"/>
          <w:sz w:val="22"/>
          <w:szCs w:val="22"/>
        </w:rPr>
        <w:t xml:space="preserve">. [online] Baseline Help </w:t>
      </w:r>
      <w:r w:rsidR="00733F3D" w:rsidRPr="00486484">
        <w:rPr>
          <w:rFonts w:ascii="Arial" w:hAnsi="Arial" w:cs="Arial"/>
          <w:sz w:val="22"/>
          <w:szCs w:val="22"/>
        </w:rPr>
        <w:t>Centre</w:t>
      </w:r>
      <w:r w:rsidRPr="00486484">
        <w:rPr>
          <w:rFonts w:ascii="Arial" w:hAnsi="Arial" w:cs="Arial"/>
          <w:sz w:val="22"/>
          <w:szCs w:val="22"/>
        </w:rPr>
        <w:t>. Available at: https://baselinesupport.campuslabs.com/hc/en-us/articles/204305695-Avoiding-bias-in-qualitative-data-analysis [Accessed 9 Dec. 2024].</w:t>
      </w:r>
    </w:p>
    <w:p w14:paraId="6DA3727A"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Data Protection Act (2018). </w:t>
      </w:r>
      <w:r w:rsidRPr="00486484">
        <w:rPr>
          <w:rFonts w:ascii="Arial" w:hAnsi="Arial" w:cs="Arial"/>
          <w:i/>
          <w:iCs/>
          <w:sz w:val="22"/>
          <w:szCs w:val="22"/>
        </w:rPr>
        <w:t>Data Protection Act 2018</w:t>
      </w:r>
      <w:r w:rsidRPr="00486484">
        <w:rPr>
          <w:rFonts w:ascii="Arial" w:hAnsi="Arial" w:cs="Arial"/>
          <w:sz w:val="22"/>
          <w:szCs w:val="22"/>
        </w:rPr>
        <w:t>. [online] Legislation.gov.uk. Available at: https://www.legislation.gov.uk/ukpga/2018/12/section/2/enacted [Accessed 12 Dec. 2024].</w:t>
      </w:r>
    </w:p>
    <w:p w14:paraId="326B9633"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Elsevier (2021). </w:t>
      </w:r>
      <w:r w:rsidRPr="00486484">
        <w:rPr>
          <w:rFonts w:ascii="Arial" w:hAnsi="Arial" w:cs="Arial"/>
          <w:i/>
          <w:iCs/>
          <w:sz w:val="22"/>
          <w:szCs w:val="22"/>
        </w:rPr>
        <w:t>What is Observational Study Design and Types | Elsevier Author Services</w:t>
      </w:r>
      <w:r w:rsidRPr="00486484">
        <w:rPr>
          <w:rFonts w:ascii="Arial" w:hAnsi="Arial" w:cs="Arial"/>
          <w:sz w:val="22"/>
          <w:szCs w:val="22"/>
        </w:rPr>
        <w:t>. [online] Elsevier Author Services - Articles. Available at: https://scientific-publishing.webshop.elsevier.com/research-process/observational-study-design-and-types/ [Accessed 1 Dec. 2024].</w:t>
      </w:r>
    </w:p>
    <w:p w14:paraId="646E014F"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Estyn (2018). A Report on Pontarddulais Primary School. [online] Available at: https://primarysite-prod-sorted.s3.amazonaws.com/pontarddulais-primary/UploadedDocument/b066256de6c949b3b975e556ea2366b0/pontarddulais-primary-school.pdf [Accessed 19 Nov. 2024].</w:t>
      </w:r>
    </w:p>
    <w:p w14:paraId="6B352B48"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Fink, E. and Hughes, C. (2019). </w:t>
      </w:r>
      <w:r w:rsidRPr="00486484">
        <w:rPr>
          <w:rFonts w:ascii="Arial" w:hAnsi="Arial" w:cs="Arial"/>
          <w:i/>
          <w:iCs/>
          <w:sz w:val="22"/>
          <w:szCs w:val="22"/>
        </w:rPr>
        <w:t>Children’s friendships - The British Psychological Society</w:t>
      </w:r>
      <w:r w:rsidRPr="00486484">
        <w:rPr>
          <w:rFonts w:ascii="Arial" w:hAnsi="Arial" w:cs="Arial"/>
          <w:sz w:val="22"/>
          <w:szCs w:val="22"/>
        </w:rPr>
        <w:t>. [online] www.bps.org.uk. Available at: https://www.bps.org.uk/psychologist/childrens-friendships [Accessed 2 Dec. 2024].</w:t>
      </w:r>
    </w:p>
    <w:p w14:paraId="71CA6576"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lastRenderedPageBreak/>
        <w:t>Gonzales, J. (2001). The Strengths and Limitations of Case Study Research. </w:t>
      </w:r>
      <w:r w:rsidRPr="00486484">
        <w:rPr>
          <w:rFonts w:ascii="Arial" w:hAnsi="Arial" w:cs="Arial"/>
          <w:i/>
          <w:iCs/>
          <w:sz w:val="22"/>
          <w:szCs w:val="22"/>
        </w:rPr>
        <w:t>www.academia.edu</w:t>
      </w:r>
      <w:r w:rsidRPr="00486484">
        <w:rPr>
          <w:rFonts w:ascii="Arial" w:hAnsi="Arial" w:cs="Arial"/>
          <w:sz w:val="22"/>
          <w:szCs w:val="22"/>
        </w:rPr>
        <w:t>. [online] Available at: https://www.academia.edu/31677978/The_Strengths_and_Limitations_of_Case_Study_Research [Accessed 21 Nov. 2024].</w:t>
      </w:r>
    </w:p>
    <w:p w14:paraId="7CA346E4"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Hamilton, L. (2011). </w:t>
      </w:r>
      <w:r w:rsidRPr="00486484">
        <w:rPr>
          <w:rFonts w:ascii="Arial" w:hAnsi="Arial" w:cs="Arial"/>
          <w:i/>
          <w:iCs/>
          <w:sz w:val="22"/>
          <w:szCs w:val="22"/>
        </w:rPr>
        <w:t>Case Studies in Educational Research</w:t>
      </w:r>
      <w:r w:rsidRPr="00486484">
        <w:rPr>
          <w:rFonts w:ascii="Arial" w:hAnsi="Arial" w:cs="Arial"/>
          <w:sz w:val="22"/>
          <w:szCs w:val="22"/>
        </w:rPr>
        <w:t>. [online] </w:t>
      </w:r>
      <w:r w:rsidRPr="00486484">
        <w:rPr>
          <w:rFonts w:ascii="Arial" w:hAnsi="Arial" w:cs="Arial"/>
          <w:i/>
          <w:iCs/>
          <w:sz w:val="22"/>
          <w:szCs w:val="22"/>
        </w:rPr>
        <w:t>BERA</w:t>
      </w:r>
      <w:r w:rsidRPr="00486484">
        <w:rPr>
          <w:rFonts w:ascii="Arial" w:hAnsi="Arial" w:cs="Arial"/>
          <w:sz w:val="22"/>
          <w:szCs w:val="22"/>
        </w:rPr>
        <w:t>. BERA. Available at: https://www.bera.ac.uk/publication/case-studies-in-educational-research [Accessed 21 Nov. 2024].</w:t>
      </w:r>
    </w:p>
    <w:p w14:paraId="1EE38FBE"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Jagers, R.J., Rivas-Drake, D. and Williams, B. (2019). Transformative Social and Emotional Learning (SEL): toward SEL in Service of Educational Equity and Excellence. </w:t>
      </w:r>
      <w:r w:rsidRPr="00486484">
        <w:rPr>
          <w:rFonts w:ascii="Arial" w:hAnsi="Arial" w:cs="Arial"/>
          <w:i/>
          <w:iCs/>
          <w:sz w:val="22"/>
          <w:szCs w:val="22"/>
        </w:rPr>
        <w:t>Educational Psychologist</w:t>
      </w:r>
      <w:r w:rsidRPr="00486484">
        <w:rPr>
          <w:rFonts w:ascii="Arial" w:hAnsi="Arial" w:cs="Arial"/>
          <w:sz w:val="22"/>
          <w:szCs w:val="22"/>
        </w:rPr>
        <w:t>, 54(3), pp.162–184. doi:https://doi.org/10.1080/00461520.2019.1623032.</w:t>
      </w:r>
    </w:p>
    <w:p w14:paraId="1B0E29B1" w14:textId="3E21E889"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Journalism University (2024). </w:t>
      </w:r>
      <w:r w:rsidRPr="00486484">
        <w:rPr>
          <w:rFonts w:ascii="Arial" w:hAnsi="Arial" w:cs="Arial"/>
          <w:i/>
          <w:iCs/>
          <w:sz w:val="22"/>
          <w:szCs w:val="22"/>
        </w:rPr>
        <w:t xml:space="preserve">Balancing Act: </w:t>
      </w:r>
      <w:r w:rsidR="00733F3D" w:rsidRPr="00486484">
        <w:rPr>
          <w:rFonts w:ascii="Arial" w:hAnsi="Arial" w:cs="Arial"/>
          <w:i/>
          <w:iCs/>
          <w:sz w:val="22"/>
          <w:szCs w:val="22"/>
        </w:rPr>
        <w:t>The</w:t>
      </w:r>
      <w:r w:rsidRPr="00486484">
        <w:rPr>
          <w:rFonts w:ascii="Arial" w:hAnsi="Arial" w:cs="Arial"/>
          <w:i/>
          <w:iCs/>
          <w:sz w:val="22"/>
          <w:szCs w:val="22"/>
        </w:rPr>
        <w:t xml:space="preserve"> Strengths and Limitations of Observation Method • Journalism University</w:t>
      </w:r>
      <w:r w:rsidRPr="00486484">
        <w:rPr>
          <w:rFonts w:ascii="Arial" w:hAnsi="Arial" w:cs="Arial"/>
          <w:sz w:val="22"/>
          <w:szCs w:val="22"/>
        </w:rPr>
        <w:t>. [online] Journalism &amp; Mass Communication Hub. Available at: https://journalism.university/communication-research-methods/strengths-limitations-observation-method/ [Accessed 2 Dec. 2024].</w:t>
      </w:r>
    </w:p>
    <w:p w14:paraId="09623196" w14:textId="5266A4CB"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 xml:space="preserve">Kakilla , C. (2021). Strengths and Weaknesses of Semi-Structured Interviews in Qualitative Research: </w:t>
      </w:r>
      <w:r w:rsidR="00733F3D" w:rsidRPr="00486484">
        <w:rPr>
          <w:rFonts w:ascii="Arial" w:hAnsi="Arial" w:cs="Arial"/>
          <w:sz w:val="22"/>
          <w:szCs w:val="22"/>
        </w:rPr>
        <w:t>A</w:t>
      </w:r>
      <w:r w:rsidRPr="00486484">
        <w:rPr>
          <w:rFonts w:ascii="Arial" w:hAnsi="Arial" w:cs="Arial"/>
          <w:sz w:val="22"/>
          <w:szCs w:val="22"/>
        </w:rPr>
        <w:t xml:space="preserve"> Critical Essay. </w:t>
      </w:r>
      <w:r w:rsidRPr="00486484">
        <w:rPr>
          <w:rFonts w:ascii="Arial" w:hAnsi="Arial" w:cs="Arial"/>
          <w:i/>
          <w:iCs/>
          <w:sz w:val="22"/>
          <w:szCs w:val="22"/>
        </w:rPr>
        <w:t>Strengths and Weaknesses of Semi-Structured Interviews in Qualitative Research: a Critical Essay</w:t>
      </w:r>
      <w:r w:rsidRPr="00486484">
        <w:rPr>
          <w:rFonts w:ascii="Arial" w:hAnsi="Arial" w:cs="Arial"/>
          <w:sz w:val="22"/>
          <w:szCs w:val="22"/>
        </w:rPr>
        <w:t>, 1(1). doi:https://doi.org/10.20944/preprints202106.0491.v1.</w:t>
      </w:r>
    </w:p>
    <w:p w14:paraId="17150982"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Khatun and Haque, A. (2024). Researcher as an Instrument in Qualitative study: How to Avoid Bias International Journal of Biosciences | IJB |. </w:t>
      </w:r>
      <w:r w:rsidRPr="00486484">
        <w:rPr>
          <w:rFonts w:ascii="Arial" w:hAnsi="Arial" w:cs="Arial"/>
          <w:i/>
          <w:iCs/>
          <w:sz w:val="22"/>
          <w:szCs w:val="22"/>
        </w:rPr>
        <w:t>Int. J. Biosci</w:t>
      </w:r>
      <w:r w:rsidRPr="00486484">
        <w:rPr>
          <w:rFonts w:ascii="Arial" w:hAnsi="Arial" w:cs="Arial"/>
          <w:sz w:val="22"/>
          <w:szCs w:val="22"/>
        </w:rPr>
        <w:t>, [online] 24(4), pp.101–108. doi:https://doi.org/10.12692/ijb/24.4.101-108.</w:t>
      </w:r>
    </w:p>
    <w:p w14:paraId="1D1A74AE"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Laevers, F. and Declercq, B. (2018). How well-being and Involvement Fit into the Commitment to Children’s Rights. </w:t>
      </w:r>
      <w:r w:rsidRPr="00486484">
        <w:rPr>
          <w:rFonts w:ascii="Arial" w:hAnsi="Arial" w:cs="Arial"/>
          <w:i/>
          <w:iCs/>
          <w:sz w:val="22"/>
          <w:szCs w:val="22"/>
        </w:rPr>
        <w:t>European Journal of Education</w:t>
      </w:r>
      <w:r w:rsidRPr="00486484">
        <w:rPr>
          <w:rFonts w:ascii="Arial" w:hAnsi="Arial" w:cs="Arial"/>
          <w:sz w:val="22"/>
          <w:szCs w:val="22"/>
        </w:rPr>
        <w:t>, 53(3), pp.325–335. doi:https://doi.org/10.1111/ejed.12286.</w:t>
      </w:r>
    </w:p>
    <w:p w14:paraId="1AFAF062"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Lincoln, Y.S. and Guba, E.G. (1985). Naturalistic Inquiry. </w:t>
      </w:r>
      <w:r w:rsidRPr="00486484">
        <w:rPr>
          <w:rFonts w:ascii="Arial" w:hAnsi="Arial" w:cs="Arial"/>
          <w:i/>
          <w:iCs/>
          <w:sz w:val="22"/>
          <w:szCs w:val="22"/>
        </w:rPr>
        <w:t>International Journal of Intercultural Relations</w:t>
      </w:r>
      <w:r w:rsidRPr="00486484">
        <w:rPr>
          <w:rFonts w:ascii="Arial" w:hAnsi="Arial" w:cs="Arial"/>
          <w:sz w:val="22"/>
          <w:szCs w:val="22"/>
        </w:rPr>
        <w:t>, 9(4), pp.438–439. doi:https://doi. org/10.1016/0147-1767(85)90062-8.</w:t>
      </w:r>
    </w:p>
    <w:p w14:paraId="27E4A9C8" w14:textId="411B85C4"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 xml:space="preserve">Llorent, V.J., Núñez-Flores, M. and Kaakinen, M. (2024). Inclusive Education by Teachers to the Development of the Social and Emotional Competencies of Their </w:t>
      </w:r>
      <w:r w:rsidR="005B616B">
        <w:rPr>
          <w:rFonts w:ascii="Arial" w:hAnsi="Arial" w:cs="Arial"/>
          <w:sz w:val="22"/>
          <w:szCs w:val="22"/>
        </w:rPr>
        <w:t>Pupils</w:t>
      </w:r>
      <w:r w:rsidRPr="00486484">
        <w:rPr>
          <w:rFonts w:ascii="Arial" w:hAnsi="Arial" w:cs="Arial"/>
          <w:sz w:val="22"/>
          <w:szCs w:val="22"/>
        </w:rPr>
        <w:t xml:space="preserve"> in Secondary Education. </w:t>
      </w:r>
      <w:r w:rsidRPr="00486484">
        <w:rPr>
          <w:rFonts w:ascii="Arial" w:hAnsi="Arial" w:cs="Arial"/>
          <w:i/>
          <w:iCs/>
          <w:sz w:val="22"/>
          <w:szCs w:val="22"/>
        </w:rPr>
        <w:t>Learning and Instruction</w:t>
      </w:r>
      <w:r w:rsidRPr="00486484">
        <w:rPr>
          <w:rFonts w:ascii="Arial" w:hAnsi="Arial" w:cs="Arial"/>
          <w:sz w:val="22"/>
          <w:szCs w:val="22"/>
        </w:rPr>
        <w:t>, 91, p.101892. doi:https://doi.org/10.1016/j.learninstruc.2024.101892.</w:t>
      </w:r>
    </w:p>
    <w:p w14:paraId="0A5230C1"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Lowe, C. and Zemliansky, P. (2011). </w:t>
      </w:r>
      <w:r w:rsidRPr="00486484">
        <w:rPr>
          <w:rFonts w:ascii="Arial" w:hAnsi="Arial" w:cs="Arial"/>
          <w:i/>
          <w:iCs/>
          <w:sz w:val="22"/>
          <w:szCs w:val="22"/>
        </w:rPr>
        <w:t>Writing Spaces 2- Readings on Writing</w:t>
      </w:r>
      <w:r w:rsidRPr="00486484">
        <w:rPr>
          <w:rFonts w:ascii="Arial" w:hAnsi="Arial" w:cs="Arial"/>
          <w:sz w:val="22"/>
          <w:szCs w:val="22"/>
        </w:rPr>
        <w:t>. [online] Google Books. Available at: https://books.google.co.uk/books?hl=en&amp;lr=&amp;id=sqoWEAAAQBAJ&amp;oi=fnd&amp;pg=PA153&amp;dq=o</w:t>
      </w:r>
      <w:r w:rsidRPr="00486484">
        <w:rPr>
          <w:rFonts w:ascii="Arial" w:hAnsi="Arial" w:cs="Arial"/>
          <w:sz w:val="22"/>
          <w:szCs w:val="22"/>
        </w:rPr>
        <w:lastRenderedPageBreak/>
        <w:t>bservations+in+research&amp;ots=Hep-xlrzNA&amp;sig=zwyA78UvSK5iDETuPjIjAEwlX7E#v=onepage&amp;q=observations%20in%20research&amp;f=false [Accessed 1 Dec. 2024].</w:t>
      </w:r>
    </w:p>
    <w:p w14:paraId="0E252074"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Main, P. (2022). </w:t>
      </w:r>
      <w:r w:rsidRPr="00486484">
        <w:rPr>
          <w:rFonts w:ascii="Arial" w:hAnsi="Arial" w:cs="Arial"/>
          <w:i/>
          <w:iCs/>
          <w:sz w:val="22"/>
          <w:szCs w:val="22"/>
        </w:rPr>
        <w:t>Child Development Theories</w:t>
      </w:r>
      <w:r w:rsidRPr="00486484">
        <w:rPr>
          <w:rFonts w:ascii="Arial" w:hAnsi="Arial" w:cs="Arial"/>
          <w:sz w:val="22"/>
          <w:szCs w:val="22"/>
        </w:rPr>
        <w:t>. [online] www.structural-learning.com. Available at: https://www.structural-learning.com/post/child-development-theories [Accessed 8 Dec. 2024].</w:t>
      </w:r>
    </w:p>
    <w:p w14:paraId="415AA86E" w14:textId="3276C438"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McLeod, S. (2022). </w:t>
      </w:r>
      <w:r w:rsidRPr="00486484">
        <w:rPr>
          <w:rFonts w:ascii="Arial" w:hAnsi="Arial" w:cs="Arial"/>
          <w:i/>
          <w:iCs/>
          <w:sz w:val="22"/>
          <w:szCs w:val="22"/>
        </w:rPr>
        <w:t>Case Study Research Method in Psychology</w:t>
      </w:r>
      <w:r w:rsidRPr="00486484">
        <w:rPr>
          <w:rFonts w:ascii="Arial" w:hAnsi="Arial" w:cs="Arial"/>
          <w:sz w:val="22"/>
          <w:szCs w:val="22"/>
        </w:rPr>
        <w:t xml:space="preserve">. [online] </w:t>
      </w:r>
      <w:r w:rsidR="00733F3D" w:rsidRPr="00486484">
        <w:rPr>
          <w:rFonts w:ascii="Arial" w:hAnsi="Arial" w:cs="Arial"/>
          <w:sz w:val="22"/>
          <w:szCs w:val="22"/>
        </w:rPr>
        <w:t>Simply Psychology</w:t>
      </w:r>
      <w:r w:rsidRPr="00486484">
        <w:rPr>
          <w:rFonts w:ascii="Arial" w:hAnsi="Arial" w:cs="Arial"/>
          <w:sz w:val="22"/>
          <w:szCs w:val="22"/>
        </w:rPr>
        <w:t>. Available at: https://www.simplypsychology.org/case-study.html#Strengths [Accessed 21 Nov. 2024].</w:t>
      </w:r>
    </w:p>
    <w:p w14:paraId="4DFC56D5" w14:textId="20780354" w:rsidR="00486484" w:rsidRPr="00486484" w:rsidRDefault="00733F3D" w:rsidP="00DE4FF4">
      <w:pPr>
        <w:spacing w:line="360" w:lineRule="auto"/>
        <w:rPr>
          <w:rFonts w:ascii="Arial" w:hAnsi="Arial" w:cs="Arial"/>
          <w:sz w:val="22"/>
          <w:szCs w:val="22"/>
        </w:rPr>
      </w:pPr>
      <w:r w:rsidRPr="00486484">
        <w:rPr>
          <w:rFonts w:ascii="Arial" w:hAnsi="Arial" w:cs="Arial"/>
          <w:sz w:val="22"/>
          <w:szCs w:val="22"/>
        </w:rPr>
        <w:t>McLeod</w:t>
      </w:r>
      <w:r w:rsidR="00486484" w:rsidRPr="00486484">
        <w:rPr>
          <w:rFonts w:ascii="Arial" w:hAnsi="Arial" w:cs="Arial"/>
          <w:sz w:val="22"/>
          <w:szCs w:val="22"/>
        </w:rPr>
        <w:t>, S. (2022). </w:t>
      </w:r>
      <w:r w:rsidR="00486484" w:rsidRPr="00486484">
        <w:rPr>
          <w:rFonts w:ascii="Arial" w:hAnsi="Arial" w:cs="Arial"/>
          <w:i/>
          <w:iCs/>
          <w:sz w:val="22"/>
          <w:szCs w:val="22"/>
        </w:rPr>
        <w:t>Observation Methods: Naturalistic, Participant and Controlled</w:t>
      </w:r>
      <w:r w:rsidR="00486484" w:rsidRPr="00486484">
        <w:rPr>
          <w:rFonts w:ascii="Arial" w:hAnsi="Arial" w:cs="Arial"/>
          <w:sz w:val="22"/>
          <w:szCs w:val="22"/>
        </w:rPr>
        <w:t>. [online] Simply Psychology. Available at: https://www.simplypsychology.org/observation.html#Naturalistic-Observation [Accessed 2 Dec. 2024].</w:t>
      </w:r>
    </w:p>
    <w:p w14:paraId="649BFF2B" w14:textId="0DD9F1B6"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Miles, M.B. and Huberman, A.M. (1994). </w:t>
      </w:r>
      <w:r w:rsidRPr="00486484">
        <w:rPr>
          <w:rFonts w:ascii="Arial" w:hAnsi="Arial" w:cs="Arial"/>
          <w:i/>
          <w:iCs/>
          <w:sz w:val="22"/>
          <w:szCs w:val="22"/>
        </w:rPr>
        <w:t xml:space="preserve">Qualitative Data Analysis: </w:t>
      </w:r>
      <w:r w:rsidR="00733F3D" w:rsidRPr="00486484">
        <w:rPr>
          <w:rFonts w:ascii="Arial" w:hAnsi="Arial" w:cs="Arial"/>
          <w:i/>
          <w:iCs/>
          <w:sz w:val="22"/>
          <w:szCs w:val="22"/>
        </w:rPr>
        <w:t>An</w:t>
      </w:r>
      <w:r w:rsidRPr="00486484">
        <w:rPr>
          <w:rFonts w:ascii="Arial" w:hAnsi="Arial" w:cs="Arial"/>
          <w:i/>
          <w:iCs/>
          <w:sz w:val="22"/>
          <w:szCs w:val="22"/>
        </w:rPr>
        <w:t xml:space="preserve"> Expanded Sourcebook</w:t>
      </w:r>
      <w:r w:rsidRPr="00486484">
        <w:rPr>
          <w:rFonts w:ascii="Arial" w:hAnsi="Arial" w:cs="Arial"/>
          <w:sz w:val="22"/>
          <w:szCs w:val="22"/>
        </w:rPr>
        <w:t>. 2nd ed. Thousand Oaks: Sage.</w:t>
      </w:r>
    </w:p>
    <w:p w14:paraId="4F991400"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Nowell, L.S., Norris, J.M., White, D.E. and Moules, N.J. (2017). Thematic analysis: Striving to Meet the Trustworthiness Criteria. </w:t>
      </w:r>
      <w:r w:rsidRPr="00486484">
        <w:rPr>
          <w:rFonts w:ascii="Arial" w:hAnsi="Arial" w:cs="Arial"/>
          <w:i/>
          <w:iCs/>
          <w:sz w:val="22"/>
          <w:szCs w:val="22"/>
        </w:rPr>
        <w:t>International Journal of Qualitative Methods</w:t>
      </w:r>
      <w:r w:rsidRPr="00486484">
        <w:rPr>
          <w:rFonts w:ascii="Arial" w:hAnsi="Arial" w:cs="Arial"/>
          <w:sz w:val="22"/>
          <w:szCs w:val="22"/>
        </w:rPr>
        <w:t>, [online] 16(1), pp.1–13. doi:https://doi.org/10.1177/1609406917733847.</w:t>
      </w:r>
    </w:p>
    <w:p w14:paraId="3EA115BF" w14:textId="7D346C31" w:rsidR="00486484" w:rsidRDefault="00486484" w:rsidP="00DE4FF4">
      <w:pPr>
        <w:spacing w:line="360" w:lineRule="auto"/>
        <w:rPr>
          <w:rFonts w:ascii="Arial" w:hAnsi="Arial" w:cs="Arial"/>
          <w:sz w:val="22"/>
          <w:szCs w:val="22"/>
        </w:rPr>
      </w:pPr>
      <w:r w:rsidRPr="00486484">
        <w:rPr>
          <w:rFonts w:ascii="Arial" w:hAnsi="Arial" w:cs="Arial"/>
          <w:sz w:val="22"/>
          <w:szCs w:val="22"/>
        </w:rPr>
        <w:t>Pearl, J. (2024). Realizing Inclusivity in Schools. </w:t>
      </w:r>
      <w:r w:rsidR="00733F3D" w:rsidRPr="00486484">
        <w:rPr>
          <w:rFonts w:ascii="Arial" w:hAnsi="Arial" w:cs="Arial"/>
          <w:i/>
          <w:iCs/>
          <w:sz w:val="22"/>
          <w:szCs w:val="22"/>
        </w:rPr>
        <w:t>I</w:t>
      </w:r>
      <w:r w:rsidRPr="00486484">
        <w:rPr>
          <w:rFonts w:ascii="Arial" w:hAnsi="Arial" w:cs="Arial"/>
          <w:i/>
          <w:iCs/>
          <w:sz w:val="22"/>
          <w:szCs w:val="22"/>
        </w:rPr>
        <w:t>-manager S Journal on School Educational Technology</w:t>
      </w:r>
      <w:r w:rsidRPr="00486484">
        <w:rPr>
          <w:rFonts w:ascii="Arial" w:hAnsi="Arial" w:cs="Arial"/>
          <w:sz w:val="22"/>
          <w:szCs w:val="22"/>
        </w:rPr>
        <w:t>, [online] 19(3), pp.16–16. doi:https://doi.org/10.26634/jsch.19.3.20379.</w:t>
      </w:r>
    </w:p>
    <w:p w14:paraId="7D5DF856" w14:textId="08EAA434" w:rsidR="002A21B2" w:rsidRPr="00486484" w:rsidRDefault="00733F3D" w:rsidP="00DE4FF4">
      <w:pPr>
        <w:spacing w:line="360" w:lineRule="auto"/>
        <w:rPr>
          <w:rFonts w:ascii="Arial" w:hAnsi="Arial" w:cs="Arial"/>
          <w:sz w:val="22"/>
          <w:szCs w:val="22"/>
        </w:rPr>
      </w:pPr>
      <w:r w:rsidRPr="002A21B2">
        <w:rPr>
          <w:rFonts w:ascii="Arial" w:hAnsi="Arial" w:cs="Arial"/>
          <w:sz w:val="22"/>
          <w:szCs w:val="22"/>
          <w:highlight w:val="black"/>
        </w:rPr>
        <w:t>Pontardulais</w:t>
      </w:r>
      <w:r w:rsidR="002A21B2" w:rsidRPr="002A21B2">
        <w:rPr>
          <w:rFonts w:ascii="Arial" w:hAnsi="Arial" w:cs="Arial"/>
          <w:sz w:val="22"/>
          <w:szCs w:val="22"/>
          <w:highlight w:val="black"/>
        </w:rPr>
        <w:t xml:space="preserve"> Primary School</w:t>
      </w:r>
      <w:r w:rsidR="002A21B2">
        <w:rPr>
          <w:rFonts w:ascii="Arial" w:hAnsi="Arial" w:cs="Arial"/>
          <w:sz w:val="22"/>
          <w:szCs w:val="22"/>
        </w:rPr>
        <w:t xml:space="preserve">, (2024), </w:t>
      </w:r>
      <w:r w:rsidR="002A21B2" w:rsidRPr="002A21B2">
        <w:rPr>
          <w:rFonts w:ascii="Arial" w:hAnsi="Arial" w:cs="Arial"/>
          <w:i/>
          <w:iCs/>
          <w:sz w:val="22"/>
          <w:szCs w:val="22"/>
        </w:rPr>
        <w:t>Universal Provision Document.</w:t>
      </w:r>
    </w:p>
    <w:p w14:paraId="44CC20BF"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Reicher, H. (2010). Building Inclusive Education on Social and Emotional learning: Challenges and Perspectives – a Review. </w:t>
      </w:r>
      <w:r w:rsidRPr="00486484">
        <w:rPr>
          <w:rFonts w:ascii="Arial" w:hAnsi="Arial" w:cs="Arial"/>
          <w:i/>
          <w:iCs/>
          <w:sz w:val="22"/>
          <w:szCs w:val="22"/>
        </w:rPr>
        <w:t>International Journal of Inclusive Education</w:t>
      </w:r>
      <w:r w:rsidRPr="00486484">
        <w:rPr>
          <w:rFonts w:ascii="Arial" w:hAnsi="Arial" w:cs="Arial"/>
          <w:sz w:val="22"/>
          <w:szCs w:val="22"/>
        </w:rPr>
        <w:t>, 14(3), pp.213–246. doi:https://doi.org/10.1080/13603110802504218.</w:t>
      </w:r>
    </w:p>
    <w:p w14:paraId="6611097D" w14:textId="677F86FD"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Ritchie, J. and Lewis, J. (2019). </w:t>
      </w:r>
      <w:r w:rsidRPr="00486484">
        <w:rPr>
          <w:rFonts w:ascii="Arial" w:hAnsi="Arial" w:cs="Arial"/>
          <w:i/>
          <w:iCs/>
          <w:sz w:val="22"/>
          <w:szCs w:val="22"/>
        </w:rPr>
        <w:t xml:space="preserve">Qualitative Research Practice-A guide for social science </w:t>
      </w:r>
      <w:r w:rsidR="005B616B">
        <w:rPr>
          <w:rFonts w:ascii="Arial" w:hAnsi="Arial" w:cs="Arial"/>
          <w:i/>
          <w:iCs/>
          <w:sz w:val="22"/>
          <w:szCs w:val="22"/>
        </w:rPr>
        <w:t>pupils</w:t>
      </w:r>
      <w:r w:rsidRPr="00486484">
        <w:rPr>
          <w:rFonts w:ascii="Arial" w:hAnsi="Arial" w:cs="Arial"/>
          <w:i/>
          <w:iCs/>
          <w:sz w:val="22"/>
          <w:szCs w:val="22"/>
        </w:rPr>
        <w:t xml:space="preserve"> and researchers. SAGE. Second Edition</w:t>
      </w:r>
      <w:r w:rsidRPr="00486484">
        <w:rPr>
          <w:rFonts w:ascii="Arial" w:hAnsi="Arial" w:cs="Arial"/>
          <w:sz w:val="22"/>
          <w:szCs w:val="22"/>
        </w:rPr>
        <w:t>. Second ed. </w:t>
      </w:r>
      <w:r w:rsidRPr="00486484">
        <w:rPr>
          <w:rFonts w:ascii="Arial" w:hAnsi="Arial" w:cs="Arial"/>
          <w:i/>
          <w:iCs/>
          <w:sz w:val="22"/>
          <w:szCs w:val="22"/>
        </w:rPr>
        <w:t>SAGE Publications Ltd</w:t>
      </w:r>
      <w:r w:rsidRPr="00486484">
        <w:rPr>
          <w:rFonts w:ascii="Arial" w:hAnsi="Arial" w:cs="Arial"/>
          <w:sz w:val="22"/>
          <w:szCs w:val="22"/>
        </w:rPr>
        <w:t>. National Centre for Social Research.</w:t>
      </w:r>
    </w:p>
    <w:p w14:paraId="36A5F2E7"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Robson, C. (1993). </w:t>
      </w:r>
      <w:r w:rsidRPr="00486484">
        <w:rPr>
          <w:rFonts w:ascii="Arial" w:hAnsi="Arial" w:cs="Arial"/>
          <w:i/>
          <w:iCs/>
          <w:sz w:val="22"/>
          <w:szCs w:val="22"/>
        </w:rPr>
        <w:t>Real World Research. a Resource for Social Scientists and Practitioner researchers.</w:t>
      </w:r>
      <w:r w:rsidRPr="00486484">
        <w:rPr>
          <w:rFonts w:ascii="Arial" w:hAnsi="Arial" w:cs="Arial"/>
          <w:sz w:val="22"/>
          <w:szCs w:val="22"/>
        </w:rPr>
        <w:t> Blackwell Publishers Inc., Oxford.</w:t>
      </w:r>
    </w:p>
    <w:p w14:paraId="17645060"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Salomão, A. (2023). </w:t>
      </w:r>
      <w:r w:rsidRPr="00486484">
        <w:rPr>
          <w:rFonts w:ascii="Arial" w:hAnsi="Arial" w:cs="Arial"/>
          <w:i/>
          <w:iCs/>
          <w:sz w:val="22"/>
          <w:szCs w:val="22"/>
        </w:rPr>
        <w:t>Semi-Structured Interviews in Qualitative Research</w:t>
      </w:r>
      <w:r w:rsidRPr="00486484">
        <w:rPr>
          <w:rFonts w:ascii="Arial" w:hAnsi="Arial" w:cs="Arial"/>
          <w:sz w:val="22"/>
          <w:szCs w:val="22"/>
        </w:rPr>
        <w:t>. [online] Mind the Graph . Available at: https://mindthegraph.com/blog/semi-structured-interviews-in-qualitative-research/ [Accessed 9 Dec. 2024].</w:t>
      </w:r>
    </w:p>
    <w:p w14:paraId="7E6C3F26" w14:textId="51580E54"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lastRenderedPageBreak/>
        <w:t>Sokal, L. and Katz, J. (2017). Social Emotional Learning and Inclusion in Schools. </w:t>
      </w:r>
      <w:r w:rsidRPr="00486484">
        <w:rPr>
          <w:rFonts w:ascii="Arial" w:hAnsi="Arial" w:cs="Arial"/>
          <w:i/>
          <w:iCs/>
          <w:sz w:val="22"/>
          <w:szCs w:val="22"/>
        </w:rPr>
        <w:t xml:space="preserve">Oxford Research </w:t>
      </w:r>
      <w:r w:rsidR="00733F3D" w:rsidRPr="00486484">
        <w:rPr>
          <w:rFonts w:ascii="Arial" w:hAnsi="Arial" w:cs="Arial"/>
          <w:i/>
          <w:iCs/>
          <w:sz w:val="22"/>
          <w:szCs w:val="22"/>
        </w:rPr>
        <w:t>Encyclopaedia</w:t>
      </w:r>
      <w:r w:rsidRPr="00486484">
        <w:rPr>
          <w:rFonts w:ascii="Arial" w:hAnsi="Arial" w:cs="Arial"/>
          <w:i/>
          <w:iCs/>
          <w:sz w:val="22"/>
          <w:szCs w:val="22"/>
        </w:rPr>
        <w:t xml:space="preserve"> of Education</w:t>
      </w:r>
      <w:r w:rsidRPr="00486484">
        <w:rPr>
          <w:rFonts w:ascii="Arial" w:hAnsi="Arial" w:cs="Arial"/>
          <w:sz w:val="22"/>
          <w:szCs w:val="22"/>
        </w:rPr>
        <w:t>. doi:https://doi.org/10.1093/acrefore/9780190264093.013.146.</w:t>
      </w:r>
    </w:p>
    <w:p w14:paraId="19BF9190"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Spencer, E. and Mahtani, K. (2017). </w:t>
      </w:r>
      <w:r w:rsidRPr="00486484">
        <w:rPr>
          <w:rFonts w:ascii="Arial" w:hAnsi="Arial" w:cs="Arial"/>
          <w:i/>
          <w:iCs/>
          <w:sz w:val="22"/>
          <w:szCs w:val="22"/>
        </w:rPr>
        <w:t>Hawthorne Effect</w:t>
      </w:r>
      <w:r w:rsidRPr="00486484">
        <w:rPr>
          <w:rFonts w:ascii="Arial" w:hAnsi="Arial" w:cs="Arial"/>
          <w:sz w:val="22"/>
          <w:szCs w:val="22"/>
        </w:rPr>
        <w:t>. [online] Catalog of Bias. Available at: https://catalogofbias.org/biases/hawthorne-effect/ [Accessed 3 Dec. 2024].</w:t>
      </w:r>
    </w:p>
    <w:p w14:paraId="6540056C" w14:textId="77777777" w:rsidR="00486484" w:rsidRPr="00486484" w:rsidRDefault="00486484" w:rsidP="00DE4FF4">
      <w:pPr>
        <w:spacing w:line="360" w:lineRule="auto"/>
        <w:rPr>
          <w:rFonts w:ascii="Arial" w:hAnsi="Arial" w:cs="Arial"/>
          <w:sz w:val="22"/>
          <w:szCs w:val="22"/>
        </w:rPr>
      </w:pPr>
      <w:r w:rsidRPr="00486484">
        <w:rPr>
          <w:rFonts w:ascii="Arial" w:hAnsi="Arial" w:cs="Arial"/>
          <w:sz w:val="22"/>
          <w:szCs w:val="22"/>
        </w:rPr>
        <w:t>UK Research and Innovation (2022). </w:t>
      </w:r>
      <w:r w:rsidRPr="00486484">
        <w:rPr>
          <w:rFonts w:ascii="Arial" w:hAnsi="Arial" w:cs="Arial"/>
          <w:i/>
          <w:iCs/>
          <w:sz w:val="22"/>
          <w:szCs w:val="22"/>
        </w:rPr>
        <w:t>Qualitative Research</w:t>
      </w:r>
      <w:r w:rsidRPr="00486484">
        <w:rPr>
          <w:rFonts w:ascii="Arial" w:hAnsi="Arial" w:cs="Arial"/>
          <w:sz w:val="22"/>
          <w:szCs w:val="22"/>
        </w:rPr>
        <w:t>. [online] www.ukri.org. Available at: https://www.ukri.org/who-we-are/esrc/what-is-social-science/qualitative-research/ [Accessed 12 Dec. 2024].</w:t>
      </w:r>
    </w:p>
    <w:p w14:paraId="641CDE58" w14:textId="77777777" w:rsidR="00486484" w:rsidRPr="00DE4FF4" w:rsidRDefault="00486484" w:rsidP="00DE4FF4">
      <w:pPr>
        <w:spacing w:line="360" w:lineRule="auto"/>
        <w:rPr>
          <w:rFonts w:ascii="Arial" w:hAnsi="Arial" w:cs="Arial"/>
          <w:sz w:val="22"/>
          <w:szCs w:val="22"/>
        </w:rPr>
      </w:pPr>
      <w:r w:rsidRPr="00486484">
        <w:rPr>
          <w:rFonts w:ascii="Arial" w:hAnsi="Arial" w:cs="Arial"/>
          <w:sz w:val="22"/>
          <w:szCs w:val="22"/>
        </w:rPr>
        <w:t>UNICEF (2024). </w:t>
      </w:r>
      <w:r w:rsidRPr="00486484">
        <w:rPr>
          <w:rFonts w:ascii="Arial" w:hAnsi="Arial" w:cs="Arial"/>
          <w:i/>
          <w:iCs/>
          <w:sz w:val="22"/>
          <w:szCs w:val="22"/>
        </w:rPr>
        <w:t>Inclusive education</w:t>
      </w:r>
      <w:r w:rsidRPr="00486484">
        <w:rPr>
          <w:rFonts w:ascii="Arial" w:hAnsi="Arial" w:cs="Arial"/>
          <w:sz w:val="22"/>
          <w:szCs w:val="22"/>
        </w:rPr>
        <w:t>. [online] UNICEF. Available at: https://www.unicef.org/education/inclusive-education [Accessed 26 Nov. 2024].</w:t>
      </w:r>
    </w:p>
    <w:p w14:paraId="18CEF8E0" w14:textId="1E74FA7C" w:rsidR="00486484" w:rsidRPr="00DE4FF4" w:rsidRDefault="00486484" w:rsidP="00DE4FF4">
      <w:pPr>
        <w:spacing w:line="360" w:lineRule="auto"/>
        <w:rPr>
          <w:rFonts w:ascii="Arial" w:hAnsi="Arial" w:cs="Arial"/>
          <w:sz w:val="22"/>
          <w:szCs w:val="22"/>
        </w:rPr>
      </w:pPr>
      <w:r w:rsidRPr="00DE4FF4">
        <w:rPr>
          <w:rFonts w:ascii="Arial" w:hAnsi="Arial" w:cs="Arial"/>
          <w:sz w:val="22"/>
          <w:szCs w:val="22"/>
        </w:rPr>
        <w:t xml:space="preserve">Yin, R.K., (1984). Case Study Research: Design and Methods. Beverly Hills, Calif: </w:t>
      </w:r>
      <w:r w:rsidR="00733F3D" w:rsidRPr="00DE4FF4">
        <w:rPr>
          <w:rFonts w:ascii="Arial" w:hAnsi="Arial" w:cs="Arial"/>
          <w:sz w:val="22"/>
          <w:szCs w:val="22"/>
        </w:rPr>
        <w:t>Sage Publications</w:t>
      </w:r>
    </w:p>
    <w:p w14:paraId="15312116" w14:textId="77777777" w:rsidR="00486484" w:rsidRPr="00486484" w:rsidRDefault="00486484" w:rsidP="00DE4FF4">
      <w:pPr>
        <w:spacing w:line="360" w:lineRule="auto"/>
        <w:rPr>
          <w:rFonts w:ascii="Arial" w:hAnsi="Arial" w:cs="Arial"/>
          <w:sz w:val="22"/>
          <w:szCs w:val="22"/>
        </w:rPr>
      </w:pPr>
    </w:p>
    <w:p w14:paraId="0C94CB16" w14:textId="77777777" w:rsidR="00486484" w:rsidRPr="00DE4FF4" w:rsidRDefault="00486484" w:rsidP="00DE4FF4">
      <w:pPr>
        <w:spacing w:line="360" w:lineRule="auto"/>
        <w:rPr>
          <w:rFonts w:ascii="Arial" w:hAnsi="Arial" w:cs="Arial"/>
          <w:sz w:val="22"/>
          <w:szCs w:val="22"/>
        </w:rPr>
      </w:pPr>
    </w:p>
    <w:sectPr w:rsidR="00486484" w:rsidRPr="00DE4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4A09EB"/>
    <w:multiLevelType w:val="hybridMultilevel"/>
    <w:tmpl w:val="5BCAA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21480"/>
    <w:multiLevelType w:val="hybridMultilevel"/>
    <w:tmpl w:val="36DAD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5724B9"/>
    <w:multiLevelType w:val="hybridMultilevel"/>
    <w:tmpl w:val="EE7CD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6A1A72"/>
    <w:multiLevelType w:val="hybridMultilevel"/>
    <w:tmpl w:val="8B18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165ED"/>
    <w:multiLevelType w:val="hybridMultilevel"/>
    <w:tmpl w:val="1A44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7464483">
    <w:abstractNumId w:val="0"/>
  </w:num>
  <w:num w:numId="2" w16cid:durableId="2116289950">
    <w:abstractNumId w:val="1"/>
  </w:num>
  <w:num w:numId="3" w16cid:durableId="561791538">
    <w:abstractNumId w:val="3"/>
  </w:num>
  <w:num w:numId="4" w16cid:durableId="259071012">
    <w:abstractNumId w:val="4"/>
  </w:num>
  <w:num w:numId="5" w16cid:durableId="982930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A55"/>
    <w:rsid w:val="000118F1"/>
    <w:rsid w:val="00061533"/>
    <w:rsid w:val="00072B54"/>
    <w:rsid w:val="00091B23"/>
    <w:rsid w:val="000C3AF0"/>
    <w:rsid w:val="000C5B02"/>
    <w:rsid w:val="000D0C9F"/>
    <w:rsid w:val="000D2CEF"/>
    <w:rsid w:val="000E3A85"/>
    <w:rsid w:val="000E49DE"/>
    <w:rsid w:val="000E58C5"/>
    <w:rsid w:val="000F5163"/>
    <w:rsid w:val="001206AE"/>
    <w:rsid w:val="00121C99"/>
    <w:rsid w:val="00126695"/>
    <w:rsid w:val="00130104"/>
    <w:rsid w:val="001529B1"/>
    <w:rsid w:val="00176D5C"/>
    <w:rsid w:val="00183B57"/>
    <w:rsid w:val="00194A2A"/>
    <w:rsid w:val="001A6ABB"/>
    <w:rsid w:val="001A7530"/>
    <w:rsid w:val="001A7F9F"/>
    <w:rsid w:val="001B2252"/>
    <w:rsid w:val="001D0B1A"/>
    <w:rsid w:val="001D3FE3"/>
    <w:rsid w:val="001E7623"/>
    <w:rsid w:val="00211B83"/>
    <w:rsid w:val="00231B2D"/>
    <w:rsid w:val="00242011"/>
    <w:rsid w:val="002469DA"/>
    <w:rsid w:val="00250DAF"/>
    <w:rsid w:val="00257F5D"/>
    <w:rsid w:val="00275D06"/>
    <w:rsid w:val="002936A6"/>
    <w:rsid w:val="002938D5"/>
    <w:rsid w:val="00295058"/>
    <w:rsid w:val="002A21B2"/>
    <w:rsid w:val="002A408E"/>
    <w:rsid w:val="002B0006"/>
    <w:rsid w:val="002C2C7E"/>
    <w:rsid w:val="002D373B"/>
    <w:rsid w:val="002F4302"/>
    <w:rsid w:val="00320574"/>
    <w:rsid w:val="00320816"/>
    <w:rsid w:val="00335592"/>
    <w:rsid w:val="0035069E"/>
    <w:rsid w:val="003532F0"/>
    <w:rsid w:val="00353B91"/>
    <w:rsid w:val="00370353"/>
    <w:rsid w:val="0038636B"/>
    <w:rsid w:val="003B2B51"/>
    <w:rsid w:val="003D794B"/>
    <w:rsid w:val="003E3A3C"/>
    <w:rsid w:val="003F6F72"/>
    <w:rsid w:val="004032EE"/>
    <w:rsid w:val="00404749"/>
    <w:rsid w:val="00423BFB"/>
    <w:rsid w:val="00426E83"/>
    <w:rsid w:val="00435F57"/>
    <w:rsid w:val="004441EB"/>
    <w:rsid w:val="00450FE4"/>
    <w:rsid w:val="00461C10"/>
    <w:rsid w:val="00484A21"/>
    <w:rsid w:val="00486379"/>
    <w:rsid w:val="00486484"/>
    <w:rsid w:val="004901BF"/>
    <w:rsid w:val="00490435"/>
    <w:rsid w:val="004B449E"/>
    <w:rsid w:val="004D04C1"/>
    <w:rsid w:val="004D25B2"/>
    <w:rsid w:val="004E554E"/>
    <w:rsid w:val="004E5BC9"/>
    <w:rsid w:val="004F69FE"/>
    <w:rsid w:val="00523E96"/>
    <w:rsid w:val="00530F83"/>
    <w:rsid w:val="00573A4F"/>
    <w:rsid w:val="00573E2D"/>
    <w:rsid w:val="00585515"/>
    <w:rsid w:val="0059045D"/>
    <w:rsid w:val="005904DC"/>
    <w:rsid w:val="00592A13"/>
    <w:rsid w:val="005B616B"/>
    <w:rsid w:val="005B786A"/>
    <w:rsid w:val="005C3C0A"/>
    <w:rsid w:val="005D2231"/>
    <w:rsid w:val="005D4578"/>
    <w:rsid w:val="005F02BD"/>
    <w:rsid w:val="005F043E"/>
    <w:rsid w:val="00612D7E"/>
    <w:rsid w:val="006169B8"/>
    <w:rsid w:val="00616E90"/>
    <w:rsid w:val="0062683E"/>
    <w:rsid w:val="006359BB"/>
    <w:rsid w:val="00642D4F"/>
    <w:rsid w:val="00672199"/>
    <w:rsid w:val="00673018"/>
    <w:rsid w:val="00685A48"/>
    <w:rsid w:val="006D2300"/>
    <w:rsid w:val="006E2779"/>
    <w:rsid w:val="006E4D7D"/>
    <w:rsid w:val="006F4AEC"/>
    <w:rsid w:val="006F4D6E"/>
    <w:rsid w:val="00700279"/>
    <w:rsid w:val="00701F25"/>
    <w:rsid w:val="0070480C"/>
    <w:rsid w:val="00711A27"/>
    <w:rsid w:val="007252A1"/>
    <w:rsid w:val="00733F3D"/>
    <w:rsid w:val="00734FE8"/>
    <w:rsid w:val="00756677"/>
    <w:rsid w:val="00756D36"/>
    <w:rsid w:val="00761529"/>
    <w:rsid w:val="00773A2D"/>
    <w:rsid w:val="00791C3C"/>
    <w:rsid w:val="007F0B08"/>
    <w:rsid w:val="007F6D20"/>
    <w:rsid w:val="00803240"/>
    <w:rsid w:val="0081632B"/>
    <w:rsid w:val="008342AC"/>
    <w:rsid w:val="008414E5"/>
    <w:rsid w:val="00853F9A"/>
    <w:rsid w:val="00855DA9"/>
    <w:rsid w:val="00865CB2"/>
    <w:rsid w:val="00871AA6"/>
    <w:rsid w:val="008765F6"/>
    <w:rsid w:val="00877D50"/>
    <w:rsid w:val="008828F8"/>
    <w:rsid w:val="00897FF8"/>
    <w:rsid w:val="008B6D85"/>
    <w:rsid w:val="008C04EE"/>
    <w:rsid w:val="008E0D01"/>
    <w:rsid w:val="008E249D"/>
    <w:rsid w:val="008F015C"/>
    <w:rsid w:val="008F32B2"/>
    <w:rsid w:val="00935D84"/>
    <w:rsid w:val="00937044"/>
    <w:rsid w:val="0094120E"/>
    <w:rsid w:val="0096068C"/>
    <w:rsid w:val="009867F1"/>
    <w:rsid w:val="00992BB8"/>
    <w:rsid w:val="009952B8"/>
    <w:rsid w:val="009A0D48"/>
    <w:rsid w:val="009C50FD"/>
    <w:rsid w:val="009D7F9F"/>
    <w:rsid w:val="009F561B"/>
    <w:rsid w:val="00A0131E"/>
    <w:rsid w:val="00A137D9"/>
    <w:rsid w:val="00A45BF6"/>
    <w:rsid w:val="00A8162C"/>
    <w:rsid w:val="00A867F5"/>
    <w:rsid w:val="00A92940"/>
    <w:rsid w:val="00AA0A1F"/>
    <w:rsid w:val="00AB3064"/>
    <w:rsid w:val="00AB44FD"/>
    <w:rsid w:val="00AB5666"/>
    <w:rsid w:val="00AC4E03"/>
    <w:rsid w:val="00AC7BDD"/>
    <w:rsid w:val="00AE3842"/>
    <w:rsid w:val="00AE38E9"/>
    <w:rsid w:val="00AE5218"/>
    <w:rsid w:val="00B20A14"/>
    <w:rsid w:val="00B225BF"/>
    <w:rsid w:val="00B3599C"/>
    <w:rsid w:val="00B42558"/>
    <w:rsid w:val="00B6271C"/>
    <w:rsid w:val="00B7647D"/>
    <w:rsid w:val="00B808F0"/>
    <w:rsid w:val="00B96BCC"/>
    <w:rsid w:val="00BB368A"/>
    <w:rsid w:val="00BB5083"/>
    <w:rsid w:val="00BB56E2"/>
    <w:rsid w:val="00BD0DC9"/>
    <w:rsid w:val="00BE624F"/>
    <w:rsid w:val="00C12ACC"/>
    <w:rsid w:val="00C14052"/>
    <w:rsid w:val="00C15F02"/>
    <w:rsid w:val="00C82521"/>
    <w:rsid w:val="00C85AE7"/>
    <w:rsid w:val="00C90770"/>
    <w:rsid w:val="00C95A8D"/>
    <w:rsid w:val="00CA40E6"/>
    <w:rsid w:val="00CA4AA7"/>
    <w:rsid w:val="00CB1820"/>
    <w:rsid w:val="00CC2AF3"/>
    <w:rsid w:val="00CD4A55"/>
    <w:rsid w:val="00D04C63"/>
    <w:rsid w:val="00D10860"/>
    <w:rsid w:val="00D213C2"/>
    <w:rsid w:val="00D25DE4"/>
    <w:rsid w:val="00D35EC6"/>
    <w:rsid w:val="00D37A40"/>
    <w:rsid w:val="00D415E9"/>
    <w:rsid w:val="00D52460"/>
    <w:rsid w:val="00D54242"/>
    <w:rsid w:val="00D630AF"/>
    <w:rsid w:val="00D66657"/>
    <w:rsid w:val="00D82AC4"/>
    <w:rsid w:val="00D936F9"/>
    <w:rsid w:val="00D96420"/>
    <w:rsid w:val="00DA1C79"/>
    <w:rsid w:val="00DB4D15"/>
    <w:rsid w:val="00DB579D"/>
    <w:rsid w:val="00DC2966"/>
    <w:rsid w:val="00DE4F4B"/>
    <w:rsid w:val="00DE4FF4"/>
    <w:rsid w:val="00DF368C"/>
    <w:rsid w:val="00DF5886"/>
    <w:rsid w:val="00E053A5"/>
    <w:rsid w:val="00E33514"/>
    <w:rsid w:val="00E41D4B"/>
    <w:rsid w:val="00E41F9C"/>
    <w:rsid w:val="00E44005"/>
    <w:rsid w:val="00E536FB"/>
    <w:rsid w:val="00E6235D"/>
    <w:rsid w:val="00E7173F"/>
    <w:rsid w:val="00E85B55"/>
    <w:rsid w:val="00EA6B19"/>
    <w:rsid w:val="00EC1DE9"/>
    <w:rsid w:val="00EF378F"/>
    <w:rsid w:val="00EF3E46"/>
    <w:rsid w:val="00F00F96"/>
    <w:rsid w:val="00F01EF4"/>
    <w:rsid w:val="00F07FBF"/>
    <w:rsid w:val="00F72E61"/>
    <w:rsid w:val="00F9104E"/>
    <w:rsid w:val="00FA49E4"/>
    <w:rsid w:val="00FB2C94"/>
    <w:rsid w:val="00FB3D82"/>
    <w:rsid w:val="00FC1B30"/>
    <w:rsid w:val="00FD12ED"/>
    <w:rsid w:val="00FD4494"/>
    <w:rsid w:val="00FD6C72"/>
    <w:rsid w:val="00FD7905"/>
    <w:rsid w:val="00FE312C"/>
    <w:rsid w:val="00FE7EC2"/>
    <w:rsid w:val="00FF1A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71E5C"/>
  <w15:chartTrackingRefBased/>
  <w15:docId w15:val="{9ED98280-885A-0F4A-9B3B-89AD891E9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A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A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A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A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A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A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A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A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A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A55"/>
    <w:rPr>
      <w:rFonts w:eastAsiaTheme="majorEastAsia" w:cstheme="majorBidi"/>
      <w:color w:val="272727" w:themeColor="text1" w:themeTint="D8"/>
    </w:rPr>
  </w:style>
  <w:style w:type="paragraph" w:styleId="Title">
    <w:name w:val="Title"/>
    <w:basedOn w:val="Normal"/>
    <w:next w:val="Normal"/>
    <w:link w:val="TitleChar"/>
    <w:uiPriority w:val="10"/>
    <w:qFormat/>
    <w:rsid w:val="00CD4A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A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A55"/>
    <w:pPr>
      <w:spacing w:before="160"/>
      <w:jc w:val="center"/>
    </w:pPr>
    <w:rPr>
      <w:i/>
      <w:iCs/>
      <w:color w:val="404040" w:themeColor="text1" w:themeTint="BF"/>
    </w:rPr>
  </w:style>
  <w:style w:type="character" w:customStyle="1" w:styleId="QuoteChar">
    <w:name w:val="Quote Char"/>
    <w:basedOn w:val="DefaultParagraphFont"/>
    <w:link w:val="Quote"/>
    <w:uiPriority w:val="29"/>
    <w:rsid w:val="00CD4A55"/>
    <w:rPr>
      <w:i/>
      <w:iCs/>
      <w:color w:val="404040" w:themeColor="text1" w:themeTint="BF"/>
    </w:rPr>
  </w:style>
  <w:style w:type="paragraph" w:styleId="ListParagraph">
    <w:name w:val="List Paragraph"/>
    <w:basedOn w:val="Normal"/>
    <w:uiPriority w:val="34"/>
    <w:qFormat/>
    <w:rsid w:val="00CD4A55"/>
    <w:pPr>
      <w:ind w:left="720"/>
      <w:contextualSpacing/>
    </w:pPr>
  </w:style>
  <w:style w:type="character" w:styleId="IntenseEmphasis">
    <w:name w:val="Intense Emphasis"/>
    <w:basedOn w:val="DefaultParagraphFont"/>
    <w:uiPriority w:val="21"/>
    <w:qFormat/>
    <w:rsid w:val="00CD4A55"/>
    <w:rPr>
      <w:i/>
      <w:iCs/>
      <w:color w:val="0F4761" w:themeColor="accent1" w:themeShade="BF"/>
    </w:rPr>
  </w:style>
  <w:style w:type="paragraph" w:styleId="IntenseQuote">
    <w:name w:val="Intense Quote"/>
    <w:basedOn w:val="Normal"/>
    <w:next w:val="Normal"/>
    <w:link w:val="IntenseQuoteChar"/>
    <w:uiPriority w:val="30"/>
    <w:qFormat/>
    <w:rsid w:val="00CD4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A55"/>
    <w:rPr>
      <w:i/>
      <w:iCs/>
      <w:color w:val="0F4761" w:themeColor="accent1" w:themeShade="BF"/>
    </w:rPr>
  </w:style>
  <w:style w:type="character" w:styleId="IntenseReference">
    <w:name w:val="Intense Reference"/>
    <w:basedOn w:val="DefaultParagraphFont"/>
    <w:uiPriority w:val="32"/>
    <w:qFormat/>
    <w:rsid w:val="00CD4A55"/>
    <w:rPr>
      <w:b/>
      <w:bCs/>
      <w:smallCaps/>
      <w:color w:val="0F4761" w:themeColor="accent1" w:themeShade="BF"/>
      <w:spacing w:val="5"/>
    </w:rPr>
  </w:style>
  <w:style w:type="table" w:styleId="TableGrid">
    <w:name w:val="Table Grid"/>
    <w:basedOn w:val="TableNormal"/>
    <w:uiPriority w:val="39"/>
    <w:rsid w:val="00DE4FF4"/>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94676">
      <w:bodyDiv w:val="1"/>
      <w:marLeft w:val="0"/>
      <w:marRight w:val="0"/>
      <w:marTop w:val="0"/>
      <w:marBottom w:val="0"/>
      <w:divBdr>
        <w:top w:val="none" w:sz="0" w:space="0" w:color="auto"/>
        <w:left w:val="none" w:sz="0" w:space="0" w:color="auto"/>
        <w:bottom w:val="none" w:sz="0" w:space="0" w:color="auto"/>
        <w:right w:val="none" w:sz="0" w:space="0" w:color="auto"/>
      </w:divBdr>
      <w:divsChild>
        <w:div w:id="37165532">
          <w:marLeft w:val="0"/>
          <w:marRight w:val="0"/>
          <w:marTop w:val="0"/>
          <w:marBottom w:val="0"/>
          <w:divBdr>
            <w:top w:val="none" w:sz="0" w:space="0" w:color="auto"/>
            <w:left w:val="none" w:sz="0" w:space="0" w:color="auto"/>
            <w:bottom w:val="none" w:sz="0" w:space="0" w:color="auto"/>
            <w:right w:val="none" w:sz="0" w:space="0" w:color="auto"/>
          </w:divBdr>
        </w:div>
      </w:divsChild>
    </w:div>
    <w:div w:id="444077351">
      <w:bodyDiv w:val="1"/>
      <w:marLeft w:val="0"/>
      <w:marRight w:val="0"/>
      <w:marTop w:val="0"/>
      <w:marBottom w:val="0"/>
      <w:divBdr>
        <w:top w:val="none" w:sz="0" w:space="0" w:color="auto"/>
        <w:left w:val="none" w:sz="0" w:space="0" w:color="auto"/>
        <w:bottom w:val="none" w:sz="0" w:space="0" w:color="auto"/>
        <w:right w:val="none" w:sz="0" w:space="0" w:color="auto"/>
      </w:divBdr>
      <w:divsChild>
        <w:div w:id="301614332">
          <w:marLeft w:val="0"/>
          <w:marRight w:val="0"/>
          <w:marTop w:val="0"/>
          <w:marBottom w:val="0"/>
          <w:divBdr>
            <w:top w:val="none" w:sz="0" w:space="0" w:color="auto"/>
            <w:left w:val="none" w:sz="0" w:space="0" w:color="auto"/>
            <w:bottom w:val="none" w:sz="0" w:space="0" w:color="auto"/>
            <w:right w:val="none" w:sz="0" w:space="0" w:color="auto"/>
          </w:divBdr>
        </w:div>
      </w:divsChild>
    </w:div>
    <w:div w:id="1118839718">
      <w:bodyDiv w:val="1"/>
      <w:marLeft w:val="0"/>
      <w:marRight w:val="0"/>
      <w:marTop w:val="0"/>
      <w:marBottom w:val="0"/>
      <w:divBdr>
        <w:top w:val="none" w:sz="0" w:space="0" w:color="auto"/>
        <w:left w:val="none" w:sz="0" w:space="0" w:color="auto"/>
        <w:bottom w:val="none" w:sz="0" w:space="0" w:color="auto"/>
        <w:right w:val="none" w:sz="0" w:space="0" w:color="auto"/>
      </w:divBdr>
      <w:divsChild>
        <w:div w:id="655299547">
          <w:marLeft w:val="0"/>
          <w:marRight w:val="0"/>
          <w:marTop w:val="0"/>
          <w:marBottom w:val="0"/>
          <w:divBdr>
            <w:top w:val="none" w:sz="0" w:space="0" w:color="auto"/>
            <w:left w:val="none" w:sz="0" w:space="0" w:color="auto"/>
            <w:bottom w:val="none" w:sz="0" w:space="0" w:color="auto"/>
            <w:right w:val="none" w:sz="0" w:space="0" w:color="auto"/>
          </w:divBdr>
        </w:div>
      </w:divsChild>
    </w:div>
    <w:div w:id="2000382593">
      <w:bodyDiv w:val="1"/>
      <w:marLeft w:val="0"/>
      <w:marRight w:val="0"/>
      <w:marTop w:val="0"/>
      <w:marBottom w:val="0"/>
      <w:divBdr>
        <w:top w:val="none" w:sz="0" w:space="0" w:color="auto"/>
        <w:left w:val="none" w:sz="0" w:space="0" w:color="auto"/>
        <w:bottom w:val="none" w:sz="0" w:space="0" w:color="auto"/>
        <w:right w:val="none" w:sz="0" w:space="0" w:color="auto"/>
      </w:divBdr>
      <w:divsChild>
        <w:div w:id="447428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E5247-7A3E-1C4D-913C-69BCE87D2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14</Pages>
  <Words>4990</Words>
  <Characters>28443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99</cp:revision>
  <dcterms:created xsi:type="dcterms:W3CDTF">2024-12-07T11:48:00Z</dcterms:created>
  <dcterms:modified xsi:type="dcterms:W3CDTF">2024-12-19T20:47:00Z</dcterms:modified>
</cp:coreProperties>
</file>