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00388" w14:textId="77777777" w:rsidR="00644650" w:rsidRDefault="00644650" w:rsidP="0050578F"/>
    <w:p w14:paraId="53BFBCA9" w14:textId="77777777" w:rsidR="005A6CA1" w:rsidRDefault="005A6CA1" w:rsidP="005A6CA1">
      <w:pPr>
        <w:jc w:val="center"/>
        <w:rPr>
          <w:rFonts w:ascii="Arial" w:hAnsi="Arial" w:cs="Arial"/>
          <w:sz w:val="44"/>
          <w:szCs w:val="44"/>
        </w:rPr>
      </w:pPr>
    </w:p>
    <w:p w14:paraId="390C6109" w14:textId="77777777" w:rsidR="005A6CA1" w:rsidRDefault="005A6CA1" w:rsidP="005A6CA1">
      <w:pPr>
        <w:jc w:val="center"/>
        <w:rPr>
          <w:rFonts w:ascii="Arial" w:hAnsi="Arial" w:cs="Arial"/>
          <w:sz w:val="44"/>
          <w:szCs w:val="44"/>
        </w:rPr>
      </w:pPr>
    </w:p>
    <w:p w14:paraId="55915154" w14:textId="77777777" w:rsidR="005A6CA1" w:rsidRDefault="005A6CA1" w:rsidP="005A6CA1">
      <w:pPr>
        <w:jc w:val="center"/>
        <w:rPr>
          <w:rFonts w:ascii="Arial" w:hAnsi="Arial" w:cs="Arial"/>
          <w:sz w:val="44"/>
          <w:szCs w:val="44"/>
        </w:rPr>
      </w:pPr>
    </w:p>
    <w:p w14:paraId="6C1FF78E" w14:textId="23A0DDEB" w:rsidR="003A7199" w:rsidRPr="005A6CA1" w:rsidRDefault="00644650" w:rsidP="005A6CA1">
      <w:pPr>
        <w:jc w:val="center"/>
        <w:rPr>
          <w:rFonts w:ascii="Arial" w:hAnsi="Arial" w:cs="Arial"/>
          <w:sz w:val="44"/>
          <w:szCs w:val="44"/>
        </w:rPr>
      </w:pPr>
      <w:r w:rsidRPr="005A6CA1">
        <w:rPr>
          <w:rFonts w:ascii="Arial" w:hAnsi="Arial" w:cs="Arial"/>
          <w:sz w:val="44"/>
          <w:szCs w:val="44"/>
        </w:rPr>
        <w:t xml:space="preserve">Hajra </w:t>
      </w:r>
      <w:r w:rsidR="005A6CA1" w:rsidRPr="005A6CA1">
        <w:rPr>
          <w:rFonts w:ascii="Arial" w:hAnsi="Arial" w:cs="Arial"/>
          <w:sz w:val="44"/>
          <w:szCs w:val="44"/>
        </w:rPr>
        <w:t>Niaz</w:t>
      </w:r>
    </w:p>
    <w:p w14:paraId="6CAE5B9E" w14:textId="34678614" w:rsidR="00644650" w:rsidRPr="005A6CA1" w:rsidRDefault="00644650" w:rsidP="005A6CA1">
      <w:pPr>
        <w:jc w:val="center"/>
        <w:rPr>
          <w:rFonts w:ascii="Arial" w:hAnsi="Arial" w:cs="Arial"/>
          <w:sz w:val="44"/>
          <w:szCs w:val="44"/>
        </w:rPr>
      </w:pPr>
      <w:r w:rsidRPr="005A6CA1">
        <w:rPr>
          <w:rFonts w:ascii="Arial" w:hAnsi="Arial" w:cs="Arial"/>
          <w:sz w:val="44"/>
          <w:szCs w:val="44"/>
        </w:rPr>
        <w:t>2129740</w:t>
      </w:r>
    </w:p>
    <w:p w14:paraId="54E4ADD2" w14:textId="7F79DB27" w:rsidR="003A7199" w:rsidRPr="005A6CA1" w:rsidRDefault="00020BFD" w:rsidP="005A6CA1">
      <w:pPr>
        <w:jc w:val="center"/>
        <w:rPr>
          <w:rFonts w:ascii="Arial" w:hAnsi="Arial" w:cs="Arial"/>
          <w:sz w:val="44"/>
          <w:szCs w:val="44"/>
        </w:rPr>
      </w:pPr>
      <w:r w:rsidRPr="005A6CA1">
        <w:rPr>
          <w:rFonts w:ascii="Arial" w:hAnsi="Arial" w:cs="Arial"/>
          <w:sz w:val="44"/>
          <w:szCs w:val="44"/>
        </w:rPr>
        <w:t>BMHP 6029</w:t>
      </w:r>
    </w:p>
    <w:p w14:paraId="2F5F7943" w14:textId="438CA19B" w:rsidR="00020BFD" w:rsidRPr="005A6CA1" w:rsidRDefault="00020BFD" w:rsidP="005A6CA1">
      <w:pPr>
        <w:jc w:val="center"/>
        <w:rPr>
          <w:rFonts w:ascii="Arial" w:hAnsi="Arial" w:cs="Arial"/>
          <w:sz w:val="44"/>
          <w:szCs w:val="44"/>
        </w:rPr>
      </w:pPr>
      <w:r w:rsidRPr="005A6CA1">
        <w:rPr>
          <w:rFonts w:ascii="Arial" w:hAnsi="Arial" w:cs="Arial"/>
          <w:sz w:val="44"/>
          <w:szCs w:val="44"/>
        </w:rPr>
        <w:t>PSYCHOPATHOLOGICAL CLASSIFIFCATIONS AND PROVISIONS</w:t>
      </w:r>
    </w:p>
    <w:p w14:paraId="4DC08CBA" w14:textId="58CF0623" w:rsidR="00020BFD" w:rsidRPr="005A6CA1" w:rsidRDefault="005A6CA1" w:rsidP="005A6CA1">
      <w:pPr>
        <w:jc w:val="center"/>
        <w:rPr>
          <w:rFonts w:ascii="Arial" w:hAnsi="Arial" w:cs="Arial"/>
          <w:sz w:val="44"/>
          <w:szCs w:val="44"/>
        </w:rPr>
      </w:pPr>
      <w:r w:rsidRPr="005A6CA1">
        <w:rPr>
          <w:rFonts w:ascii="Arial" w:hAnsi="Arial" w:cs="Arial"/>
          <w:sz w:val="44"/>
          <w:szCs w:val="44"/>
        </w:rPr>
        <w:t>NEALE HADDON</w:t>
      </w:r>
    </w:p>
    <w:p w14:paraId="375B7A8A" w14:textId="77777777" w:rsidR="00644650" w:rsidRDefault="00644650" w:rsidP="0050578F"/>
    <w:p w14:paraId="5C3651E5" w14:textId="77777777" w:rsidR="00644650" w:rsidRDefault="00644650" w:rsidP="0050578F"/>
    <w:p w14:paraId="6DAB9E0E" w14:textId="77777777" w:rsidR="00644650" w:rsidRDefault="00644650" w:rsidP="0050578F"/>
    <w:p w14:paraId="5C9863AF" w14:textId="77777777" w:rsidR="00644650" w:rsidRDefault="00644650" w:rsidP="0050578F"/>
    <w:p w14:paraId="57BD8C17" w14:textId="77777777" w:rsidR="00644650" w:rsidRDefault="00644650" w:rsidP="0050578F"/>
    <w:p w14:paraId="26F7AF7D" w14:textId="77777777" w:rsidR="00644650" w:rsidRDefault="00644650" w:rsidP="0050578F"/>
    <w:p w14:paraId="2850D3D7" w14:textId="77777777" w:rsidR="00644650" w:rsidRDefault="00644650" w:rsidP="0050578F"/>
    <w:p w14:paraId="0F33454F" w14:textId="22165703" w:rsidR="00661024" w:rsidRDefault="00661024" w:rsidP="0050578F"/>
    <w:p w14:paraId="5E779ED1" w14:textId="77777777" w:rsidR="00661024" w:rsidRDefault="00661024" w:rsidP="0050578F"/>
    <w:p w14:paraId="678A6DF7" w14:textId="77777777" w:rsidR="00661024" w:rsidRDefault="00661024" w:rsidP="0050578F"/>
    <w:p w14:paraId="5F5A7CE9" w14:textId="773247C8" w:rsidR="0050578F" w:rsidRPr="0050578F" w:rsidRDefault="0050578F" w:rsidP="0050578F"/>
    <w:p w14:paraId="5E3EE4B4" w14:textId="65E93A02" w:rsidR="00334A82" w:rsidRDefault="00334A82" w:rsidP="00334A82"/>
    <w:p w14:paraId="49A89109" w14:textId="77777777" w:rsidR="00D372EE" w:rsidRDefault="00D372EE" w:rsidP="00334A82"/>
    <w:p w14:paraId="7FC57FC6" w14:textId="77777777" w:rsidR="00D372EE" w:rsidRDefault="00D372EE" w:rsidP="00334A82"/>
    <w:p w14:paraId="3207D06D" w14:textId="77777777" w:rsidR="00D372EE" w:rsidRDefault="00D372EE" w:rsidP="00334A82"/>
    <w:p w14:paraId="7DFE2AD8" w14:textId="3822806E" w:rsidR="00CF67D5" w:rsidRPr="00CF67D5" w:rsidRDefault="00CF67D5" w:rsidP="00CF67D5">
      <w:r w:rsidRPr="00CF67D5">
        <w:drawing>
          <wp:inline distT="0" distB="0" distL="0" distR="0" wp14:anchorId="0DCFF532" wp14:editId="4CEBB015">
            <wp:extent cx="6496050" cy="5057775"/>
            <wp:effectExtent l="0" t="0" r="0" b="9525"/>
            <wp:docPr id="21145858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5F508" w14:textId="77777777" w:rsidR="00D372EE" w:rsidRDefault="00D372EE" w:rsidP="00334A82"/>
    <w:p w14:paraId="25A5038E" w14:textId="77777777" w:rsidR="00D372EE" w:rsidRDefault="00D372EE" w:rsidP="00334A82"/>
    <w:p w14:paraId="2252ABC2" w14:textId="77777777" w:rsidR="00D372EE" w:rsidRDefault="00D372EE" w:rsidP="00334A82"/>
    <w:p w14:paraId="422CB7FA" w14:textId="77777777" w:rsidR="00D372EE" w:rsidRDefault="00D372EE" w:rsidP="00334A82"/>
    <w:p w14:paraId="76BA5619" w14:textId="77777777" w:rsidR="00D372EE" w:rsidRDefault="00D372EE" w:rsidP="00334A82"/>
    <w:p w14:paraId="5CCC13E0" w14:textId="77777777" w:rsidR="00D372EE" w:rsidRDefault="00D372EE" w:rsidP="00334A82"/>
    <w:p w14:paraId="11834040" w14:textId="77777777" w:rsidR="00D372EE" w:rsidRDefault="00D372EE" w:rsidP="00334A82"/>
    <w:p w14:paraId="7334EF35" w14:textId="363A930F" w:rsidR="00AE5073" w:rsidRPr="00AE5073" w:rsidRDefault="00AE5073" w:rsidP="00AE5073"/>
    <w:p w14:paraId="2A39D456" w14:textId="77777777" w:rsidR="00D372EE" w:rsidRDefault="00D372EE" w:rsidP="00334A82"/>
    <w:p w14:paraId="46750191" w14:textId="77777777" w:rsidR="00D372EE" w:rsidRDefault="00D372EE" w:rsidP="00334A82"/>
    <w:p w14:paraId="12132049" w14:textId="1A594242" w:rsidR="00D0764E" w:rsidRDefault="00EA5038" w:rsidP="00334A82">
      <w:r w:rsidRPr="00EA5038">
        <w:lastRenderedPageBreak/>
        <w:t xml:space="preserve"> </w:t>
      </w:r>
      <w:r w:rsidRPr="00AE5073">
        <w:drawing>
          <wp:inline distT="0" distB="0" distL="0" distR="0" wp14:anchorId="2775C5DD" wp14:editId="227AA20C">
            <wp:extent cx="6514465" cy="5352607"/>
            <wp:effectExtent l="0" t="0" r="635" b="635"/>
            <wp:docPr id="10390043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660" cy="537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97D53" w14:textId="77777777" w:rsidR="00052FDA" w:rsidRDefault="00052FDA" w:rsidP="00CB60C3"/>
    <w:p w14:paraId="4E090836" w14:textId="77777777" w:rsidR="00052FDA" w:rsidRDefault="00052FDA" w:rsidP="00CB60C3"/>
    <w:p w14:paraId="75C42C12" w14:textId="77777777" w:rsidR="00052FDA" w:rsidRDefault="00052FDA" w:rsidP="00CB60C3"/>
    <w:p w14:paraId="606767D3" w14:textId="77777777" w:rsidR="00052FDA" w:rsidRDefault="00052FDA" w:rsidP="00CB60C3"/>
    <w:p w14:paraId="78D5F8F7" w14:textId="77777777" w:rsidR="00052FDA" w:rsidRDefault="00052FDA" w:rsidP="00CB60C3"/>
    <w:p w14:paraId="49A8E8C7" w14:textId="77777777" w:rsidR="00052FDA" w:rsidRDefault="00052FDA" w:rsidP="00CB60C3"/>
    <w:p w14:paraId="6F3A36F2" w14:textId="77777777" w:rsidR="00052FDA" w:rsidRDefault="00052FDA" w:rsidP="00CB60C3"/>
    <w:p w14:paraId="6131D238" w14:textId="77777777" w:rsidR="00052FDA" w:rsidRDefault="00052FDA" w:rsidP="00CB60C3"/>
    <w:p w14:paraId="5F63A207" w14:textId="77777777" w:rsidR="00052FDA" w:rsidRDefault="00052FDA" w:rsidP="00CB60C3"/>
    <w:p w14:paraId="555630C6" w14:textId="77777777" w:rsidR="00052FDA" w:rsidRDefault="00052FDA" w:rsidP="00CB60C3"/>
    <w:p w14:paraId="3F84098D" w14:textId="77777777" w:rsidR="00052FDA" w:rsidRDefault="00052FDA" w:rsidP="00CB60C3"/>
    <w:p w14:paraId="132D09A6" w14:textId="77777777" w:rsidR="00052FDA" w:rsidRDefault="00052FDA" w:rsidP="00CB60C3"/>
    <w:p w14:paraId="137B819D" w14:textId="77777777" w:rsidR="00052FDA" w:rsidRDefault="00052FDA" w:rsidP="00CB60C3"/>
    <w:p w14:paraId="1003FACF" w14:textId="77777777" w:rsidR="00052FDA" w:rsidRDefault="00052FDA" w:rsidP="00CB60C3"/>
    <w:p w14:paraId="34B4D001" w14:textId="77777777" w:rsidR="00052FDA" w:rsidRDefault="00052FDA" w:rsidP="00CB60C3"/>
    <w:p w14:paraId="46CE2381" w14:textId="5D1A7FA1" w:rsidR="00761C33" w:rsidRPr="00761C33" w:rsidRDefault="00052FDA" w:rsidP="00761C33">
      <w:pPr>
        <w:rPr>
          <w:rFonts w:ascii="Arial" w:hAnsi="Arial" w:cs="Arial"/>
          <w:sz w:val="40"/>
          <w:szCs w:val="40"/>
        </w:rPr>
      </w:pPr>
      <w:r w:rsidRPr="00761C33">
        <w:rPr>
          <w:rFonts w:ascii="Arial" w:hAnsi="Arial" w:cs="Arial"/>
          <w:sz w:val="40"/>
          <w:szCs w:val="40"/>
        </w:rPr>
        <w:t>REFERANCE</w:t>
      </w:r>
    </w:p>
    <w:p w14:paraId="61F968EA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83ACD86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8C76F54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t>Berk, M., Köhler</w:t>
      </w:r>
      <w:r w:rsidRPr="002C0244">
        <w:rPr>
          <w:rFonts w:ascii="Arial" w:hAnsi="Arial" w:cs="Arial"/>
          <w:sz w:val="22"/>
          <w:szCs w:val="22"/>
        </w:rPr>
        <w:noBreakHyphen/>
        <w:t xml:space="preserve">Forsberg, O., Turner, M., </w:t>
      </w:r>
      <w:proofErr w:type="spellStart"/>
      <w:r w:rsidRPr="002C0244">
        <w:rPr>
          <w:rFonts w:ascii="Arial" w:hAnsi="Arial" w:cs="Arial"/>
          <w:sz w:val="22"/>
          <w:szCs w:val="22"/>
        </w:rPr>
        <w:t>Penninx</w:t>
      </w:r>
      <w:proofErr w:type="spellEnd"/>
      <w:r w:rsidRPr="002C0244">
        <w:rPr>
          <w:rFonts w:ascii="Arial" w:hAnsi="Arial" w:cs="Arial"/>
          <w:sz w:val="22"/>
          <w:szCs w:val="22"/>
        </w:rPr>
        <w:t>, B.W.J.H., Wrobel, A., Firth, J., Loughman, A., Reavley, N.J., McGrath, J.J., Momen, N.C., Plana</w:t>
      </w:r>
      <w:r w:rsidRPr="002C0244">
        <w:rPr>
          <w:rFonts w:ascii="Arial" w:hAnsi="Arial" w:cs="Arial"/>
          <w:sz w:val="22"/>
          <w:szCs w:val="22"/>
        </w:rPr>
        <w:noBreakHyphen/>
        <w:t xml:space="preserve">Ripoll, O., O’Neil, A., Siskind, D., Williams, L.J., Carvalho, A.F., Schmaal, L., Walker, A.J., Dean, O., Walder, K., Lesley, B., Dodd, S., Yung, A.R. &amp; Marx, W. (2023) ‘Comorbidity between major depressive disorder and physical diseases: a comprehensive review of epidemiology, mechanisms and management’, </w:t>
      </w:r>
      <w:r w:rsidRPr="002C0244">
        <w:rPr>
          <w:rFonts w:ascii="Arial" w:hAnsi="Arial" w:cs="Arial"/>
          <w:i/>
          <w:iCs/>
          <w:sz w:val="22"/>
          <w:szCs w:val="22"/>
        </w:rPr>
        <w:t>World Psychiatry</w:t>
      </w:r>
      <w:r w:rsidRPr="002C0244">
        <w:rPr>
          <w:rFonts w:ascii="Arial" w:hAnsi="Arial" w:cs="Arial"/>
          <w:sz w:val="22"/>
          <w:szCs w:val="22"/>
        </w:rPr>
        <w:t xml:space="preserve">, 22(3), pp. 366–387. </w:t>
      </w:r>
      <w:proofErr w:type="spellStart"/>
      <w:r w:rsidRPr="002C0244">
        <w:rPr>
          <w:rFonts w:ascii="Arial" w:hAnsi="Arial" w:cs="Arial"/>
          <w:sz w:val="22"/>
          <w:szCs w:val="22"/>
        </w:rPr>
        <w:t>doi</w:t>
      </w:r>
      <w:proofErr w:type="spellEnd"/>
      <w:r w:rsidRPr="002C0244">
        <w:rPr>
          <w:rFonts w:ascii="Arial" w:hAnsi="Arial" w:cs="Arial"/>
          <w:sz w:val="22"/>
          <w:szCs w:val="22"/>
        </w:rPr>
        <w:t xml:space="preserve">: 10.1002/wps.21110. Available at: </w:t>
      </w:r>
      <w:hyperlink r:id="rId6" w:tgtFrame="_new" w:history="1">
        <w:r w:rsidRPr="002C0244">
          <w:rPr>
            <w:rStyle w:val="Hyperlink"/>
            <w:rFonts w:ascii="Arial" w:hAnsi="Arial" w:cs="Arial"/>
            <w:sz w:val="22"/>
            <w:szCs w:val="22"/>
          </w:rPr>
          <w:t>https://pubmed.ncbi.nlm.nih.gov/37713568/</w:t>
        </w:r>
      </w:hyperlink>
      <w:r w:rsidRPr="002C0244">
        <w:rPr>
          <w:rFonts w:ascii="Arial" w:hAnsi="Arial" w:cs="Arial"/>
          <w:sz w:val="22"/>
          <w:szCs w:val="22"/>
        </w:rPr>
        <w:t xml:space="preserve"> (Accessed: 22 February 2026)</w:t>
      </w:r>
    </w:p>
    <w:p w14:paraId="7606CA05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t xml:space="preserve">Care Quality Commission (2025) </w:t>
      </w:r>
      <w:r w:rsidRPr="002C0244">
        <w:rPr>
          <w:rFonts w:ascii="Arial" w:hAnsi="Arial" w:cs="Arial"/>
          <w:i/>
          <w:iCs/>
          <w:sz w:val="22"/>
          <w:szCs w:val="22"/>
        </w:rPr>
        <w:t>The state of health care and adult social care in England 2024/25</w:t>
      </w:r>
      <w:r w:rsidRPr="002C0244">
        <w:rPr>
          <w:rFonts w:ascii="Arial" w:hAnsi="Arial" w:cs="Arial"/>
          <w:sz w:val="22"/>
          <w:szCs w:val="22"/>
        </w:rPr>
        <w:t xml:space="preserve">. Care Quality Commission, 24 October. Available at: </w:t>
      </w:r>
      <w:hyperlink r:id="rId7" w:tgtFrame="_new" w:history="1">
        <w:r w:rsidRPr="002C0244">
          <w:rPr>
            <w:rStyle w:val="Hyperlink"/>
            <w:rFonts w:ascii="Arial" w:hAnsi="Arial" w:cs="Arial"/>
            <w:sz w:val="22"/>
            <w:szCs w:val="22"/>
          </w:rPr>
          <w:t>https://www.cqc.org.uk/publications/major-report/state-care/2024-2025</w:t>
        </w:r>
      </w:hyperlink>
      <w:r w:rsidRPr="002C0244">
        <w:rPr>
          <w:rFonts w:ascii="Arial" w:hAnsi="Arial" w:cs="Arial"/>
          <w:sz w:val="22"/>
          <w:szCs w:val="22"/>
        </w:rPr>
        <w:t xml:space="preserve"> (Accessed: 22 February 2026).</w:t>
      </w:r>
    </w:p>
    <w:p w14:paraId="7D812038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br/>
        <w:t xml:space="preserve">Hubbard, K., Smith, L. and Jones, R. (2016) ‘Misdiagnosis of bipolar disorder as major depressive disorder: the role of unrecognised hypomania’, </w:t>
      </w:r>
      <w:r w:rsidRPr="002C0244">
        <w:rPr>
          <w:rFonts w:ascii="Arial" w:hAnsi="Arial" w:cs="Arial"/>
          <w:i/>
          <w:iCs/>
          <w:sz w:val="22"/>
          <w:szCs w:val="22"/>
        </w:rPr>
        <w:t>Journal of Affective Disorders</w:t>
      </w:r>
      <w:r w:rsidRPr="002C0244">
        <w:rPr>
          <w:rFonts w:ascii="Arial" w:hAnsi="Arial" w:cs="Arial"/>
          <w:sz w:val="22"/>
          <w:szCs w:val="22"/>
        </w:rPr>
        <w:t>, 192, pp. 123–130.</w:t>
      </w:r>
    </w:p>
    <w:p w14:paraId="5DBDEEAA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i/>
          <w:iCs/>
          <w:sz w:val="22"/>
          <w:szCs w:val="22"/>
        </w:rPr>
        <w:t>ICD-11 for Mortality and Morbidity Statistics: Mood disorders (Block 6A60–6A8Z)</w:t>
      </w:r>
      <w:r w:rsidRPr="002C0244">
        <w:rPr>
          <w:rFonts w:ascii="Arial" w:hAnsi="Arial" w:cs="Arial"/>
          <w:sz w:val="22"/>
          <w:szCs w:val="22"/>
        </w:rPr>
        <w:t xml:space="preserve">. Geneva: World Health Organization. Available at: </w:t>
      </w:r>
      <w:hyperlink r:id="rId8" w:tgtFrame="_new" w:history="1">
        <w:r w:rsidRPr="002C0244">
          <w:rPr>
            <w:rStyle w:val="Hyperlink"/>
            <w:rFonts w:ascii="Arial" w:hAnsi="Arial" w:cs="Arial"/>
            <w:sz w:val="22"/>
            <w:szCs w:val="22"/>
          </w:rPr>
          <w:t>https://icd.who.int/</w:t>
        </w:r>
      </w:hyperlink>
      <w:r w:rsidRPr="002C0244">
        <w:rPr>
          <w:rFonts w:ascii="Arial" w:hAnsi="Arial" w:cs="Arial"/>
          <w:sz w:val="22"/>
          <w:szCs w:val="22"/>
        </w:rPr>
        <w:t xml:space="preserve"> (Accessed: 19 February 2026).</w:t>
      </w:r>
    </w:p>
    <w:p w14:paraId="5A79E65E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t xml:space="preserve">National Institute for Health and Care Excellence. (2022). </w:t>
      </w:r>
      <w:r w:rsidRPr="002C0244">
        <w:rPr>
          <w:rFonts w:ascii="Arial" w:hAnsi="Arial" w:cs="Arial"/>
          <w:i/>
          <w:iCs/>
          <w:sz w:val="22"/>
          <w:szCs w:val="22"/>
        </w:rPr>
        <w:t>Depression in adults: Treatment and management (NICE Guideline NG222)</w:t>
      </w:r>
      <w:r w:rsidRPr="002C0244">
        <w:rPr>
          <w:rFonts w:ascii="Arial" w:hAnsi="Arial" w:cs="Arial"/>
          <w:sz w:val="22"/>
          <w:szCs w:val="22"/>
        </w:rPr>
        <w:t xml:space="preserve">. </w:t>
      </w:r>
      <w:hyperlink r:id="rId9" w:tgtFrame="_new" w:history="1">
        <w:r w:rsidRPr="002C0244">
          <w:rPr>
            <w:rStyle w:val="Hyperlink"/>
            <w:rFonts w:ascii="Arial" w:hAnsi="Arial" w:cs="Arial"/>
            <w:sz w:val="22"/>
            <w:szCs w:val="22"/>
          </w:rPr>
          <w:t>https://www.nice.org.uk</w:t>
        </w:r>
      </w:hyperlink>
    </w:p>
    <w:p w14:paraId="11879299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t xml:space="preserve">NHS Digital (2025) </w:t>
      </w:r>
      <w:r w:rsidRPr="002C0244">
        <w:rPr>
          <w:rFonts w:ascii="Arial" w:hAnsi="Arial" w:cs="Arial"/>
          <w:i/>
          <w:iCs/>
          <w:sz w:val="22"/>
          <w:szCs w:val="22"/>
        </w:rPr>
        <w:t>Adult Psychiatric Morbidity Survey (APMS) 2023/24</w:t>
      </w:r>
      <w:r w:rsidRPr="002C0244">
        <w:rPr>
          <w:rFonts w:ascii="Arial" w:hAnsi="Arial" w:cs="Arial"/>
          <w:sz w:val="22"/>
          <w:szCs w:val="22"/>
        </w:rPr>
        <w:t xml:space="preserve">. Leeds: NHS Digital. Available at: </w:t>
      </w:r>
      <w:hyperlink r:id="rId10" w:tgtFrame="_new" w:history="1">
        <w:r w:rsidRPr="002C0244">
          <w:rPr>
            <w:rStyle w:val="Hyperlink"/>
            <w:rFonts w:ascii="Arial" w:hAnsi="Arial" w:cs="Arial"/>
            <w:sz w:val="22"/>
            <w:szCs w:val="22"/>
          </w:rPr>
          <w:t>https://digital.nhs.uk</w:t>
        </w:r>
      </w:hyperlink>
      <w:r w:rsidRPr="002C0244">
        <w:rPr>
          <w:rFonts w:ascii="Arial" w:hAnsi="Arial" w:cs="Arial"/>
          <w:sz w:val="22"/>
          <w:szCs w:val="22"/>
        </w:rPr>
        <w:t xml:space="preserve"> (Accessed: 19 February 2026).</w:t>
      </w:r>
    </w:p>
    <w:p w14:paraId="190FA105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lastRenderedPageBreak/>
        <w:t xml:space="preserve">Sekhon, S. &amp; Gupta, V. (2023) </w:t>
      </w:r>
      <w:r w:rsidRPr="002C0244">
        <w:rPr>
          <w:rFonts w:ascii="Arial" w:hAnsi="Arial" w:cs="Arial"/>
          <w:i/>
          <w:iCs/>
          <w:sz w:val="22"/>
          <w:szCs w:val="22"/>
        </w:rPr>
        <w:t>Mood Disorder</w:t>
      </w:r>
      <w:r w:rsidRPr="002C0244">
        <w:rPr>
          <w:rFonts w:ascii="Arial" w:hAnsi="Arial" w:cs="Arial"/>
          <w:sz w:val="22"/>
          <w:szCs w:val="22"/>
        </w:rPr>
        <w:t xml:space="preserve">. In: </w:t>
      </w:r>
      <w:proofErr w:type="spellStart"/>
      <w:r w:rsidRPr="002C0244">
        <w:rPr>
          <w:rFonts w:ascii="Arial" w:hAnsi="Arial" w:cs="Arial"/>
          <w:sz w:val="22"/>
          <w:szCs w:val="22"/>
        </w:rPr>
        <w:t>StatPearls</w:t>
      </w:r>
      <w:proofErr w:type="spellEnd"/>
      <w:r w:rsidRPr="002C0244">
        <w:rPr>
          <w:rFonts w:ascii="Arial" w:hAnsi="Arial" w:cs="Arial"/>
          <w:sz w:val="22"/>
          <w:szCs w:val="22"/>
        </w:rPr>
        <w:t xml:space="preserve"> [Internet]. Treasure Island (FL): </w:t>
      </w:r>
      <w:proofErr w:type="spellStart"/>
      <w:r w:rsidRPr="002C0244">
        <w:rPr>
          <w:rFonts w:ascii="Arial" w:hAnsi="Arial" w:cs="Arial"/>
          <w:sz w:val="22"/>
          <w:szCs w:val="22"/>
        </w:rPr>
        <w:t>StatPearls</w:t>
      </w:r>
      <w:proofErr w:type="spellEnd"/>
      <w:r w:rsidRPr="002C0244">
        <w:rPr>
          <w:rFonts w:ascii="Arial" w:hAnsi="Arial" w:cs="Arial"/>
          <w:sz w:val="22"/>
          <w:szCs w:val="22"/>
        </w:rPr>
        <w:t xml:space="preserve"> Publishing. Available at: </w:t>
      </w:r>
      <w:hyperlink r:id="rId11" w:tgtFrame="_new" w:history="1">
        <w:r w:rsidRPr="002C0244">
          <w:rPr>
            <w:rStyle w:val="Hyperlink"/>
            <w:rFonts w:ascii="Arial" w:hAnsi="Arial" w:cs="Arial"/>
            <w:sz w:val="22"/>
            <w:szCs w:val="22"/>
          </w:rPr>
          <w:t>https://pubmed.ncbi.nlm.nih.gov/32644337/</w:t>
        </w:r>
      </w:hyperlink>
      <w:r w:rsidRPr="002C0244">
        <w:rPr>
          <w:rFonts w:ascii="Arial" w:hAnsi="Arial" w:cs="Arial"/>
          <w:sz w:val="22"/>
          <w:szCs w:val="22"/>
        </w:rPr>
        <w:t xml:space="preserve"> (Accessed: 22 February 2026)</w:t>
      </w:r>
    </w:p>
    <w:p w14:paraId="07A10174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t xml:space="preserve">Smith, D.J., Griffiths, E., Kelly, M. and Hood, K. (2013) ‘Unrecognised bipolar disorder in primary care patients with recurrent depression’, </w:t>
      </w:r>
      <w:r w:rsidRPr="002C0244">
        <w:rPr>
          <w:rFonts w:ascii="Arial" w:hAnsi="Arial" w:cs="Arial"/>
          <w:i/>
          <w:iCs/>
          <w:sz w:val="22"/>
          <w:szCs w:val="22"/>
        </w:rPr>
        <w:t>British Journal of Psychiatry</w:t>
      </w:r>
      <w:r w:rsidRPr="002C0244">
        <w:rPr>
          <w:rFonts w:ascii="Arial" w:hAnsi="Arial" w:cs="Arial"/>
          <w:sz w:val="22"/>
          <w:szCs w:val="22"/>
        </w:rPr>
        <w:t>, 203(2), pp. 123–128.</w:t>
      </w:r>
    </w:p>
    <w:p w14:paraId="46C1814D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br/>
        <w:t xml:space="preserve">The Menopause Charity (2024) </w:t>
      </w:r>
      <w:r w:rsidRPr="002C0244">
        <w:rPr>
          <w:rFonts w:ascii="Arial" w:hAnsi="Arial" w:cs="Arial"/>
          <w:i/>
          <w:iCs/>
          <w:sz w:val="22"/>
          <w:szCs w:val="22"/>
        </w:rPr>
        <w:t>Mood disorders and perimenopause</w:t>
      </w:r>
      <w:r w:rsidRPr="002C0244">
        <w:rPr>
          <w:rFonts w:ascii="Arial" w:hAnsi="Arial" w:cs="Arial"/>
          <w:sz w:val="22"/>
          <w:szCs w:val="22"/>
        </w:rPr>
        <w:t xml:space="preserve">. Available at: </w:t>
      </w:r>
      <w:hyperlink r:id="rId12" w:tgtFrame="_new" w:history="1">
        <w:r w:rsidRPr="002C0244">
          <w:rPr>
            <w:rStyle w:val="Hyperlink"/>
            <w:rFonts w:ascii="Arial" w:hAnsi="Arial" w:cs="Arial"/>
            <w:sz w:val="22"/>
            <w:szCs w:val="22"/>
          </w:rPr>
          <w:t>https://www.themenopausecharity.org</w:t>
        </w:r>
      </w:hyperlink>
      <w:r w:rsidRPr="002C0244">
        <w:rPr>
          <w:rFonts w:ascii="Arial" w:hAnsi="Arial" w:cs="Arial"/>
          <w:sz w:val="22"/>
          <w:szCs w:val="22"/>
        </w:rPr>
        <w:t xml:space="preserve"> (Accessed: 19 February 2026).</w:t>
      </w:r>
    </w:p>
    <w:p w14:paraId="088A4FBA" w14:textId="77777777" w:rsidR="002C0244" w:rsidRPr="002C0244" w:rsidRDefault="002C0244" w:rsidP="002C024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0244">
        <w:rPr>
          <w:rFonts w:ascii="Arial" w:hAnsi="Arial" w:cs="Arial"/>
          <w:sz w:val="22"/>
          <w:szCs w:val="22"/>
        </w:rPr>
        <w:t xml:space="preserve">World Health Organization (2022a) </w:t>
      </w:r>
      <w:r w:rsidRPr="002C0244">
        <w:rPr>
          <w:rFonts w:ascii="Arial" w:hAnsi="Arial" w:cs="Arial"/>
          <w:i/>
          <w:iCs/>
          <w:sz w:val="22"/>
          <w:szCs w:val="22"/>
        </w:rPr>
        <w:t>International Classification of Diseases 11th Revision (ICD-11): Mood disorders</w:t>
      </w:r>
      <w:r w:rsidRPr="002C0244">
        <w:rPr>
          <w:rFonts w:ascii="Arial" w:hAnsi="Arial" w:cs="Arial"/>
          <w:sz w:val="22"/>
          <w:szCs w:val="22"/>
        </w:rPr>
        <w:t xml:space="preserve">. Geneva: World Health Organization. Available at: </w:t>
      </w:r>
      <w:hyperlink r:id="rId13" w:tgtFrame="_new" w:history="1">
        <w:r w:rsidRPr="002C0244">
          <w:rPr>
            <w:rStyle w:val="Hyperlink"/>
            <w:rFonts w:ascii="Arial" w:hAnsi="Arial" w:cs="Arial"/>
            <w:sz w:val="22"/>
            <w:szCs w:val="22"/>
          </w:rPr>
          <w:t>https://icd.who.int</w:t>
        </w:r>
      </w:hyperlink>
      <w:r w:rsidRPr="002C0244">
        <w:rPr>
          <w:rFonts w:ascii="Arial" w:hAnsi="Arial" w:cs="Arial"/>
          <w:sz w:val="22"/>
          <w:szCs w:val="22"/>
        </w:rPr>
        <w:t xml:space="preserve"> (Accessed: 19 February 2026).</w:t>
      </w:r>
    </w:p>
    <w:sectPr w:rsidR="002C0244" w:rsidRPr="002C02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2AB"/>
    <w:rsid w:val="00020BFD"/>
    <w:rsid w:val="00052FDA"/>
    <w:rsid w:val="000C05E9"/>
    <w:rsid w:val="00193083"/>
    <w:rsid w:val="00254FEF"/>
    <w:rsid w:val="002C0244"/>
    <w:rsid w:val="00334A82"/>
    <w:rsid w:val="00384667"/>
    <w:rsid w:val="003A7199"/>
    <w:rsid w:val="004942AB"/>
    <w:rsid w:val="0050578F"/>
    <w:rsid w:val="00557199"/>
    <w:rsid w:val="00557A1E"/>
    <w:rsid w:val="0056394D"/>
    <w:rsid w:val="005A6CA1"/>
    <w:rsid w:val="005C7161"/>
    <w:rsid w:val="005E37D1"/>
    <w:rsid w:val="00644650"/>
    <w:rsid w:val="00661024"/>
    <w:rsid w:val="006E6A50"/>
    <w:rsid w:val="006F30D1"/>
    <w:rsid w:val="00755124"/>
    <w:rsid w:val="00757AF5"/>
    <w:rsid w:val="00761C33"/>
    <w:rsid w:val="007A74D9"/>
    <w:rsid w:val="007B6C2E"/>
    <w:rsid w:val="00943F31"/>
    <w:rsid w:val="00975BD0"/>
    <w:rsid w:val="009D290B"/>
    <w:rsid w:val="00A73C51"/>
    <w:rsid w:val="00AE0EF9"/>
    <w:rsid w:val="00AE5073"/>
    <w:rsid w:val="00AF2A5F"/>
    <w:rsid w:val="00B974E4"/>
    <w:rsid w:val="00BB4710"/>
    <w:rsid w:val="00BF22A7"/>
    <w:rsid w:val="00C7366B"/>
    <w:rsid w:val="00CB60C3"/>
    <w:rsid w:val="00CF67D5"/>
    <w:rsid w:val="00D0764E"/>
    <w:rsid w:val="00D372EE"/>
    <w:rsid w:val="00D93D99"/>
    <w:rsid w:val="00D9781E"/>
    <w:rsid w:val="00EA5038"/>
    <w:rsid w:val="00EC356E"/>
    <w:rsid w:val="00FE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EC84A"/>
  <w15:chartTrackingRefBased/>
  <w15:docId w15:val="{C22C553D-623C-4DBB-AB05-287A4DC8E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42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42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2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42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2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2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2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2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2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2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42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2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42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2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2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2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2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2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42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42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2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42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42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42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42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42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2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2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42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60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60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d.who.int/" TargetMode="External"/><Relationship Id="rId13" Type="http://schemas.openxmlformats.org/officeDocument/2006/relationships/hyperlink" Target="https://icd.who.i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qc.org.uk/publications/major-report/state-care/2024-2025?utm_source=chatgpt.com" TargetMode="External"/><Relationship Id="rId12" Type="http://schemas.openxmlformats.org/officeDocument/2006/relationships/hyperlink" Target="https://www.themenopausecharity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37713568/?utm_source=chatgpt.com" TargetMode="External"/><Relationship Id="rId11" Type="http://schemas.openxmlformats.org/officeDocument/2006/relationships/hyperlink" Target="https://pubmed.ncbi.nlm.nih.gov/32644337/?utm_source=chatgpt.com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digital.nhs.u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nice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2917</TotalTime>
  <Pages>5</Pages>
  <Words>446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Hajra Niaz</dc:creator>
  <cp:keywords/>
  <dc:description/>
  <cp:lastModifiedBy>Hajra Niaz</cp:lastModifiedBy>
  <cp:revision>41</cp:revision>
  <dcterms:created xsi:type="dcterms:W3CDTF">2026-02-17T11:52:00Z</dcterms:created>
  <dcterms:modified xsi:type="dcterms:W3CDTF">2026-02-22T10:37:00Z</dcterms:modified>
</cp:coreProperties>
</file>