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ascii="Arial" w:hAnsi="Arial" w:cs="Arial"/>
        </w:rPr>
      </w:pPr>
    </w:p>
    <w:p>
      <w:pPr>
        <w:spacing w:line="480" w:lineRule="auto"/>
        <w:jc w:val="center"/>
        <w:rPr>
          <w:rFonts w:ascii="Arial" w:hAnsi="Arial" w:cs="Arial"/>
        </w:rPr>
      </w:pPr>
    </w:p>
    <w:p>
      <w:pPr>
        <w:spacing w:line="480" w:lineRule="auto"/>
        <w:jc w:val="center"/>
        <w:rPr>
          <w:rFonts w:ascii="Arial" w:hAnsi="Arial" w:cs="Arial"/>
        </w:rPr>
      </w:pPr>
    </w:p>
    <w:p>
      <w:pPr>
        <w:spacing w:line="480" w:lineRule="auto"/>
        <w:jc w:val="center"/>
        <w:rPr>
          <w:rFonts w:ascii="Arial" w:hAnsi="Arial" w:cs="Arial"/>
        </w:rPr>
      </w:pPr>
    </w:p>
    <w:p>
      <w:pPr>
        <w:spacing w:line="480" w:lineRule="auto"/>
        <w:jc w:val="center"/>
        <w:rPr>
          <w:rFonts w:ascii="Arial" w:hAnsi="Arial" w:cs="Arial"/>
        </w:rPr>
      </w:pPr>
    </w:p>
    <w:p>
      <w:pPr>
        <w:spacing w:line="480" w:lineRule="auto"/>
        <w:jc w:val="center"/>
        <w:rPr>
          <w:rFonts w:ascii="Arial" w:hAnsi="Arial" w:cs="Arial"/>
        </w:rPr>
      </w:pPr>
    </w:p>
    <w:p>
      <w:pPr>
        <w:spacing w:line="480" w:lineRule="auto"/>
        <w:jc w:val="center"/>
        <w:rPr>
          <w:rFonts w:ascii="Arial" w:hAnsi="Arial" w:cs="Arial"/>
        </w:rPr>
      </w:pPr>
      <w:r>
        <w:rPr>
          <w:rFonts w:ascii="Arial" w:hAnsi="Arial" w:cs="Arial"/>
        </w:rPr>
        <w:t>Is Greed Good? Should Modern Businesses be Concerned about Ethics? Explain your Perspective with Reference to Theory and Practice</w:t>
      </w:r>
    </w:p>
    <w:p>
      <w:pPr>
        <w:spacing w:line="480" w:lineRule="auto"/>
        <w:jc w:val="center"/>
        <w:rPr>
          <w:rFonts w:hint="default" w:ascii="Arial" w:hAnsi="Arial" w:eastAsia="宋体" w:cs="Arial"/>
          <w:sz w:val="24"/>
          <w:szCs w:val="24"/>
          <w:lang w:val="en-US" w:eastAsia="zh-CN"/>
        </w:rPr>
      </w:pPr>
      <w:r>
        <w:rPr>
          <w:rFonts w:hint="eastAsia" w:ascii="Arial" w:hAnsi="Arial" w:eastAsia="宋体" w:cs="Arial"/>
          <w:sz w:val="24"/>
          <w:szCs w:val="24"/>
          <w:lang w:val="en-US" w:eastAsia="zh-CN"/>
        </w:rPr>
        <w:t xml:space="preserve"> Yingqian Tan</w:t>
      </w:r>
    </w:p>
    <w:p>
      <w:pPr>
        <w:spacing w:line="480" w:lineRule="auto"/>
        <w:jc w:val="center"/>
        <w:rPr>
          <w:rFonts w:hint="default" w:ascii="Arial" w:hAnsi="Arial" w:eastAsia="宋体" w:cs="Arial"/>
          <w:lang w:val="en-US" w:eastAsia="zh-CN"/>
        </w:rPr>
      </w:pPr>
      <w:r>
        <w:rPr>
          <w:rFonts w:hint="eastAsia" w:ascii="Arial" w:hAnsi="Arial" w:eastAsia="宋体" w:cs="Arial"/>
          <w:lang w:val="en-US" w:eastAsia="zh-CN"/>
        </w:rPr>
        <w:t>Global Ethics</w:t>
      </w:r>
    </w:p>
    <w:p>
      <w:pPr>
        <w:spacing w:line="480" w:lineRule="auto"/>
        <w:jc w:val="both"/>
        <w:rPr>
          <w:rFonts w:hint="default" w:ascii="Arial" w:hAnsi="Arial" w:eastAsia="宋体" w:cs="Arial"/>
          <w:lang w:val="en-US" w:eastAsia="zh-CN"/>
        </w:rPr>
      </w:pPr>
      <w:r>
        <w:rPr>
          <w:rFonts w:hint="eastAsia" w:ascii="Arial" w:hAnsi="Arial" w:eastAsia="宋体" w:cs="Arial"/>
          <w:lang w:val="en-US" w:eastAsia="zh-CN"/>
        </w:rPr>
        <w:t xml:space="preserve">                                                          Mike Durke</w:t>
      </w:r>
    </w:p>
    <w:p>
      <w:pPr>
        <w:spacing w:line="480" w:lineRule="auto"/>
        <w:jc w:val="both"/>
        <w:rPr>
          <w:rFonts w:hint="eastAsia" w:ascii="Arial" w:hAnsi="Arial" w:eastAsia="宋体" w:cs="Arial"/>
          <w:lang w:val="en-US" w:eastAsia="zh-CN"/>
        </w:rPr>
      </w:pPr>
      <w:r>
        <w:rPr>
          <w:rFonts w:hint="eastAsia" w:ascii="Arial" w:hAnsi="Arial" w:eastAsia="宋体" w:cs="Arial"/>
          <w:lang w:val="en-US" w:eastAsia="zh-CN"/>
        </w:rPr>
        <w:t>1.0 Introduction</w:t>
      </w:r>
    </w:p>
    <w:p>
      <w:pPr>
        <w:pStyle w:val="2"/>
        <w:spacing w:before="0" w:line="480" w:lineRule="auto"/>
        <w:jc w:val="left"/>
        <w:rPr>
          <w:rFonts w:ascii="Arial" w:hAnsi="Arial" w:cs="Arial"/>
          <w:b w:val="0"/>
          <w:bCs/>
          <w:szCs w:val="24"/>
        </w:rPr>
      </w:pPr>
      <w:r>
        <w:rPr>
          <w:rFonts w:hint="eastAsia" w:ascii="Arial" w:hAnsi="Arial" w:eastAsia="宋体" w:cs="Arial"/>
          <w:b w:val="0"/>
          <w:bCs/>
          <w:lang w:val="en-US" w:eastAsia="zh-CN"/>
        </w:rPr>
        <w:t xml:space="preserve">2.0 </w:t>
      </w:r>
      <w:r>
        <w:rPr>
          <w:rFonts w:ascii="Arial" w:hAnsi="Arial" w:cs="Arial"/>
          <w:b w:val="0"/>
          <w:bCs/>
          <w:szCs w:val="24"/>
        </w:rPr>
        <w:t>The Double-Edged Sword that is Greed in Modern Business</w:t>
      </w:r>
    </w:p>
    <w:p>
      <w:pPr>
        <w:pStyle w:val="2"/>
        <w:spacing w:before="0" w:line="480" w:lineRule="auto"/>
        <w:jc w:val="left"/>
        <w:rPr>
          <w:rFonts w:ascii="Arial" w:hAnsi="Arial" w:cs="Arial"/>
          <w:b w:val="0"/>
          <w:bCs/>
          <w:szCs w:val="24"/>
        </w:rPr>
      </w:pPr>
      <w:r>
        <w:rPr>
          <w:rFonts w:ascii="Arial" w:hAnsi="Arial" w:cs="Arial"/>
          <w:b w:val="0"/>
          <w:bCs/>
          <w:szCs w:val="24"/>
        </w:rPr>
        <w:t>3.0: Ethics in the Modern Business Environment</w:t>
      </w:r>
    </w:p>
    <w:p>
      <w:pPr>
        <w:spacing w:line="480" w:lineRule="auto"/>
        <w:jc w:val="both"/>
        <w:rPr>
          <w:rFonts w:ascii="Arial" w:hAnsi="Arial" w:cs="Arial"/>
          <w:szCs w:val="24"/>
        </w:rPr>
      </w:pPr>
      <w:r>
        <w:rPr>
          <w:rFonts w:hint="eastAsia" w:ascii="Arial" w:hAnsi="Arial" w:eastAsia="宋体" w:cs="Arial"/>
          <w:lang w:val="en-US" w:eastAsia="zh-CN"/>
        </w:rPr>
        <w:t xml:space="preserve">   </w:t>
      </w:r>
      <w:r>
        <w:rPr>
          <w:rFonts w:ascii="Arial" w:hAnsi="Arial" w:cs="Arial"/>
          <w:szCs w:val="24"/>
        </w:rPr>
        <w:t>3.1: Ethical Perspectives in Modern Business</w:t>
      </w:r>
    </w:p>
    <w:p>
      <w:pPr>
        <w:pStyle w:val="4"/>
        <w:spacing w:before="0" w:line="480" w:lineRule="auto"/>
        <w:rPr>
          <w:rFonts w:ascii="Arial" w:hAnsi="Arial" w:cs="Arial"/>
          <w:b w:val="0"/>
          <w:bCs/>
        </w:rPr>
      </w:pPr>
      <w:r>
        <w:rPr>
          <w:rFonts w:hint="eastAsia" w:ascii="Arial" w:hAnsi="Arial" w:eastAsia="宋体" w:cs="Arial"/>
          <w:szCs w:val="24"/>
          <w:lang w:val="en-US" w:eastAsia="zh-CN"/>
        </w:rPr>
        <w:t xml:space="preserve">   </w:t>
      </w:r>
      <w:r>
        <w:rPr>
          <w:rFonts w:ascii="Arial" w:hAnsi="Arial" w:cs="Arial"/>
          <w:b w:val="0"/>
          <w:bCs/>
        </w:rPr>
        <w:t>3.1.1: Deontological Ethics: Kant’s Theory of Deontology</w:t>
      </w:r>
    </w:p>
    <w:p>
      <w:pPr>
        <w:pStyle w:val="4"/>
        <w:spacing w:before="0" w:line="480" w:lineRule="auto"/>
        <w:rPr>
          <w:rFonts w:ascii="Arial" w:hAnsi="Arial" w:cs="Arial"/>
          <w:b w:val="0"/>
          <w:bCs/>
        </w:rPr>
      </w:pPr>
      <w:r>
        <w:rPr>
          <w:rFonts w:hint="eastAsia" w:ascii="Arial" w:hAnsi="Arial" w:eastAsia="宋体" w:cs="Arial"/>
          <w:b w:val="0"/>
          <w:bCs/>
          <w:lang w:val="en-US" w:eastAsia="zh-CN"/>
        </w:rPr>
        <w:t xml:space="preserve">   </w:t>
      </w:r>
      <w:r>
        <w:rPr>
          <w:rFonts w:ascii="Arial" w:hAnsi="Arial" w:cs="Arial"/>
          <w:b w:val="0"/>
          <w:bCs/>
        </w:rPr>
        <w:t>3.1.2: Teleological Ethics: Utilitarianism</w:t>
      </w:r>
    </w:p>
    <w:p>
      <w:pPr>
        <w:pStyle w:val="4"/>
        <w:spacing w:before="0" w:line="480" w:lineRule="auto"/>
        <w:rPr>
          <w:rFonts w:ascii="Arial" w:hAnsi="Arial" w:cs="Arial"/>
          <w:b w:val="0"/>
          <w:bCs/>
        </w:rPr>
      </w:pPr>
      <w:r>
        <w:rPr>
          <w:rFonts w:hint="eastAsia" w:eastAsia="宋体"/>
          <w:lang w:val="en-US" w:eastAsia="zh-CN"/>
        </w:rPr>
        <w:t xml:space="preserve">  </w:t>
      </w:r>
      <w:r>
        <w:rPr>
          <w:rFonts w:hint="eastAsia" w:eastAsia="宋体"/>
          <w:b w:val="0"/>
          <w:bCs/>
          <w:lang w:val="en-US" w:eastAsia="zh-CN"/>
        </w:rPr>
        <w:t xml:space="preserve"> </w:t>
      </w:r>
      <w:r>
        <w:rPr>
          <w:rFonts w:ascii="Arial" w:hAnsi="Arial" w:cs="Arial"/>
          <w:b w:val="0"/>
          <w:bCs/>
        </w:rPr>
        <w:t>3.1.3: Aristotle’s Virtue Ethics</w:t>
      </w:r>
    </w:p>
    <w:p>
      <w:pPr>
        <w:pStyle w:val="2"/>
        <w:spacing w:before="0" w:line="480" w:lineRule="auto"/>
        <w:jc w:val="left"/>
        <w:rPr>
          <w:rFonts w:ascii="Arial" w:hAnsi="Arial" w:cs="Arial"/>
          <w:b w:val="0"/>
          <w:bCs/>
          <w:szCs w:val="24"/>
        </w:rPr>
      </w:pPr>
      <w:r>
        <w:rPr>
          <w:rFonts w:hint="eastAsia" w:ascii="Arial" w:hAnsi="Arial" w:cs="Arial"/>
          <w:b w:val="0"/>
          <w:bCs/>
          <w:szCs w:val="24"/>
          <w:lang w:val="en-US" w:eastAsia="zh-CN"/>
        </w:rPr>
        <w:t>4</w:t>
      </w:r>
      <w:r>
        <w:rPr>
          <w:rFonts w:ascii="Arial" w:hAnsi="Arial" w:cs="Arial"/>
          <w:b w:val="0"/>
          <w:bCs/>
          <w:szCs w:val="24"/>
        </w:rPr>
        <w:t>.0: Growing importance of CSR in Business Ethics</w:t>
      </w:r>
    </w:p>
    <w:p>
      <w:pPr>
        <w:spacing w:line="480" w:lineRule="auto"/>
        <w:rPr>
          <w:rFonts w:hint="eastAsia" w:ascii="Arial" w:hAnsi="Arial" w:eastAsia="宋体" w:cs="Arial"/>
          <w:b w:val="0"/>
          <w:bCs/>
          <w:lang w:val="en-US" w:eastAsia="zh-CN"/>
        </w:rPr>
      </w:pPr>
      <w:r>
        <w:rPr>
          <w:rFonts w:hint="eastAsia" w:ascii="Arial" w:hAnsi="Arial" w:eastAsia="宋体" w:cs="Arial"/>
          <w:b w:val="0"/>
          <w:bCs/>
          <w:lang w:val="en-US" w:eastAsia="zh-CN"/>
        </w:rPr>
        <w:t>5</w:t>
      </w:r>
      <w:r>
        <w:rPr>
          <w:rFonts w:ascii="Arial" w:hAnsi="Arial" w:cs="Arial"/>
          <w:b w:val="0"/>
          <w:bCs/>
        </w:rPr>
        <w:t>.0: The Intersectionality of Balancing Ethics and Greed</w:t>
      </w:r>
      <w:r>
        <w:rPr>
          <w:rFonts w:hint="eastAsia" w:ascii="Arial" w:hAnsi="Arial" w:eastAsia="宋体" w:cs="Arial"/>
          <w:b w:val="0"/>
          <w:bCs/>
          <w:lang w:val="en-US" w:eastAsia="zh-CN"/>
        </w:rPr>
        <w:t xml:space="preserve"> </w:t>
      </w:r>
    </w:p>
    <w:p>
      <w:pPr>
        <w:spacing w:line="480" w:lineRule="auto"/>
        <w:rPr>
          <w:rFonts w:ascii="Arial" w:hAnsi="Arial" w:cs="Arial"/>
          <w:b w:val="0"/>
          <w:bCs/>
        </w:rPr>
      </w:pPr>
      <w:r>
        <w:rPr>
          <w:rFonts w:hint="eastAsia" w:ascii="Arial" w:hAnsi="Arial" w:eastAsia="宋体" w:cs="Arial"/>
          <w:b w:val="0"/>
          <w:bCs/>
          <w:lang w:val="en-US" w:eastAsia="zh-CN"/>
        </w:rPr>
        <w:t>6</w:t>
      </w:r>
      <w:r>
        <w:rPr>
          <w:rFonts w:ascii="Arial" w:hAnsi="Arial" w:cs="Arial"/>
          <w:b w:val="0"/>
          <w:bCs/>
        </w:rPr>
        <w:t>.0: Conclusion</w:t>
      </w:r>
    </w:p>
    <w:p>
      <w:pPr>
        <w:spacing w:line="480" w:lineRule="auto"/>
        <w:rPr>
          <w:rFonts w:hint="default" w:ascii="Arial" w:hAnsi="Arial" w:eastAsia="宋体" w:cs="Arial"/>
          <w:b w:val="0"/>
          <w:bCs/>
          <w:lang w:val="en-US" w:eastAsia="zh-CN"/>
        </w:rPr>
      </w:pPr>
      <w:r>
        <w:rPr>
          <w:rFonts w:hint="eastAsia" w:ascii="Arial" w:hAnsi="Arial" w:eastAsia="宋体" w:cs="Arial"/>
          <w:b w:val="0"/>
          <w:bCs/>
          <w:lang w:val="en-US" w:eastAsia="zh-CN"/>
        </w:rPr>
        <w:t>7.0 References</w:t>
      </w:r>
    </w:p>
    <w:p>
      <w:pPr>
        <w:spacing w:line="480" w:lineRule="auto"/>
        <w:jc w:val="both"/>
        <w:rPr>
          <w:rFonts w:hint="default" w:ascii="Arial" w:hAnsi="Arial" w:eastAsia="宋体" w:cs="Arial"/>
          <w:b w:val="0"/>
          <w:bCs/>
          <w:szCs w:val="24"/>
          <w:lang w:val="en-US" w:eastAsia="zh-CN"/>
        </w:rPr>
      </w:pPr>
    </w:p>
    <w:p>
      <w:pPr>
        <w:spacing w:line="480" w:lineRule="auto"/>
        <w:rPr>
          <w:rFonts w:ascii="Arial" w:hAnsi="Arial" w:cs="Arial"/>
        </w:rPr>
      </w:pPr>
    </w:p>
    <w:p>
      <w:pPr>
        <w:spacing w:line="480" w:lineRule="auto"/>
        <w:rPr>
          <w:rFonts w:ascii="Arial" w:hAnsi="Arial" w:cs="Arial"/>
        </w:rPr>
      </w:pPr>
      <w:r>
        <w:rPr>
          <w:rFonts w:ascii="Arial" w:hAnsi="Arial" w:cs="Arial"/>
        </w:rPr>
        <w:br w:type="page"/>
      </w:r>
    </w:p>
    <w:p>
      <w:pPr>
        <w:pStyle w:val="2"/>
        <w:spacing w:before="0" w:line="480" w:lineRule="auto"/>
        <w:jc w:val="left"/>
        <w:rPr>
          <w:rFonts w:ascii="Arial" w:hAnsi="Arial" w:cs="Arial"/>
          <w:szCs w:val="24"/>
        </w:rPr>
      </w:pPr>
      <w:r>
        <w:rPr>
          <w:rFonts w:ascii="Arial" w:hAnsi="Arial" w:cs="Arial"/>
          <w:szCs w:val="24"/>
        </w:rPr>
        <w:t>1.0: Introduction</w:t>
      </w:r>
    </w:p>
    <w:p>
      <w:pPr>
        <w:spacing w:line="480" w:lineRule="auto"/>
        <w:rPr>
          <w:rFonts w:ascii="Arial" w:hAnsi="Arial" w:cs="Arial"/>
        </w:rPr>
      </w:pPr>
      <w:r>
        <w:rPr>
          <w:rFonts w:ascii="Arial" w:hAnsi="Arial" w:cs="Arial"/>
        </w:rPr>
        <w:t>Greed is today commonly understood to be the capitalist economic system’s main driving force and people living within capitalistic societies are generally expected to tolerate it as a necessary evil that is essential in supporting the working of their economies (Cheung and Bauer, 2021). In the article by Tacke et al., (2022), the authors define greed as the tendency of organizations and individuals to always desire having more while at the same time never getting satisfied with what one already has. Lambie and Haugen (2019) expand on this definition of greed by describing it as the desire to retain what one has at all costs. Events such as the 2008 financial crisis that was precipitated by the greedy actions of major financial institutions such as the Lehman Brothers and JP Morgan Chase have caused organizational stakeholders to increasingly support ethical actions throughout their organizations (Grigoropoulos, 2019). This paper will seek to demonstrate that while greed is a critical motivational factor in business, it should nevertheless be tempered by the application of ethics to support the cultivation of a more sustainable and responsible corporate landscape.</w:t>
      </w:r>
    </w:p>
    <w:p>
      <w:pPr>
        <w:spacing w:line="480" w:lineRule="auto"/>
        <w:rPr>
          <w:rFonts w:ascii="Arial" w:hAnsi="Arial" w:cs="Arial"/>
        </w:rPr>
      </w:pPr>
    </w:p>
    <w:p>
      <w:pPr>
        <w:spacing w:line="480" w:lineRule="auto"/>
        <w:rPr>
          <w:rFonts w:ascii="Arial" w:hAnsi="Arial" w:cs="Arial"/>
        </w:rPr>
      </w:pPr>
    </w:p>
    <w:p>
      <w:pPr>
        <w:pStyle w:val="2"/>
        <w:spacing w:before="0" w:line="480" w:lineRule="auto"/>
        <w:jc w:val="left"/>
        <w:rPr>
          <w:rFonts w:ascii="Arial" w:hAnsi="Arial" w:cs="Arial"/>
          <w:szCs w:val="24"/>
        </w:rPr>
      </w:pPr>
      <w:r>
        <w:rPr>
          <w:rFonts w:ascii="Arial" w:hAnsi="Arial" w:cs="Arial"/>
          <w:szCs w:val="24"/>
        </w:rPr>
        <w:t>2.0: The Double-Edged Sword that is Greed in Modern Business</w:t>
      </w:r>
    </w:p>
    <w:p>
      <w:pPr>
        <w:spacing w:line="480" w:lineRule="auto"/>
        <w:rPr>
          <w:rFonts w:ascii="Arial" w:hAnsi="Arial" w:cs="Arial"/>
        </w:rPr>
      </w:pPr>
      <w:r>
        <w:rPr>
          <w:rFonts w:ascii="Arial" w:hAnsi="Arial" w:cs="Arial"/>
        </w:rPr>
        <w:t>The concept of self-interest was first proposed in Adam Smith’s ‘The Wealth of Nations’ and as a result of this origins, this concept is widely perceived as being the main factor that serves to influence the decision-making of a company’s or organization’s executives in the classical economic theories. Greed is argued by Haynes, Campbell and Hitt, (2017) to essentially be the uttermost ‘dark’ end of the continuum formed by self-interest and is a state of hyper self-interest. While ‘healthy’ self-interest is commonly linked with several positive outcomes as is discussed in the seminal work by Smith (1776), the ungoverned, and more often than not purely self-serving, pursuit of personal wealth that is commonly linked to greed is normally not at all aligned with the collective interests of the ‘greater good’ (Haynes, Campbell and Hitt, 2017). The pursuit of greedy self-interests at the expense of other’s well-being is in most societies considered to be immoral and according to Kostić, and Chadee (2021), clear social sanctions and rules have been established against the pursuit of self-interests that are determined to be at the expense of what is best for all.</w:t>
      </w:r>
    </w:p>
    <w:p>
      <w:pPr>
        <w:spacing w:line="480" w:lineRule="auto"/>
        <w:rPr>
          <w:rFonts w:ascii="Arial" w:hAnsi="Arial" w:cs="Arial"/>
        </w:rPr>
      </w:pPr>
    </w:p>
    <w:p>
      <w:pPr>
        <w:spacing w:line="480" w:lineRule="auto"/>
        <w:rPr>
          <w:rFonts w:ascii="Arial" w:hAnsi="Arial" w:cs="Arial"/>
        </w:rPr>
      </w:pPr>
      <w:r>
        <w:rPr>
          <w:rFonts w:ascii="Arial" w:hAnsi="Arial" w:cs="Arial"/>
        </w:rPr>
        <w:t>Despite the criticism that greed has been subjected to, proponents of corporate greed in economic systems argue that companies and organizations in capitalist economies do not cause harm to their employees out of any malice. Their motivations, which are perceived in the outside world as greedy, are noted to be occasioned by the brute reality of the prevailing market competition (Chibber, 2022). If an organization in a capitalist society fails to produce its services and goods at the lowest price, the organization will start to lose its customers to its competitors and bleed money (Chibber, 2022). It is for this reason that organizations have to ensure that they maintain their selling price at the lowest possible level. The lowering of the selling price necessitates that the costs must also be lowered or it will not be possible for the organization to make a profit (Chibber, 2022). These costs include maintaining wages at the lowest possible level. As long as firms are competing in capitalist economies, their greedy actions are necessary to keep themselves afloat and grow. Firms will end up being punished in the event that they fail to squeeze the most out of their labour force (Chibber, 2022).</w:t>
      </w:r>
    </w:p>
    <w:p>
      <w:pPr>
        <w:spacing w:line="480" w:lineRule="auto"/>
        <w:rPr>
          <w:rFonts w:ascii="Arial" w:hAnsi="Arial" w:cs="Arial"/>
        </w:rPr>
      </w:pPr>
    </w:p>
    <w:p>
      <w:pPr>
        <w:pStyle w:val="2"/>
        <w:spacing w:before="0" w:line="480" w:lineRule="auto"/>
        <w:jc w:val="left"/>
        <w:rPr>
          <w:rFonts w:ascii="Arial" w:hAnsi="Arial" w:cs="Arial"/>
          <w:szCs w:val="24"/>
        </w:rPr>
      </w:pPr>
      <w:r>
        <w:rPr>
          <w:rFonts w:ascii="Arial" w:hAnsi="Arial" w:cs="Arial"/>
          <w:szCs w:val="24"/>
        </w:rPr>
        <w:t>3.0: Ethics in the Modern Business Environment</w:t>
      </w:r>
    </w:p>
    <w:p>
      <w:pPr>
        <w:spacing w:line="480" w:lineRule="auto"/>
        <w:rPr>
          <w:rFonts w:ascii="Arial" w:hAnsi="Arial" w:cs="Arial"/>
        </w:rPr>
      </w:pPr>
      <w:r>
        <w:rPr>
          <w:rFonts w:ascii="Arial" w:hAnsi="Arial" w:cs="Arial"/>
        </w:rPr>
        <w:t xml:space="preserve">Ethics is noted to essentially comprise the various standards of behaviour that individuals and business organizations hold their professional and personal lives to. According to Byars and Stanberry (2018), ethics serves to help in the establishment of the specific levels of empathy, trustworthiness, honesty and other important virtues by which individuals and business organizations hope to identify their public reputation and personal behaviour. In the modern business environment, ethics are noted to be important as they help to guide the interactions that professionals get to have with the customers, shareholders, employees </w:t>
      </w:r>
      <w:r>
        <w:rPr>
          <w:rFonts w:hint="eastAsia" w:ascii="Arial" w:hAnsi="Arial" w:eastAsia="宋体" w:cs="Arial"/>
          <w:lang w:val="en-US" w:eastAsia="zh-CN"/>
        </w:rPr>
        <w:t xml:space="preserve">,employers </w:t>
      </w:r>
      <w:r>
        <w:rPr>
          <w:rFonts w:ascii="Arial" w:hAnsi="Arial" w:cs="Arial"/>
        </w:rPr>
        <w:t>and colleagues that are affected by an organization’s business practices.</w:t>
      </w:r>
    </w:p>
    <w:p>
      <w:pPr>
        <w:spacing w:line="480" w:lineRule="auto"/>
        <w:rPr>
          <w:rFonts w:ascii="Arial" w:hAnsi="Arial" w:cs="Arial"/>
        </w:rPr>
      </w:pPr>
    </w:p>
    <w:p>
      <w:pPr>
        <w:spacing w:line="480" w:lineRule="auto"/>
        <w:rPr>
          <w:rFonts w:ascii="Arial" w:hAnsi="Arial" w:cs="Arial"/>
        </w:rPr>
      </w:pPr>
      <w:r>
        <w:rPr>
          <w:rFonts w:ascii="Arial" w:hAnsi="Arial" w:cs="Arial"/>
        </w:rPr>
        <w:t>Ethics are today, more than ever before, important for business organizations. Never before in global history has information been as easily available and able to spread so widely. News reports of business organizations engaging in even the most minor and greedy ethical indiscretions can spread significantly rapidly and widely. The demands that the stakeholders make on business organizations to be ethical are gradually becoming more challenging and complex (Crane and Matten, 2010). Regulators, the general public, and lawmakers expect that business organizations will perform their operations under the highest possible standards of ethics that are available. If business organizations happen to fail to conduct their operations in an unethical manner, these organizations end up risking repercussions that can the form of financial or legal repercussions, or even the loss of trust and credibility in the eyes of stakeholders, or worse yet, their customers as businesses today face a trust deficit (Crane and Matten, 2010).</w:t>
      </w:r>
    </w:p>
    <w:p>
      <w:pPr>
        <w:spacing w:line="480" w:lineRule="auto"/>
        <w:rPr>
          <w:rFonts w:ascii="Arial" w:hAnsi="Arial" w:cs="Arial"/>
        </w:rPr>
      </w:pPr>
    </w:p>
    <w:p>
      <w:pPr>
        <w:pStyle w:val="3"/>
        <w:spacing w:before="0" w:line="480" w:lineRule="auto"/>
        <w:rPr>
          <w:rFonts w:ascii="Arial" w:hAnsi="Arial" w:cs="Arial"/>
          <w:szCs w:val="24"/>
        </w:rPr>
      </w:pPr>
      <w:r>
        <w:rPr>
          <w:rFonts w:ascii="Arial" w:hAnsi="Arial" w:cs="Arial"/>
          <w:szCs w:val="24"/>
        </w:rPr>
        <w:t>3.1: Ethical Perspectives in Modern Business</w:t>
      </w:r>
    </w:p>
    <w:p>
      <w:pPr>
        <w:spacing w:line="480" w:lineRule="auto"/>
        <w:rPr>
          <w:rFonts w:ascii="Arial" w:hAnsi="Arial" w:cs="Arial"/>
        </w:rPr>
      </w:pPr>
      <w:r>
        <w:rPr>
          <w:rFonts w:ascii="Arial" w:hAnsi="Arial" w:cs="Arial"/>
        </w:rPr>
        <w:t>To aid business organizations in successfully avoiding the significant legal and financial repercussions that they can end up facing if they happen to engage in unethical conduct such as those that are driven by unbridled greed, there are several normative ethical perspectives that are applied by these business organizations today. These include deontological ethics such as Kantian ethics, Teleological ethics such as Utilitarianism, and Virtue Ethics such as Aristotle’s three pillars.</w:t>
      </w:r>
    </w:p>
    <w:p>
      <w:pPr>
        <w:spacing w:line="480" w:lineRule="auto"/>
        <w:rPr>
          <w:rFonts w:ascii="Arial" w:hAnsi="Arial" w:cs="Arial"/>
          <w:b/>
          <w:bCs/>
        </w:rPr>
      </w:pPr>
    </w:p>
    <w:p>
      <w:pPr>
        <w:pStyle w:val="4"/>
        <w:spacing w:before="0" w:line="480" w:lineRule="auto"/>
        <w:rPr>
          <w:rFonts w:ascii="Arial" w:hAnsi="Arial" w:cs="Arial"/>
        </w:rPr>
      </w:pPr>
      <w:r>
        <w:rPr>
          <w:rFonts w:ascii="Arial" w:hAnsi="Arial" w:cs="Arial"/>
        </w:rPr>
        <w:t>3.1.1: Deontological Ethics: Kant’s Theory of Deontology</w:t>
      </w:r>
    </w:p>
    <w:p>
      <w:pPr>
        <w:spacing w:line="480" w:lineRule="auto"/>
        <w:rPr>
          <w:rFonts w:ascii="Arial" w:hAnsi="Arial" w:cs="Arial"/>
        </w:rPr>
      </w:pPr>
      <w:r>
        <w:rPr>
          <w:rFonts w:ascii="Arial" w:hAnsi="Arial" w:cs="Arial"/>
        </w:rPr>
        <w:t>The term “deontology” was first coined by William Whewell and is broadly described as an approach to ethics that is centred on the adherence to specific professional duties as well as rules (Österberg, 2019; Barrow and Khandhar, 2023). These ethics argue for an approach to ethics that is primarily based on rules and moral principles have a prescriptive and categorical status (Hutchings, 2020). Deontology is derived from the Greek word ‘deon’ which translates as duty and ‘logos’ which translates as science. The first great philosopher to define deontological principles was Immanuel Kant. Kant held that nothing in existence can be regarded as good without having been subjected to qualification except for good will, good will can broadly be described as a will that continuously wills to ensure that it acts in line with the moral law out of the respect that it has to this law as opposed to its being fuelled by natural inclinations (Dean, 2023). Kant’s theory of deontology posits that actions must be judged by assessing whether or not they are in and of themselves moral, as opposed to assessing whether the consequences of these actions are good. Moellendorf and Widdows, (2015) argues that at the heart of a Kantian approach, is the value that is generally accorded to rationality.</w:t>
      </w:r>
    </w:p>
    <w:p>
      <w:pPr>
        <w:pStyle w:val="4"/>
        <w:spacing w:before="0" w:line="480" w:lineRule="auto"/>
        <w:rPr>
          <w:rFonts w:hint="eastAsia" w:ascii="Arial" w:hAnsi="Arial" w:eastAsia="宋体" w:cs="Arial"/>
          <w:b w:val="0"/>
          <w:bCs/>
          <w:lang w:val="en-US" w:eastAsia="zh-CN"/>
        </w:rPr>
      </w:pPr>
      <w:bookmarkStart w:id="0" w:name="_GoBack"/>
      <w:bookmarkEnd w:id="0"/>
    </w:p>
    <w:p>
      <w:pPr>
        <w:pStyle w:val="4"/>
        <w:spacing w:before="0" w:line="480" w:lineRule="auto"/>
        <w:rPr>
          <w:rFonts w:ascii="Arial" w:hAnsi="Arial" w:cs="Arial"/>
          <w:b/>
          <w:bCs w:val="0"/>
        </w:rPr>
      </w:pPr>
      <w:r>
        <w:rPr>
          <w:rFonts w:hint="eastAsia" w:ascii="Arial" w:hAnsi="Arial" w:eastAsia="宋体" w:cs="Arial"/>
          <w:b w:val="0"/>
          <w:bCs/>
          <w:lang w:val="en-US" w:eastAsia="zh-CN"/>
        </w:rPr>
        <w:t xml:space="preserve"> </w:t>
      </w:r>
      <w:r>
        <w:rPr>
          <w:rFonts w:ascii="Arial" w:hAnsi="Arial" w:cs="Arial"/>
          <w:b/>
          <w:bCs w:val="0"/>
        </w:rPr>
        <w:t>3.1.2: Teleological Ethics: Utilitarianism</w:t>
      </w:r>
    </w:p>
    <w:p>
      <w:pPr>
        <w:spacing w:line="480" w:lineRule="auto"/>
        <w:rPr>
          <w:rFonts w:ascii="Arial" w:hAnsi="Arial" w:cs="Arial"/>
        </w:rPr>
      </w:pPr>
      <w:r>
        <w:rPr>
          <w:rFonts w:ascii="Arial" w:hAnsi="Arial" w:cs="Arial"/>
        </w:rPr>
        <w:t>The teleological ethics assert that the wrongness or rightness of any action that is undertaken by an individual or organization is essentially determined by the tendency of the action in question to produce specific consequences that are determined to be intrinsically bad or good (Owusu-Sekyere Adu and Mensah, 2023). The most popular classification of teleological theories is that of utilitarianism. According to the utilitarianism theory, an action’s wrongness or rightness is indirectly or directly determined by its consequences (Hutchings, 2020). According to Utilitarianism, Utility is essentially the only intrinsic good. As a result of this, utilitarianism is noted to focus on the optimization of the collective welfare, as opposed to the maximization of individual welfare (Tam, 2021).</w:t>
      </w:r>
    </w:p>
    <w:p>
      <w:pPr>
        <w:spacing w:line="480" w:lineRule="auto"/>
        <w:rPr>
          <w:rFonts w:ascii="Arial" w:hAnsi="Arial" w:cs="Arial"/>
        </w:rPr>
      </w:pPr>
    </w:p>
    <w:p>
      <w:pPr>
        <w:pStyle w:val="4"/>
        <w:spacing w:before="0" w:line="480" w:lineRule="auto"/>
        <w:rPr>
          <w:rFonts w:ascii="Arial" w:hAnsi="Arial" w:cs="Arial"/>
        </w:rPr>
      </w:pPr>
      <w:r>
        <w:rPr>
          <w:rFonts w:ascii="Arial" w:hAnsi="Arial" w:cs="Arial"/>
        </w:rPr>
        <w:t>3.1.3: Aristotle’s Virtue Ethics</w:t>
      </w:r>
    </w:p>
    <w:p>
      <w:pPr>
        <w:spacing w:line="480" w:lineRule="auto"/>
        <w:rPr>
          <w:rFonts w:ascii="Arial" w:hAnsi="Arial" w:cs="Arial"/>
        </w:rPr>
      </w:pPr>
      <w:r>
        <w:rPr>
          <w:rFonts w:ascii="Arial" w:hAnsi="Arial" w:cs="Arial"/>
        </w:rPr>
        <w:t>Virtue ethics emphasise the role of virtue in morality as opposed to actions and their consequences. Aristotle’s virtue ethics argues that virtuous individuals exhibit the joint excellence of character and reason. Aristotle modelled his ethical theory on the four pillars of honesty, courage, justice and temperance.</w:t>
      </w:r>
    </w:p>
    <w:p>
      <w:pPr>
        <w:spacing w:line="480" w:lineRule="auto"/>
        <w:rPr>
          <w:rFonts w:ascii="Arial" w:hAnsi="Arial" w:cs="Arial"/>
        </w:rPr>
      </w:pPr>
    </w:p>
    <w:p>
      <w:pPr>
        <w:spacing w:line="480" w:lineRule="auto"/>
        <w:rPr>
          <w:rFonts w:ascii="Arial" w:hAnsi="Arial" w:cs="Arial"/>
        </w:rPr>
      </w:pPr>
    </w:p>
    <w:p>
      <w:pPr>
        <w:pStyle w:val="2"/>
        <w:spacing w:before="0" w:line="480" w:lineRule="auto"/>
        <w:jc w:val="left"/>
        <w:rPr>
          <w:rFonts w:ascii="Arial" w:hAnsi="Arial" w:cs="Arial"/>
          <w:szCs w:val="24"/>
        </w:rPr>
      </w:pPr>
      <w:r>
        <w:rPr>
          <w:rFonts w:hint="eastAsia" w:ascii="Arial" w:hAnsi="Arial" w:cs="Arial"/>
          <w:szCs w:val="24"/>
          <w:lang w:val="en-US" w:eastAsia="zh-CN"/>
        </w:rPr>
        <w:t>4</w:t>
      </w:r>
      <w:r>
        <w:rPr>
          <w:rFonts w:ascii="Arial" w:hAnsi="Arial" w:cs="Arial"/>
          <w:szCs w:val="24"/>
        </w:rPr>
        <w:t>.0: Growing importance of CSR in Business Ethics</w:t>
      </w:r>
    </w:p>
    <w:p>
      <w:pPr>
        <w:spacing w:line="480" w:lineRule="auto"/>
        <w:rPr>
          <w:rFonts w:ascii="Arial" w:hAnsi="Arial" w:cs="Arial"/>
        </w:rPr>
      </w:pPr>
    </w:p>
    <w:p>
      <w:pPr>
        <w:spacing w:line="480" w:lineRule="auto"/>
        <w:rPr>
          <w:rFonts w:ascii="Arial" w:hAnsi="Arial" w:cs="Arial"/>
        </w:rPr>
      </w:pPr>
    </w:p>
    <w:p>
      <w:pPr>
        <w:spacing w:line="480" w:lineRule="auto"/>
        <w:rPr>
          <w:rFonts w:ascii="Arial" w:hAnsi="Arial" w:cs="Arial"/>
          <w:b/>
          <w:bCs/>
        </w:rPr>
      </w:pPr>
      <w:r>
        <w:rPr>
          <w:rFonts w:hint="eastAsia" w:ascii="Arial" w:hAnsi="Arial" w:eastAsia="宋体" w:cs="Arial"/>
          <w:b/>
          <w:bCs/>
          <w:lang w:val="en-US" w:eastAsia="zh-CN"/>
        </w:rPr>
        <w:t>5</w:t>
      </w:r>
      <w:r>
        <w:rPr>
          <w:rFonts w:ascii="Arial" w:hAnsi="Arial" w:cs="Arial"/>
          <w:b/>
          <w:bCs/>
        </w:rPr>
        <w:t>.0: The Intersectionality of Balancing Ethics and Greed</w:t>
      </w:r>
    </w:p>
    <w:p>
      <w:pPr>
        <w:spacing w:line="480" w:lineRule="auto"/>
        <w:rPr>
          <w:rFonts w:ascii="Arial" w:hAnsi="Arial" w:cs="Arial"/>
        </w:rPr>
      </w:pPr>
    </w:p>
    <w:p>
      <w:pPr>
        <w:spacing w:line="480" w:lineRule="auto"/>
        <w:rPr>
          <w:rFonts w:ascii="Arial" w:hAnsi="Arial" w:cs="Arial"/>
        </w:rPr>
      </w:pPr>
    </w:p>
    <w:p>
      <w:pPr>
        <w:spacing w:line="480" w:lineRule="auto"/>
        <w:rPr>
          <w:rFonts w:ascii="Arial" w:hAnsi="Arial" w:cs="Arial"/>
          <w:b/>
          <w:bCs/>
        </w:rPr>
      </w:pPr>
      <w:r>
        <w:rPr>
          <w:rFonts w:hint="eastAsia" w:ascii="Arial" w:hAnsi="Arial" w:eastAsia="宋体" w:cs="Arial"/>
          <w:b/>
          <w:bCs/>
          <w:lang w:val="en-US" w:eastAsia="zh-CN"/>
        </w:rPr>
        <w:t>6</w:t>
      </w:r>
      <w:r>
        <w:rPr>
          <w:rFonts w:ascii="Arial" w:hAnsi="Arial" w:cs="Arial"/>
          <w:b/>
          <w:bCs/>
        </w:rPr>
        <w:t>.0: Conclusion</w:t>
      </w:r>
    </w:p>
    <w:p>
      <w:pPr>
        <w:spacing w:line="480" w:lineRule="auto"/>
        <w:rPr>
          <w:rFonts w:ascii="Arial" w:hAnsi="Arial" w:cs="Arial"/>
        </w:rPr>
      </w:pPr>
    </w:p>
    <w:p>
      <w:pPr>
        <w:spacing w:line="480" w:lineRule="auto"/>
        <w:rPr>
          <w:rFonts w:ascii="Arial" w:hAnsi="Arial" w:cs="Arial"/>
        </w:rPr>
      </w:pPr>
      <w:r>
        <w:rPr>
          <w:rFonts w:ascii="Arial" w:hAnsi="Arial" w:cs="Arial"/>
        </w:rPr>
        <w:br w:type="page"/>
      </w:r>
    </w:p>
    <w:p>
      <w:pPr>
        <w:spacing w:line="480" w:lineRule="auto"/>
        <w:rPr>
          <w:rFonts w:ascii="Arial" w:hAnsi="Arial" w:cs="Arial"/>
          <w:b/>
          <w:bCs/>
        </w:rPr>
      </w:pPr>
      <w:r>
        <w:rPr>
          <w:rFonts w:hint="eastAsia" w:ascii="Arial" w:hAnsi="Arial" w:eastAsia="宋体" w:cs="Arial"/>
          <w:b/>
          <w:bCs/>
          <w:lang w:val="en-US" w:eastAsia="zh-CN"/>
        </w:rPr>
        <w:t>7</w:t>
      </w:r>
      <w:r>
        <w:rPr>
          <w:rFonts w:ascii="Arial" w:hAnsi="Arial" w:cs="Arial"/>
          <w:b/>
          <w:bCs/>
        </w:rPr>
        <w:t>.0: References</w:t>
      </w:r>
    </w:p>
    <w:p>
      <w:pPr>
        <w:pStyle w:val="9"/>
        <w:spacing w:before="0" w:beforeAutospacing="0" w:after="0" w:afterAutospacing="0" w:line="480" w:lineRule="auto"/>
        <w:ind w:left="720" w:hanging="720"/>
        <w:rPr>
          <w:rFonts w:ascii="Arial" w:hAnsi="Arial" w:cs="Arial"/>
        </w:rPr>
      </w:pPr>
      <w:r>
        <w:rPr>
          <w:rFonts w:ascii="Arial" w:hAnsi="Arial" w:cs="Arial"/>
        </w:rPr>
        <w:t xml:space="preserve">Barrow, J.M. and Khandhar, P.B. (2023). </w:t>
      </w:r>
      <w:r>
        <w:rPr>
          <w:rFonts w:ascii="Arial" w:hAnsi="Arial" w:cs="Arial"/>
          <w:i/>
          <w:iCs/>
        </w:rPr>
        <w:t>Deontology</w:t>
      </w:r>
      <w:r>
        <w:rPr>
          <w:rFonts w:ascii="Arial" w:hAnsi="Arial" w:cs="Arial"/>
        </w:rPr>
        <w:t xml:space="preserve">. [online] Nih.gov. </w:t>
      </w:r>
    </w:p>
    <w:p>
      <w:pPr>
        <w:pStyle w:val="9"/>
        <w:spacing w:before="0" w:beforeAutospacing="0" w:after="0" w:afterAutospacing="0" w:line="480" w:lineRule="auto"/>
        <w:ind w:left="720" w:hanging="720"/>
        <w:rPr>
          <w:rFonts w:ascii="Arial" w:hAnsi="Arial" w:cs="Arial"/>
        </w:rPr>
      </w:pPr>
      <w:r>
        <w:rPr>
          <w:rFonts w:ascii="Arial" w:hAnsi="Arial" w:cs="Arial"/>
        </w:rPr>
        <w:t xml:space="preserve">Byars, S.M. and Stanberry, K. (2018). </w:t>
      </w:r>
      <w:r>
        <w:rPr>
          <w:rFonts w:ascii="Arial" w:hAnsi="Arial" w:cs="Arial"/>
          <w:i/>
          <w:iCs/>
        </w:rPr>
        <w:t>Business Ethics</w:t>
      </w:r>
      <w:r>
        <w:rPr>
          <w:rFonts w:ascii="Arial" w:hAnsi="Arial" w:cs="Arial"/>
        </w:rPr>
        <w:t>. Houston, TX: Openstax.</w:t>
      </w:r>
    </w:p>
    <w:p>
      <w:pPr>
        <w:pStyle w:val="9"/>
        <w:spacing w:before="0" w:beforeAutospacing="0" w:after="0" w:afterAutospacing="0" w:line="480" w:lineRule="auto"/>
        <w:ind w:left="720" w:hanging="720"/>
        <w:rPr>
          <w:rFonts w:ascii="Arial" w:hAnsi="Arial" w:cs="Arial"/>
        </w:rPr>
      </w:pPr>
      <w:r>
        <w:rPr>
          <w:rFonts w:ascii="Arial" w:hAnsi="Arial" w:cs="Arial"/>
        </w:rPr>
        <w:t xml:space="preserve">Cheung, D. and Bauer, J. (2021). Greed, Self-Interest and Business Ethics -A Comparative Discussion of Gandhi and Novak. </w:t>
      </w:r>
      <w:r>
        <w:rPr>
          <w:rFonts w:ascii="Arial" w:hAnsi="Arial" w:cs="Arial"/>
          <w:i/>
          <w:iCs/>
        </w:rPr>
        <w:t>Journal of Religion and Business Ethics</w:t>
      </w:r>
      <w:r>
        <w:rPr>
          <w:rFonts w:ascii="Arial" w:hAnsi="Arial" w:cs="Arial"/>
        </w:rPr>
        <w:t>, 4(2), pp.1–19.</w:t>
      </w:r>
    </w:p>
    <w:p>
      <w:pPr>
        <w:pStyle w:val="9"/>
        <w:spacing w:before="0" w:beforeAutospacing="0" w:after="0" w:afterAutospacing="0" w:line="480" w:lineRule="auto"/>
        <w:ind w:left="720" w:hanging="720"/>
        <w:rPr>
          <w:rFonts w:ascii="Arial" w:hAnsi="Arial" w:cs="Arial"/>
        </w:rPr>
      </w:pPr>
      <w:r>
        <w:rPr>
          <w:rFonts w:ascii="Arial" w:hAnsi="Arial" w:cs="Arial"/>
        </w:rPr>
        <w:t xml:space="preserve">Chibber, V. (2022). </w:t>
      </w:r>
      <w:r>
        <w:rPr>
          <w:rFonts w:ascii="Arial" w:hAnsi="Arial" w:cs="Arial"/>
          <w:i/>
          <w:iCs/>
        </w:rPr>
        <w:t>Confronting Capitalism: how the world works and how to change it.</w:t>
      </w:r>
      <w:r>
        <w:rPr>
          <w:rFonts w:ascii="Arial" w:hAnsi="Arial" w:cs="Arial"/>
        </w:rPr>
        <w:t xml:space="preserve"> London, UK: Verso Books.</w:t>
      </w:r>
    </w:p>
    <w:p>
      <w:pPr>
        <w:pStyle w:val="9"/>
        <w:spacing w:before="0" w:beforeAutospacing="0" w:after="0" w:afterAutospacing="0" w:line="480" w:lineRule="auto"/>
        <w:ind w:left="720" w:hanging="720"/>
        <w:rPr>
          <w:rFonts w:ascii="Arial" w:hAnsi="Arial" w:cs="Arial"/>
        </w:rPr>
      </w:pPr>
      <w:r>
        <w:rPr>
          <w:rFonts w:ascii="Arial" w:hAnsi="Arial" w:cs="Arial"/>
        </w:rPr>
        <w:t xml:space="preserve">Crane, A. and Matten, D. (2010). </w:t>
      </w:r>
      <w:r>
        <w:rPr>
          <w:rFonts w:ascii="Arial" w:hAnsi="Arial" w:cs="Arial"/>
          <w:i/>
          <w:iCs/>
        </w:rPr>
        <w:t>Business Ethics : Managing Corporate Citizenship and Sustainability in the Age of Globalization</w:t>
      </w:r>
      <w:r>
        <w:rPr>
          <w:rFonts w:ascii="Arial" w:hAnsi="Arial" w:cs="Arial"/>
        </w:rPr>
        <w:t>. Oxford, UK: Oxford University Press.</w:t>
      </w:r>
    </w:p>
    <w:p>
      <w:pPr>
        <w:pStyle w:val="9"/>
        <w:spacing w:before="0" w:beforeAutospacing="0" w:after="0" w:afterAutospacing="0" w:line="480" w:lineRule="auto"/>
        <w:ind w:left="720" w:hanging="720"/>
        <w:rPr>
          <w:rFonts w:ascii="Arial" w:hAnsi="Arial" w:cs="Arial"/>
        </w:rPr>
      </w:pPr>
      <w:r>
        <w:rPr>
          <w:rFonts w:ascii="Arial" w:hAnsi="Arial" w:cs="Arial"/>
        </w:rPr>
        <w:t xml:space="preserve">Dean, M.C. (2023). Classics East and West, Ancient and Modern. </w:t>
      </w:r>
      <w:r>
        <w:rPr>
          <w:rFonts w:ascii="Arial" w:hAnsi="Arial" w:cs="Arial"/>
          <w:i/>
          <w:iCs/>
        </w:rPr>
        <w:t>Polis: the journal for ancient greek political thought</w:t>
      </w:r>
      <w:r>
        <w:rPr>
          <w:rFonts w:ascii="Arial" w:hAnsi="Arial" w:cs="Arial"/>
        </w:rPr>
        <w:t xml:space="preserve">, 40(2), pp.329–338. </w:t>
      </w:r>
    </w:p>
    <w:p>
      <w:pPr>
        <w:pStyle w:val="9"/>
        <w:spacing w:before="0" w:beforeAutospacing="0" w:after="0" w:afterAutospacing="0" w:line="480" w:lineRule="auto"/>
        <w:ind w:left="720" w:hanging="720"/>
        <w:rPr>
          <w:rFonts w:ascii="Arial" w:hAnsi="Arial" w:cs="Arial"/>
        </w:rPr>
      </w:pPr>
      <w:r>
        <w:rPr>
          <w:rFonts w:ascii="Arial" w:hAnsi="Arial" w:cs="Arial"/>
        </w:rPr>
        <w:t xml:space="preserve">Grigoropoulos, J.E. (2019). The Role of Ethics in 21st Century Organization. </w:t>
      </w:r>
      <w:r>
        <w:rPr>
          <w:rFonts w:ascii="Arial" w:hAnsi="Arial" w:cs="Arial"/>
          <w:i/>
          <w:iCs/>
        </w:rPr>
        <w:t>International Journal of Progressive Education</w:t>
      </w:r>
      <w:r>
        <w:rPr>
          <w:rFonts w:ascii="Arial" w:hAnsi="Arial" w:cs="Arial"/>
        </w:rPr>
        <w:t xml:space="preserve">, 15(2), pp.167–175. </w:t>
      </w:r>
    </w:p>
    <w:p>
      <w:pPr>
        <w:pStyle w:val="9"/>
        <w:spacing w:before="0" w:beforeAutospacing="0" w:after="0" w:afterAutospacing="0" w:line="480" w:lineRule="auto"/>
        <w:ind w:left="720" w:hanging="720"/>
        <w:rPr>
          <w:rFonts w:ascii="Arial" w:hAnsi="Arial" w:cs="Arial"/>
        </w:rPr>
      </w:pPr>
      <w:r>
        <w:rPr>
          <w:rFonts w:ascii="Arial" w:hAnsi="Arial" w:cs="Arial"/>
        </w:rPr>
        <w:t xml:space="preserve">Haynes, K.T., Campbell, J.T. and Hitt, M.A. (2017). When More Is Not Enough. </w:t>
      </w:r>
      <w:r>
        <w:rPr>
          <w:rFonts w:ascii="Arial" w:hAnsi="Arial" w:cs="Arial"/>
          <w:i/>
          <w:iCs/>
        </w:rPr>
        <w:t>Journal of Management</w:t>
      </w:r>
      <w:r>
        <w:rPr>
          <w:rFonts w:ascii="Arial" w:hAnsi="Arial" w:cs="Arial"/>
        </w:rPr>
        <w:t xml:space="preserve">, 43(2), pp.555–584. </w:t>
      </w:r>
    </w:p>
    <w:p>
      <w:pPr>
        <w:pStyle w:val="9"/>
        <w:spacing w:before="0" w:beforeAutospacing="0" w:after="0" w:afterAutospacing="0" w:line="480" w:lineRule="auto"/>
        <w:ind w:left="720" w:hanging="720"/>
        <w:rPr>
          <w:rFonts w:ascii="Arial" w:hAnsi="Arial" w:cs="Arial"/>
        </w:rPr>
      </w:pPr>
      <w:r>
        <w:rPr>
          <w:rFonts w:ascii="Arial" w:hAnsi="Arial" w:cs="Arial"/>
        </w:rPr>
        <w:t xml:space="preserve">Hutchings, K. (2020). </w:t>
      </w:r>
      <w:r>
        <w:rPr>
          <w:rFonts w:ascii="Arial" w:hAnsi="Arial" w:cs="Arial"/>
          <w:i/>
          <w:iCs/>
        </w:rPr>
        <w:t>Global ethics : An Introduction</w:t>
      </w:r>
      <w:r>
        <w:rPr>
          <w:rFonts w:ascii="Arial" w:hAnsi="Arial" w:cs="Arial"/>
        </w:rPr>
        <w:t>. New York, NY: Routledge.</w:t>
      </w:r>
    </w:p>
    <w:p>
      <w:pPr>
        <w:pStyle w:val="9"/>
        <w:spacing w:before="0" w:beforeAutospacing="0" w:after="0" w:afterAutospacing="0" w:line="480" w:lineRule="auto"/>
        <w:ind w:left="720" w:hanging="720"/>
        <w:rPr>
          <w:rFonts w:ascii="Arial" w:hAnsi="Arial" w:cs="Arial"/>
        </w:rPr>
      </w:pPr>
      <w:r>
        <w:rPr>
          <w:rFonts w:ascii="Arial" w:hAnsi="Arial" w:cs="Arial"/>
        </w:rPr>
        <w:t xml:space="preserve">Kostić, A. and Chadee, D. (2021). </w:t>
      </w:r>
      <w:r>
        <w:rPr>
          <w:rFonts w:ascii="Arial" w:hAnsi="Arial" w:cs="Arial"/>
          <w:i/>
          <w:iCs/>
        </w:rPr>
        <w:t>Positive psychology : an international perspective</w:t>
      </w:r>
      <w:r>
        <w:rPr>
          <w:rFonts w:ascii="Arial" w:hAnsi="Arial" w:cs="Arial"/>
        </w:rPr>
        <w:t>. Chichester, West Sussex ; Hoboken, Nj: Wiley/Blackwell.</w:t>
      </w:r>
    </w:p>
    <w:p>
      <w:pPr>
        <w:pStyle w:val="9"/>
        <w:spacing w:before="0" w:beforeAutospacing="0" w:after="0" w:afterAutospacing="0" w:line="480" w:lineRule="auto"/>
        <w:ind w:left="720" w:hanging="720"/>
        <w:rPr>
          <w:rFonts w:ascii="Arial" w:hAnsi="Arial" w:cs="Arial"/>
        </w:rPr>
      </w:pPr>
      <w:r>
        <w:rPr>
          <w:rFonts w:ascii="Arial" w:hAnsi="Arial" w:cs="Arial"/>
        </w:rPr>
        <w:t xml:space="preserve">Lambie, G.W. and Haugen, J.S. (2019). Understanding greed as a unified construct. </w:t>
      </w:r>
      <w:r>
        <w:rPr>
          <w:rFonts w:ascii="Arial" w:hAnsi="Arial" w:cs="Arial"/>
          <w:i/>
          <w:iCs/>
        </w:rPr>
        <w:t>Personality and Individual Differences</w:t>
      </w:r>
      <w:r>
        <w:rPr>
          <w:rFonts w:ascii="Arial" w:hAnsi="Arial" w:cs="Arial"/>
        </w:rPr>
        <w:t xml:space="preserve">, 141, pp.31–39. </w:t>
      </w:r>
    </w:p>
    <w:p>
      <w:pPr>
        <w:pStyle w:val="9"/>
        <w:spacing w:before="0" w:beforeAutospacing="0" w:after="0" w:afterAutospacing="0" w:line="480" w:lineRule="auto"/>
        <w:ind w:left="720" w:hanging="720"/>
        <w:rPr>
          <w:rFonts w:ascii="Arial" w:hAnsi="Arial" w:cs="Arial"/>
        </w:rPr>
      </w:pPr>
      <w:r>
        <w:rPr>
          <w:rFonts w:ascii="Arial" w:hAnsi="Arial" w:cs="Arial"/>
        </w:rPr>
        <w:t xml:space="preserve">Mishra, M., Ghosh, K. and Sharma, D. (2021). Unethical Pro-organizational Behavior: A Systematic Review and Future Research Agenda. </w:t>
      </w:r>
      <w:r>
        <w:rPr>
          <w:rFonts w:ascii="Arial" w:hAnsi="Arial" w:cs="Arial"/>
          <w:i/>
          <w:iCs/>
        </w:rPr>
        <w:t>Journal of Business Ethics</w:t>
      </w:r>
      <w:r>
        <w:rPr>
          <w:rFonts w:ascii="Arial" w:hAnsi="Arial" w:cs="Arial"/>
        </w:rPr>
        <w:t>, 179, pp.63–87.</w:t>
      </w:r>
    </w:p>
    <w:p>
      <w:pPr>
        <w:pStyle w:val="9"/>
        <w:spacing w:before="0" w:beforeAutospacing="0" w:after="0" w:afterAutospacing="0" w:line="480" w:lineRule="auto"/>
        <w:ind w:left="720" w:hanging="720"/>
        <w:rPr>
          <w:rFonts w:ascii="Arial" w:hAnsi="Arial" w:cs="Arial"/>
        </w:rPr>
      </w:pPr>
      <w:r>
        <w:rPr>
          <w:rFonts w:ascii="Arial" w:hAnsi="Arial" w:cs="Arial"/>
        </w:rPr>
        <w:t xml:space="preserve">Moellendorf, D. and Widdows, H. (2015). </w:t>
      </w:r>
      <w:r>
        <w:rPr>
          <w:rFonts w:ascii="Arial" w:hAnsi="Arial" w:cs="Arial"/>
          <w:i/>
          <w:iCs/>
        </w:rPr>
        <w:t>The Routledge handbook of global ethics</w:t>
      </w:r>
      <w:r>
        <w:rPr>
          <w:rFonts w:ascii="Arial" w:hAnsi="Arial" w:cs="Arial"/>
        </w:rPr>
        <w:t>. London, UK: Routledge.</w:t>
      </w:r>
    </w:p>
    <w:p>
      <w:pPr>
        <w:pStyle w:val="9"/>
        <w:spacing w:before="0" w:beforeAutospacing="0" w:after="0" w:afterAutospacing="0" w:line="480" w:lineRule="auto"/>
        <w:ind w:left="720" w:hanging="720"/>
        <w:rPr>
          <w:rFonts w:ascii="Arial" w:hAnsi="Arial" w:cs="Arial"/>
        </w:rPr>
      </w:pPr>
      <w:r>
        <w:rPr>
          <w:rFonts w:ascii="Arial" w:hAnsi="Arial" w:cs="Arial"/>
        </w:rPr>
        <w:t xml:space="preserve">Österberg J. (2019). </w:t>
      </w:r>
      <w:r>
        <w:rPr>
          <w:rFonts w:ascii="Arial" w:hAnsi="Arial" w:cs="Arial"/>
          <w:i/>
          <w:iCs/>
        </w:rPr>
        <w:t>Towards Reunion in Ethics</w:t>
      </w:r>
      <w:r>
        <w:rPr>
          <w:rFonts w:ascii="Arial" w:hAnsi="Arial" w:cs="Arial"/>
        </w:rPr>
        <w:t>. Switzerland: Springer.</w:t>
      </w:r>
    </w:p>
    <w:p>
      <w:pPr>
        <w:pStyle w:val="9"/>
        <w:spacing w:before="0" w:beforeAutospacing="0" w:after="0" w:afterAutospacing="0" w:line="480" w:lineRule="auto"/>
        <w:ind w:left="720" w:hanging="720"/>
        <w:rPr>
          <w:rFonts w:ascii="Arial" w:hAnsi="Arial" w:cs="Arial"/>
        </w:rPr>
      </w:pPr>
      <w:r>
        <w:rPr>
          <w:rFonts w:ascii="Arial" w:hAnsi="Arial" w:cs="Arial"/>
        </w:rPr>
        <w:t xml:space="preserve">Owusu-Sekyere Adu, B. and Mensah, M.A. (2023). Examination of Aspects of Deontological and Teleological Theories that Promote Professional Practice. </w:t>
      </w:r>
      <w:r>
        <w:rPr>
          <w:rFonts w:ascii="Arial" w:hAnsi="Arial" w:cs="Arial"/>
          <w:i/>
          <w:iCs/>
        </w:rPr>
        <w:t>International Journal of Academic Research in Accounting, Finance and Management Sciences</w:t>
      </w:r>
      <w:r>
        <w:rPr>
          <w:rFonts w:ascii="Arial" w:hAnsi="Arial" w:cs="Arial"/>
        </w:rPr>
        <w:t xml:space="preserve">, 13(2). </w:t>
      </w:r>
    </w:p>
    <w:p>
      <w:pPr>
        <w:pStyle w:val="9"/>
        <w:spacing w:before="0" w:beforeAutospacing="0" w:after="0" w:afterAutospacing="0" w:line="480" w:lineRule="auto"/>
        <w:ind w:left="720" w:hanging="720"/>
        <w:rPr>
          <w:rFonts w:ascii="Arial" w:hAnsi="Arial" w:cs="Arial"/>
        </w:rPr>
      </w:pPr>
      <w:r>
        <w:rPr>
          <w:rFonts w:ascii="Arial" w:hAnsi="Arial" w:cs="Arial"/>
        </w:rPr>
        <w:t xml:space="preserve">Smith, A. (1776). </w:t>
      </w:r>
      <w:r>
        <w:rPr>
          <w:rFonts w:ascii="Arial" w:hAnsi="Arial" w:cs="Arial"/>
          <w:i/>
          <w:iCs/>
        </w:rPr>
        <w:t>An Inquiry into the Nature and Causes of the Wealth of Nations</w:t>
      </w:r>
      <w:r>
        <w:rPr>
          <w:rFonts w:ascii="Arial" w:hAnsi="Arial" w:cs="Arial"/>
        </w:rPr>
        <w:t>. New York: Cosimo.</w:t>
      </w:r>
    </w:p>
    <w:p>
      <w:pPr>
        <w:pStyle w:val="9"/>
        <w:spacing w:before="0" w:beforeAutospacing="0" w:after="0" w:afterAutospacing="0" w:line="480" w:lineRule="auto"/>
        <w:ind w:left="720" w:hanging="720"/>
        <w:rPr>
          <w:rFonts w:ascii="Arial" w:hAnsi="Arial" w:cs="Arial"/>
        </w:rPr>
      </w:pPr>
      <w:r>
        <w:rPr>
          <w:rFonts w:ascii="Arial" w:hAnsi="Arial" w:cs="Arial"/>
        </w:rPr>
        <w:t xml:space="preserve">Tacke, F., Knockaert, M., Patzelt, H. and Breugst, N. (2022). When Do Greedy Entrepreneurs Exhibit Unethical Pro-Organizational Behavior? The Role of New Venture Team Trust. </w:t>
      </w:r>
      <w:r>
        <w:rPr>
          <w:rFonts w:ascii="Arial" w:hAnsi="Arial" w:cs="Arial"/>
          <w:i/>
          <w:iCs/>
        </w:rPr>
        <w:t>Journal of Management</w:t>
      </w:r>
      <w:r>
        <w:rPr>
          <w:rFonts w:ascii="Arial" w:hAnsi="Arial" w:cs="Arial"/>
        </w:rPr>
        <w:t xml:space="preserve">, 49(3), pp.974–1004. </w:t>
      </w:r>
    </w:p>
    <w:p>
      <w:pPr>
        <w:pStyle w:val="9"/>
        <w:spacing w:before="0" w:beforeAutospacing="0" w:after="0" w:afterAutospacing="0" w:line="480" w:lineRule="auto"/>
        <w:ind w:left="720" w:hanging="720"/>
        <w:rPr>
          <w:rFonts w:ascii="Arial" w:hAnsi="Arial" w:cs="Arial"/>
        </w:rPr>
      </w:pPr>
      <w:r>
        <w:rPr>
          <w:rFonts w:ascii="Arial" w:hAnsi="Arial" w:cs="Arial"/>
        </w:rPr>
        <w:t xml:space="preserve">Tam, K.I. (2021). An ethical conundrum: Palliative care in the COVID-19 pandemic. </w:t>
      </w:r>
      <w:r>
        <w:rPr>
          <w:rFonts w:ascii="Arial" w:hAnsi="Arial" w:cs="Arial"/>
          <w:i/>
          <w:iCs/>
        </w:rPr>
        <w:t>Palliative and Supportive Care</w:t>
      </w:r>
      <w:r>
        <w:rPr>
          <w:rFonts w:ascii="Arial" w:hAnsi="Arial" w:cs="Arial"/>
        </w:rPr>
        <w:t xml:space="preserve">, 19(2), pp.1–2. </w:t>
      </w:r>
    </w:p>
    <w:p>
      <w:pPr>
        <w:pStyle w:val="9"/>
        <w:spacing w:before="0" w:beforeAutospacing="0" w:after="0" w:afterAutospacing="0" w:line="480" w:lineRule="auto"/>
        <w:ind w:left="720" w:hanging="720"/>
        <w:rPr>
          <w:rFonts w:ascii="Arial" w:hAnsi="Arial" w:cs="Arial"/>
        </w:rPr>
      </w:pPr>
      <w:r>
        <w:rPr>
          <w:rFonts w:ascii="Arial" w:hAnsi="Arial" w:cs="Arial"/>
        </w:rPr>
        <w:t xml:space="preserve">Watts, L.L., Medeiros, K., McIntosh, T. and Mulhearn, T. (2020). </w:t>
      </w:r>
      <w:r>
        <w:rPr>
          <w:rFonts w:ascii="Arial" w:hAnsi="Arial" w:cs="Arial"/>
          <w:i/>
          <w:iCs/>
        </w:rPr>
        <w:t>Ethics Training for Managers</w:t>
      </w:r>
      <w:r>
        <w:rPr>
          <w:rFonts w:ascii="Arial" w:hAnsi="Arial" w:cs="Arial"/>
        </w:rPr>
        <w:t>. New York, NY: Routledge.</w:t>
      </w:r>
    </w:p>
    <w:p>
      <w:pPr>
        <w:pStyle w:val="9"/>
        <w:spacing w:before="0" w:beforeAutospacing="0" w:after="0" w:afterAutospacing="0" w:line="480" w:lineRule="auto"/>
        <w:ind w:left="720" w:hanging="720"/>
        <w:rPr>
          <w:rFonts w:ascii="Arial" w:hAnsi="Arial" w:cs="Arial"/>
        </w:rPr>
      </w:pPr>
      <w:r>
        <w:rPr>
          <w:rFonts w:ascii="Arial" w:hAnsi="Arial" w:cs="Arial"/>
        </w:rPr>
        <w:t xml:space="preserve">Zhu, Y., Sun, X., Liu, S. and Xue, G. (2019). Is Greed a Double-Edged Sword? The Roles of the Need for Social Status and Perceived Distributive Justice in the Relationship Between Greed and Job Performance. </w:t>
      </w:r>
      <w:r>
        <w:rPr>
          <w:rFonts w:ascii="Arial" w:hAnsi="Arial" w:cs="Arial"/>
          <w:i/>
          <w:iCs/>
        </w:rPr>
        <w:t>Frontiers in Psychology</w:t>
      </w:r>
      <w:r>
        <w:rPr>
          <w:rFonts w:ascii="Arial" w:hAnsi="Arial" w:cs="Arial"/>
        </w:rPr>
        <w:t xml:space="preserve">, 10, pp.1–9. </w:t>
      </w:r>
    </w:p>
    <w:p>
      <w:pPr>
        <w:pStyle w:val="9"/>
        <w:spacing w:before="0" w:beforeAutospacing="0" w:after="0" w:afterAutospacing="0" w:line="480" w:lineRule="auto"/>
        <w:ind w:left="720" w:hanging="720"/>
        <w:rPr>
          <w:rFonts w:ascii="Arial" w:hAnsi="Arial" w:cs="Arial"/>
        </w:rPr>
      </w:pPr>
    </w:p>
    <w:p/>
    <w:sectPr>
      <w:footerReference r:id="rId3" w:type="default"/>
      <w:pgSz w:w="11906" w:h="16838"/>
      <w:pgMar w:top="1440" w:right="1440" w:bottom="1440" w:left="1440" w:header="708" w:footer="708" w:gutter="0"/>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Calibri">
    <w:panose1 w:val="020F05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Arial" w:hAnsi="Arial" w:cs="Arial"/>
      </w:rPr>
      <w:id w:val="866098682"/>
      <w:docPartObj>
        <w:docPartGallery w:val="autotext"/>
      </w:docPartObj>
    </w:sdtPr>
    <w:sdtEndPr>
      <w:rPr>
        <w:rFonts w:ascii="Arial" w:hAnsi="Arial" w:cs="Arial"/>
      </w:rPr>
    </w:sdtEndPr>
    <w:sdtContent>
      <w:p>
        <w:pPr>
          <w:pStyle w:val="7"/>
          <w:jc w:val="right"/>
          <w:rPr>
            <w:rFonts w:ascii="Arial" w:hAnsi="Arial" w:cs="Arial"/>
          </w:rPr>
        </w:pPr>
        <w:r>
          <w:rPr>
            <w:rFonts w:ascii="Arial" w:hAnsi="Arial" w:cs="Arial"/>
          </w:rPr>
          <w:fldChar w:fldCharType="begin"/>
        </w:r>
        <w:r>
          <w:rPr>
            <w:rFonts w:ascii="Arial" w:hAnsi="Arial" w:cs="Arial"/>
          </w:rPr>
          <w:instrText xml:space="preserve"> PAGE   \* MERGEFORMAT </w:instrText>
        </w:r>
        <w:r>
          <w:rPr>
            <w:rFonts w:ascii="Arial" w:hAnsi="Arial" w:cs="Arial"/>
          </w:rPr>
          <w:fldChar w:fldCharType="separate"/>
        </w:r>
        <w:r>
          <w:rPr>
            <w:rFonts w:ascii="Arial" w:hAnsi="Arial" w:cs="Arial"/>
          </w:rPr>
          <w:t>2</w:t>
        </w:r>
        <w:r>
          <w:rPr>
            <w:rFonts w:ascii="Arial" w:hAnsi="Arial" w:cs="Arial"/>
          </w:rPr>
          <w:fldChar w:fldCharType="end"/>
        </w:r>
      </w:p>
    </w:sdtContent>
  </w:sdt>
  <w:p>
    <w:pPr>
      <w:pStyle w:val="7"/>
      <w:rPr>
        <w:rFonts w:ascii="Arial" w:hAnsi="Arial" w:cs="Arial"/>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Y2NjAyNzcxsjA3NTVQ0lEKTi0uzszPAykwqgUAGy6UEywAAAA="/>
    <w:docVar w:name="commondata" w:val="eyJoZGlkIjoiZTA4NzIyN2MxYTlmMzQ1NGE2MjU5NWRkMjhlOGMxYTAifQ=="/>
  </w:docVars>
  <w:rsids>
    <w:rsidRoot w:val="00E021D8"/>
    <w:rsid w:val="00036FC3"/>
    <w:rsid w:val="00077CE0"/>
    <w:rsid w:val="000B2132"/>
    <w:rsid w:val="000D4A0B"/>
    <w:rsid w:val="00131F5C"/>
    <w:rsid w:val="00150D0A"/>
    <w:rsid w:val="00152B80"/>
    <w:rsid w:val="00183E4E"/>
    <w:rsid w:val="001B2B30"/>
    <w:rsid w:val="001F71EE"/>
    <w:rsid w:val="003F4705"/>
    <w:rsid w:val="0041642D"/>
    <w:rsid w:val="004234E3"/>
    <w:rsid w:val="00517A4B"/>
    <w:rsid w:val="00542A72"/>
    <w:rsid w:val="005974D5"/>
    <w:rsid w:val="00687746"/>
    <w:rsid w:val="00733817"/>
    <w:rsid w:val="008336F6"/>
    <w:rsid w:val="008444AB"/>
    <w:rsid w:val="008D594D"/>
    <w:rsid w:val="008F70FE"/>
    <w:rsid w:val="00960DFE"/>
    <w:rsid w:val="00995AC6"/>
    <w:rsid w:val="00A24898"/>
    <w:rsid w:val="00AD6E4D"/>
    <w:rsid w:val="00AE1360"/>
    <w:rsid w:val="00B32206"/>
    <w:rsid w:val="00B468E5"/>
    <w:rsid w:val="00B62FCF"/>
    <w:rsid w:val="00CE2C2E"/>
    <w:rsid w:val="00D032B8"/>
    <w:rsid w:val="00D96241"/>
    <w:rsid w:val="00DC250E"/>
    <w:rsid w:val="00E021D8"/>
    <w:rsid w:val="00E961FA"/>
    <w:rsid w:val="00EB536E"/>
    <w:rsid w:val="00EF5BC3"/>
    <w:rsid w:val="00EF771F"/>
    <w:rsid w:val="00EF77E0"/>
    <w:rsid w:val="00F4396C"/>
    <w:rsid w:val="00F845B4"/>
    <w:rsid w:val="00FA1F7D"/>
    <w:rsid w:val="12830987"/>
    <w:rsid w:val="1C9714AD"/>
    <w:rsid w:val="429C09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cs="Times New Roman" w:eastAsiaTheme="minorHAnsi"/>
      <w:kern w:val="2"/>
      <w:sz w:val="24"/>
      <w:szCs w:val="24"/>
      <w:lang w:val="en-GB" w:eastAsia="en-US" w:bidi="ar-SA"/>
      <w14:ligatures w14:val="standardContextual"/>
    </w:rPr>
  </w:style>
  <w:style w:type="paragraph" w:styleId="2">
    <w:name w:val="heading 1"/>
    <w:basedOn w:val="1"/>
    <w:next w:val="1"/>
    <w:link w:val="13"/>
    <w:qFormat/>
    <w:uiPriority w:val="9"/>
    <w:pPr>
      <w:keepNext/>
      <w:keepLines/>
      <w:spacing w:before="240" w:line="259" w:lineRule="auto"/>
      <w:jc w:val="center"/>
      <w:outlineLvl w:val="0"/>
    </w:pPr>
    <w:rPr>
      <w:rFonts w:eastAsiaTheme="majorEastAsia" w:cstheme="majorBidi"/>
      <w:b/>
      <w:szCs w:val="32"/>
      <w:lang w:val="en-AU"/>
    </w:rPr>
  </w:style>
  <w:style w:type="paragraph" w:styleId="3">
    <w:name w:val="heading 2"/>
    <w:basedOn w:val="1"/>
    <w:next w:val="1"/>
    <w:link w:val="14"/>
    <w:unhideWhenUsed/>
    <w:qFormat/>
    <w:uiPriority w:val="9"/>
    <w:pPr>
      <w:keepNext/>
      <w:keepLines/>
      <w:spacing w:before="40" w:line="259" w:lineRule="auto"/>
      <w:outlineLvl w:val="1"/>
    </w:pPr>
    <w:rPr>
      <w:rFonts w:eastAsiaTheme="majorEastAsia" w:cstheme="majorBidi"/>
      <w:b/>
      <w:szCs w:val="26"/>
      <w:lang w:val="en-AU"/>
    </w:rPr>
  </w:style>
  <w:style w:type="paragraph" w:styleId="4">
    <w:name w:val="heading 3"/>
    <w:basedOn w:val="1"/>
    <w:next w:val="1"/>
    <w:link w:val="15"/>
    <w:unhideWhenUsed/>
    <w:qFormat/>
    <w:uiPriority w:val="9"/>
    <w:pPr>
      <w:keepNext/>
      <w:keepLines/>
      <w:spacing w:before="40" w:line="259" w:lineRule="auto"/>
      <w:outlineLvl w:val="2"/>
    </w:pPr>
    <w:rPr>
      <w:rFonts w:eastAsiaTheme="majorEastAsia" w:cstheme="majorBidi"/>
      <w:b/>
      <w:lang w:val="en-AU"/>
    </w:rPr>
  </w:style>
  <w:style w:type="paragraph" w:styleId="5">
    <w:name w:val="heading 4"/>
    <w:basedOn w:val="1"/>
    <w:next w:val="1"/>
    <w:link w:val="16"/>
    <w:unhideWhenUsed/>
    <w:qFormat/>
    <w:uiPriority w:val="9"/>
    <w:pPr>
      <w:keepNext/>
      <w:keepLines/>
      <w:spacing w:before="40"/>
      <w:outlineLvl w:val="3"/>
    </w:pPr>
    <w:rPr>
      <w:rFonts w:eastAsiaTheme="majorEastAsia" w:cstheme="majorBidi"/>
      <w:b/>
      <w:iCs/>
      <w:lang w:val="en-AU"/>
    </w:rPr>
  </w:style>
  <w:style w:type="paragraph" w:styleId="6">
    <w:name w:val="heading 5"/>
    <w:basedOn w:val="1"/>
    <w:next w:val="1"/>
    <w:link w:val="18"/>
    <w:unhideWhenUsed/>
    <w:qFormat/>
    <w:uiPriority w:val="9"/>
    <w:pPr>
      <w:keepNext/>
      <w:keepLines/>
      <w:widowControl w:val="0"/>
      <w:spacing w:before="40"/>
      <w:jc w:val="both"/>
      <w:outlineLvl w:val="4"/>
    </w:pPr>
    <w:rPr>
      <w:rFonts w:eastAsiaTheme="majorEastAsia" w:cstheme="majorBidi"/>
      <w:b/>
      <w:szCs w:val="22"/>
      <w:lang w:val="en-AU" w:eastAsia="zh-CN"/>
    </w:rPr>
  </w:style>
  <w:style w:type="character" w:default="1" w:styleId="12">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7">
    <w:name w:val="footer"/>
    <w:basedOn w:val="1"/>
    <w:link w:val="20"/>
    <w:unhideWhenUsed/>
    <w:qFormat/>
    <w:uiPriority w:val="99"/>
    <w:pPr>
      <w:tabs>
        <w:tab w:val="center" w:pos="4513"/>
        <w:tab w:val="right" w:pos="9026"/>
      </w:tabs>
    </w:pPr>
  </w:style>
  <w:style w:type="paragraph" w:styleId="8">
    <w:name w:val="header"/>
    <w:basedOn w:val="1"/>
    <w:link w:val="19"/>
    <w:unhideWhenUsed/>
    <w:uiPriority w:val="99"/>
    <w:pPr>
      <w:tabs>
        <w:tab w:val="center" w:pos="4513"/>
        <w:tab w:val="right" w:pos="9026"/>
      </w:tabs>
    </w:pPr>
  </w:style>
  <w:style w:type="paragraph" w:styleId="9">
    <w:name w:val="Normal (Web)"/>
    <w:basedOn w:val="1"/>
    <w:unhideWhenUsed/>
    <w:qFormat/>
    <w:uiPriority w:val="99"/>
    <w:pPr>
      <w:spacing w:before="100" w:beforeAutospacing="1" w:after="100" w:afterAutospacing="1"/>
    </w:pPr>
    <w:rPr>
      <w:rFonts w:eastAsia="Times New Roman"/>
      <w:kern w:val="0"/>
      <w:lang w:eastAsia="en-GB"/>
      <w14:ligatures w14:val="none"/>
    </w:rPr>
  </w:style>
  <w:style w:type="paragraph" w:styleId="10">
    <w:name w:val="Title"/>
    <w:basedOn w:val="1"/>
    <w:next w:val="1"/>
    <w:link w:val="17"/>
    <w:qFormat/>
    <w:uiPriority w:val="10"/>
    <w:pPr>
      <w:contextualSpacing/>
    </w:pPr>
    <w:rPr>
      <w:rFonts w:eastAsiaTheme="majorEastAsia" w:cstheme="majorBidi"/>
      <w:b/>
      <w:spacing w:val="-10"/>
      <w:kern w:val="28"/>
      <w:szCs w:val="56"/>
      <w:lang w:val="en-AU" w:eastAsia="zh-CN"/>
    </w:rPr>
  </w:style>
  <w:style w:type="character" w:customStyle="1" w:styleId="13">
    <w:name w:val="Heading 1 Char"/>
    <w:basedOn w:val="12"/>
    <w:link w:val="2"/>
    <w:qFormat/>
    <w:uiPriority w:val="9"/>
    <w:rPr>
      <w:rFonts w:eastAsiaTheme="majorEastAsia" w:cstheme="majorBidi"/>
      <w:b/>
      <w:szCs w:val="32"/>
    </w:rPr>
  </w:style>
  <w:style w:type="character" w:customStyle="1" w:styleId="14">
    <w:name w:val="Heading 2 Char"/>
    <w:basedOn w:val="12"/>
    <w:link w:val="3"/>
    <w:qFormat/>
    <w:uiPriority w:val="9"/>
    <w:rPr>
      <w:rFonts w:eastAsiaTheme="majorEastAsia" w:cstheme="majorBidi"/>
      <w:b/>
      <w:szCs w:val="26"/>
    </w:rPr>
  </w:style>
  <w:style w:type="character" w:customStyle="1" w:styleId="15">
    <w:name w:val="Heading 3 Char"/>
    <w:basedOn w:val="12"/>
    <w:link w:val="4"/>
    <w:uiPriority w:val="9"/>
    <w:rPr>
      <w:rFonts w:eastAsiaTheme="majorEastAsia" w:cstheme="majorBidi"/>
      <w:b/>
    </w:rPr>
  </w:style>
  <w:style w:type="character" w:customStyle="1" w:styleId="16">
    <w:name w:val="Heading 4 Char"/>
    <w:basedOn w:val="12"/>
    <w:link w:val="5"/>
    <w:uiPriority w:val="9"/>
    <w:rPr>
      <w:rFonts w:eastAsiaTheme="majorEastAsia" w:cstheme="majorBidi"/>
      <w:b/>
      <w:iCs/>
    </w:rPr>
  </w:style>
  <w:style w:type="character" w:customStyle="1" w:styleId="17">
    <w:name w:val="Title Char"/>
    <w:basedOn w:val="12"/>
    <w:link w:val="10"/>
    <w:qFormat/>
    <w:uiPriority w:val="10"/>
    <w:rPr>
      <w:rFonts w:eastAsiaTheme="majorEastAsia" w:cstheme="majorBidi"/>
      <w:b/>
      <w:spacing w:val="-10"/>
      <w:kern w:val="28"/>
      <w:szCs w:val="56"/>
      <w:lang w:val="en-US" w:eastAsia="zh-CN"/>
    </w:rPr>
  </w:style>
  <w:style w:type="character" w:customStyle="1" w:styleId="18">
    <w:name w:val="Heading 5 Char"/>
    <w:basedOn w:val="12"/>
    <w:link w:val="6"/>
    <w:qFormat/>
    <w:uiPriority w:val="9"/>
    <w:rPr>
      <w:rFonts w:eastAsiaTheme="majorEastAsia" w:cstheme="majorBidi"/>
      <w:b/>
      <w:kern w:val="2"/>
      <w:szCs w:val="22"/>
      <w:lang w:eastAsia="zh-CN"/>
    </w:rPr>
  </w:style>
  <w:style w:type="character" w:customStyle="1" w:styleId="19">
    <w:name w:val="Header Char"/>
    <w:basedOn w:val="12"/>
    <w:link w:val="8"/>
    <w:uiPriority w:val="99"/>
  </w:style>
  <w:style w:type="character" w:customStyle="1" w:styleId="20">
    <w:name w:val="Footer Char"/>
    <w:basedOn w:val="12"/>
    <w:link w:val="7"/>
    <w:uiPriority w:val="99"/>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9</Pages>
  <Words>1811</Words>
  <Characters>10191</Characters>
  <Lines>103</Lines>
  <Paragraphs>29</Paragraphs>
  <TotalTime>1</TotalTime>
  <ScaleCrop>false</ScaleCrop>
  <LinksUpToDate>false</LinksUpToDate>
  <CharactersWithSpaces>12029</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2023-11-01T16:37:00Z</dcterms:created>
  <dc:creator>User</dc:creator>
  <cp:lastModifiedBy>WPS_1573968166</cp:lastModifiedBy>
  <dcterms:modified xsi:type="dcterms:W3CDTF">2023-11-03T15:31:51Z</dcterms:modified>
  <cp:revision>26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C128918D8F5A4410983606CF9411AF0D_13</vt:lpwstr>
  </property>
</Properties>
</file>