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0A0E42" w14:textId="77777777" w:rsidR="00297ED2" w:rsidRPr="00B71ECE" w:rsidRDefault="00297ED2" w:rsidP="00B71ECE">
      <w:pPr>
        <w:rPr>
          <w:sz w:val="24"/>
          <w:szCs w:val="24"/>
        </w:rPr>
      </w:pPr>
      <w:bookmarkStart w:id="0" w:name="_GoBack"/>
      <w:bookmarkEnd w:id="0"/>
      <w:r w:rsidRPr="00B71ECE">
        <w:rPr>
          <w:sz w:val="24"/>
          <w:szCs w:val="24"/>
        </w:rPr>
        <w:t xml:space="preserve">There is a lot of controversies when it comes to the term ‘sameness’ in Philosophy over the years. It is still sticky when one tries to define what makes the ‘sameness’ of a person or how. In this essay, I’m going to outline and asses view the suggestion it is a memory that’s is crucial for being the person over time. </w:t>
      </w:r>
    </w:p>
    <w:p w14:paraId="4CD1F89B" w14:textId="6D642502" w:rsidR="00297ED2" w:rsidRPr="00B71ECE" w:rsidRDefault="00297ED2" w:rsidP="00B71ECE">
      <w:pPr>
        <w:pStyle w:val="Footer"/>
        <w:rPr>
          <w:i/>
          <w:color w:val="4472C4" w:themeColor="accent1"/>
        </w:rPr>
      </w:pPr>
      <w:r w:rsidRPr="00B71ECE">
        <w:rPr>
          <w:sz w:val="24"/>
          <w:szCs w:val="24"/>
        </w:rPr>
        <w:t>The memory view has raised controversies in many ways.</w:t>
      </w:r>
      <w:r w:rsidRPr="00B71ECE">
        <w:rPr>
          <w:color w:val="FF0000"/>
          <w:sz w:val="24"/>
          <w:szCs w:val="24"/>
        </w:rPr>
        <w:t xml:space="preserve"> ‘’self is that conscious thinking thing, (whatever substance, made up of whether spiritual, or material, simple or compounded, it matters not) which is sensible, or conscious of pleasure and pain, capable of happiness or misery, and so is concerned for itself, as far as the consciousness extends. Thus everyone finds, that whilst comprehended under that consciousness, the little finger is as much part of itself, as what is much so. Upon separation of this little finger, should this consciousness go along with the little finger, and leaves the rest of the body, ‘this evident the little finger would be the person, the same person; and self would have nothing to do with the rest of the body. As in this case, it’s the consciousness that goes along with the substance, when one part is separated from another, which makes the same person, and constitutes this inseparable self, so it is in reference to substances remote in time. That which is the consciousness of this present thinking thing that can join itself makes the same person, and is one self with it and with nothing else; and so attributes to itself and owns all the actions of that thing as its own as far as the consciousness reaches. And no farther as </w:t>
      </w:r>
      <w:proofErr w:type="spellStart"/>
      <w:r w:rsidRPr="00B71ECE">
        <w:rPr>
          <w:color w:val="FF0000"/>
          <w:sz w:val="24"/>
          <w:szCs w:val="24"/>
        </w:rPr>
        <w:t>every one</w:t>
      </w:r>
      <w:proofErr w:type="spellEnd"/>
      <w:r w:rsidRPr="00B71ECE">
        <w:rPr>
          <w:color w:val="FF0000"/>
          <w:sz w:val="24"/>
          <w:szCs w:val="24"/>
        </w:rPr>
        <w:t xml:space="preserve"> who reflects will perceive.’’</w:t>
      </w:r>
      <w:r w:rsidRPr="00297ED2">
        <w:rPr>
          <w:color w:val="FF0000"/>
        </w:rPr>
        <w:t xml:space="preserve"> </w:t>
      </w:r>
      <w:r w:rsidR="00B71ECE">
        <w:rPr>
          <w:color w:val="FF0000"/>
        </w:rPr>
        <w:t xml:space="preserve"> </w:t>
      </w:r>
      <w:proofErr w:type="gramStart"/>
      <w:r w:rsidR="00B71ECE" w:rsidRPr="00B71ECE">
        <w:rPr>
          <w:i/>
          <w:color w:val="4472C4" w:themeColor="accent1"/>
        </w:rPr>
        <w:t>( John</w:t>
      </w:r>
      <w:proofErr w:type="gramEnd"/>
      <w:r w:rsidR="00B71ECE" w:rsidRPr="00B71ECE">
        <w:rPr>
          <w:i/>
          <w:color w:val="4472C4" w:themeColor="accent1"/>
        </w:rPr>
        <w:t xml:space="preserve"> Locke An Essay Concerning Human Understanding ( Chap. XXVII P.12) </w:t>
      </w:r>
    </w:p>
    <w:p w14:paraId="35ECC19A" w14:textId="77777777" w:rsidR="00B71ECE" w:rsidRPr="00297ED2" w:rsidRDefault="00B71ECE" w:rsidP="00B71ECE">
      <w:pPr>
        <w:pStyle w:val="Footer"/>
      </w:pPr>
    </w:p>
    <w:p w14:paraId="2E3B2B40" w14:textId="77777777" w:rsidR="00297ED2" w:rsidRPr="00B71ECE" w:rsidRDefault="00297ED2" w:rsidP="00B71ECE">
      <w:pPr>
        <w:rPr>
          <w:rFonts w:ascii="Georgia" w:hAnsi="Georgia"/>
          <w:sz w:val="24"/>
          <w:szCs w:val="24"/>
        </w:rPr>
      </w:pPr>
      <w:r w:rsidRPr="00B71ECE">
        <w:rPr>
          <w:rFonts w:ascii="Georgia" w:hAnsi="Georgia"/>
          <w:sz w:val="24"/>
          <w:szCs w:val="24"/>
        </w:rPr>
        <w:t xml:space="preserve">As we see in the above quotation of the memory view of what makes the self/ what is the self, it is said in this case to be the self is solely based on the ‘consciousness’  we can see that clearly by the example giving where it is been stated that upon separation of the little finger from the body, should the ‘consciousness’ go along the little finger then </w:t>
      </w:r>
      <w:proofErr w:type="spellStart"/>
      <w:r w:rsidRPr="00B71ECE">
        <w:rPr>
          <w:rFonts w:ascii="Georgia" w:hAnsi="Georgia"/>
          <w:sz w:val="24"/>
          <w:szCs w:val="24"/>
        </w:rPr>
        <w:t>the</w:t>
      </w:r>
      <w:proofErr w:type="spellEnd"/>
      <w:r w:rsidRPr="00B71ECE">
        <w:rPr>
          <w:rFonts w:ascii="Georgia" w:hAnsi="Georgia"/>
          <w:sz w:val="24"/>
          <w:szCs w:val="24"/>
        </w:rPr>
        <w:t xml:space="preserve"> would be the person. The statement is a little bit sticky as it does not fully explain the self clearly. At times, it sounds like we are reading about two different views. At times, words used in sentences are completely misleading. For example, ‘the person’ and ‘same person’  this claim is very questionable because it isn’t used in a convincing way, perhaps it was used to the view in itself is weak or perhaps the example, we shall see as we go deeper into it. to be clear I am not agreeing or disagreeing with what has been said so far, therefore more explanation and clarity is needed as the above alone doesn’t justify anything. Matter of fact it does not make any sense for it to be considered fully. </w:t>
      </w:r>
    </w:p>
    <w:p w14:paraId="538779EE" w14:textId="2B776E75" w:rsidR="00B71ECE" w:rsidRDefault="00297ED2" w:rsidP="00B71ECE">
      <w:pPr>
        <w:pStyle w:val="Footer"/>
      </w:pPr>
      <w:r w:rsidRPr="00297ED2">
        <w:rPr>
          <w:rFonts w:ascii="Georgia" w:hAnsi="Georgia"/>
          <w:sz w:val="24"/>
          <w:szCs w:val="24"/>
        </w:rPr>
        <w:t xml:space="preserve">  As I went through this view of memory is the </w:t>
      </w:r>
      <w:r w:rsidRPr="00761541">
        <w:rPr>
          <w:rFonts w:ascii="Georgia" w:hAnsi="Georgia"/>
          <w:sz w:val="24"/>
          <w:szCs w:val="24"/>
        </w:rPr>
        <w:t xml:space="preserve">‘self’ I came across an interesting point which caught my attention.  In fact, it is a question raised in itself </w:t>
      </w:r>
      <w:r w:rsidRPr="00761541">
        <w:rPr>
          <w:rFonts w:ascii="Georgia" w:hAnsi="Georgia"/>
          <w:color w:val="FF0000"/>
          <w:sz w:val="24"/>
          <w:szCs w:val="24"/>
        </w:rPr>
        <w:t>‘’But the question is, whether if the substance which thinks, be changed it can be the same person or remaining the same, it can be different persons.’’</w:t>
      </w:r>
      <w:r w:rsidRPr="00761541">
        <w:rPr>
          <w:rFonts w:ascii="Georgia" w:hAnsi="Georgia"/>
          <w:sz w:val="24"/>
          <w:szCs w:val="24"/>
        </w:rPr>
        <w:t xml:space="preserve"> </w:t>
      </w:r>
      <w:proofErr w:type="gramStart"/>
      <w:r w:rsidR="00B71ECE" w:rsidRPr="00B71ECE">
        <w:rPr>
          <w:rFonts w:ascii="Georgia" w:hAnsi="Georgia"/>
          <w:i/>
          <w:color w:val="4472C4" w:themeColor="accent1"/>
          <w:sz w:val="20"/>
          <w:szCs w:val="28"/>
        </w:rPr>
        <w:t>( John</w:t>
      </w:r>
      <w:proofErr w:type="gramEnd"/>
      <w:r w:rsidR="00B71ECE" w:rsidRPr="00B71ECE">
        <w:rPr>
          <w:rFonts w:ascii="Georgia" w:hAnsi="Georgia"/>
          <w:i/>
          <w:color w:val="4472C4" w:themeColor="accent1"/>
          <w:sz w:val="20"/>
          <w:szCs w:val="28"/>
        </w:rPr>
        <w:t xml:space="preserve"> Locke </w:t>
      </w:r>
      <w:r w:rsidR="00B71ECE">
        <w:rPr>
          <w:rFonts w:ascii="Georgia" w:hAnsi="Georgia"/>
          <w:i/>
          <w:color w:val="4472C4" w:themeColor="accent1"/>
          <w:sz w:val="20"/>
          <w:szCs w:val="28"/>
        </w:rPr>
        <w:t xml:space="preserve">An </w:t>
      </w:r>
      <w:r w:rsidR="00B71ECE" w:rsidRPr="00B71ECE">
        <w:rPr>
          <w:rFonts w:ascii="Georgia" w:hAnsi="Georgia"/>
          <w:i/>
          <w:color w:val="4472C4" w:themeColor="accent1"/>
          <w:sz w:val="20"/>
          <w:szCs w:val="28"/>
        </w:rPr>
        <w:t>Essay Concerning Human Understanding (Chap. XXVII. P.1</w:t>
      </w:r>
      <w:r w:rsidR="00B71ECE">
        <w:rPr>
          <w:rFonts w:ascii="Georgia" w:hAnsi="Georgia"/>
          <w:i/>
          <w:color w:val="4472C4" w:themeColor="accent1"/>
          <w:sz w:val="20"/>
          <w:szCs w:val="28"/>
        </w:rPr>
        <w:t>5</w:t>
      </w:r>
      <w:r w:rsidR="00B71ECE" w:rsidRPr="00B71ECE">
        <w:rPr>
          <w:rFonts w:ascii="Georgia" w:hAnsi="Georgia"/>
          <w:i/>
          <w:color w:val="4472C4" w:themeColor="accent1"/>
          <w:sz w:val="20"/>
          <w:szCs w:val="28"/>
        </w:rPr>
        <w:t>)</w:t>
      </w:r>
    </w:p>
    <w:p w14:paraId="2EF70108" w14:textId="0F5D8C8F" w:rsidR="00297ED2" w:rsidRPr="00297ED2" w:rsidRDefault="00297ED2" w:rsidP="00297ED2">
      <w:pPr>
        <w:rPr>
          <w:rFonts w:ascii="Georgia" w:hAnsi="Georgia"/>
          <w:sz w:val="24"/>
          <w:szCs w:val="24"/>
        </w:rPr>
      </w:pPr>
      <w:r w:rsidRPr="00297ED2">
        <w:rPr>
          <w:rFonts w:ascii="Georgia" w:hAnsi="Georgia"/>
          <w:sz w:val="24"/>
          <w:szCs w:val="24"/>
        </w:rPr>
        <w:t xml:space="preserve">This is quite interesting because it is saying that consciousness can be changed from one person to another, in a way I can see where the thoughts are coming from. As memories/ consciousness can be transferred to another person, though the body will be the same, the consciousness would be changed and be in another body. Which like the brain mapping it makes slight sense because the consciousness can preserve the physical identity through change. However, with that being said. Memories/ </w:t>
      </w:r>
      <w:r w:rsidRPr="00297ED2">
        <w:rPr>
          <w:rFonts w:ascii="Georgia" w:hAnsi="Georgia"/>
          <w:sz w:val="24"/>
          <w:szCs w:val="24"/>
        </w:rPr>
        <w:lastRenderedPageBreak/>
        <w:t xml:space="preserve">consciousness can be lost or wiped out, therefore the suggestion that memory being crucial in being the same person is futile when if you change consciousness to another body as in the end it can be forgotten/ wiped out. </w:t>
      </w:r>
    </w:p>
    <w:p w14:paraId="1FD5417E" w14:textId="1653B951" w:rsidR="00B71ECE" w:rsidRDefault="00297ED2" w:rsidP="00B71ECE">
      <w:pPr>
        <w:pStyle w:val="Footer"/>
      </w:pPr>
      <w:r w:rsidRPr="00761541">
        <w:rPr>
          <w:rFonts w:ascii="Georgia" w:hAnsi="Georgia"/>
          <w:color w:val="FF0000"/>
          <w:sz w:val="24"/>
          <w:szCs w:val="24"/>
        </w:rPr>
        <w:t>‘’And thus we may be able without any difficulty to conceive, the same person at the resurrection, though in a body not exactly in make or parts the same which he had here, the same consciousness going along with the soul that inhabits it. But yet the soul alone in the change of bodies, would scarce to anyone but to him that makes the soul the man, be enough to make the same man. For the soul of a Prince, carrying with it the conscious of the prince's past life, enter and inform the body of a Cobbler as soon as deserted by his own soul, everyone sees he would be the same person with the prince, accountable only for the Prince’s actions. But who would say it’s the same man?’’</w:t>
      </w:r>
      <w:r w:rsidR="00B71ECE">
        <w:rPr>
          <w:rFonts w:ascii="Georgia" w:hAnsi="Georgia"/>
          <w:color w:val="FF0000"/>
          <w:sz w:val="24"/>
          <w:szCs w:val="24"/>
        </w:rPr>
        <w:t xml:space="preserve"> </w:t>
      </w:r>
      <w:proofErr w:type="gramStart"/>
      <w:r w:rsidR="00B71ECE" w:rsidRPr="00B71ECE">
        <w:rPr>
          <w:rFonts w:ascii="Georgia" w:hAnsi="Georgia"/>
          <w:i/>
          <w:color w:val="4472C4" w:themeColor="accent1"/>
        </w:rPr>
        <w:t>(</w:t>
      </w:r>
      <w:r w:rsidRPr="00B71ECE">
        <w:rPr>
          <w:rFonts w:ascii="Georgia" w:hAnsi="Georgia"/>
          <w:i/>
          <w:color w:val="4472C4" w:themeColor="accent1"/>
        </w:rPr>
        <w:t xml:space="preserve"> </w:t>
      </w:r>
      <w:r w:rsidR="00B71ECE" w:rsidRPr="00B71ECE">
        <w:rPr>
          <w:rFonts w:ascii="Georgia" w:hAnsi="Georgia"/>
          <w:i/>
          <w:color w:val="4472C4" w:themeColor="accent1"/>
        </w:rPr>
        <w:t>John</w:t>
      </w:r>
      <w:proofErr w:type="gramEnd"/>
      <w:r w:rsidR="00B71ECE" w:rsidRPr="00B71ECE">
        <w:rPr>
          <w:rFonts w:ascii="Georgia" w:hAnsi="Georgia"/>
          <w:i/>
          <w:color w:val="4472C4" w:themeColor="accent1"/>
        </w:rPr>
        <w:t xml:space="preserve"> Locke An Essay John Concerning Human Understanding (Chap. XXVII. P.17)</w:t>
      </w:r>
    </w:p>
    <w:p w14:paraId="54EF4E05" w14:textId="77777777" w:rsidR="00297ED2" w:rsidRPr="00297ED2" w:rsidRDefault="00297ED2" w:rsidP="00297ED2">
      <w:pPr>
        <w:rPr>
          <w:rFonts w:ascii="Georgia" w:hAnsi="Georgia"/>
          <w:sz w:val="24"/>
          <w:szCs w:val="24"/>
        </w:rPr>
      </w:pPr>
      <w:r w:rsidRPr="00297ED2">
        <w:rPr>
          <w:rFonts w:ascii="Georgia" w:hAnsi="Georgia"/>
          <w:sz w:val="24"/>
          <w:szCs w:val="24"/>
        </w:rPr>
        <w:t xml:space="preserve">this scenario given here is very weak because some words used to the points/ views can be misunderstood from the earlier points. One could start asking serious questions. For example, ‘man’ ‘the same man’ ‘inhabit’ and ‘soul’ firstly it is telling us of a Prince and a Cobbler, in this case, the Prince’s ‘soul’ transferring together with consciousness to the body of the Cobblers body which had departed. In result through the prince’s thoughts are in the Cobblers body, the Prince still has his thoughts and memories. Therefore, though the Prince looks like the Cobbler from outside, from inside he is the prince because of his thoughts and memories of his past life. The distinction here between man and person looks conceivable for a ‘person’  to resurrect in another body and still be the same ‘person’ we can see that the whole focus is on the Prince and his thoughts, at that point is nearly convincing that it is memory which is crucial in being the same person. However, it's strange because if you look closely there has been a lot of wordplays here, furthermore, this case problematic because since personal identity was based on ‘memories’ and ‘consciousness’  which means no one other than oneself can be aware of his memories and consciousness as they are very personal. Therefore, one could ask how </w:t>
      </w:r>
      <w:proofErr w:type="gramStart"/>
      <w:r w:rsidRPr="00297ED2">
        <w:rPr>
          <w:rFonts w:ascii="Georgia" w:hAnsi="Georgia"/>
          <w:sz w:val="24"/>
          <w:szCs w:val="24"/>
        </w:rPr>
        <w:t>would the Cobbler</w:t>
      </w:r>
      <w:proofErr w:type="gramEnd"/>
      <w:r w:rsidRPr="00297ED2">
        <w:rPr>
          <w:rFonts w:ascii="Georgia" w:hAnsi="Georgia"/>
          <w:sz w:val="24"/>
          <w:szCs w:val="24"/>
        </w:rPr>
        <w:t xml:space="preserve"> survive in the royal court because people external of the Prince's thoughts can only see his physical body, again one could say this point is a travesty. Coming back to the wordplay. Questions must be raised and answered when it comes to the words used here ‘person’ ‘soul’ ‘man’ ‘the same man’  ‘inhabit’  and also Prince and Cobbler, seems to be that this scenario is very sticky the fact that different words had been used to make a point which was not made because it comes out with a totally different view. When one uses ‘person’  and ‘same man’ to talk about the same things then one wrecks their chances in producing a detailed description on the actual topic, the ‘self’ this alone will raise a lot of controversy and criticism.</w:t>
      </w:r>
    </w:p>
    <w:p w14:paraId="7B9105E8" w14:textId="77777777" w:rsidR="00297ED2" w:rsidRPr="00297ED2" w:rsidRDefault="00297ED2" w:rsidP="00297ED2">
      <w:pPr>
        <w:rPr>
          <w:rFonts w:ascii="Georgia" w:hAnsi="Georgia"/>
          <w:sz w:val="24"/>
          <w:szCs w:val="24"/>
        </w:rPr>
      </w:pPr>
      <w:r w:rsidRPr="00297ED2">
        <w:rPr>
          <w:rFonts w:ascii="Georgia" w:hAnsi="Georgia"/>
          <w:sz w:val="24"/>
          <w:szCs w:val="24"/>
        </w:rPr>
        <w:t xml:space="preserve">Because of the unclearness and misinterpretations used in this view, there have been questions raised and criticism. I can see why, there are a few points I have come across looking at the view broadly, first the expression ‘remember’ is questionable as I said. What does the expression ‘remember’ mean exactly? Surely to have ‘memory’ and to ‘remember’ have two different expressions. To have a memory of something is a certainty that one recalls a certain point, which could mean it is correct and vivid. Whereas, the expression remember is not really certain that what you remember is correct, I mean it could be hazy, what one remembers could actually be a point in the </w:t>
      </w:r>
      <w:r w:rsidRPr="00297ED2">
        <w:rPr>
          <w:rFonts w:ascii="Georgia" w:hAnsi="Georgia"/>
          <w:sz w:val="24"/>
          <w:szCs w:val="24"/>
        </w:rPr>
        <w:lastRenderedPageBreak/>
        <w:t xml:space="preserve">past that is closely related to the topic </w:t>
      </w:r>
      <w:proofErr w:type="spellStart"/>
      <w:r w:rsidRPr="00297ED2">
        <w:rPr>
          <w:rFonts w:ascii="Georgia" w:hAnsi="Georgia"/>
          <w:sz w:val="24"/>
          <w:szCs w:val="24"/>
        </w:rPr>
        <w:t>lets</w:t>
      </w:r>
      <w:proofErr w:type="spellEnd"/>
      <w:r w:rsidRPr="00297ED2">
        <w:rPr>
          <w:rFonts w:ascii="Georgia" w:hAnsi="Georgia"/>
          <w:sz w:val="24"/>
          <w:szCs w:val="24"/>
        </w:rPr>
        <w:t xml:space="preserve"> say but not actually related to the topic! Furthermore</w:t>
      </w:r>
      <w:proofErr w:type="gramStart"/>
      <w:r w:rsidRPr="00297ED2">
        <w:rPr>
          <w:rFonts w:ascii="Georgia" w:hAnsi="Georgia"/>
          <w:sz w:val="24"/>
          <w:szCs w:val="24"/>
        </w:rPr>
        <w:t>,  the</w:t>
      </w:r>
      <w:proofErr w:type="gramEnd"/>
      <w:r w:rsidRPr="00297ED2">
        <w:rPr>
          <w:rFonts w:ascii="Georgia" w:hAnsi="Georgia"/>
          <w:sz w:val="24"/>
          <w:szCs w:val="24"/>
        </w:rPr>
        <w:t xml:space="preserve"> expression ‘the same person’ and ‘ same man’ I do not know what to think was going on in the head of whoever thought of this! It does not make any sense at all that ‘same person’ and ‘same man’ could be used to make a point, I mean don’t they mean the same thing? If so then how do we know by someone’s consciousness that they are the ‘same man’ or woman? To be this area needs a clear description! That brings me to another point, where words had been misused and misunderstood. ‘consciousness’ and ‘memory’ and ‘same person’ I suggest a clear explanation is given of these words on what they actually speak of especially ‘consciousness’ one can be conscious of doing something and experiencing something. However, this is utterly and completely different from when one is aware of something physical. </w:t>
      </w:r>
    </w:p>
    <w:p w14:paraId="059C8B4C" w14:textId="77777777" w:rsidR="00297ED2" w:rsidRPr="00297ED2" w:rsidRDefault="00297ED2" w:rsidP="00297ED2">
      <w:pPr>
        <w:rPr>
          <w:rFonts w:ascii="Georgia" w:hAnsi="Georgia"/>
          <w:sz w:val="24"/>
          <w:szCs w:val="24"/>
        </w:rPr>
      </w:pPr>
      <w:r w:rsidRPr="00297ED2">
        <w:rPr>
          <w:rFonts w:ascii="Georgia" w:hAnsi="Georgia"/>
          <w:sz w:val="24"/>
          <w:szCs w:val="24"/>
        </w:rPr>
        <w:t xml:space="preserve">Because this view is not clearly explained and brought to life, there are some areas left in the dark. Therefore, in conclusion, I do have sympathy for the view. However, I cannot agree entirely that it is a memory that is crucial in being the same person over time! Even though it makes sense that one's memories are part of what makes them who they are because, without memories, one feels trapped because they wouldn’t know who they are. Especially when they have no one to help the recall of anything. Then one wouldn’t be able to or will never know who they were, also it is possible that over time they would rediscover their memories. On the other hand, to be realistic. Memory alone is not crucial to being the same person over time! Reason being we have so many cases that involve people losing a part of their memories, or lose their entire memory. That does not mean they are different people, </w:t>
      </w:r>
      <w:proofErr w:type="spellStart"/>
      <w:r w:rsidRPr="00297ED2">
        <w:rPr>
          <w:rFonts w:ascii="Georgia" w:hAnsi="Georgia"/>
          <w:sz w:val="24"/>
          <w:szCs w:val="24"/>
        </w:rPr>
        <w:t>bare</w:t>
      </w:r>
      <w:proofErr w:type="spellEnd"/>
      <w:r w:rsidRPr="00297ED2">
        <w:rPr>
          <w:rFonts w:ascii="Georgia" w:hAnsi="Georgia"/>
          <w:sz w:val="24"/>
          <w:szCs w:val="24"/>
        </w:rPr>
        <w:t xml:space="preserve"> in mind we are humans and we have friends and families, people suffering from dementia are still the same people because it does not make sense at all that their friends and families would now call them Richard when their name was Thomas before dementia. Just because they do not have memories they are still the same people in the eyes of everyone. That is because their memories alone aren’t the foundation on their identity/ self. It’s part of who they are because we are human also forgetfulness is part of our nature, a person might not be able to remember what they did yesterday and still, that does not mean they are a different person today from yesterday. If from the time I was born till the age of 5 years old, I don’t have a clear memory if it and I grow up to be age 8 and remember being 5 till 8,  this view claims I won’t be the same person which I find to be absolutely travesty, it’s so unrealistic because we are not objects that get replaced every few years that we grow out from who we are and painted so our old existence gets completely wiped out, we do grow out of things like our fears, comfort zones, shyness, characteristics etc. we are human beings with so many things that make us who we are. Both internal and external. Therefore, to say that we aren’t who we were in the past because we don’t have the memory of it is a travesty. It isn’t realistic because in the court of law it would be very problematic, imagine one committing a huge crime and them the victims are told because he claims that he cannot remember doing the crime, he didn’t do it because he isn’t the same person from the crime. Purely because he has no memory of the action, that is very laughable. I know for a fact that would be very catastrophic when it comes to law and order. Who would want to go to the court of law to find justice </w:t>
      </w:r>
      <w:r w:rsidRPr="00297ED2">
        <w:rPr>
          <w:rFonts w:ascii="Georgia" w:hAnsi="Georgia"/>
          <w:sz w:val="24"/>
          <w:szCs w:val="24"/>
        </w:rPr>
        <w:lastRenderedPageBreak/>
        <w:t>then? I am glad that philosophers think this whole view is crazy because that is what it is! And it shouldn’t even be considered. Though some points I had sympathy within this whole view, I do have to make a realistic choice of how I feel about it overall, with that known. This is why I am going to dismiss the suggestion that memory is crucial to being the same person.</w:t>
      </w:r>
    </w:p>
    <w:p w14:paraId="20255EF9" w14:textId="61989961" w:rsidR="00C74650" w:rsidRPr="009E5D59" w:rsidRDefault="00297ED2" w:rsidP="00297ED2">
      <w:pPr>
        <w:rPr>
          <w:rFonts w:ascii="Georgia" w:hAnsi="Georgia"/>
          <w:sz w:val="24"/>
          <w:szCs w:val="24"/>
        </w:rPr>
      </w:pPr>
      <w:r w:rsidRPr="00297ED2">
        <w:rPr>
          <w:rFonts w:ascii="Georgia" w:hAnsi="Georgia"/>
          <w:sz w:val="24"/>
          <w:szCs w:val="24"/>
        </w:rPr>
        <w:t xml:space="preserve"> </w:t>
      </w:r>
      <w:r w:rsidR="001C47CD">
        <w:rPr>
          <w:rFonts w:ascii="Georgia" w:hAnsi="Georgia"/>
          <w:sz w:val="24"/>
          <w:szCs w:val="24"/>
        </w:rPr>
        <w:t xml:space="preserve"> </w:t>
      </w:r>
    </w:p>
    <w:sectPr w:rsidR="00C74650" w:rsidRPr="009E5D59">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017D5F" w14:textId="77777777" w:rsidR="00471283" w:rsidRDefault="00471283" w:rsidP="00761541">
      <w:pPr>
        <w:spacing w:after="0" w:line="240" w:lineRule="auto"/>
      </w:pPr>
      <w:r>
        <w:separator/>
      </w:r>
    </w:p>
  </w:endnote>
  <w:endnote w:type="continuationSeparator" w:id="0">
    <w:p w14:paraId="2906F4D3" w14:textId="77777777" w:rsidR="00471283" w:rsidRDefault="00471283" w:rsidP="00761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DengXian">
    <w:altName w:val="等线"/>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294304" w14:textId="77777777" w:rsidR="00B71ECE" w:rsidRDefault="00761541" w:rsidP="00B71ECE">
    <w:pPr>
      <w:pStyle w:val="Footer"/>
    </w:pPr>
    <w:r>
      <w:t xml:space="preserve">John Locke An Essay </w:t>
    </w:r>
    <w:r w:rsidR="00B71ECE">
      <w:t>C</w:t>
    </w:r>
    <w:r>
      <w:t xml:space="preserve">oncerning Human Understanding </w:t>
    </w:r>
    <w:proofErr w:type="gramStart"/>
    <w:r>
      <w:t>(</w:t>
    </w:r>
    <w:r w:rsidR="00B71ECE">
      <w:t xml:space="preserve"> Chap</w:t>
    </w:r>
    <w:proofErr w:type="gramEnd"/>
    <w:r w:rsidR="00B71ECE">
      <w:t>. XXVII P.12)</w:t>
    </w:r>
  </w:p>
  <w:p w14:paraId="4ADBD55A" w14:textId="37D19CDE" w:rsidR="00B71ECE" w:rsidRDefault="00B71ECE" w:rsidP="00B71ECE">
    <w:pPr>
      <w:pStyle w:val="Footer"/>
    </w:pPr>
    <w:r w:rsidRPr="00B71ECE">
      <w:t xml:space="preserve"> </w:t>
    </w:r>
    <w:r>
      <w:t>John Locke An Essay John Concerning Human Understanding (Chap. XXVII. P.17)</w:t>
    </w:r>
  </w:p>
  <w:p w14:paraId="3DF0AC47" w14:textId="227F36BB" w:rsidR="00B71ECE" w:rsidRDefault="00B71ECE">
    <w:pPr>
      <w:pStyle w:val="Footer"/>
    </w:pPr>
    <w:r>
      <w:t>John Locke An Essay Concerning Human Understanding (Chap. XXVII. P. 15)</w:t>
    </w:r>
  </w:p>
  <w:p w14:paraId="45D5401F" w14:textId="77777777" w:rsidR="00761541" w:rsidRDefault="0076154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C6924F" w14:textId="77777777" w:rsidR="00471283" w:rsidRDefault="00471283" w:rsidP="00761541">
      <w:pPr>
        <w:spacing w:after="0" w:line="240" w:lineRule="auto"/>
      </w:pPr>
      <w:r>
        <w:separator/>
      </w:r>
    </w:p>
  </w:footnote>
  <w:footnote w:type="continuationSeparator" w:id="0">
    <w:p w14:paraId="6F137671" w14:textId="77777777" w:rsidR="00471283" w:rsidRDefault="00471283" w:rsidP="007615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1458"/>
    <w:rsid w:val="000A255A"/>
    <w:rsid w:val="000E45CB"/>
    <w:rsid w:val="00110FF0"/>
    <w:rsid w:val="00141093"/>
    <w:rsid w:val="0014246B"/>
    <w:rsid w:val="00145C93"/>
    <w:rsid w:val="00164DB0"/>
    <w:rsid w:val="00167918"/>
    <w:rsid w:val="00196598"/>
    <w:rsid w:val="001C47CD"/>
    <w:rsid w:val="00297ED2"/>
    <w:rsid w:val="002D327A"/>
    <w:rsid w:val="002E0F24"/>
    <w:rsid w:val="003604DC"/>
    <w:rsid w:val="003670FB"/>
    <w:rsid w:val="00471283"/>
    <w:rsid w:val="004E5F01"/>
    <w:rsid w:val="005C1458"/>
    <w:rsid w:val="00615D04"/>
    <w:rsid w:val="006935AD"/>
    <w:rsid w:val="006C433E"/>
    <w:rsid w:val="007376D9"/>
    <w:rsid w:val="00761541"/>
    <w:rsid w:val="007F0BC2"/>
    <w:rsid w:val="008440B0"/>
    <w:rsid w:val="008D33E4"/>
    <w:rsid w:val="008F2548"/>
    <w:rsid w:val="009600F4"/>
    <w:rsid w:val="0097624C"/>
    <w:rsid w:val="00982890"/>
    <w:rsid w:val="009E5D59"/>
    <w:rsid w:val="00A6788A"/>
    <w:rsid w:val="00B71ECE"/>
    <w:rsid w:val="00BB501D"/>
    <w:rsid w:val="00BD0072"/>
    <w:rsid w:val="00BF3A38"/>
    <w:rsid w:val="00C74650"/>
    <w:rsid w:val="00D473C1"/>
    <w:rsid w:val="00E477A9"/>
    <w:rsid w:val="00E8676A"/>
    <w:rsid w:val="00F97B75"/>
    <w:rsid w:val="00FC2E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A0F2E"/>
  <w15:chartTrackingRefBased/>
  <w15:docId w15:val="{75C88AE5-E924-41E4-95FB-1C5ED9489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15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541"/>
  </w:style>
  <w:style w:type="paragraph" w:styleId="Footer">
    <w:name w:val="footer"/>
    <w:basedOn w:val="Normal"/>
    <w:link w:val="FooterChar"/>
    <w:uiPriority w:val="99"/>
    <w:unhideWhenUsed/>
    <w:rsid w:val="007615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5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F33139-730B-4320-AA2A-ECCD72119E7E}">
  <we:reference id="wa104099688" version="1.3.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4</Pages>
  <Words>1705</Words>
  <Characters>9721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Samasa</dc:creator>
  <cp:keywords/>
  <dc:description/>
  <cp:lastModifiedBy>Tristan Nash</cp:lastModifiedBy>
  <cp:revision>2</cp:revision>
  <dcterms:created xsi:type="dcterms:W3CDTF">2018-11-07T11:12:00Z</dcterms:created>
  <dcterms:modified xsi:type="dcterms:W3CDTF">2018-11-07T11:12:00Z</dcterms:modified>
</cp:coreProperties>
</file>