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8C23C" w14:textId="77777777" w:rsidR="00040693" w:rsidRPr="00040693" w:rsidRDefault="00040693" w:rsidP="00C13C3B">
      <w:pPr>
        <w:spacing w:line="360" w:lineRule="auto"/>
        <w:jc w:val="both"/>
        <w:rPr>
          <w:sz w:val="24"/>
          <w:szCs w:val="24"/>
          <w:u w:val="single"/>
        </w:rPr>
      </w:pPr>
      <w:r w:rsidRPr="00040693">
        <w:rPr>
          <w:sz w:val="24"/>
          <w:szCs w:val="24"/>
          <w:u w:val="single"/>
        </w:rPr>
        <w:t>Critically discuss the factors which can put groups and individuals at risk of being excluded in an educational setting.</w:t>
      </w:r>
    </w:p>
    <w:p w14:paraId="7E404D70" w14:textId="77777777" w:rsidR="00456B3E" w:rsidRDefault="005C6496" w:rsidP="00C13C3B">
      <w:pPr>
        <w:spacing w:line="360" w:lineRule="auto"/>
        <w:jc w:val="both"/>
        <w:rPr>
          <w:sz w:val="24"/>
          <w:szCs w:val="24"/>
        </w:rPr>
      </w:pPr>
      <w:r>
        <w:rPr>
          <w:sz w:val="24"/>
          <w:szCs w:val="24"/>
        </w:rPr>
        <w:t>In this essay I am going to discuss the factors which can put groups or individuals at risk of being excluded from an educational setting. I will look at the impact of social inclusion</w:t>
      </w:r>
      <w:r w:rsidR="00456B3E">
        <w:rPr>
          <w:sz w:val="24"/>
          <w:szCs w:val="24"/>
        </w:rPr>
        <w:t xml:space="preserve"> and what effects it</w:t>
      </w:r>
      <w:r>
        <w:rPr>
          <w:sz w:val="24"/>
          <w:szCs w:val="24"/>
        </w:rPr>
        <w:t xml:space="preserve"> has on groups and individuals</w:t>
      </w:r>
      <w:r w:rsidR="008120C0">
        <w:rPr>
          <w:sz w:val="24"/>
          <w:szCs w:val="24"/>
        </w:rPr>
        <w:t xml:space="preserve"> and </w:t>
      </w:r>
      <w:r w:rsidR="00456B3E">
        <w:rPr>
          <w:sz w:val="24"/>
          <w:szCs w:val="24"/>
        </w:rPr>
        <w:t>discuss what measures are put in place in my educational setting to prevent pupils being excluded. This essay will begin with an exploration of different meanings of social exclusion.</w:t>
      </w:r>
    </w:p>
    <w:p w14:paraId="03E7B322" w14:textId="77777777" w:rsidR="006F48BE" w:rsidRDefault="0001382C" w:rsidP="00C13C3B">
      <w:pPr>
        <w:spacing w:line="360" w:lineRule="auto"/>
        <w:jc w:val="both"/>
        <w:rPr>
          <w:sz w:val="24"/>
          <w:szCs w:val="24"/>
        </w:rPr>
      </w:pPr>
      <w:r>
        <w:rPr>
          <w:sz w:val="24"/>
          <w:szCs w:val="24"/>
        </w:rPr>
        <w:t>The term inc</w:t>
      </w:r>
      <w:r w:rsidR="00F9194C">
        <w:rPr>
          <w:sz w:val="24"/>
          <w:szCs w:val="24"/>
        </w:rPr>
        <w:t>l</w:t>
      </w:r>
      <w:r>
        <w:rPr>
          <w:sz w:val="24"/>
          <w:szCs w:val="24"/>
        </w:rPr>
        <w:t xml:space="preserve">usion </w:t>
      </w:r>
      <w:r w:rsidR="00F9194C">
        <w:rPr>
          <w:sz w:val="24"/>
          <w:szCs w:val="24"/>
        </w:rPr>
        <w:t xml:space="preserve">means the action or state of including or being included within a group or structure. </w:t>
      </w:r>
      <w:r w:rsidR="00A071BC">
        <w:rPr>
          <w:sz w:val="24"/>
          <w:szCs w:val="24"/>
        </w:rPr>
        <w:t>(Oxford dictionary)</w:t>
      </w:r>
      <w:r w:rsidR="006F48BE">
        <w:rPr>
          <w:sz w:val="24"/>
          <w:szCs w:val="24"/>
        </w:rPr>
        <w:t>.</w:t>
      </w:r>
    </w:p>
    <w:p w14:paraId="6ACFD320" w14:textId="0C6FD9E1" w:rsidR="008201BF" w:rsidRDefault="00456B3E" w:rsidP="00C13C3B">
      <w:pPr>
        <w:spacing w:line="360" w:lineRule="auto"/>
        <w:jc w:val="both"/>
        <w:rPr>
          <w:sz w:val="24"/>
          <w:szCs w:val="24"/>
        </w:rPr>
      </w:pPr>
      <w:r>
        <w:rPr>
          <w:sz w:val="24"/>
          <w:szCs w:val="24"/>
        </w:rPr>
        <w:t>Social exclusion is a complex and multi-</w:t>
      </w:r>
      <w:r w:rsidR="002D42F1">
        <w:rPr>
          <w:sz w:val="24"/>
          <w:szCs w:val="24"/>
        </w:rPr>
        <w:t>dimensional</w:t>
      </w:r>
      <w:r>
        <w:rPr>
          <w:sz w:val="24"/>
          <w:szCs w:val="24"/>
        </w:rPr>
        <w:t xml:space="preserve"> process. It involves the lack </w:t>
      </w:r>
      <w:proofErr w:type="spellStart"/>
      <w:r>
        <w:rPr>
          <w:sz w:val="24"/>
          <w:szCs w:val="24"/>
        </w:rPr>
        <w:t>or</w:t>
      </w:r>
      <w:proofErr w:type="spellEnd"/>
      <w:r>
        <w:rPr>
          <w:sz w:val="24"/>
          <w:szCs w:val="24"/>
        </w:rPr>
        <w:t xml:space="preserve"> denial of resources, rights, goods</w:t>
      </w:r>
      <w:r w:rsidR="008201BF">
        <w:rPr>
          <w:sz w:val="24"/>
          <w:szCs w:val="24"/>
        </w:rPr>
        <w:t xml:space="preserve"> and services and the inability to participate in the normal relationships and activities, available to </w:t>
      </w:r>
      <w:proofErr w:type="gramStart"/>
      <w:r w:rsidR="008201BF">
        <w:rPr>
          <w:sz w:val="24"/>
          <w:szCs w:val="24"/>
        </w:rPr>
        <w:t>the majority of</w:t>
      </w:r>
      <w:proofErr w:type="gramEnd"/>
      <w:r w:rsidR="008201BF">
        <w:rPr>
          <w:sz w:val="24"/>
          <w:szCs w:val="24"/>
        </w:rPr>
        <w:t xml:space="preserve"> people in a society, whether in economic, social, cultural or political arenas. It affects both the quality of life of individuals and the equity and cohesion of </w:t>
      </w:r>
      <w:proofErr w:type="gramStart"/>
      <w:r w:rsidR="008201BF">
        <w:rPr>
          <w:sz w:val="24"/>
          <w:szCs w:val="24"/>
        </w:rPr>
        <w:t>society as a whole</w:t>
      </w:r>
      <w:proofErr w:type="gramEnd"/>
      <w:r w:rsidR="008201BF">
        <w:rPr>
          <w:sz w:val="24"/>
          <w:szCs w:val="24"/>
        </w:rPr>
        <w:t>.</w:t>
      </w:r>
      <w:r w:rsidR="00040693">
        <w:rPr>
          <w:sz w:val="24"/>
          <w:szCs w:val="24"/>
        </w:rPr>
        <w:t xml:space="preserve"> </w:t>
      </w:r>
      <w:r w:rsidR="008201BF">
        <w:rPr>
          <w:sz w:val="24"/>
          <w:szCs w:val="24"/>
        </w:rPr>
        <w:t>(Levitas,2007).</w:t>
      </w:r>
    </w:p>
    <w:p w14:paraId="41E3602C" w14:textId="218DF3C6" w:rsidR="00871416" w:rsidRDefault="00871416" w:rsidP="00C13C3B">
      <w:pPr>
        <w:spacing w:line="360" w:lineRule="auto"/>
        <w:jc w:val="both"/>
        <w:rPr>
          <w:sz w:val="24"/>
          <w:szCs w:val="24"/>
        </w:rPr>
      </w:pPr>
      <w:r>
        <w:rPr>
          <w:sz w:val="24"/>
          <w:szCs w:val="24"/>
        </w:rPr>
        <w:t xml:space="preserve">Despite the many meanings that social exclusion has acquired in recent years in Britain, the concept itself started in France in the 1970’s. There it was used to describe certain groups of society who did not match the typical </w:t>
      </w:r>
      <w:r w:rsidR="00A657C4">
        <w:rPr>
          <w:sz w:val="24"/>
          <w:szCs w:val="24"/>
        </w:rPr>
        <w:t>‘</w:t>
      </w:r>
      <w:r>
        <w:rPr>
          <w:sz w:val="24"/>
          <w:szCs w:val="24"/>
        </w:rPr>
        <w:t>regular</w:t>
      </w:r>
      <w:r w:rsidR="00A657C4">
        <w:rPr>
          <w:sz w:val="24"/>
          <w:szCs w:val="24"/>
        </w:rPr>
        <w:t>’</w:t>
      </w:r>
      <w:r w:rsidR="00315769">
        <w:rPr>
          <w:sz w:val="24"/>
          <w:szCs w:val="24"/>
        </w:rPr>
        <w:t xml:space="preserve"> </w:t>
      </w:r>
      <w:r>
        <w:rPr>
          <w:sz w:val="24"/>
          <w:szCs w:val="24"/>
        </w:rPr>
        <w:t>citizens. These certain groups were cut off from society by not having</w:t>
      </w:r>
      <w:r w:rsidR="00A657C4">
        <w:rPr>
          <w:sz w:val="24"/>
          <w:szCs w:val="24"/>
        </w:rPr>
        <w:t xml:space="preserve"> continued </w:t>
      </w:r>
      <w:r>
        <w:rPr>
          <w:sz w:val="24"/>
          <w:szCs w:val="24"/>
        </w:rPr>
        <w:t>employment and</w:t>
      </w:r>
      <w:r w:rsidR="00A657C4">
        <w:rPr>
          <w:sz w:val="24"/>
          <w:szCs w:val="24"/>
        </w:rPr>
        <w:t xml:space="preserve"> a received</w:t>
      </w:r>
      <w:r>
        <w:rPr>
          <w:sz w:val="24"/>
          <w:szCs w:val="24"/>
        </w:rPr>
        <w:t xml:space="preserve"> sourced income from the welfare state. From</w:t>
      </w:r>
      <w:r w:rsidR="00F8334A">
        <w:rPr>
          <w:sz w:val="24"/>
          <w:szCs w:val="24"/>
        </w:rPr>
        <w:t xml:space="preserve"> France the term gained wide currency in the social currency in the social policy of the European Union particularly in the Maastricht Treaty in 1996 (Pierson, 2010</w:t>
      </w:r>
      <w:r w:rsidR="00856EAA">
        <w:rPr>
          <w:sz w:val="24"/>
          <w:szCs w:val="24"/>
        </w:rPr>
        <w:t>, p.8</w:t>
      </w:r>
      <w:r w:rsidR="00F8334A">
        <w:rPr>
          <w:sz w:val="24"/>
          <w:szCs w:val="24"/>
        </w:rPr>
        <w:t>).</w:t>
      </w:r>
      <w:r w:rsidR="00B8655F" w:rsidRPr="00B8655F">
        <w:rPr>
          <w:sz w:val="24"/>
          <w:szCs w:val="24"/>
        </w:rPr>
        <w:t xml:space="preserve"> In 1997 the British government recognized that poverty and exclusion undermined social and individual wellbeing to an unacceptable degree and so vowed to do something about it. (Pierson 2010).</w:t>
      </w:r>
      <w:r w:rsidR="00B8655F">
        <w:rPr>
          <w:sz w:val="24"/>
          <w:szCs w:val="24"/>
        </w:rPr>
        <w:t xml:space="preserve"> </w:t>
      </w:r>
      <w:r w:rsidR="00B8655F" w:rsidRPr="00B8655F">
        <w:rPr>
          <w:sz w:val="24"/>
          <w:szCs w:val="24"/>
        </w:rPr>
        <w:t xml:space="preserve">They wanted to tackle equality and focus on deprivation.  Equally when the Conservative party came into </w:t>
      </w:r>
      <w:proofErr w:type="gramStart"/>
      <w:r w:rsidR="00B8655F" w:rsidRPr="00B8655F">
        <w:rPr>
          <w:sz w:val="24"/>
          <w:szCs w:val="24"/>
        </w:rPr>
        <w:t>power</w:t>
      </w:r>
      <w:proofErr w:type="gramEnd"/>
      <w:r w:rsidR="00B8655F" w:rsidRPr="00B8655F">
        <w:rPr>
          <w:sz w:val="24"/>
          <w:szCs w:val="24"/>
        </w:rPr>
        <w:t xml:space="preserve"> they also recognised the poverty and social exclusion and so they put in place policies to help all groups and individuals claiming benefits. To define poverty is when a group or individual lacks the resources to obtain a decent diet and their living conditions and amenities are seriously below the average and can affect their ability to live. </w:t>
      </w:r>
      <w:r w:rsidR="00960C01">
        <w:rPr>
          <w:sz w:val="24"/>
          <w:szCs w:val="24"/>
        </w:rPr>
        <w:t xml:space="preserve">There are many ways to measure poverty firstly by income and then by material factors such as the lack of </w:t>
      </w:r>
      <w:r w:rsidR="00960C01">
        <w:rPr>
          <w:sz w:val="24"/>
          <w:szCs w:val="24"/>
        </w:rPr>
        <w:lastRenderedPageBreak/>
        <w:t>material items</w:t>
      </w:r>
      <w:r w:rsidR="009D063F">
        <w:rPr>
          <w:sz w:val="24"/>
          <w:szCs w:val="24"/>
        </w:rPr>
        <w:t xml:space="preserve"> (Firth, 2008).</w:t>
      </w:r>
      <w:r w:rsidR="00B8655F">
        <w:rPr>
          <w:sz w:val="24"/>
          <w:szCs w:val="24"/>
        </w:rPr>
        <w:t xml:space="preserve"> </w:t>
      </w:r>
      <w:r>
        <w:rPr>
          <w:sz w:val="24"/>
          <w:szCs w:val="24"/>
        </w:rPr>
        <w:t xml:space="preserve"> </w:t>
      </w:r>
      <w:r w:rsidR="00792851">
        <w:rPr>
          <w:sz w:val="24"/>
          <w:szCs w:val="24"/>
        </w:rPr>
        <w:t xml:space="preserve">In Britain, once the Labour </w:t>
      </w:r>
      <w:r w:rsidR="00C15E4B">
        <w:rPr>
          <w:sz w:val="24"/>
          <w:szCs w:val="24"/>
        </w:rPr>
        <w:t>Party (1997)</w:t>
      </w:r>
      <w:r w:rsidR="00792851">
        <w:rPr>
          <w:sz w:val="24"/>
          <w:szCs w:val="24"/>
        </w:rPr>
        <w:t xml:space="preserve"> came into power they adopted their own concept of social exclusion. From the start they set up </w:t>
      </w:r>
      <w:r w:rsidR="00283AD0">
        <w:rPr>
          <w:sz w:val="24"/>
          <w:szCs w:val="24"/>
        </w:rPr>
        <w:t>a Social Exclusion Unit in the C</w:t>
      </w:r>
      <w:r w:rsidR="00792851">
        <w:rPr>
          <w:sz w:val="24"/>
          <w:szCs w:val="24"/>
        </w:rPr>
        <w:t>abinet</w:t>
      </w:r>
      <w:r w:rsidR="00283AD0">
        <w:rPr>
          <w:sz w:val="24"/>
          <w:szCs w:val="24"/>
        </w:rPr>
        <w:t xml:space="preserve"> Office</w:t>
      </w:r>
      <w:r w:rsidR="00792851">
        <w:rPr>
          <w:sz w:val="24"/>
          <w:szCs w:val="24"/>
        </w:rPr>
        <w:t xml:space="preserve"> and took steps to tackling exclusion </w:t>
      </w:r>
      <w:r w:rsidR="00283AD0">
        <w:rPr>
          <w:sz w:val="24"/>
          <w:szCs w:val="24"/>
        </w:rPr>
        <w:t>from society. It soon</w:t>
      </w:r>
      <w:r w:rsidR="00792851">
        <w:rPr>
          <w:sz w:val="24"/>
          <w:szCs w:val="24"/>
        </w:rPr>
        <w:t xml:space="preserve"> became obvious that the government had to restructure its policies to focus on chronically excluded adults and multi-problem families</w:t>
      </w:r>
      <w:r w:rsidR="00040693">
        <w:rPr>
          <w:sz w:val="24"/>
          <w:szCs w:val="24"/>
        </w:rPr>
        <w:t xml:space="preserve"> </w:t>
      </w:r>
      <w:r w:rsidR="00792851">
        <w:rPr>
          <w:sz w:val="24"/>
          <w:szCs w:val="24"/>
        </w:rPr>
        <w:t>(Pierson, 2010, p.8).</w:t>
      </w:r>
      <w:r w:rsidR="00283AD0">
        <w:rPr>
          <w:sz w:val="24"/>
          <w:szCs w:val="24"/>
        </w:rPr>
        <w:t xml:space="preserve"> During this time the United Kingdom</w:t>
      </w:r>
      <w:r w:rsidR="00040693">
        <w:rPr>
          <w:sz w:val="24"/>
          <w:szCs w:val="24"/>
        </w:rPr>
        <w:t xml:space="preserve"> </w:t>
      </w:r>
      <w:r w:rsidR="00283AD0">
        <w:rPr>
          <w:sz w:val="24"/>
          <w:szCs w:val="24"/>
        </w:rPr>
        <w:t>(UK) amalgamated their welfare policy and defined whether an individual was eligible for services and benefits through a means tested system, through this they saw a large rise in proportion of its people living in poverty which included many children and this was the highest rise of inequality in the world.</w:t>
      </w:r>
      <w:r w:rsidR="00CC27B8">
        <w:rPr>
          <w:sz w:val="24"/>
          <w:szCs w:val="24"/>
        </w:rPr>
        <w:t xml:space="preserve"> T</w:t>
      </w:r>
      <w:r w:rsidR="009811FF">
        <w:rPr>
          <w:sz w:val="24"/>
          <w:szCs w:val="24"/>
        </w:rPr>
        <w:t>he government from time to time did not accept there was no such thing as poverty in Britain.</w:t>
      </w:r>
      <w:r w:rsidR="00AC5D07">
        <w:rPr>
          <w:sz w:val="24"/>
          <w:szCs w:val="24"/>
        </w:rPr>
        <w:t xml:space="preserve"> The Joseph Rowntree foundation says that poverty affects millions of people in the UK and it means that you are unable to pay rent, heat your home or buy essentials for your children. The constant stress can lead to problems that deprive people of the chance to play a full part in society.</w:t>
      </w:r>
      <w:r w:rsidR="00040693">
        <w:rPr>
          <w:sz w:val="24"/>
          <w:szCs w:val="24"/>
        </w:rPr>
        <w:t xml:space="preserve"> </w:t>
      </w:r>
      <w:r w:rsidR="00AC5D07">
        <w:rPr>
          <w:sz w:val="24"/>
          <w:szCs w:val="24"/>
        </w:rPr>
        <w:t>(Kelly,</w:t>
      </w:r>
      <w:r w:rsidR="00A02972">
        <w:rPr>
          <w:sz w:val="24"/>
          <w:szCs w:val="24"/>
        </w:rPr>
        <w:t xml:space="preserve"> </w:t>
      </w:r>
      <w:r w:rsidR="00AC5D07">
        <w:rPr>
          <w:sz w:val="24"/>
          <w:szCs w:val="24"/>
        </w:rPr>
        <w:t>2020)</w:t>
      </w:r>
    </w:p>
    <w:p w14:paraId="4AED410A" w14:textId="2A7061AF" w:rsidR="001A01D1" w:rsidRDefault="007A6D96" w:rsidP="00C13C3B">
      <w:pPr>
        <w:spacing w:line="360" w:lineRule="auto"/>
        <w:jc w:val="both"/>
        <w:rPr>
          <w:sz w:val="24"/>
          <w:szCs w:val="24"/>
        </w:rPr>
      </w:pPr>
      <w:r>
        <w:rPr>
          <w:sz w:val="24"/>
          <w:szCs w:val="24"/>
        </w:rPr>
        <w:t xml:space="preserve">The term social exclusion is intrinsically problematic. It represents the significant division in society. </w:t>
      </w:r>
      <w:r w:rsidR="00161485">
        <w:rPr>
          <w:sz w:val="24"/>
          <w:szCs w:val="24"/>
        </w:rPr>
        <w:t xml:space="preserve">Attention is drawn away from inequalities and differences and drawn into the rich and poor </w:t>
      </w:r>
      <w:r w:rsidR="00315769">
        <w:rPr>
          <w:sz w:val="24"/>
          <w:szCs w:val="24"/>
        </w:rPr>
        <w:t>categories</w:t>
      </w:r>
      <w:r w:rsidR="00161485">
        <w:rPr>
          <w:sz w:val="24"/>
          <w:szCs w:val="24"/>
        </w:rPr>
        <w:t xml:space="preserve">. The rich are absorbed into society with power and privileges, </w:t>
      </w:r>
      <w:proofErr w:type="spellStart"/>
      <w:proofErr w:type="gramStart"/>
      <w:r w:rsidR="00161485">
        <w:rPr>
          <w:sz w:val="24"/>
          <w:szCs w:val="24"/>
        </w:rPr>
        <w:t>where as</w:t>
      </w:r>
      <w:proofErr w:type="spellEnd"/>
      <w:proofErr w:type="gramEnd"/>
      <w:r w:rsidR="00161485">
        <w:rPr>
          <w:sz w:val="24"/>
          <w:szCs w:val="24"/>
        </w:rPr>
        <w:t xml:space="preserve"> the poor and disadvantaged are excluded and are placed outside of society. Ruth Levitas</w:t>
      </w:r>
      <w:r w:rsidR="001A01D1">
        <w:rPr>
          <w:sz w:val="24"/>
          <w:szCs w:val="24"/>
        </w:rPr>
        <w:t xml:space="preserve"> (2007)</w:t>
      </w:r>
      <w:r w:rsidR="00161485">
        <w:rPr>
          <w:sz w:val="24"/>
          <w:szCs w:val="24"/>
        </w:rPr>
        <w:t xml:space="preserve"> believes there are three different interpretations of social exclusion</w:t>
      </w:r>
      <w:r w:rsidR="00786A0B">
        <w:rPr>
          <w:sz w:val="24"/>
          <w:szCs w:val="24"/>
        </w:rPr>
        <w:t>. The redistributionist discourse (RED)</w:t>
      </w:r>
      <w:r w:rsidR="00315769">
        <w:rPr>
          <w:sz w:val="24"/>
          <w:szCs w:val="24"/>
        </w:rPr>
        <w:t xml:space="preserve"> </w:t>
      </w:r>
      <w:r w:rsidR="0049676F">
        <w:rPr>
          <w:sz w:val="24"/>
          <w:szCs w:val="24"/>
        </w:rPr>
        <w:t xml:space="preserve">which has is </w:t>
      </w:r>
      <w:r w:rsidR="008E5343">
        <w:rPr>
          <w:sz w:val="24"/>
          <w:szCs w:val="24"/>
        </w:rPr>
        <w:t>prime concern those living in poverty and the social forces that make this happen. RED includes the concern of inequality in Britain. People believe that only through redistribution of wealth across society through benefits and taxation will poverty and inequality be eradicated in Britain in other words take from the rich and give to the poor.</w:t>
      </w:r>
      <w:r w:rsidR="001A01D1">
        <w:rPr>
          <w:sz w:val="24"/>
          <w:szCs w:val="24"/>
        </w:rPr>
        <w:t xml:space="preserve"> (Levitas, 2007).</w:t>
      </w:r>
      <w:r w:rsidR="00A7395A">
        <w:rPr>
          <w:sz w:val="24"/>
          <w:szCs w:val="24"/>
        </w:rPr>
        <w:t xml:space="preserve"> </w:t>
      </w:r>
      <w:r w:rsidR="006D5FE2">
        <w:rPr>
          <w:sz w:val="24"/>
          <w:szCs w:val="24"/>
        </w:rPr>
        <w:t xml:space="preserve">In contrast to </w:t>
      </w:r>
      <w:r w:rsidR="00AE723E">
        <w:rPr>
          <w:sz w:val="24"/>
          <w:szCs w:val="24"/>
        </w:rPr>
        <w:t>L</w:t>
      </w:r>
      <w:r w:rsidR="006D5FE2">
        <w:rPr>
          <w:sz w:val="24"/>
          <w:szCs w:val="24"/>
        </w:rPr>
        <w:t>evita</w:t>
      </w:r>
      <w:r w:rsidR="00A7395A">
        <w:rPr>
          <w:sz w:val="24"/>
          <w:szCs w:val="24"/>
        </w:rPr>
        <w:t xml:space="preserve">s, </w:t>
      </w:r>
      <w:r w:rsidR="001A01D1">
        <w:rPr>
          <w:sz w:val="24"/>
          <w:szCs w:val="24"/>
        </w:rPr>
        <w:t>Townsend argued that poverty denies people the opportunit</w:t>
      </w:r>
      <w:r w:rsidR="00A7395A">
        <w:rPr>
          <w:sz w:val="24"/>
          <w:szCs w:val="24"/>
        </w:rPr>
        <w:t>ies for social inclusion especially</w:t>
      </w:r>
      <w:r w:rsidR="001A01D1">
        <w:rPr>
          <w:sz w:val="24"/>
          <w:szCs w:val="24"/>
        </w:rPr>
        <w:t xml:space="preserve"> observed</w:t>
      </w:r>
      <w:r w:rsidR="00A7395A">
        <w:rPr>
          <w:sz w:val="24"/>
          <w:szCs w:val="24"/>
        </w:rPr>
        <w:t xml:space="preserve"> when in receipt of </w:t>
      </w:r>
      <w:r w:rsidR="001A01D1">
        <w:rPr>
          <w:sz w:val="24"/>
          <w:szCs w:val="24"/>
        </w:rPr>
        <w:t>lower incomes</w:t>
      </w:r>
      <w:r w:rsidR="00A7395A">
        <w:rPr>
          <w:sz w:val="24"/>
          <w:szCs w:val="24"/>
        </w:rPr>
        <w:t xml:space="preserve">. </w:t>
      </w:r>
      <w:r w:rsidR="00501C6B">
        <w:rPr>
          <w:sz w:val="24"/>
          <w:szCs w:val="24"/>
        </w:rPr>
        <w:t xml:space="preserve">His purpose was to redefine poverty as a condition of relative deprivation. </w:t>
      </w:r>
      <w:r w:rsidR="00A7395A">
        <w:rPr>
          <w:sz w:val="24"/>
          <w:szCs w:val="24"/>
        </w:rPr>
        <w:t>However</w:t>
      </w:r>
      <w:r w:rsidR="00AE723E">
        <w:rPr>
          <w:sz w:val="24"/>
          <w:szCs w:val="24"/>
        </w:rPr>
        <w:t>,</w:t>
      </w:r>
      <w:r w:rsidR="00960C01">
        <w:rPr>
          <w:sz w:val="24"/>
          <w:szCs w:val="24"/>
        </w:rPr>
        <w:t xml:space="preserve"> </w:t>
      </w:r>
      <w:r w:rsidR="001B3634">
        <w:rPr>
          <w:sz w:val="24"/>
          <w:szCs w:val="24"/>
        </w:rPr>
        <w:t xml:space="preserve">due to the time </w:t>
      </w:r>
      <w:r w:rsidR="00960C01">
        <w:rPr>
          <w:sz w:val="24"/>
          <w:szCs w:val="24"/>
        </w:rPr>
        <w:t xml:space="preserve">and limitation of technology </w:t>
      </w:r>
      <w:r w:rsidR="00A7395A">
        <w:rPr>
          <w:sz w:val="24"/>
          <w:szCs w:val="24"/>
        </w:rPr>
        <w:t>he was pushed</w:t>
      </w:r>
      <w:r w:rsidR="00960C01">
        <w:rPr>
          <w:sz w:val="24"/>
          <w:szCs w:val="24"/>
        </w:rPr>
        <w:t xml:space="preserve"> to create a single measure losing contributing factors to his theory on poverty. </w:t>
      </w:r>
      <w:r w:rsidR="00741594">
        <w:rPr>
          <w:sz w:val="24"/>
          <w:szCs w:val="24"/>
        </w:rPr>
        <w:t>The Moral underclass discourse</w:t>
      </w:r>
      <w:r w:rsidR="00FB7746">
        <w:rPr>
          <w:sz w:val="24"/>
          <w:szCs w:val="24"/>
        </w:rPr>
        <w:t xml:space="preserve"> </w:t>
      </w:r>
      <w:r w:rsidR="00741594">
        <w:rPr>
          <w:sz w:val="24"/>
          <w:szCs w:val="24"/>
        </w:rPr>
        <w:t>(MUD)</w:t>
      </w:r>
      <w:r w:rsidR="00FB7746">
        <w:rPr>
          <w:sz w:val="24"/>
          <w:szCs w:val="24"/>
        </w:rPr>
        <w:t>concentrates on individuals lapse of morality, attitudes and delinquency (Levitas</w:t>
      </w:r>
      <w:r w:rsidR="003A568A">
        <w:rPr>
          <w:sz w:val="24"/>
          <w:szCs w:val="24"/>
        </w:rPr>
        <w:t xml:space="preserve"> 2007).</w:t>
      </w:r>
      <w:r w:rsidR="00FB7746">
        <w:rPr>
          <w:sz w:val="24"/>
          <w:szCs w:val="24"/>
        </w:rPr>
        <w:t xml:space="preserve"> This means whole neighbourhoods and social groups falling into criminal behavior, through the lack of work ethic. </w:t>
      </w:r>
      <w:r w:rsidR="00FB7746">
        <w:rPr>
          <w:sz w:val="24"/>
          <w:szCs w:val="24"/>
        </w:rPr>
        <w:lastRenderedPageBreak/>
        <w:t>Unfortunately</w:t>
      </w:r>
      <w:r w:rsidR="003A568A">
        <w:rPr>
          <w:sz w:val="24"/>
          <w:szCs w:val="24"/>
        </w:rPr>
        <w:t>,</w:t>
      </w:r>
      <w:r w:rsidR="00FB7746">
        <w:rPr>
          <w:sz w:val="24"/>
          <w:szCs w:val="24"/>
        </w:rPr>
        <w:t xml:space="preserve"> MUD falls into the bracket of gender discourse blaming the absence of fathers or that of single mothers relying on the welfare state. </w:t>
      </w:r>
      <w:r w:rsidR="00F51BEF">
        <w:rPr>
          <w:sz w:val="24"/>
          <w:szCs w:val="24"/>
        </w:rPr>
        <w:t>Allman, 2013</w:t>
      </w:r>
      <w:r w:rsidR="005F32EE">
        <w:rPr>
          <w:sz w:val="24"/>
          <w:szCs w:val="24"/>
        </w:rPr>
        <w:t xml:space="preserve">, believed that there was a </w:t>
      </w:r>
      <w:r w:rsidR="004C248C">
        <w:rPr>
          <w:sz w:val="24"/>
          <w:szCs w:val="24"/>
        </w:rPr>
        <w:t>hierarchy</w:t>
      </w:r>
      <w:r w:rsidR="005F32EE">
        <w:rPr>
          <w:sz w:val="24"/>
          <w:szCs w:val="24"/>
        </w:rPr>
        <w:t xml:space="preserve"> of some kind and states that social inclusion and exclusion is because of choices made by the way societies are constructed.</w:t>
      </w:r>
      <w:r w:rsidR="00FB7746">
        <w:rPr>
          <w:sz w:val="24"/>
          <w:szCs w:val="24"/>
        </w:rPr>
        <w:t xml:space="preserve"> </w:t>
      </w:r>
      <w:r w:rsidR="004C248C">
        <w:rPr>
          <w:sz w:val="24"/>
          <w:szCs w:val="24"/>
        </w:rPr>
        <w:t>The final strand of social exclusion is the social integrationist discourse</w:t>
      </w:r>
      <w:r w:rsidR="00CB629C">
        <w:rPr>
          <w:sz w:val="24"/>
          <w:szCs w:val="24"/>
        </w:rPr>
        <w:t xml:space="preserve"> (SID)</w:t>
      </w:r>
      <w:r w:rsidR="001275E6">
        <w:rPr>
          <w:sz w:val="24"/>
          <w:szCs w:val="24"/>
        </w:rPr>
        <w:t xml:space="preserve"> which focused on </w:t>
      </w:r>
      <w:r w:rsidR="00425B6A">
        <w:rPr>
          <w:sz w:val="24"/>
          <w:szCs w:val="24"/>
        </w:rPr>
        <w:t>a cohesive society through</w:t>
      </w:r>
      <w:r w:rsidR="00CB629C">
        <w:rPr>
          <w:sz w:val="24"/>
          <w:szCs w:val="24"/>
        </w:rPr>
        <w:t xml:space="preserve"> the labour market and paid work. </w:t>
      </w:r>
      <w:r w:rsidR="0094365D">
        <w:rPr>
          <w:sz w:val="24"/>
          <w:szCs w:val="24"/>
        </w:rPr>
        <w:t xml:space="preserve">Sid </w:t>
      </w:r>
      <w:r w:rsidR="004A2BD8">
        <w:rPr>
          <w:sz w:val="24"/>
          <w:szCs w:val="24"/>
        </w:rPr>
        <w:t>narrows the definition of social inclusion to participate in paid work (Levitas, 2007). Silver and Miller (2003) describe it as a shift away from the attention away from excluded groups and towards the responsibilities of the entire society. RED, MUD, and SID are presented here in distinct discourses all of which are ideal types, however, all</w:t>
      </w:r>
      <w:r w:rsidR="00442F31">
        <w:rPr>
          <w:sz w:val="24"/>
          <w:szCs w:val="24"/>
        </w:rPr>
        <w:t xml:space="preserve"> </w:t>
      </w:r>
      <w:r w:rsidR="004A2BD8">
        <w:rPr>
          <w:sz w:val="24"/>
          <w:szCs w:val="24"/>
        </w:rPr>
        <w:t xml:space="preserve">of them posit paid work as a major factor in social </w:t>
      </w:r>
      <w:proofErr w:type="spellStart"/>
      <w:r w:rsidR="00442F31">
        <w:rPr>
          <w:sz w:val="24"/>
          <w:szCs w:val="24"/>
        </w:rPr>
        <w:t>intergration</w:t>
      </w:r>
      <w:proofErr w:type="spellEnd"/>
      <w:r w:rsidR="00442F31">
        <w:rPr>
          <w:sz w:val="24"/>
          <w:szCs w:val="24"/>
        </w:rPr>
        <w:t xml:space="preserve">. To oversimplify it </w:t>
      </w:r>
      <w:proofErr w:type="gramStart"/>
      <w:r w:rsidR="00442F31">
        <w:rPr>
          <w:sz w:val="24"/>
          <w:szCs w:val="24"/>
        </w:rPr>
        <w:t>RED</w:t>
      </w:r>
      <w:proofErr w:type="gramEnd"/>
      <w:r w:rsidR="00442F31">
        <w:rPr>
          <w:sz w:val="24"/>
          <w:szCs w:val="24"/>
        </w:rPr>
        <w:t xml:space="preserve"> have no money, MUD they have no morals and SID have no work.</w:t>
      </w:r>
    </w:p>
    <w:p w14:paraId="0AE4FA4C" w14:textId="67987BBA" w:rsidR="000F70A9" w:rsidRDefault="00442F31" w:rsidP="00C13C3B">
      <w:pPr>
        <w:spacing w:line="360" w:lineRule="auto"/>
        <w:jc w:val="both"/>
        <w:rPr>
          <w:sz w:val="24"/>
          <w:szCs w:val="24"/>
        </w:rPr>
      </w:pPr>
      <w:r>
        <w:rPr>
          <w:sz w:val="24"/>
          <w:szCs w:val="24"/>
        </w:rPr>
        <w:t>When we apply social incl</w:t>
      </w:r>
      <w:r w:rsidR="004C6EE7">
        <w:rPr>
          <w:sz w:val="24"/>
          <w:szCs w:val="24"/>
        </w:rPr>
        <w:t xml:space="preserve">usion </w:t>
      </w:r>
      <w:r>
        <w:rPr>
          <w:sz w:val="24"/>
          <w:szCs w:val="24"/>
        </w:rPr>
        <w:t>to education there has been some major policy initiatives. School makes a better place to provide a community setting</w:t>
      </w:r>
      <w:r w:rsidR="00F23342">
        <w:rPr>
          <w:sz w:val="24"/>
          <w:szCs w:val="24"/>
        </w:rPr>
        <w:t xml:space="preserve"> for young people where they can develop their knowledge and build social relationships. Where schools are</w:t>
      </w:r>
      <w:r w:rsidR="001B069A">
        <w:rPr>
          <w:sz w:val="24"/>
          <w:szCs w:val="24"/>
        </w:rPr>
        <w:t xml:space="preserve"> properly</w:t>
      </w:r>
      <w:r w:rsidR="00F23342">
        <w:rPr>
          <w:sz w:val="24"/>
          <w:szCs w:val="24"/>
        </w:rPr>
        <w:t xml:space="preserve"> inclusive then communities become inclusive too</w:t>
      </w:r>
      <w:r w:rsidR="00A153D4">
        <w:rPr>
          <w:sz w:val="24"/>
          <w:szCs w:val="24"/>
        </w:rPr>
        <w:t xml:space="preserve">. Some </w:t>
      </w:r>
      <w:r w:rsidR="00F47B5B">
        <w:rPr>
          <w:sz w:val="24"/>
          <w:szCs w:val="24"/>
        </w:rPr>
        <w:t>strategies put in place within Wales are Youth engagement plan (2013); Child poverty strategy for Wales (2015); Strategy Equality objectives (2016); Taking Wales forward (2016); Prosperity for all (2017); Education in Wales</w:t>
      </w:r>
      <w:r w:rsidR="00320116">
        <w:rPr>
          <w:sz w:val="24"/>
          <w:szCs w:val="24"/>
        </w:rPr>
        <w:t>: Our national miss</w:t>
      </w:r>
      <w:r w:rsidR="002D42F1">
        <w:rPr>
          <w:sz w:val="24"/>
          <w:szCs w:val="24"/>
        </w:rPr>
        <w:t>i</w:t>
      </w:r>
      <w:r w:rsidR="00320116">
        <w:rPr>
          <w:sz w:val="24"/>
          <w:szCs w:val="24"/>
        </w:rPr>
        <w:t xml:space="preserve">on: action plan (2017); Youth work strategy for Wales (2019.) (Welsh Assembly, 2013). </w:t>
      </w:r>
      <w:r w:rsidR="00235D91">
        <w:rPr>
          <w:sz w:val="24"/>
          <w:szCs w:val="24"/>
        </w:rPr>
        <w:t>An i</w:t>
      </w:r>
      <w:r w:rsidR="007C373D">
        <w:rPr>
          <w:sz w:val="24"/>
          <w:szCs w:val="24"/>
        </w:rPr>
        <w:t>nclusive education makes a school inclusive for all students and it should meet the needs of each pupil. It should seek ways to educate all children regardless of their needs</w:t>
      </w:r>
      <w:r w:rsidR="00235D91">
        <w:rPr>
          <w:sz w:val="24"/>
          <w:szCs w:val="24"/>
        </w:rPr>
        <w:t xml:space="preserve"> and abilities however,</w:t>
      </w:r>
      <w:r w:rsidR="007C373D">
        <w:rPr>
          <w:sz w:val="24"/>
          <w:szCs w:val="24"/>
        </w:rPr>
        <w:t xml:space="preserve"> </w:t>
      </w:r>
      <w:r w:rsidR="00235D91">
        <w:rPr>
          <w:sz w:val="24"/>
          <w:szCs w:val="24"/>
        </w:rPr>
        <w:t>w</w:t>
      </w:r>
      <w:r w:rsidR="007C373D">
        <w:rPr>
          <w:sz w:val="24"/>
          <w:szCs w:val="24"/>
        </w:rPr>
        <w:t>here barriers appear schools should endeavor to seek provisions and adapt polices where possible. In our</w:t>
      </w:r>
      <w:r w:rsidR="00235D91">
        <w:rPr>
          <w:sz w:val="24"/>
          <w:szCs w:val="24"/>
        </w:rPr>
        <w:t xml:space="preserve"> educational</w:t>
      </w:r>
      <w:r w:rsidR="007C373D">
        <w:rPr>
          <w:sz w:val="24"/>
          <w:szCs w:val="24"/>
        </w:rPr>
        <w:t xml:space="preserve"> setting</w:t>
      </w:r>
      <w:r w:rsidR="00573D17">
        <w:rPr>
          <w:sz w:val="24"/>
          <w:szCs w:val="24"/>
        </w:rPr>
        <w:t xml:space="preserve"> we provide the following intervention for pupils with Special Educational Needs (SEN) whether it be emotional, educational, behavio</w:t>
      </w:r>
      <w:r w:rsidR="000F47EA">
        <w:rPr>
          <w:sz w:val="24"/>
          <w:szCs w:val="24"/>
        </w:rPr>
        <w:t>u</w:t>
      </w:r>
      <w:r w:rsidR="00573D17">
        <w:rPr>
          <w:sz w:val="24"/>
          <w:szCs w:val="24"/>
        </w:rPr>
        <w:t>ral or with a disability.</w:t>
      </w:r>
      <w:r w:rsidR="007C373D">
        <w:rPr>
          <w:sz w:val="24"/>
          <w:szCs w:val="24"/>
        </w:rPr>
        <w:t xml:space="preserve">  </w:t>
      </w:r>
      <w:r w:rsidR="00235D91">
        <w:rPr>
          <w:sz w:val="24"/>
          <w:szCs w:val="24"/>
        </w:rPr>
        <w:t>Pupils who experience or are high risk of social exclusion within this educational setting have a number of strategies in place such as</w:t>
      </w:r>
      <w:r w:rsidR="000F47EA">
        <w:rPr>
          <w:sz w:val="24"/>
          <w:szCs w:val="24"/>
        </w:rPr>
        <w:t xml:space="preserve"> S</w:t>
      </w:r>
      <w:r w:rsidR="00581C43">
        <w:rPr>
          <w:sz w:val="24"/>
          <w:szCs w:val="24"/>
        </w:rPr>
        <w:t>ocial</w:t>
      </w:r>
      <w:r w:rsidR="000F47EA">
        <w:rPr>
          <w:sz w:val="24"/>
          <w:szCs w:val="24"/>
        </w:rPr>
        <w:t xml:space="preserve"> Emotional Behaviour Support Assistant (SEBSA)</w:t>
      </w:r>
      <w:r w:rsidR="00581C43">
        <w:rPr>
          <w:sz w:val="24"/>
          <w:szCs w:val="24"/>
        </w:rPr>
        <w:t xml:space="preserve">; Emotional literacy support assistant (ELSA); Social use of language (SULP); Hafan; Youth workers; Looked after support assistant (LAC) and also the inclusion unit Y </w:t>
      </w:r>
      <w:proofErr w:type="spellStart"/>
      <w:r w:rsidR="00581C43">
        <w:rPr>
          <w:sz w:val="24"/>
          <w:szCs w:val="24"/>
        </w:rPr>
        <w:t>Bont</w:t>
      </w:r>
      <w:proofErr w:type="spellEnd"/>
      <w:r w:rsidR="00581C43">
        <w:rPr>
          <w:sz w:val="24"/>
          <w:szCs w:val="24"/>
        </w:rPr>
        <w:t xml:space="preserve">.  </w:t>
      </w:r>
      <w:r w:rsidR="000F47EA">
        <w:rPr>
          <w:sz w:val="24"/>
          <w:szCs w:val="24"/>
        </w:rPr>
        <w:t xml:space="preserve"> These provide a support to pupils with behavior</w:t>
      </w:r>
      <w:r w:rsidR="00581C43">
        <w:rPr>
          <w:sz w:val="24"/>
          <w:szCs w:val="24"/>
        </w:rPr>
        <w:t xml:space="preserve"> and emotional</w:t>
      </w:r>
      <w:r w:rsidR="000F47EA">
        <w:rPr>
          <w:sz w:val="24"/>
          <w:szCs w:val="24"/>
        </w:rPr>
        <w:t xml:space="preserve"> difficulties and assist in classrooms</w:t>
      </w:r>
      <w:r w:rsidR="00581C43">
        <w:rPr>
          <w:sz w:val="24"/>
          <w:szCs w:val="24"/>
        </w:rPr>
        <w:t xml:space="preserve"> with the aim to reduce </w:t>
      </w:r>
      <w:r w:rsidR="00017BC9">
        <w:rPr>
          <w:sz w:val="24"/>
          <w:szCs w:val="24"/>
        </w:rPr>
        <w:t>the</w:t>
      </w:r>
      <w:r w:rsidR="00581C43">
        <w:rPr>
          <w:sz w:val="24"/>
          <w:szCs w:val="24"/>
        </w:rPr>
        <w:t xml:space="preserve"> pupil from being exclu</w:t>
      </w:r>
      <w:r w:rsidR="00313A34">
        <w:rPr>
          <w:sz w:val="24"/>
          <w:szCs w:val="24"/>
        </w:rPr>
        <w:t>ded</w:t>
      </w:r>
      <w:r w:rsidR="00581C43">
        <w:rPr>
          <w:sz w:val="24"/>
          <w:szCs w:val="24"/>
        </w:rPr>
        <w:t>.</w:t>
      </w:r>
      <w:r w:rsidR="00235D91">
        <w:rPr>
          <w:sz w:val="24"/>
          <w:szCs w:val="24"/>
        </w:rPr>
        <w:t xml:space="preserve"> </w:t>
      </w:r>
      <w:r w:rsidR="00186142">
        <w:rPr>
          <w:sz w:val="24"/>
          <w:szCs w:val="24"/>
        </w:rPr>
        <w:t xml:space="preserve">If a student </w:t>
      </w:r>
      <w:r w:rsidR="001478B1">
        <w:rPr>
          <w:sz w:val="24"/>
          <w:szCs w:val="24"/>
        </w:rPr>
        <w:t>become</w:t>
      </w:r>
      <w:r w:rsidR="00313A34">
        <w:rPr>
          <w:sz w:val="24"/>
          <w:szCs w:val="24"/>
        </w:rPr>
        <w:t>s</w:t>
      </w:r>
      <w:r w:rsidR="001478B1">
        <w:rPr>
          <w:sz w:val="24"/>
          <w:szCs w:val="24"/>
        </w:rPr>
        <w:t xml:space="preserve"> severely </w:t>
      </w:r>
      <w:r w:rsidR="001478B1">
        <w:rPr>
          <w:sz w:val="24"/>
          <w:szCs w:val="24"/>
        </w:rPr>
        <w:lastRenderedPageBreak/>
        <w:t>dis-engaged with school and are at risk of exclusion they may be referred to the Inclusion unit within the educational setting. They along with parents will discuss an alternative package of support which shou</w:t>
      </w:r>
      <w:r w:rsidR="00017BC9">
        <w:rPr>
          <w:sz w:val="24"/>
          <w:szCs w:val="24"/>
        </w:rPr>
        <w:t>ld</w:t>
      </w:r>
      <w:r w:rsidR="001478B1">
        <w:rPr>
          <w:sz w:val="24"/>
          <w:szCs w:val="24"/>
        </w:rPr>
        <w:t xml:space="preserve"> re-engage the pupil</w:t>
      </w:r>
      <w:r w:rsidR="00017BC9">
        <w:rPr>
          <w:sz w:val="24"/>
          <w:szCs w:val="24"/>
        </w:rPr>
        <w:t>,</w:t>
      </w:r>
      <w:r w:rsidR="001478B1">
        <w:rPr>
          <w:sz w:val="24"/>
          <w:szCs w:val="24"/>
        </w:rPr>
        <w:t xml:space="preserve"> </w:t>
      </w:r>
      <w:r w:rsidR="00017BC9">
        <w:rPr>
          <w:sz w:val="24"/>
          <w:szCs w:val="24"/>
        </w:rPr>
        <w:t>additionally</w:t>
      </w:r>
      <w:r w:rsidR="001478B1">
        <w:rPr>
          <w:sz w:val="24"/>
          <w:szCs w:val="24"/>
        </w:rPr>
        <w:t xml:space="preserve"> the educational setting will </w:t>
      </w:r>
      <w:r w:rsidR="00017BC9">
        <w:rPr>
          <w:sz w:val="24"/>
          <w:szCs w:val="24"/>
        </w:rPr>
        <w:t>approach external</w:t>
      </w:r>
      <w:r w:rsidR="001478B1">
        <w:rPr>
          <w:sz w:val="24"/>
          <w:szCs w:val="24"/>
        </w:rPr>
        <w:t xml:space="preserve"> agencies which could include a youth</w:t>
      </w:r>
      <w:r w:rsidR="00017BC9">
        <w:rPr>
          <w:sz w:val="24"/>
          <w:szCs w:val="24"/>
        </w:rPr>
        <w:t xml:space="preserve"> service; team around the family</w:t>
      </w:r>
      <w:r w:rsidR="0012587B">
        <w:rPr>
          <w:sz w:val="24"/>
          <w:szCs w:val="24"/>
        </w:rPr>
        <w:t xml:space="preserve"> </w:t>
      </w:r>
      <w:r w:rsidR="00017BC9">
        <w:rPr>
          <w:sz w:val="24"/>
          <w:szCs w:val="24"/>
        </w:rPr>
        <w:t xml:space="preserve">(TAF); Child and </w:t>
      </w:r>
      <w:r w:rsidR="002D42F1">
        <w:rPr>
          <w:sz w:val="24"/>
          <w:szCs w:val="24"/>
        </w:rPr>
        <w:t>adolescent</w:t>
      </w:r>
      <w:r w:rsidR="00017BC9">
        <w:rPr>
          <w:sz w:val="24"/>
          <w:szCs w:val="24"/>
        </w:rPr>
        <w:t xml:space="preserve"> mental health service (CAMHS)</w:t>
      </w:r>
      <w:r w:rsidR="001478B1">
        <w:rPr>
          <w:sz w:val="24"/>
          <w:szCs w:val="24"/>
        </w:rPr>
        <w:t xml:space="preserve"> and an Educational psychologist. Another strategy would be a reduced timetable and support given by the local authority (LA). All strategies that are put in place are reviewed regularly to ensure they are working and are suitable and successful (Penglais School, 2020). </w:t>
      </w:r>
      <w:r w:rsidR="00017BC9">
        <w:rPr>
          <w:sz w:val="24"/>
          <w:szCs w:val="24"/>
        </w:rPr>
        <w:t>Although these measures are put in place</w:t>
      </w:r>
      <w:r w:rsidR="009447D6">
        <w:rPr>
          <w:sz w:val="24"/>
          <w:szCs w:val="24"/>
        </w:rPr>
        <w:t xml:space="preserve"> many difficulties can arise from trying to identify</w:t>
      </w:r>
      <w:r w:rsidR="002D42F1">
        <w:rPr>
          <w:sz w:val="24"/>
          <w:szCs w:val="24"/>
        </w:rPr>
        <w:t xml:space="preserve"> </w:t>
      </w:r>
      <w:r w:rsidR="009447D6">
        <w:rPr>
          <w:sz w:val="24"/>
          <w:szCs w:val="24"/>
        </w:rPr>
        <w:t>the cause of any exclusion. An important consideration would be the inclusion of the voice of the pupil rather than making them passive or further exclusive (Silver and Miller, 2003).</w:t>
      </w:r>
      <w:r w:rsidR="00D67AED">
        <w:rPr>
          <w:sz w:val="24"/>
          <w:szCs w:val="24"/>
        </w:rPr>
        <w:t xml:space="preserve"> McFadden (1996), has referred to such programs generically as ‘second chance’ forms of education because of the way they are targeted at young people</w:t>
      </w:r>
      <w:r w:rsidR="0088590E">
        <w:rPr>
          <w:sz w:val="24"/>
          <w:szCs w:val="24"/>
        </w:rPr>
        <w:t xml:space="preserve"> ‘considered previous failures in mainstream education’. Engagement with and success in school has long been regarded as an</w:t>
      </w:r>
      <w:r w:rsidR="0088590E" w:rsidRPr="0088590E">
        <w:rPr>
          <w:sz w:val="24"/>
          <w:szCs w:val="24"/>
        </w:rPr>
        <w:t xml:space="preserve"> ess</w:t>
      </w:r>
      <w:r w:rsidR="0088590E">
        <w:rPr>
          <w:sz w:val="24"/>
          <w:szCs w:val="24"/>
        </w:rPr>
        <w:t xml:space="preserve">ential part of a young </w:t>
      </w:r>
      <w:r w:rsidR="00125479">
        <w:rPr>
          <w:sz w:val="24"/>
          <w:szCs w:val="24"/>
        </w:rPr>
        <w:t>person’s</w:t>
      </w:r>
      <w:r w:rsidR="0088590E">
        <w:rPr>
          <w:sz w:val="24"/>
          <w:szCs w:val="24"/>
        </w:rPr>
        <w:t xml:space="preserve"> wellbeing.</w:t>
      </w:r>
      <w:r w:rsidR="00173175">
        <w:rPr>
          <w:sz w:val="24"/>
          <w:szCs w:val="24"/>
        </w:rPr>
        <w:t xml:space="preserve"> The attempt is to try and help those overcome the boundaries that hold the back (Smyth, 2017).</w:t>
      </w:r>
    </w:p>
    <w:p w14:paraId="7D8645EF" w14:textId="7DC2A06A" w:rsidR="00E97202" w:rsidRDefault="00051D62" w:rsidP="00C13C3B">
      <w:pPr>
        <w:spacing w:line="360" w:lineRule="auto"/>
        <w:jc w:val="both"/>
        <w:rPr>
          <w:sz w:val="24"/>
          <w:szCs w:val="24"/>
        </w:rPr>
      </w:pPr>
      <w:r>
        <w:rPr>
          <w:sz w:val="24"/>
          <w:szCs w:val="24"/>
        </w:rPr>
        <w:t>Children with disabilities, especially growing up in difficult circumstances are also particularly vulnerable</w:t>
      </w:r>
      <w:r w:rsidR="00766E4A">
        <w:rPr>
          <w:sz w:val="24"/>
          <w:szCs w:val="24"/>
        </w:rPr>
        <w:t xml:space="preserve"> (Bynner,1996).</w:t>
      </w:r>
      <w:r>
        <w:rPr>
          <w:sz w:val="24"/>
          <w:szCs w:val="24"/>
        </w:rPr>
        <w:t xml:space="preserve"> Early intervention can provide support and may prevent the child or young person from being excluded from the mainstream educational setting</w:t>
      </w:r>
      <w:r w:rsidR="00766E4A">
        <w:rPr>
          <w:sz w:val="24"/>
          <w:szCs w:val="24"/>
        </w:rPr>
        <w:t>.</w:t>
      </w:r>
      <w:r>
        <w:rPr>
          <w:sz w:val="24"/>
          <w:szCs w:val="24"/>
        </w:rPr>
        <w:t xml:space="preserve"> </w:t>
      </w:r>
      <w:r w:rsidR="008C299D">
        <w:rPr>
          <w:sz w:val="24"/>
          <w:szCs w:val="24"/>
        </w:rPr>
        <w:t>Inclusive education means including students with disabilities in a mainstream school environment, however some pupils attend mainstream school but are then excluded from some activities. In our educational setting we provide a base for all disabilities,</w:t>
      </w:r>
      <w:r w:rsidR="00FF4BD3">
        <w:rPr>
          <w:sz w:val="24"/>
          <w:szCs w:val="24"/>
        </w:rPr>
        <w:t xml:space="preserve"> the</w:t>
      </w:r>
      <w:r w:rsidR="008C299D">
        <w:rPr>
          <w:sz w:val="24"/>
          <w:szCs w:val="24"/>
        </w:rPr>
        <w:t xml:space="preserve"> </w:t>
      </w:r>
      <w:r w:rsidR="00FF4BD3">
        <w:rPr>
          <w:sz w:val="24"/>
          <w:szCs w:val="24"/>
        </w:rPr>
        <w:t>H</w:t>
      </w:r>
      <w:r w:rsidR="008C299D">
        <w:rPr>
          <w:sz w:val="24"/>
          <w:szCs w:val="24"/>
        </w:rPr>
        <w:t xml:space="preserve">earing </w:t>
      </w:r>
      <w:r w:rsidR="00FF4BD3">
        <w:rPr>
          <w:sz w:val="24"/>
          <w:szCs w:val="24"/>
        </w:rPr>
        <w:t>R</w:t>
      </w:r>
      <w:r w:rsidR="008C299D">
        <w:rPr>
          <w:sz w:val="24"/>
          <w:szCs w:val="24"/>
        </w:rPr>
        <w:t xml:space="preserve">esource </w:t>
      </w:r>
      <w:r w:rsidR="00FF4BD3">
        <w:rPr>
          <w:sz w:val="24"/>
          <w:szCs w:val="24"/>
        </w:rPr>
        <w:t>C</w:t>
      </w:r>
      <w:r w:rsidR="008C299D">
        <w:rPr>
          <w:sz w:val="24"/>
          <w:szCs w:val="24"/>
        </w:rPr>
        <w:t xml:space="preserve">entre (HRC); </w:t>
      </w:r>
      <w:r w:rsidR="00FF4BD3">
        <w:rPr>
          <w:sz w:val="24"/>
          <w:szCs w:val="24"/>
        </w:rPr>
        <w:t xml:space="preserve">the </w:t>
      </w:r>
      <w:r w:rsidR="008C299D">
        <w:rPr>
          <w:sz w:val="24"/>
          <w:szCs w:val="24"/>
        </w:rPr>
        <w:t xml:space="preserve">Learning </w:t>
      </w:r>
      <w:r w:rsidR="00FF4BD3">
        <w:rPr>
          <w:sz w:val="24"/>
          <w:szCs w:val="24"/>
        </w:rPr>
        <w:t>S</w:t>
      </w:r>
      <w:r w:rsidR="008C299D">
        <w:rPr>
          <w:sz w:val="24"/>
          <w:szCs w:val="24"/>
        </w:rPr>
        <w:t xml:space="preserve">upport </w:t>
      </w:r>
      <w:r w:rsidR="00FF4BD3">
        <w:rPr>
          <w:sz w:val="24"/>
          <w:szCs w:val="24"/>
        </w:rPr>
        <w:t>C</w:t>
      </w:r>
      <w:r w:rsidR="008C299D">
        <w:rPr>
          <w:sz w:val="24"/>
          <w:szCs w:val="24"/>
        </w:rPr>
        <w:t>ent</w:t>
      </w:r>
      <w:r w:rsidR="00FF4BD3">
        <w:rPr>
          <w:sz w:val="24"/>
          <w:szCs w:val="24"/>
        </w:rPr>
        <w:t>re</w:t>
      </w:r>
      <w:r w:rsidR="008C299D">
        <w:rPr>
          <w:sz w:val="24"/>
          <w:szCs w:val="24"/>
        </w:rPr>
        <w:t xml:space="preserve"> (LSC) and the Dyslexia </w:t>
      </w:r>
      <w:r w:rsidR="00FF4BD3">
        <w:rPr>
          <w:sz w:val="24"/>
          <w:szCs w:val="24"/>
        </w:rPr>
        <w:t>S</w:t>
      </w:r>
      <w:r w:rsidR="008C299D">
        <w:rPr>
          <w:sz w:val="24"/>
          <w:szCs w:val="24"/>
        </w:rPr>
        <w:t xml:space="preserve">upport </w:t>
      </w:r>
      <w:r w:rsidR="00FF4BD3">
        <w:rPr>
          <w:sz w:val="24"/>
          <w:szCs w:val="24"/>
        </w:rPr>
        <w:t>C</w:t>
      </w:r>
      <w:r w:rsidR="008C299D">
        <w:rPr>
          <w:sz w:val="24"/>
          <w:szCs w:val="24"/>
        </w:rPr>
        <w:t>ent</w:t>
      </w:r>
      <w:r w:rsidR="00FF4BD3">
        <w:rPr>
          <w:sz w:val="24"/>
          <w:szCs w:val="24"/>
        </w:rPr>
        <w:t>re</w:t>
      </w:r>
      <w:r w:rsidR="008C299D">
        <w:rPr>
          <w:sz w:val="24"/>
          <w:szCs w:val="24"/>
        </w:rPr>
        <w:t xml:space="preserve"> (DSC). Pupils can often be flexible</w:t>
      </w:r>
      <w:r w:rsidR="00FF4BD3">
        <w:rPr>
          <w:sz w:val="24"/>
          <w:szCs w:val="24"/>
        </w:rPr>
        <w:t xml:space="preserve"> in accessing these specific units, despite this the pupils often feel excluded from their peers and may disengage with their studies in order to feel part of the wider school environment. Also, children who experience a number of adverse childhood experiences (ACES) are more prone to becoming socially excluded the more Aces they experience due to lack of </w:t>
      </w:r>
      <w:proofErr w:type="spellStart"/>
      <w:r w:rsidR="00FF4BD3">
        <w:rPr>
          <w:sz w:val="24"/>
          <w:szCs w:val="24"/>
        </w:rPr>
        <w:t>resourses</w:t>
      </w:r>
      <w:proofErr w:type="spellEnd"/>
      <w:r w:rsidR="00FF4BD3">
        <w:rPr>
          <w:sz w:val="24"/>
          <w:szCs w:val="24"/>
        </w:rPr>
        <w:t xml:space="preserve"> being available be it emotional </w:t>
      </w:r>
      <w:r w:rsidR="00A571F3">
        <w:rPr>
          <w:sz w:val="24"/>
          <w:szCs w:val="24"/>
        </w:rPr>
        <w:t>or physical, it is the responsibility of all to keep aware and provide all available provisions to help those children or young person (McCartan and Rowles, 2019).</w:t>
      </w:r>
      <w:r w:rsidR="00FF4BD3">
        <w:rPr>
          <w:sz w:val="24"/>
          <w:szCs w:val="24"/>
        </w:rPr>
        <w:t xml:space="preserve"> </w:t>
      </w:r>
      <w:r w:rsidR="00125479">
        <w:rPr>
          <w:sz w:val="24"/>
          <w:szCs w:val="24"/>
        </w:rPr>
        <w:t xml:space="preserve">When children are exposed to adverse and stressful experiences it can have a </w:t>
      </w:r>
      <w:r w:rsidR="00125479">
        <w:rPr>
          <w:sz w:val="24"/>
          <w:szCs w:val="24"/>
        </w:rPr>
        <w:lastRenderedPageBreak/>
        <w:t xml:space="preserve">long-lasting impact on their ability to think, interact with others and on their learning. Another factor to a young person being excluded from social and educational settings is becoming a young </w:t>
      </w:r>
      <w:proofErr w:type="spellStart"/>
      <w:r w:rsidR="00125479">
        <w:rPr>
          <w:sz w:val="24"/>
          <w:szCs w:val="24"/>
        </w:rPr>
        <w:t>carer</w:t>
      </w:r>
      <w:proofErr w:type="spellEnd"/>
      <w:r w:rsidR="00125479">
        <w:rPr>
          <w:sz w:val="24"/>
          <w:szCs w:val="24"/>
        </w:rPr>
        <w:t xml:space="preserve"> for a parent or close member of their family. </w:t>
      </w:r>
      <w:r w:rsidR="008C299D">
        <w:rPr>
          <w:sz w:val="24"/>
          <w:szCs w:val="24"/>
        </w:rPr>
        <w:t xml:space="preserve"> </w:t>
      </w:r>
      <w:r w:rsidR="00D67AED">
        <w:rPr>
          <w:sz w:val="24"/>
          <w:szCs w:val="24"/>
        </w:rPr>
        <w:t xml:space="preserve">In some </w:t>
      </w:r>
      <w:r w:rsidR="0088590E">
        <w:rPr>
          <w:sz w:val="24"/>
          <w:szCs w:val="24"/>
        </w:rPr>
        <w:t>cases,</w:t>
      </w:r>
      <w:r w:rsidR="00D67AED">
        <w:rPr>
          <w:sz w:val="24"/>
          <w:szCs w:val="24"/>
        </w:rPr>
        <w:t xml:space="preserve"> children may become</w:t>
      </w:r>
      <w:r w:rsidR="005E7449">
        <w:rPr>
          <w:sz w:val="24"/>
          <w:szCs w:val="24"/>
        </w:rPr>
        <w:t xml:space="preserve"> a</w:t>
      </w:r>
      <w:r w:rsidR="00D67AED">
        <w:rPr>
          <w:sz w:val="24"/>
          <w:szCs w:val="24"/>
        </w:rPr>
        <w:t xml:space="preserve"> </w:t>
      </w:r>
      <w:proofErr w:type="spellStart"/>
      <w:r w:rsidR="00D67AED">
        <w:rPr>
          <w:sz w:val="24"/>
          <w:szCs w:val="24"/>
        </w:rPr>
        <w:t>carer</w:t>
      </w:r>
      <w:proofErr w:type="spellEnd"/>
      <w:r w:rsidR="00D67AED">
        <w:rPr>
          <w:sz w:val="24"/>
          <w:szCs w:val="24"/>
        </w:rPr>
        <w:t xml:space="preserve"> for </w:t>
      </w:r>
      <w:r w:rsidR="00125479">
        <w:rPr>
          <w:sz w:val="24"/>
          <w:szCs w:val="24"/>
        </w:rPr>
        <w:t xml:space="preserve">both </w:t>
      </w:r>
      <w:r w:rsidR="00D67AED">
        <w:rPr>
          <w:sz w:val="24"/>
          <w:szCs w:val="24"/>
        </w:rPr>
        <w:t>their parents due to a disability or illness.</w:t>
      </w:r>
      <w:r>
        <w:rPr>
          <w:sz w:val="24"/>
          <w:szCs w:val="24"/>
        </w:rPr>
        <w:t xml:space="preserve"> </w:t>
      </w:r>
      <w:r w:rsidR="00125479">
        <w:rPr>
          <w:sz w:val="24"/>
          <w:szCs w:val="24"/>
        </w:rPr>
        <w:t>This in turn will have a detrimental effect on the child or young person being inclusive in many areas of their lives.</w:t>
      </w:r>
      <w:r w:rsidR="005E7449">
        <w:rPr>
          <w:sz w:val="24"/>
          <w:szCs w:val="24"/>
        </w:rPr>
        <w:t xml:space="preserve"> The current research draws on qualitative research methods to identify the systematic factors that strengthen the inclusion of young </w:t>
      </w:r>
      <w:proofErr w:type="spellStart"/>
      <w:r w:rsidR="005E7449">
        <w:rPr>
          <w:sz w:val="24"/>
          <w:szCs w:val="24"/>
        </w:rPr>
        <w:t>carers</w:t>
      </w:r>
      <w:proofErr w:type="spellEnd"/>
      <w:r w:rsidR="005E7449">
        <w:rPr>
          <w:sz w:val="24"/>
          <w:szCs w:val="24"/>
        </w:rPr>
        <w:t xml:space="preserve"> with additional needs</w:t>
      </w:r>
      <w:r w:rsidR="00E97202">
        <w:rPr>
          <w:sz w:val="24"/>
          <w:szCs w:val="24"/>
        </w:rPr>
        <w:t xml:space="preserve"> (Gough, 2020).</w:t>
      </w:r>
    </w:p>
    <w:p w14:paraId="2E90ECC2" w14:textId="5B4024EE" w:rsidR="00D84A13" w:rsidRDefault="00D84A13" w:rsidP="00C13C3B">
      <w:pPr>
        <w:spacing w:line="360" w:lineRule="auto"/>
        <w:jc w:val="both"/>
        <w:rPr>
          <w:sz w:val="24"/>
          <w:szCs w:val="24"/>
        </w:rPr>
      </w:pPr>
      <w:r>
        <w:rPr>
          <w:sz w:val="24"/>
          <w:szCs w:val="24"/>
        </w:rPr>
        <w:t xml:space="preserve">To entice students to stay in </w:t>
      </w:r>
      <w:r w:rsidR="00527134">
        <w:rPr>
          <w:sz w:val="24"/>
          <w:szCs w:val="24"/>
        </w:rPr>
        <w:t>school, post-compuls</w:t>
      </w:r>
      <w:r w:rsidR="006F75BB">
        <w:rPr>
          <w:sz w:val="24"/>
          <w:szCs w:val="24"/>
        </w:rPr>
        <w:t>o</w:t>
      </w:r>
      <w:r w:rsidR="00527134">
        <w:rPr>
          <w:sz w:val="24"/>
          <w:szCs w:val="24"/>
        </w:rPr>
        <w:t>ry,</w:t>
      </w:r>
      <w:r>
        <w:rPr>
          <w:sz w:val="24"/>
          <w:szCs w:val="24"/>
        </w:rPr>
        <w:t xml:space="preserve"> the government have introduced Education Maintenance Allowance (EMA). Pupils with a low income can apply for this allowance and this could keep them in school and</w:t>
      </w:r>
      <w:r w:rsidR="00527134">
        <w:rPr>
          <w:sz w:val="24"/>
          <w:szCs w:val="24"/>
        </w:rPr>
        <w:t xml:space="preserve"> or further education college to</w:t>
      </w:r>
      <w:r>
        <w:rPr>
          <w:sz w:val="24"/>
          <w:szCs w:val="24"/>
        </w:rPr>
        <w:t xml:space="preserve"> enable them to continue to study. </w:t>
      </w:r>
      <w:r w:rsidR="00CF6C34">
        <w:rPr>
          <w:sz w:val="24"/>
          <w:szCs w:val="24"/>
        </w:rPr>
        <w:t xml:space="preserve">This helps students feel inclusive </w:t>
      </w:r>
      <w:r w:rsidR="00527134">
        <w:rPr>
          <w:sz w:val="24"/>
          <w:szCs w:val="24"/>
        </w:rPr>
        <w:t xml:space="preserve">and less stressed about not being able to participate in the educational setting prior to approaching school leaving age. There is evidence that providing EMA has increased participation and achievement among 16 and </w:t>
      </w:r>
      <w:proofErr w:type="gramStart"/>
      <w:r w:rsidR="00527134">
        <w:rPr>
          <w:sz w:val="24"/>
          <w:szCs w:val="24"/>
        </w:rPr>
        <w:t xml:space="preserve">17 year </w:t>
      </w:r>
      <w:r w:rsidR="006F75BB">
        <w:rPr>
          <w:sz w:val="24"/>
          <w:szCs w:val="24"/>
        </w:rPr>
        <w:t>old</w:t>
      </w:r>
      <w:proofErr w:type="gramEnd"/>
      <w:r w:rsidR="00527134">
        <w:rPr>
          <w:sz w:val="24"/>
          <w:szCs w:val="24"/>
        </w:rPr>
        <w:t xml:space="preserve"> and contributed in motivation and performance </w:t>
      </w:r>
      <w:r w:rsidR="006F75BB">
        <w:rPr>
          <w:sz w:val="24"/>
          <w:szCs w:val="24"/>
        </w:rPr>
        <w:t>(Fletcher,2009).</w:t>
      </w:r>
    </w:p>
    <w:p w14:paraId="10F88D1C" w14:textId="6373566B" w:rsidR="008A4F4D" w:rsidRDefault="00E97202" w:rsidP="00C13C3B">
      <w:pPr>
        <w:spacing w:line="360" w:lineRule="auto"/>
        <w:jc w:val="both"/>
        <w:rPr>
          <w:sz w:val="24"/>
          <w:szCs w:val="24"/>
        </w:rPr>
      </w:pPr>
      <w:r>
        <w:rPr>
          <w:sz w:val="24"/>
          <w:szCs w:val="24"/>
        </w:rPr>
        <w:t xml:space="preserve">To conclude whilst looking at poverty as a contribution to exclusion, there are many factors to consider these include children and young people with SEN; Physical and mental disabilities; Young </w:t>
      </w:r>
      <w:proofErr w:type="spellStart"/>
      <w:r>
        <w:rPr>
          <w:sz w:val="24"/>
          <w:szCs w:val="24"/>
        </w:rPr>
        <w:t>carers</w:t>
      </w:r>
      <w:proofErr w:type="spellEnd"/>
      <w:r>
        <w:rPr>
          <w:sz w:val="24"/>
          <w:szCs w:val="24"/>
        </w:rPr>
        <w:t>; children with English as an addition (EAL); and those with ACES.</w:t>
      </w:r>
      <w:r w:rsidR="00831E98">
        <w:rPr>
          <w:sz w:val="24"/>
          <w:szCs w:val="24"/>
        </w:rPr>
        <w:t xml:space="preserve"> This essay begins with</w:t>
      </w:r>
      <w:r w:rsidR="005E7449">
        <w:rPr>
          <w:sz w:val="24"/>
          <w:szCs w:val="24"/>
        </w:rPr>
        <w:t xml:space="preserve"> </w:t>
      </w:r>
      <w:r w:rsidR="00DF7239">
        <w:rPr>
          <w:sz w:val="24"/>
          <w:szCs w:val="24"/>
        </w:rPr>
        <w:t>Levitas (2007) talk</w:t>
      </w:r>
      <w:r w:rsidR="00831E98">
        <w:rPr>
          <w:sz w:val="24"/>
          <w:szCs w:val="24"/>
        </w:rPr>
        <w:t>ing</w:t>
      </w:r>
      <w:r w:rsidR="00DF7239">
        <w:rPr>
          <w:sz w:val="24"/>
          <w:szCs w:val="24"/>
        </w:rPr>
        <w:t xml:space="preserve"> about social exclusion during </w:t>
      </w:r>
      <w:r w:rsidR="00831E98">
        <w:rPr>
          <w:sz w:val="24"/>
          <w:szCs w:val="24"/>
        </w:rPr>
        <w:t xml:space="preserve">New labour. It tells us about the different meanings of social exclusion. Levitas (2007) describes three disclosures within the meaning. The first is situated in the critical social policy and is the redistributionist discourse (RED) in which social exclusion is connected to poverty. Second </w:t>
      </w:r>
      <w:proofErr w:type="gramStart"/>
      <w:r w:rsidR="00831E98">
        <w:rPr>
          <w:sz w:val="24"/>
          <w:szCs w:val="24"/>
        </w:rPr>
        <w:t>opens up</w:t>
      </w:r>
      <w:proofErr w:type="gramEnd"/>
      <w:r w:rsidR="00831E98">
        <w:rPr>
          <w:sz w:val="24"/>
          <w:szCs w:val="24"/>
        </w:rPr>
        <w:t xml:space="preserve"> to cultural rather than material explanations of poverty and focuses on morals</w:t>
      </w:r>
      <w:r w:rsidR="00B93510">
        <w:rPr>
          <w:sz w:val="24"/>
          <w:szCs w:val="24"/>
        </w:rPr>
        <w:t xml:space="preserve"> (MUD). SID the third, meaning the social </w:t>
      </w:r>
      <w:proofErr w:type="spellStart"/>
      <w:r w:rsidR="00B93510">
        <w:rPr>
          <w:sz w:val="24"/>
          <w:szCs w:val="24"/>
        </w:rPr>
        <w:t>intergrationist</w:t>
      </w:r>
      <w:proofErr w:type="spellEnd"/>
      <w:r w:rsidR="00B93510">
        <w:rPr>
          <w:sz w:val="24"/>
          <w:szCs w:val="24"/>
        </w:rPr>
        <w:t xml:space="preserve"> whose principal core is on paid work and contributing into the labour market. </w:t>
      </w:r>
      <w:r w:rsidR="00D64D82">
        <w:rPr>
          <w:sz w:val="24"/>
          <w:szCs w:val="24"/>
        </w:rPr>
        <w:t>Children from poor backgrounds are already labelled and deemed as being less likely to succeed. However, you could get a child or young person who is intelligent and becomes very well educated and turns their life around. As discussed, social inclusion must meet the needs of every child. The best practice would be to accommodate every child or young person in a regular educational setting</w:t>
      </w:r>
      <w:r w:rsidR="002237C0">
        <w:rPr>
          <w:sz w:val="24"/>
          <w:szCs w:val="24"/>
        </w:rPr>
        <w:t>. With the appropriate support</w:t>
      </w:r>
      <w:r w:rsidR="00D64D82">
        <w:rPr>
          <w:sz w:val="24"/>
          <w:szCs w:val="24"/>
        </w:rPr>
        <w:t xml:space="preserve"> </w:t>
      </w:r>
      <w:r w:rsidR="002237C0">
        <w:rPr>
          <w:sz w:val="24"/>
          <w:szCs w:val="24"/>
        </w:rPr>
        <w:t xml:space="preserve">in a regular classroom the teacher </w:t>
      </w:r>
      <w:r w:rsidR="002237C0">
        <w:rPr>
          <w:sz w:val="24"/>
          <w:szCs w:val="24"/>
        </w:rPr>
        <w:lastRenderedPageBreak/>
        <w:t>should be able to work productively with all students regardless of ability or disability. The main aim should be to get all students to participate in classrooms with peers of the same age to develop int</w:t>
      </w:r>
      <w:r w:rsidR="008A4F4D">
        <w:rPr>
          <w:sz w:val="24"/>
          <w:szCs w:val="24"/>
        </w:rPr>
        <w:t>ellectually,</w:t>
      </w:r>
      <w:r w:rsidR="002237C0">
        <w:rPr>
          <w:sz w:val="24"/>
          <w:szCs w:val="24"/>
        </w:rPr>
        <w:t xml:space="preserve"> socially, emotionally and </w:t>
      </w:r>
      <w:r w:rsidR="008A4F4D">
        <w:rPr>
          <w:sz w:val="24"/>
          <w:szCs w:val="24"/>
        </w:rPr>
        <w:t>physically to their best ability.</w:t>
      </w:r>
      <w:r w:rsidR="002237C0">
        <w:rPr>
          <w:sz w:val="24"/>
          <w:szCs w:val="24"/>
        </w:rPr>
        <w:t xml:space="preserve"> </w:t>
      </w:r>
      <w:r w:rsidR="008A4F4D">
        <w:rPr>
          <w:sz w:val="24"/>
          <w:szCs w:val="24"/>
        </w:rPr>
        <w:t>Of course</w:t>
      </w:r>
      <w:r w:rsidR="00E5252D">
        <w:rPr>
          <w:sz w:val="24"/>
          <w:szCs w:val="24"/>
        </w:rPr>
        <w:t>,</w:t>
      </w:r>
      <w:r w:rsidR="008A4F4D">
        <w:rPr>
          <w:sz w:val="24"/>
          <w:szCs w:val="24"/>
        </w:rPr>
        <w:t xml:space="preserve"> inclusion can become an enormous challenge to teachers but they now produce an Individual education plan (IEP) which shows how the educational setting</w:t>
      </w:r>
      <w:r w:rsidR="00E5252D">
        <w:rPr>
          <w:sz w:val="24"/>
          <w:szCs w:val="24"/>
        </w:rPr>
        <w:t xml:space="preserve"> and or </w:t>
      </w:r>
      <w:r w:rsidR="008A4F4D">
        <w:rPr>
          <w:sz w:val="24"/>
          <w:szCs w:val="24"/>
        </w:rPr>
        <w:t>can help the individual, this can only work if all</w:t>
      </w:r>
      <w:r w:rsidR="00E5252D">
        <w:rPr>
          <w:sz w:val="24"/>
          <w:szCs w:val="24"/>
        </w:rPr>
        <w:t xml:space="preserve"> teachers and support staff</w:t>
      </w:r>
      <w:r w:rsidR="008A4F4D">
        <w:rPr>
          <w:sz w:val="24"/>
          <w:szCs w:val="24"/>
        </w:rPr>
        <w:t xml:space="preserve"> are prepared to read it.  </w:t>
      </w:r>
      <w:r w:rsidR="002237C0">
        <w:rPr>
          <w:sz w:val="24"/>
          <w:szCs w:val="24"/>
        </w:rPr>
        <w:t>A useful</w:t>
      </w:r>
      <w:r w:rsidR="00E5252D">
        <w:rPr>
          <w:sz w:val="24"/>
          <w:szCs w:val="24"/>
        </w:rPr>
        <w:t xml:space="preserve"> recommendation</w:t>
      </w:r>
      <w:r w:rsidR="002237C0">
        <w:rPr>
          <w:sz w:val="24"/>
          <w:szCs w:val="24"/>
        </w:rPr>
        <w:t xml:space="preserve"> that could be adopted is the big problem of communication in that all agencies must consider pulling together and include all information gathered to provide a definite solution to supporting a student to be able to access an inclusive education.</w:t>
      </w:r>
      <w:r w:rsidR="00F87FCD">
        <w:rPr>
          <w:sz w:val="24"/>
          <w:szCs w:val="24"/>
        </w:rPr>
        <w:t xml:space="preserve"> Although my educational setting has all the strategies in place for all students to be </w:t>
      </w:r>
      <w:r w:rsidR="00D84A13">
        <w:rPr>
          <w:sz w:val="24"/>
          <w:szCs w:val="24"/>
        </w:rPr>
        <w:t>inclusive,</w:t>
      </w:r>
      <w:r w:rsidR="00F87FCD">
        <w:rPr>
          <w:sz w:val="24"/>
          <w:szCs w:val="24"/>
        </w:rPr>
        <w:t xml:space="preserve"> they are still being excluded by being </w:t>
      </w:r>
      <w:r w:rsidR="00DB58B5">
        <w:rPr>
          <w:sz w:val="24"/>
          <w:szCs w:val="24"/>
        </w:rPr>
        <w:t>segregated from</w:t>
      </w:r>
      <w:r w:rsidR="00F87FCD">
        <w:rPr>
          <w:sz w:val="24"/>
          <w:szCs w:val="24"/>
        </w:rPr>
        <w:t xml:space="preserve"> the classroom to be educated else where</w:t>
      </w:r>
      <w:r w:rsidR="00DB58B5">
        <w:rPr>
          <w:sz w:val="24"/>
          <w:szCs w:val="24"/>
        </w:rPr>
        <w:t xml:space="preserve"> at different stages in the day.  Differentiation</w:t>
      </w:r>
      <w:r w:rsidR="00E5252D">
        <w:rPr>
          <w:sz w:val="24"/>
          <w:szCs w:val="24"/>
        </w:rPr>
        <w:t xml:space="preserve"> </w:t>
      </w:r>
      <w:r w:rsidR="00DB58B5">
        <w:rPr>
          <w:sz w:val="24"/>
          <w:szCs w:val="24"/>
        </w:rPr>
        <w:t>maybe all that</w:t>
      </w:r>
      <w:r w:rsidR="00D84A13">
        <w:rPr>
          <w:sz w:val="24"/>
          <w:szCs w:val="24"/>
        </w:rPr>
        <w:t xml:space="preserve"> is</w:t>
      </w:r>
      <w:r w:rsidR="00DB58B5">
        <w:rPr>
          <w:sz w:val="24"/>
          <w:szCs w:val="24"/>
        </w:rPr>
        <w:t xml:space="preserve"> needed in a classroom</w:t>
      </w:r>
      <w:r w:rsidR="00D84A13">
        <w:rPr>
          <w:sz w:val="24"/>
          <w:szCs w:val="24"/>
        </w:rPr>
        <w:t xml:space="preserve"> to</w:t>
      </w:r>
      <w:r w:rsidR="00DB58B5">
        <w:rPr>
          <w:sz w:val="24"/>
          <w:szCs w:val="24"/>
        </w:rPr>
        <w:t xml:space="preserve"> prevent a student</w:t>
      </w:r>
      <w:r w:rsidR="00D84A13">
        <w:rPr>
          <w:sz w:val="24"/>
          <w:szCs w:val="24"/>
        </w:rPr>
        <w:t xml:space="preserve"> leaving.</w:t>
      </w:r>
      <w:r w:rsidR="00DB58B5">
        <w:rPr>
          <w:sz w:val="24"/>
          <w:szCs w:val="24"/>
        </w:rPr>
        <w:t xml:space="preserve">  </w:t>
      </w:r>
      <w:r w:rsidR="00E5252D">
        <w:rPr>
          <w:sz w:val="24"/>
          <w:szCs w:val="24"/>
        </w:rPr>
        <w:t xml:space="preserve">There remains pressure and argument as to which approach to social inclusion is the most adequate way of engaging social exclusion and research is still needed to </w:t>
      </w:r>
      <w:r w:rsidR="00173175">
        <w:rPr>
          <w:sz w:val="24"/>
          <w:szCs w:val="24"/>
        </w:rPr>
        <w:t>provide a more concrete approach to social inclusion in education.</w:t>
      </w:r>
      <w:r w:rsidR="00DB58B5">
        <w:rPr>
          <w:sz w:val="24"/>
          <w:szCs w:val="24"/>
        </w:rPr>
        <w:t xml:space="preserve"> Procedures for approaches need to be consistent for any strategy to work. Furthermore, teachers and parents need to be supported of one another and endorse inclusive programs for their children and support the school with any approaches that help.</w:t>
      </w:r>
    </w:p>
    <w:p w14:paraId="20BE1EDE" w14:textId="77777777" w:rsidR="00173175" w:rsidRDefault="00173175" w:rsidP="005C6496">
      <w:pPr>
        <w:spacing w:line="360" w:lineRule="auto"/>
        <w:rPr>
          <w:b/>
          <w:bCs/>
          <w:sz w:val="24"/>
          <w:szCs w:val="24"/>
          <w:u w:val="single"/>
        </w:rPr>
      </w:pPr>
    </w:p>
    <w:p w14:paraId="414DDFCE" w14:textId="77777777" w:rsidR="00173175" w:rsidRDefault="00173175" w:rsidP="005C6496">
      <w:pPr>
        <w:spacing w:line="360" w:lineRule="auto"/>
        <w:rPr>
          <w:b/>
          <w:bCs/>
          <w:sz w:val="24"/>
          <w:szCs w:val="24"/>
          <w:u w:val="single"/>
        </w:rPr>
      </w:pPr>
    </w:p>
    <w:p w14:paraId="1CA107B4" w14:textId="77777777" w:rsidR="00173175" w:rsidRDefault="00173175" w:rsidP="005C6496">
      <w:pPr>
        <w:spacing w:line="360" w:lineRule="auto"/>
        <w:rPr>
          <w:b/>
          <w:bCs/>
          <w:sz w:val="24"/>
          <w:szCs w:val="24"/>
          <w:u w:val="single"/>
        </w:rPr>
      </w:pPr>
    </w:p>
    <w:p w14:paraId="729C271A" w14:textId="77777777" w:rsidR="00173175" w:rsidRDefault="00173175" w:rsidP="005C6496">
      <w:pPr>
        <w:spacing w:line="360" w:lineRule="auto"/>
        <w:rPr>
          <w:b/>
          <w:bCs/>
          <w:sz w:val="24"/>
          <w:szCs w:val="24"/>
          <w:u w:val="single"/>
        </w:rPr>
      </w:pPr>
    </w:p>
    <w:p w14:paraId="4DCF82F4" w14:textId="77777777" w:rsidR="00173175" w:rsidRDefault="00173175" w:rsidP="005C6496">
      <w:pPr>
        <w:spacing w:line="360" w:lineRule="auto"/>
        <w:rPr>
          <w:b/>
          <w:bCs/>
          <w:sz w:val="24"/>
          <w:szCs w:val="24"/>
          <w:u w:val="single"/>
        </w:rPr>
      </w:pPr>
    </w:p>
    <w:p w14:paraId="1CE93B03" w14:textId="77777777" w:rsidR="00173175" w:rsidRDefault="00173175" w:rsidP="005C6496">
      <w:pPr>
        <w:spacing w:line="360" w:lineRule="auto"/>
        <w:rPr>
          <w:b/>
          <w:bCs/>
          <w:sz w:val="24"/>
          <w:szCs w:val="24"/>
          <w:u w:val="single"/>
        </w:rPr>
      </w:pPr>
    </w:p>
    <w:p w14:paraId="4AD9F1BF" w14:textId="77777777" w:rsidR="00173175" w:rsidRDefault="00173175" w:rsidP="005C6496">
      <w:pPr>
        <w:spacing w:line="360" w:lineRule="auto"/>
        <w:rPr>
          <w:b/>
          <w:bCs/>
          <w:sz w:val="24"/>
          <w:szCs w:val="24"/>
          <w:u w:val="single"/>
        </w:rPr>
      </w:pPr>
    </w:p>
    <w:p w14:paraId="1A16C88A" w14:textId="77777777" w:rsidR="00173175" w:rsidRDefault="00173175" w:rsidP="005C6496">
      <w:pPr>
        <w:spacing w:line="360" w:lineRule="auto"/>
        <w:rPr>
          <w:b/>
          <w:bCs/>
          <w:sz w:val="24"/>
          <w:szCs w:val="24"/>
          <w:u w:val="single"/>
        </w:rPr>
      </w:pPr>
    </w:p>
    <w:p w14:paraId="748B056C" w14:textId="77777777" w:rsidR="00173175" w:rsidRDefault="00173175" w:rsidP="005C6496">
      <w:pPr>
        <w:spacing w:line="360" w:lineRule="auto"/>
        <w:rPr>
          <w:b/>
          <w:bCs/>
          <w:sz w:val="24"/>
          <w:szCs w:val="24"/>
          <w:u w:val="single"/>
        </w:rPr>
      </w:pPr>
    </w:p>
    <w:p w14:paraId="25CC39FE" w14:textId="77777777" w:rsidR="00173175" w:rsidRDefault="00173175" w:rsidP="005C6496">
      <w:pPr>
        <w:spacing w:line="360" w:lineRule="auto"/>
        <w:rPr>
          <w:b/>
          <w:bCs/>
          <w:sz w:val="24"/>
          <w:szCs w:val="24"/>
          <w:u w:val="single"/>
        </w:rPr>
      </w:pPr>
    </w:p>
    <w:p w14:paraId="022AB635" w14:textId="77777777" w:rsidR="00173175" w:rsidRDefault="00173175" w:rsidP="005C6496">
      <w:pPr>
        <w:spacing w:line="360" w:lineRule="auto"/>
        <w:rPr>
          <w:b/>
          <w:bCs/>
          <w:sz w:val="24"/>
          <w:szCs w:val="24"/>
          <w:u w:val="single"/>
        </w:rPr>
      </w:pPr>
    </w:p>
    <w:p w14:paraId="0823AEE5" w14:textId="77777777" w:rsidR="00173175" w:rsidRDefault="00173175" w:rsidP="005C6496">
      <w:pPr>
        <w:spacing w:line="360" w:lineRule="auto"/>
        <w:rPr>
          <w:b/>
          <w:bCs/>
          <w:sz w:val="24"/>
          <w:szCs w:val="24"/>
          <w:u w:val="single"/>
        </w:rPr>
      </w:pPr>
    </w:p>
    <w:p w14:paraId="05352DD0" w14:textId="77777777" w:rsidR="00173175" w:rsidRDefault="00173175" w:rsidP="005C6496">
      <w:pPr>
        <w:spacing w:line="360" w:lineRule="auto"/>
        <w:rPr>
          <w:b/>
          <w:bCs/>
          <w:sz w:val="24"/>
          <w:szCs w:val="24"/>
          <w:u w:val="single"/>
        </w:rPr>
      </w:pPr>
    </w:p>
    <w:p w14:paraId="677F3B68" w14:textId="77777777" w:rsidR="00173175" w:rsidRDefault="00173175" w:rsidP="005C6496">
      <w:pPr>
        <w:spacing w:line="360" w:lineRule="auto"/>
        <w:rPr>
          <w:b/>
          <w:bCs/>
          <w:sz w:val="24"/>
          <w:szCs w:val="24"/>
          <w:u w:val="single"/>
        </w:rPr>
      </w:pPr>
    </w:p>
    <w:p w14:paraId="694F4768" w14:textId="77777777" w:rsidR="00173175" w:rsidRDefault="00173175" w:rsidP="005C6496">
      <w:pPr>
        <w:spacing w:line="360" w:lineRule="auto"/>
        <w:rPr>
          <w:b/>
          <w:bCs/>
          <w:sz w:val="24"/>
          <w:szCs w:val="24"/>
          <w:u w:val="single"/>
        </w:rPr>
      </w:pPr>
    </w:p>
    <w:p w14:paraId="5F65975C" w14:textId="77777777" w:rsidR="00173175" w:rsidRDefault="00173175" w:rsidP="005C6496">
      <w:pPr>
        <w:spacing w:line="360" w:lineRule="auto"/>
        <w:rPr>
          <w:b/>
          <w:bCs/>
          <w:sz w:val="24"/>
          <w:szCs w:val="24"/>
          <w:u w:val="single"/>
        </w:rPr>
      </w:pPr>
    </w:p>
    <w:p w14:paraId="7A344AFD" w14:textId="77777777" w:rsidR="00173175" w:rsidRDefault="00173175" w:rsidP="005C6496">
      <w:pPr>
        <w:spacing w:line="360" w:lineRule="auto"/>
        <w:rPr>
          <w:b/>
          <w:bCs/>
          <w:sz w:val="24"/>
          <w:szCs w:val="24"/>
          <w:u w:val="single"/>
        </w:rPr>
      </w:pPr>
    </w:p>
    <w:p w14:paraId="1370FC46" w14:textId="77777777" w:rsidR="00173175" w:rsidRDefault="00173175" w:rsidP="00C13C3B">
      <w:pPr>
        <w:spacing w:line="360" w:lineRule="auto"/>
        <w:jc w:val="both"/>
        <w:rPr>
          <w:b/>
          <w:bCs/>
          <w:sz w:val="24"/>
          <w:szCs w:val="24"/>
          <w:u w:val="single"/>
        </w:rPr>
      </w:pPr>
    </w:p>
    <w:p w14:paraId="33FAB0A5" w14:textId="746CF7F2" w:rsidR="008201BF" w:rsidRPr="008A4F4D" w:rsidRDefault="008201BF" w:rsidP="00C13C3B">
      <w:pPr>
        <w:spacing w:line="360" w:lineRule="auto"/>
        <w:jc w:val="both"/>
        <w:rPr>
          <w:sz w:val="24"/>
          <w:szCs w:val="24"/>
        </w:rPr>
      </w:pPr>
      <w:r w:rsidRPr="00766E4A">
        <w:rPr>
          <w:b/>
          <w:bCs/>
          <w:sz w:val="24"/>
          <w:szCs w:val="24"/>
          <w:u w:val="single"/>
        </w:rPr>
        <w:t>References:</w:t>
      </w:r>
    </w:p>
    <w:p w14:paraId="335766A2" w14:textId="123C8C40" w:rsidR="0021671D" w:rsidRDefault="00774252" w:rsidP="00C13C3B">
      <w:pPr>
        <w:spacing w:line="360" w:lineRule="auto"/>
        <w:jc w:val="both"/>
        <w:rPr>
          <w:sz w:val="24"/>
          <w:szCs w:val="24"/>
        </w:rPr>
      </w:pPr>
      <w:r>
        <w:rPr>
          <w:sz w:val="24"/>
          <w:szCs w:val="24"/>
        </w:rPr>
        <w:t xml:space="preserve">Allman, D. (2013). </w:t>
      </w:r>
      <w:r w:rsidRPr="00774252">
        <w:rPr>
          <w:i/>
          <w:sz w:val="24"/>
          <w:szCs w:val="24"/>
        </w:rPr>
        <w:t>The sociology of social inclusion</w:t>
      </w:r>
      <w:r>
        <w:rPr>
          <w:sz w:val="24"/>
          <w:szCs w:val="24"/>
        </w:rPr>
        <w:t>. SAGE open, January-</w:t>
      </w:r>
      <w:proofErr w:type="gramStart"/>
      <w:r>
        <w:rPr>
          <w:sz w:val="24"/>
          <w:szCs w:val="24"/>
        </w:rPr>
        <w:t>March,</w:t>
      </w:r>
      <w:proofErr w:type="gramEnd"/>
      <w:r>
        <w:rPr>
          <w:sz w:val="24"/>
          <w:szCs w:val="24"/>
        </w:rPr>
        <w:t xml:space="preserve"> 1-15.</w:t>
      </w:r>
    </w:p>
    <w:p w14:paraId="37DD1B90" w14:textId="46D5AE41" w:rsidR="00766E4A" w:rsidRDefault="00766E4A" w:rsidP="00C13C3B">
      <w:pPr>
        <w:spacing w:line="360" w:lineRule="auto"/>
        <w:jc w:val="both"/>
        <w:rPr>
          <w:sz w:val="24"/>
          <w:szCs w:val="24"/>
        </w:rPr>
      </w:pPr>
      <w:proofErr w:type="spellStart"/>
      <w:r>
        <w:rPr>
          <w:sz w:val="24"/>
          <w:szCs w:val="24"/>
        </w:rPr>
        <w:t>Bynner</w:t>
      </w:r>
      <w:proofErr w:type="spellEnd"/>
      <w:r>
        <w:rPr>
          <w:sz w:val="24"/>
          <w:szCs w:val="24"/>
        </w:rPr>
        <w:t xml:space="preserve">, J. (1996). </w:t>
      </w:r>
      <w:r w:rsidRPr="00766E4A">
        <w:rPr>
          <w:i/>
          <w:iCs/>
          <w:sz w:val="24"/>
          <w:szCs w:val="24"/>
        </w:rPr>
        <w:t>Risks and Outcomes of Social Exclusion Insights from Longitudinal Data</w:t>
      </w:r>
      <w:r>
        <w:rPr>
          <w:i/>
          <w:iCs/>
          <w:sz w:val="24"/>
          <w:szCs w:val="24"/>
        </w:rPr>
        <w:t xml:space="preserve">. </w:t>
      </w:r>
      <w:r w:rsidRPr="00766E4A">
        <w:rPr>
          <w:sz w:val="24"/>
          <w:szCs w:val="24"/>
        </w:rPr>
        <w:t>Institute of Education: London</w:t>
      </w:r>
      <w:r>
        <w:rPr>
          <w:sz w:val="24"/>
          <w:szCs w:val="24"/>
        </w:rPr>
        <w:t>.</w:t>
      </w:r>
    </w:p>
    <w:p w14:paraId="0E8ACDC1" w14:textId="2505C798" w:rsidR="006F75BB" w:rsidRDefault="006F75BB" w:rsidP="00C13C3B">
      <w:pPr>
        <w:spacing w:line="360" w:lineRule="auto"/>
        <w:jc w:val="both"/>
        <w:rPr>
          <w:sz w:val="24"/>
          <w:szCs w:val="24"/>
        </w:rPr>
      </w:pPr>
      <w:r>
        <w:rPr>
          <w:sz w:val="24"/>
          <w:szCs w:val="24"/>
        </w:rPr>
        <w:t>Fletcher</w:t>
      </w:r>
      <w:r w:rsidR="00C13C3B">
        <w:rPr>
          <w:sz w:val="24"/>
          <w:szCs w:val="24"/>
        </w:rPr>
        <w:t xml:space="preserve">, M. (2009) </w:t>
      </w:r>
      <w:r w:rsidR="00C13C3B" w:rsidRPr="00C13C3B">
        <w:rPr>
          <w:i/>
          <w:iCs/>
          <w:sz w:val="24"/>
          <w:szCs w:val="24"/>
        </w:rPr>
        <w:t>Should we end the Education Maintenance Allowance?</w:t>
      </w:r>
      <w:r w:rsidR="00C13C3B">
        <w:rPr>
          <w:i/>
          <w:iCs/>
          <w:sz w:val="24"/>
          <w:szCs w:val="24"/>
        </w:rPr>
        <w:t xml:space="preserve"> </w:t>
      </w:r>
      <w:r w:rsidR="00C13C3B">
        <w:rPr>
          <w:sz w:val="24"/>
          <w:szCs w:val="24"/>
        </w:rPr>
        <w:t xml:space="preserve"> Available at: </w:t>
      </w:r>
      <w:bookmarkStart w:id="0" w:name="_GoBack"/>
      <w:r w:rsidR="00C13C3B">
        <w:rPr>
          <w:sz w:val="24"/>
          <w:szCs w:val="24"/>
        </w:rPr>
        <w:t>Http//www.educationaldevelopmenttrust.com/EducationalDevelopementtrust (Accessed: 6</w:t>
      </w:r>
      <w:r w:rsidR="00C13C3B" w:rsidRPr="00C13C3B">
        <w:rPr>
          <w:sz w:val="24"/>
          <w:szCs w:val="24"/>
          <w:vertAlign w:val="superscript"/>
        </w:rPr>
        <w:t>th</w:t>
      </w:r>
      <w:r w:rsidR="00C13C3B">
        <w:rPr>
          <w:sz w:val="24"/>
          <w:szCs w:val="24"/>
        </w:rPr>
        <w:t xml:space="preserve"> </w:t>
      </w:r>
      <w:bookmarkEnd w:id="0"/>
      <w:r w:rsidR="00C13C3B">
        <w:rPr>
          <w:sz w:val="24"/>
          <w:szCs w:val="24"/>
        </w:rPr>
        <w:t>September 2020)</w:t>
      </w:r>
    </w:p>
    <w:p w14:paraId="1E489537" w14:textId="77777777" w:rsidR="00E97202" w:rsidRDefault="009D063F" w:rsidP="00C13C3B">
      <w:pPr>
        <w:spacing w:line="360" w:lineRule="auto"/>
        <w:jc w:val="both"/>
        <w:rPr>
          <w:sz w:val="24"/>
          <w:szCs w:val="24"/>
        </w:rPr>
      </w:pPr>
      <w:r>
        <w:rPr>
          <w:sz w:val="24"/>
          <w:szCs w:val="24"/>
        </w:rPr>
        <w:t>Firth, L. (2008)</w:t>
      </w:r>
      <w:r w:rsidRPr="009D063F">
        <w:rPr>
          <w:i/>
          <w:sz w:val="24"/>
          <w:szCs w:val="24"/>
        </w:rPr>
        <w:t xml:space="preserve"> Poverty and Exclusion</w:t>
      </w:r>
      <w:r>
        <w:rPr>
          <w:i/>
          <w:sz w:val="24"/>
          <w:szCs w:val="24"/>
        </w:rPr>
        <w:t xml:space="preserve"> </w:t>
      </w:r>
      <w:r w:rsidR="00715575">
        <w:rPr>
          <w:i/>
          <w:sz w:val="24"/>
          <w:szCs w:val="24"/>
        </w:rPr>
        <w:t>1st</w:t>
      </w:r>
      <w:r>
        <w:rPr>
          <w:i/>
          <w:sz w:val="24"/>
          <w:szCs w:val="24"/>
        </w:rPr>
        <w:t xml:space="preserve"> Edition. </w:t>
      </w:r>
      <w:r w:rsidRPr="009D063F">
        <w:rPr>
          <w:sz w:val="24"/>
          <w:szCs w:val="24"/>
        </w:rPr>
        <w:t>Cambridge: Independence</w:t>
      </w:r>
    </w:p>
    <w:p w14:paraId="24F7538E" w14:textId="724AB7E7" w:rsidR="00E97202" w:rsidRDefault="00E97202" w:rsidP="00C13C3B">
      <w:pPr>
        <w:spacing w:line="360" w:lineRule="auto"/>
        <w:jc w:val="both"/>
        <w:rPr>
          <w:sz w:val="24"/>
          <w:szCs w:val="24"/>
        </w:rPr>
      </w:pPr>
      <w:r>
        <w:rPr>
          <w:sz w:val="24"/>
          <w:szCs w:val="24"/>
        </w:rPr>
        <w:t xml:space="preserve"> </w:t>
      </w:r>
      <w:r w:rsidRPr="00E97202">
        <w:rPr>
          <w:sz w:val="24"/>
          <w:szCs w:val="24"/>
        </w:rPr>
        <w:t xml:space="preserve">Gough, G., 2020. </w:t>
      </w:r>
      <w:r w:rsidRPr="00E97202">
        <w:rPr>
          <w:i/>
          <w:iCs/>
          <w:sz w:val="24"/>
          <w:szCs w:val="24"/>
        </w:rPr>
        <w:t xml:space="preserve">Resilience Amongst Young </w:t>
      </w:r>
      <w:proofErr w:type="spellStart"/>
      <w:r w:rsidRPr="00E97202">
        <w:rPr>
          <w:i/>
          <w:iCs/>
          <w:sz w:val="24"/>
          <w:szCs w:val="24"/>
        </w:rPr>
        <w:t>Carers</w:t>
      </w:r>
      <w:proofErr w:type="spellEnd"/>
      <w:r w:rsidRPr="00E97202">
        <w:rPr>
          <w:i/>
          <w:iCs/>
          <w:sz w:val="24"/>
          <w:szCs w:val="24"/>
        </w:rPr>
        <w:t xml:space="preserve">: Investigating Protective Factors </w:t>
      </w:r>
      <w:proofErr w:type="gramStart"/>
      <w:r w:rsidRPr="00E97202">
        <w:rPr>
          <w:i/>
          <w:iCs/>
          <w:sz w:val="24"/>
          <w:szCs w:val="24"/>
        </w:rPr>
        <w:t>And</w:t>
      </w:r>
      <w:proofErr w:type="gramEnd"/>
      <w:r w:rsidRPr="00E97202">
        <w:rPr>
          <w:i/>
          <w:iCs/>
          <w:sz w:val="24"/>
          <w:szCs w:val="24"/>
        </w:rPr>
        <w:t xml:space="preserve"> Benefit-Finding As Perceived By Young </w:t>
      </w:r>
      <w:proofErr w:type="spellStart"/>
      <w:r w:rsidRPr="00E97202">
        <w:rPr>
          <w:i/>
          <w:iCs/>
          <w:sz w:val="24"/>
          <w:szCs w:val="24"/>
        </w:rPr>
        <w:t>Carers</w:t>
      </w:r>
      <w:proofErr w:type="spellEnd"/>
      <w:r w:rsidRPr="00E97202">
        <w:rPr>
          <w:sz w:val="24"/>
          <w:szCs w:val="24"/>
        </w:rPr>
        <w:t>. [online] Taylor &amp; Francis. Available at: &lt;https://www.tandfonline.com/doi/full/10.1080/02667363.2019.1710469&gt; [Accessed 6 September 2020].</w:t>
      </w:r>
    </w:p>
    <w:p w14:paraId="6B0EC56F" w14:textId="77777777" w:rsidR="00856EAA" w:rsidRDefault="008201BF" w:rsidP="00C13C3B">
      <w:pPr>
        <w:spacing w:line="360" w:lineRule="auto"/>
        <w:jc w:val="both"/>
        <w:rPr>
          <w:sz w:val="24"/>
          <w:szCs w:val="24"/>
        </w:rPr>
      </w:pPr>
      <w:r>
        <w:rPr>
          <w:sz w:val="24"/>
          <w:szCs w:val="24"/>
        </w:rPr>
        <w:lastRenderedPageBreak/>
        <w:t xml:space="preserve">Levitas, R. </w:t>
      </w:r>
      <w:r w:rsidR="00774252">
        <w:rPr>
          <w:sz w:val="24"/>
          <w:szCs w:val="24"/>
        </w:rPr>
        <w:t>(</w:t>
      </w:r>
      <w:r>
        <w:rPr>
          <w:sz w:val="24"/>
          <w:szCs w:val="24"/>
        </w:rPr>
        <w:t>2007</w:t>
      </w:r>
      <w:r w:rsidR="00774252">
        <w:rPr>
          <w:sz w:val="24"/>
          <w:szCs w:val="24"/>
        </w:rPr>
        <w:t>)</w:t>
      </w:r>
      <w:r>
        <w:rPr>
          <w:sz w:val="24"/>
          <w:szCs w:val="24"/>
        </w:rPr>
        <w:t xml:space="preserve"> </w:t>
      </w:r>
      <w:r w:rsidRPr="00871416">
        <w:rPr>
          <w:i/>
          <w:sz w:val="24"/>
          <w:szCs w:val="24"/>
        </w:rPr>
        <w:t xml:space="preserve">Social Exclusion/Poverty </w:t>
      </w:r>
      <w:r w:rsidR="009D063F" w:rsidRPr="00871416">
        <w:rPr>
          <w:i/>
          <w:sz w:val="24"/>
          <w:szCs w:val="24"/>
        </w:rPr>
        <w:t>and</w:t>
      </w:r>
      <w:r w:rsidRPr="00871416">
        <w:rPr>
          <w:i/>
          <w:sz w:val="24"/>
          <w:szCs w:val="24"/>
        </w:rPr>
        <w:t xml:space="preserve"> Social Exclusion</w:t>
      </w:r>
      <w:r>
        <w:rPr>
          <w:sz w:val="24"/>
          <w:szCs w:val="24"/>
        </w:rPr>
        <w:t xml:space="preserve">. [online] Poverty.ac.uk. Available </w:t>
      </w:r>
      <w:r w:rsidR="009D063F">
        <w:rPr>
          <w:sz w:val="24"/>
          <w:szCs w:val="24"/>
        </w:rPr>
        <w:t>at: https://www.poverty.ac.uk/definitions-poverty/social-exclusion</w:t>
      </w:r>
      <w:r w:rsidR="00871416">
        <w:rPr>
          <w:sz w:val="24"/>
          <w:szCs w:val="24"/>
        </w:rPr>
        <w:t xml:space="preserve"> (Accessed 28 August 2020)</w:t>
      </w:r>
    </w:p>
    <w:p w14:paraId="30B92FA2" w14:textId="2C2A4304" w:rsidR="00774252" w:rsidRDefault="00774252" w:rsidP="005C6496">
      <w:pPr>
        <w:spacing w:line="360" w:lineRule="auto"/>
        <w:rPr>
          <w:sz w:val="24"/>
          <w:szCs w:val="24"/>
        </w:rPr>
      </w:pPr>
      <w:r>
        <w:rPr>
          <w:sz w:val="24"/>
          <w:szCs w:val="24"/>
        </w:rPr>
        <w:t>Levitas, R. (2005) The inclusive society? Social exclusion and the new labour. 2</w:t>
      </w:r>
      <w:r w:rsidRPr="00774252">
        <w:rPr>
          <w:sz w:val="24"/>
          <w:szCs w:val="24"/>
          <w:vertAlign w:val="superscript"/>
        </w:rPr>
        <w:t>nd</w:t>
      </w:r>
      <w:r>
        <w:rPr>
          <w:sz w:val="24"/>
          <w:szCs w:val="24"/>
        </w:rPr>
        <w:t xml:space="preserve"> Ed. Hampshire: Macmillian</w:t>
      </w:r>
      <w:r w:rsidR="001478B1">
        <w:rPr>
          <w:sz w:val="24"/>
          <w:szCs w:val="24"/>
        </w:rPr>
        <w:t>.</w:t>
      </w:r>
    </w:p>
    <w:p w14:paraId="6C59C425" w14:textId="32AC8608" w:rsidR="00A571F3" w:rsidRDefault="00A571F3" w:rsidP="005C6496">
      <w:pPr>
        <w:spacing w:line="360" w:lineRule="auto"/>
        <w:rPr>
          <w:sz w:val="24"/>
          <w:szCs w:val="24"/>
        </w:rPr>
      </w:pPr>
      <w:proofErr w:type="spellStart"/>
      <w:proofErr w:type="gramStart"/>
      <w:r>
        <w:rPr>
          <w:sz w:val="24"/>
          <w:szCs w:val="24"/>
        </w:rPr>
        <w:t>McCarton,K</w:t>
      </w:r>
      <w:proofErr w:type="spellEnd"/>
      <w:r>
        <w:rPr>
          <w:sz w:val="24"/>
          <w:szCs w:val="24"/>
        </w:rPr>
        <w:t>.</w:t>
      </w:r>
      <w:proofErr w:type="gramEnd"/>
      <w:r>
        <w:rPr>
          <w:sz w:val="24"/>
          <w:szCs w:val="24"/>
        </w:rPr>
        <w:t xml:space="preserve"> Dr and Rowes, L. (2019) </w:t>
      </w:r>
      <w:r w:rsidRPr="00A571F3">
        <w:rPr>
          <w:i/>
          <w:iCs/>
          <w:sz w:val="24"/>
          <w:szCs w:val="24"/>
        </w:rPr>
        <w:t>Understanding and use of trauma informed practice</w:t>
      </w:r>
      <w:r>
        <w:rPr>
          <w:i/>
          <w:iCs/>
          <w:sz w:val="24"/>
          <w:szCs w:val="24"/>
        </w:rPr>
        <w:t xml:space="preserve">. </w:t>
      </w:r>
      <w:r w:rsidRPr="00D67AED">
        <w:rPr>
          <w:sz w:val="24"/>
          <w:szCs w:val="24"/>
        </w:rPr>
        <w:t>Available at:</w:t>
      </w:r>
      <w:r w:rsidR="00D67AED">
        <w:rPr>
          <w:sz w:val="24"/>
          <w:szCs w:val="24"/>
        </w:rPr>
        <w:t xml:space="preserve"> </w:t>
      </w:r>
      <w:r w:rsidRPr="00D67AED">
        <w:rPr>
          <w:sz w:val="24"/>
          <w:szCs w:val="24"/>
        </w:rPr>
        <w:t>assets.publishing.service.</w:t>
      </w:r>
      <w:r w:rsidR="00D67AED" w:rsidRPr="00D67AED">
        <w:rPr>
          <w:sz w:val="24"/>
          <w:szCs w:val="24"/>
        </w:rPr>
        <w:t>gov.uk (Accessed 5</w:t>
      </w:r>
      <w:r w:rsidR="00D67AED" w:rsidRPr="00D67AED">
        <w:rPr>
          <w:sz w:val="24"/>
          <w:szCs w:val="24"/>
          <w:vertAlign w:val="superscript"/>
        </w:rPr>
        <w:t>th</w:t>
      </w:r>
      <w:r w:rsidR="00D67AED" w:rsidRPr="00D67AED">
        <w:rPr>
          <w:sz w:val="24"/>
          <w:szCs w:val="24"/>
        </w:rPr>
        <w:t xml:space="preserve"> September 2020)</w:t>
      </w:r>
    </w:p>
    <w:p w14:paraId="1F9EBD4C" w14:textId="4C387F07" w:rsidR="0088590E" w:rsidRDefault="0088590E" w:rsidP="005C6496">
      <w:pPr>
        <w:spacing w:line="360" w:lineRule="auto"/>
        <w:rPr>
          <w:sz w:val="24"/>
          <w:szCs w:val="24"/>
        </w:rPr>
      </w:pPr>
      <w:r>
        <w:rPr>
          <w:sz w:val="24"/>
          <w:szCs w:val="24"/>
        </w:rPr>
        <w:t>McFadden, M (1996). ‘</w:t>
      </w:r>
      <w:r w:rsidRPr="0088590E">
        <w:rPr>
          <w:i/>
          <w:iCs/>
          <w:sz w:val="24"/>
          <w:szCs w:val="24"/>
        </w:rPr>
        <w:t>Second Chance’ Education Accessing Opportunity or recycling</w:t>
      </w:r>
      <w:r>
        <w:rPr>
          <w:sz w:val="24"/>
          <w:szCs w:val="24"/>
        </w:rPr>
        <w:t xml:space="preserve"> </w:t>
      </w:r>
      <w:r w:rsidRPr="0088590E">
        <w:rPr>
          <w:i/>
          <w:iCs/>
          <w:sz w:val="24"/>
          <w:szCs w:val="24"/>
        </w:rPr>
        <w:t>disadvantage.</w:t>
      </w:r>
      <w:r>
        <w:rPr>
          <w:i/>
          <w:iCs/>
          <w:sz w:val="24"/>
          <w:szCs w:val="24"/>
        </w:rPr>
        <w:t xml:space="preserve"> </w:t>
      </w:r>
      <w:r w:rsidRPr="0088590E">
        <w:rPr>
          <w:sz w:val="24"/>
          <w:szCs w:val="24"/>
        </w:rPr>
        <w:t>International Journal of Inclusive Education</w:t>
      </w:r>
      <w:r>
        <w:rPr>
          <w:sz w:val="24"/>
          <w:szCs w:val="24"/>
        </w:rPr>
        <w:t>. (Accessed 5</w:t>
      </w:r>
      <w:r w:rsidRPr="0088590E">
        <w:rPr>
          <w:sz w:val="24"/>
          <w:szCs w:val="24"/>
          <w:vertAlign w:val="superscript"/>
        </w:rPr>
        <w:t>th</w:t>
      </w:r>
      <w:r>
        <w:rPr>
          <w:sz w:val="24"/>
          <w:szCs w:val="24"/>
        </w:rPr>
        <w:t xml:space="preserve"> September 2020).</w:t>
      </w:r>
    </w:p>
    <w:p w14:paraId="4B651A84" w14:textId="77777777" w:rsidR="001478B1" w:rsidRDefault="001478B1" w:rsidP="005C6496">
      <w:pPr>
        <w:spacing w:line="360" w:lineRule="auto"/>
        <w:rPr>
          <w:sz w:val="24"/>
          <w:szCs w:val="24"/>
        </w:rPr>
      </w:pPr>
      <w:r>
        <w:rPr>
          <w:sz w:val="24"/>
          <w:szCs w:val="24"/>
        </w:rPr>
        <w:t>Penglais school (2020) Updated behaviour policy.</w:t>
      </w:r>
    </w:p>
    <w:p w14:paraId="00B70A6E" w14:textId="77777777" w:rsidR="005C6496" w:rsidRDefault="00856EAA" w:rsidP="005C6496">
      <w:pPr>
        <w:spacing w:line="360" w:lineRule="auto"/>
        <w:rPr>
          <w:sz w:val="24"/>
          <w:szCs w:val="24"/>
        </w:rPr>
      </w:pPr>
      <w:r>
        <w:rPr>
          <w:sz w:val="24"/>
          <w:szCs w:val="24"/>
        </w:rPr>
        <w:t>Pierson, J.</w:t>
      </w:r>
      <w:r w:rsidR="009D063F">
        <w:rPr>
          <w:sz w:val="24"/>
          <w:szCs w:val="24"/>
        </w:rPr>
        <w:t xml:space="preserve"> </w:t>
      </w:r>
      <w:r>
        <w:rPr>
          <w:sz w:val="24"/>
          <w:szCs w:val="24"/>
        </w:rPr>
        <w:t>(2010)</w:t>
      </w:r>
      <w:r w:rsidR="009D063F">
        <w:rPr>
          <w:sz w:val="24"/>
          <w:szCs w:val="24"/>
        </w:rPr>
        <w:t xml:space="preserve"> </w:t>
      </w:r>
      <w:r w:rsidRPr="00856EAA">
        <w:rPr>
          <w:i/>
          <w:sz w:val="24"/>
          <w:szCs w:val="24"/>
        </w:rPr>
        <w:t>Tackling Social Exclusion</w:t>
      </w:r>
      <w:r>
        <w:rPr>
          <w:i/>
          <w:sz w:val="24"/>
          <w:szCs w:val="24"/>
        </w:rPr>
        <w:t>.</w:t>
      </w:r>
      <w:r w:rsidRPr="00856EAA">
        <w:rPr>
          <w:sz w:val="24"/>
          <w:szCs w:val="24"/>
        </w:rPr>
        <w:t>2</w:t>
      </w:r>
      <w:r w:rsidRPr="00856EAA">
        <w:rPr>
          <w:sz w:val="24"/>
          <w:szCs w:val="24"/>
          <w:vertAlign w:val="superscript"/>
        </w:rPr>
        <w:t>nd</w:t>
      </w:r>
      <w:r w:rsidRPr="00856EAA">
        <w:rPr>
          <w:sz w:val="24"/>
          <w:szCs w:val="24"/>
        </w:rPr>
        <w:t xml:space="preserve"> Edition. Oxon: Routledge</w:t>
      </w:r>
    </w:p>
    <w:p w14:paraId="0917D496" w14:textId="5FCF8B8D" w:rsidR="009447D6" w:rsidRDefault="009447D6" w:rsidP="005C6496">
      <w:pPr>
        <w:spacing w:line="360" w:lineRule="auto"/>
        <w:rPr>
          <w:i/>
          <w:sz w:val="24"/>
          <w:szCs w:val="24"/>
        </w:rPr>
      </w:pPr>
      <w:r>
        <w:rPr>
          <w:sz w:val="24"/>
          <w:szCs w:val="24"/>
        </w:rPr>
        <w:t>Silver and Miller, (2003)</w:t>
      </w:r>
      <w:r w:rsidR="00715575">
        <w:rPr>
          <w:sz w:val="24"/>
          <w:szCs w:val="24"/>
        </w:rPr>
        <w:t xml:space="preserve"> </w:t>
      </w:r>
      <w:r w:rsidR="00715575" w:rsidRPr="00715575">
        <w:rPr>
          <w:i/>
          <w:sz w:val="24"/>
          <w:szCs w:val="24"/>
        </w:rPr>
        <w:t>Social E</w:t>
      </w:r>
      <w:r w:rsidR="00715575">
        <w:rPr>
          <w:i/>
          <w:sz w:val="24"/>
          <w:szCs w:val="24"/>
        </w:rPr>
        <w:t>x</w:t>
      </w:r>
      <w:r w:rsidR="00715575" w:rsidRPr="00715575">
        <w:rPr>
          <w:i/>
          <w:sz w:val="24"/>
          <w:szCs w:val="24"/>
        </w:rPr>
        <w:t>c</w:t>
      </w:r>
      <w:r w:rsidR="00715575">
        <w:rPr>
          <w:i/>
          <w:sz w:val="24"/>
          <w:szCs w:val="24"/>
        </w:rPr>
        <w:t>l</w:t>
      </w:r>
      <w:r w:rsidR="00715575" w:rsidRPr="00715575">
        <w:rPr>
          <w:i/>
          <w:sz w:val="24"/>
          <w:szCs w:val="24"/>
        </w:rPr>
        <w:t>usion: the European approach to social disadvantage</w:t>
      </w:r>
      <w:r w:rsidR="00715575">
        <w:rPr>
          <w:i/>
          <w:sz w:val="24"/>
          <w:szCs w:val="24"/>
        </w:rPr>
        <w:t xml:space="preserve"> [online].</w:t>
      </w:r>
    </w:p>
    <w:p w14:paraId="3829792A" w14:textId="1A3B9FA7" w:rsidR="00173175" w:rsidRPr="00F87FCD" w:rsidRDefault="00173175" w:rsidP="005C6496">
      <w:pPr>
        <w:spacing w:line="360" w:lineRule="auto"/>
        <w:rPr>
          <w:iCs/>
          <w:sz w:val="24"/>
          <w:szCs w:val="24"/>
        </w:rPr>
      </w:pPr>
      <w:r w:rsidRPr="00F87FCD">
        <w:rPr>
          <w:iCs/>
          <w:sz w:val="24"/>
          <w:szCs w:val="24"/>
        </w:rPr>
        <w:t>Smyth</w:t>
      </w:r>
      <w:r w:rsidR="00F87FCD">
        <w:rPr>
          <w:iCs/>
          <w:sz w:val="24"/>
          <w:szCs w:val="24"/>
        </w:rPr>
        <w:t xml:space="preserve">, </w:t>
      </w:r>
      <w:r w:rsidR="00F87FCD" w:rsidRPr="00F87FCD">
        <w:rPr>
          <w:iCs/>
          <w:sz w:val="24"/>
          <w:szCs w:val="24"/>
        </w:rPr>
        <w:t>J</w:t>
      </w:r>
      <w:r w:rsidR="00F87FCD">
        <w:rPr>
          <w:iCs/>
          <w:sz w:val="24"/>
          <w:szCs w:val="24"/>
        </w:rPr>
        <w:t xml:space="preserve"> and </w:t>
      </w:r>
      <w:proofErr w:type="spellStart"/>
      <w:r w:rsidR="00F87FCD">
        <w:rPr>
          <w:iCs/>
          <w:sz w:val="24"/>
          <w:szCs w:val="24"/>
        </w:rPr>
        <w:t>McInerney</w:t>
      </w:r>
      <w:proofErr w:type="spellEnd"/>
      <w:r w:rsidR="00F87FCD">
        <w:rPr>
          <w:iCs/>
          <w:sz w:val="24"/>
          <w:szCs w:val="24"/>
        </w:rPr>
        <w:t xml:space="preserve">, P. and Fish, T. (2013a). </w:t>
      </w:r>
      <w:r w:rsidR="00F87FCD" w:rsidRPr="00F87FCD">
        <w:rPr>
          <w:i/>
          <w:sz w:val="24"/>
          <w:szCs w:val="24"/>
        </w:rPr>
        <w:t>Blurring the boundaries: from relational learning towards a critical pedagogy of engagement for disengaged disadvantaged young people.</w:t>
      </w:r>
      <w:r w:rsidR="00F87FCD">
        <w:rPr>
          <w:i/>
          <w:sz w:val="24"/>
          <w:szCs w:val="24"/>
        </w:rPr>
        <w:t xml:space="preserve"> </w:t>
      </w:r>
      <w:r w:rsidR="00F87FCD" w:rsidRPr="00F87FCD">
        <w:rPr>
          <w:iCs/>
          <w:sz w:val="24"/>
          <w:szCs w:val="24"/>
        </w:rPr>
        <w:t>Education and Society</w:t>
      </w:r>
      <w:r w:rsidR="00F87FCD">
        <w:rPr>
          <w:i/>
          <w:sz w:val="24"/>
          <w:szCs w:val="24"/>
        </w:rPr>
        <w:t xml:space="preserve"> </w:t>
      </w:r>
      <w:r w:rsidR="00F87FCD" w:rsidRPr="00F87FCD">
        <w:rPr>
          <w:iCs/>
          <w:sz w:val="24"/>
          <w:szCs w:val="24"/>
        </w:rPr>
        <w:t>[Online]</w:t>
      </w:r>
      <w:r w:rsidR="00F87FCD">
        <w:rPr>
          <w:iCs/>
          <w:sz w:val="24"/>
          <w:szCs w:val="24"/>
        </w:rPr>
        <w:t>. (accessed 6</w:t>
      </w:r>
      <w:r w:rsidR="00F87FCD" w:rsidRPr="00F87FCD">
        <w:rPr>
          <w:iCs/>
          <w:sz w:val="24"/>
          <w:szCs w:val="24"/>
          <w:vertAlign w:val="superscript"/>
        </w:rPr>
        <w:t>th</w:t>
      </w:r>
      <w:r w:rsidR="00F87FCD">
        <w:rPr>
          <w:iCs/>
          <w:sz w:val="24"/>
          <w:szCs w:val="24"/>
        </w:rPr>
        <w:t xml:space="preserve"> September 2020).</w:t>
      </w:r>
    </w:p>
    <w:p w14:paraId="724341ED" w14:textId="77777777" w:rsidR="00A071BC" w:rsidRDefault="00C13C3B" w:rsidP="005C6496">
      <w:pPr>
        <w:spacing w:line="360" w:lineRule="auto"/>
        <w:rPr>
          <w:sz w:val="24"/>
          <w:szCs w:val="24"/>
        </w:rPr>
      </w:pPr>
      <w:hyperlink r:id="rId7" w:history="1">
        <w:r w:rsidR="0025666D" w:rsidRPr="003150AA">
          <w:rPr>
            <w:rStyle w:val="Hyperlink"/>
            <w:sz w:val="24"/>
            <w:szCs w:val="24"/>
          </w:rPr>
          <w:t>https://www.lexico.com/definition/inclusion (Accessed</w:t>
        </w:r>
      </w:hyperlink>
      <w:r w:rsidR="00A071BC">
        <w:rPr>
          <w:sz w:val="24"/>
          <w:szCs w:val="24"/>
        </w:rPr>
        <w:t xml:space="preserve"> 3</w:t>
      </w:r>
      <w:r w:rsidR="00A071BC" w:rsidRPr="00A071BC">
        <w:rPr>
          <w:sz w:val="24"/>
          <w:szCs w:val="24"/>
          <w:vertAlign w:val="superscript"/>
        </w:rPr>
        <w:t>rd</w:t>
      </w:r>
      <w:r w:rsidR="00A071BC">
        <w:rPr>
          <w:sz w:val="24"/>
          <w:szCs w:val="24"/>
        </w:rPr>
        <w:t xml:space="preserve"> September 2020).</w:t>
      </w:r>
    </w:p>
    <w:p w14:paraId="194518B9" w14:textId="77777777" w:rsidR="00573D17" w:rsidRPr="00856EAA" w:rsidRDefault="00573D17" w:rsidP="005C6496">
      <w:pPr>
        <w:spacing w:line="360" w:lineRule="auto"/>
        <w:rPr>
          <w:sz w:val="24"/>
          <w:szCs w:val="24"/>
        </w:rPr>
      </w:pPr>
      <w:r>
        <w:rPr>
          <w:sz w:val="24"/>
          <w:szCs w:val="24"/>
        </w:rPr>
        <w:t xml:space="preserve">Welsh Assembly (2013). Available at: </w:t>
      </w:r>
      <w:hyperlink r:id="rId8" w:history="1">
        <w:r w:rsidRPr="007A54F6">
          <w:rPr>
            <w:rStyle w:val="Hyperlink"/>
            <w:sz w:val="24"/>
            <w:szCs w:val="24"/>
          </w:rPr>
          <w:t>http://eacea.ea.europa.eu/natioal-polices/en/content/youthwiki/43-strategy-social-inclusion</w:t>
        </w:r>
      </w:hyperlink>
      <w:r>
        <w:rPr>
          <w:sz w:val="24"/>
          <w:szCs w:val="24"/>
        </w:rPr>
        <w:t>. (Accessed 4</w:t>
      </w:r>
      <w:r w:rsidRPr="00573D17">
        <w:rPr>
          <w:sz w:val="24"/>
          <w:szCs w:val="24"/>
          <w:vertAlign w:val="superscript"/>
        </w:rPr>
        <w:t>th</w:t>
      </w:r>
      <w:r>
        <w:rPr>
          <w:sz w:val="24"/>
          <w:szCs w:val="24"/>
        </w:rPr>
        <w:t xml:space="preserve"> September 2020)</w:t>
      </w:r>
    </w:p>
    <w:p w14:paraId="0AD23791" w14:textId="77777777" w:rsidR="00856EAA" w:rsidRPr="005C6496" w:rsidRDefault="00856EAA" w:rsidP="005C6496">
      <w:pPr>
        <w:spacing w:line="360" w:lineRule="auto"/>
        <w:rPr>
          <w:sz w:val="24"/>
          <w:szCs w:val="24"/>
        </w:rPr>
      </w:pPr>
    </w:p>
    <w:sectPr w:rsidR="00856EAA" w:rsidRPr="005C6496" w:rsidSect="00775A0E">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44B70" w14:textId="77777777" w:rsidR="00A657C4" w:rsidRDefault="00A657C4" w:rsidP="00A657C4">
      <w:pPr>
        <w:spacing w:after="0" w:line="240" w:lineRule="auto"/>
      </w:pPr>
      <w:r>
        <w:separator/>
      </w:r>
    </w:p>
  </w:endnote>
  <w:endnote w:type="continuationSeparator" w:id="0">
    <w:p w14:paraId="586D6962" w14:textId="77777777" w:rsidR="00A657C4" w:rsidRDefault="00A657C4" w:rsidP="00A65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9259016"/>
      <w:docPartObj>
        <w:docPartGallery w:val="Page Numbers (Bottom of Page)"/>
        <w:docPartUnique/>
      </w:docPartObj>
    </w:sdtPr>
    <w:sdtEndPr>
      <w:rPr>
        <w:noProof/>
      </w:rPr>
    </w:sdtEndPr>
    <w:sdtContent>
      <w:p w14:paraId="16A46DEE" w14:textId="77777777" w:rsidR="00A657C4" w:rsidRDefault="00A657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1A1150" w14:textId="77777777" w:rsidR="00A657C4" w:rsidRDefault="00A65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A7EA8" w14:textId="77777777" w:rsidR="00A657C4" w:rsidRDefault="00A657C4" w:rsidP="00A657C4">
      <w:pPr>
        <w:spacing w:after="0" w:line="240" w:lineRule="auto"/>
      </w:pPr>
      <w:r>
        <w:separator/>
      </w:r>
    </w:p>
  </w:footnote>
  <w:footnote w:type="continuationSeparator" w:id="0">
    <w:p w14:paraId="684C9E1D" w14:textId="77777777" w:rsidR="00A657C4" w:rsidRDefault="00A657C4" w:rsidP="00A657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A350E"/>
    <w:multiLevelType w:val="multilevel"/>
    <w:tmpl w:val="421E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6496"/>
    <w:rsid w:val="0001382C"/>
    <w:rsid w:val="00017BC9"/>
    <w:rsid w:val="00035AB3"/>
    <w:rsid w:val="00040693"/>
    <w:rsid w:val="00051D62"/>
    <w:rsid w:val="000B2CA3"/>
    <w:rsid w:val="000F47EA"/>
    <w:rsid w:val="000F70A9"/>
    <w:rsid w:val="00125479"/>
    <w:rsid w:val="0012587B"/>
    <w:rsid w:val="001275E6"/>
    <w:rsid w:val="001478B1"/>
    <w:rsid w:val="00161485"/>
    <w:rsid w:val="00173175"/>
    <w:rsid w:val="00186142"/>
    <w:rsid w:val="001A01D1"/>
    <w:rsid w:val="001B069A"/>
    <w:rsid w:val="001B3634"/>
    <w:rsid w:val="001D73A1"/>
    <w:rsid w:val="0021671D"/>
    <w:rsid w:val="002237C0"/>
    <w:rsid w:val="00235D91"/>
    <w:rsid w:val="0025666D"/>
    <w:rsid w:val="00283AD0"/>
    <w:rsid w:val="002D42F1"/>
    <w:rsid w:val="00313A34"/>
    <w:rsid w:val="00315769"/>
    <w:rsid w:val="00320116"/>
    <w:rsid w:val="00327557"/>
    <w:rsid w:val="003700D2"/>
    <w:rsid w:val="003A568A"/>
    <w:rsid w:val="00425B6A"/>
    <w:rsid w:val="00442F31"/>
    <w:rsid w:val="00443DB8"/>
    <w:rsid w:val="00456B3E"/>
    <w:rsid w:val="004954F7"/>
    <w:rsid w:val="0049676F"/>
    <w:rsid w:val="004A2BD8"/>
    <w:rsid w:val="004A66D7"/>
    <w:rsid w:val="004C248C"/>
    <w:rsid w:val="004C6EE7"/>
    <w:rsid w:val="004E4B6B"/>
    <w:rsid w:val="004F5278"/>
    <w:rsid w:val="00501C6B"/>
    <w:rsid w:val="00527134"/>
    <w:rsid w:val="00573D17"/>
    <w:rsid w:val="00581C43"/>
    <w:rsid w:val="005C6496"/>
    <w:rsid w:val="005E7099"/>
    <w:rsid w:val="005E7449"/>
    <w:rsid w:val="005F32EE"/>
    <w:rsid w:val="00601AE4"/>
    <w:rsid w:val="00632671"/>
    <w:rsid w:val="006A0418"/>
    <w:rsid w:val="006D5FE2"/>
    <w:rsid w:val="006F48BE"/>
    <w:rsid w:val="006F75BB"/>
    <w:rsid w:val="00704701"/>
    <w:rsid w:val="00715575"/>
    <w:rsid w:val="00741594"/>
    <w:rsid w:val="00766E4A"/>
    <w:rsid w:val="00774252"/>
    <w:rsid w:val="00775A0E"/>
    <w:rsid w:val="00786A0B"/>
    <w:rsid w:val="00792851"/>
    <w:rsid w:val="007A6D96"/>
    <w:rsid w:val="007C373D"/>
    <w:rsid w:val="007E64F5"/>
    <w:rsid w:val="008120C0"/>
    <w:rsid w:val="008201BF"/>
    <w:rsid w:val="00831E98"/>
    <w:rsid w:val="00856EAA"/>
    <w:rsid w:val="00871416"/>
    <w:rsid w:val="0088590E"/>
    <w:rsid w:val="008A4F4D"/>
    <w:rsid w:val="008C299D"/>
    <w:rsid w:val="008E5343"/>
    <w:rsid w:val="008F472E"/>
    <w:rsid w:val="008F7FC2"/>
    <w:rsid w:val="009124C5"/>
    <w:rsid w:val="0094365D"/>
    <w:rsid w:val="009447D6"/>
    <w:rsid w:val="00960C01"/>
    <w:rsid w:val="009811FF"/>
    <w:rsid w:val="009A4CBD"/>
    <w:rsid w:val="009D063F"/>
    <w:rsid w:val="009E2CCC"/>
    <w:rsid w:val="00A02972"/>
    <w:rsid w:val="00A071BC"/>
    <w:rsid w:val="00A153D4"/>
    <w:rsid w:val="00A23C51"/>
    <w:rsid w:val="00A571F3"/>
    <w:rsid w:val="00A657C4"/>
    <w:rsid w:val="00A7395A"/>
    <w:rsid w:val="00AA7F64"/>
    <w:rsid w:val="00AC5D07"/>
    <w:rsid w:val="00AC713D"/>
    <w:rsid w:val="00AE723E"/>
    <w:rsid w:val="00AF2291"/>
    <w:rsid w:val="00B15445"/>
    <w:rsid w:val="00B5607C"/>
    <w:rsid w:val="00B62C93"/>
    <w:rsid w:val="00B8655F"/>
    <w:rsid w:val="00B93510"/>
    <w:rsid w:val="00BD254D"/>
    <w:rsid w:val="00C118E2"/>
    <w:rsid w:val="00C13C3B"/>
    <w:rsid w:val="00C15E4B"/>
    <w:rsid w:val="00C61D63"/>
    <w:rsid w:val="00CB629C"/>
    <w:rsid w:val="00CC27B8"/>
    <w:rsid w:val="00CF6C34"/>
    <w:rsid w:val="00D57FE6"/>
    <w:rsid w:val="00D64D82"/>
    <w:rsid w:val="00D67AED"/>
    <w:rsid w:val="00D84A13"/>
    <w:rsid w:val="00DB58B5"/>
    <w:rsid w:val="00DD2994"/>
    <w:rsid w:val="00DF7239"/>
    <w:rsid w:val="00E5252D"/>
    <w:rsid w:val="00E97202"/>
    <w:rsid w:val="00EB23CC"/>
    <w:rsid w:val="00F23342"/>
    <w:rsid w:val="00F47B5B"/>
    <w:rsid w:val="00F51BEF"/>
    <w:rsid w:val="00F8334A"/>
    <w:rsid w:val="00F87FCD"/>
    <w:rsid w:val="00F9194C"/>
    <w:rsid w:val="00FB7746"/>
    <w:rsid w:val="00FF4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99A85"/>
  <w15:docId w15:val="{072A59A6-2EC8-4DC3-B181-C7A905247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75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71BC"/>
    <w:rPr>
      <w:color w:val="0000FF" w:themeColor="hyperlink"/>
      <w:u w:val="single"/>
    </w:rPr>
  </w:style>
  <w:style w:type="character" w:styleId="UnresolvedMention">
    <w:name w:val="Unresolved Mention"/>
    <w:basedOn w:val="DefaultParagraphFont"/>
    <w:uiPriority w:val="99"/>
    <w:semiHidden/>
    <w:unhideWhenUsed/>
    <w:rsid w:val="00A071BC"/>
    <w:rPr>
      <w:color w:val="605E5C"/>
      <w:shd w:val="clear" w:color="auto" w:fill="E1DFDD"/>
    </w:rPr>
  </w:style>
  <w:style w:type="paragraph" w:styleId="Header">
    <w:name w:val="header"/>
    <w:basedOn w:val="Normal"/>
    <w:link w:val="HeaderChar"/>
    <w:uiPriority w:val="99"/>
    <w:unhideWhenUsed/>
    <w:rsid w:val="00A657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7C4"/>
  </w:style>
  <w:style w:type="paragraph" w:styleId="Footer">
    <w:name w:val="footer"/>
    <w:basedOn w:val="Normal"/>
    <w:link w:val="FooterChar"/>
    <w:uiPriority w:val="99"/>
    <w:unhideWhenUsed/>
    <w:rsid w:val="00A657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876814">
      <w:bodyDiv w:val="1"/>
      <w:marLeft w:val="0"/>
      <w:marRight w:val="0"/>
      <w:marTop w:val="0"/>
      <w:marBottom w:val="0"/>
      <w:divBdr>
        <w:top w:val="none" w:sz="0" w:space="0" w:color="auto"/>
        <w:left w:val="none" w:sz="0" w:space="0" w:color="auto"/>
        <w:bottom w:val="none" w:sz="0" w:space="0" w:color="auto"/>
        <w:right w:val="none" w:sz="0" w:space="0" w:color="auto"/>
      </w:divBdr>
      <w:divsChild>
        <w:div w:id="245775063">
          <w:marLeft w:val="0"/>
          <w:marRight w:val="0"/>
          <w:marTop w:val="150"/>
          <w:marBottom w:val="0"/>
          <w:divBdr>
            <w:top w:val="none" w:sz="0" w:space="0" w:color="auto"/>
            <w:left w:val="none" w:sz="0" w:space="0" w:color="auto"/>
            <w:bottom w:val="none" w:sz="0" w:space="0" w:color="auto"/>
            <w:right w:val="none" w:sz="0" w:space="0" w:color="auto"/>
          </w:divBdr>
          <w:divsChild>
            <w:div w:id="1240017286">
              <w:marLeft w:val="-225"/>
              <w:marRight w:val="-225"/>
              <w:marTop w:val="0"/>
              <w:marBottom w:val="0"/>
              <w:divBdr>
                <w:top w:val="none" w:sz="0" w:space="0" w:color="auto"/>
                <w:left w:val="none" w:sz="0" w:space="0" w:color="auto"/>
                <w:bottom w:val="none" w:sz="0" w:space="0" w:color="auto"/>
                <w:right w:val="none" w:sz="0" w:space="0" w:color="auto"/>
              </w:divBdr>
              <w:divsChild>
                <w:div w:id="505824122">
                  <w:marLeft w:val="0"/>
                  <w:marRight w:val="0"/>
                  <w:marTop w:val="0"/>
                  <w:marBottom w:val="0"/>
                  <w:divBdr>
                    <w:top w:val="none" w:sz="0" w:space="0" w:color="auto"/>
                    <w:left w:val="none" w:sz="0" w:space="0" w:color="auto"/>
                    <w:bottom w:val="none" w:sz="0" w:space="0" w:color="auto"/>
                    <w:right w:val="none" w:sz="0" w:space="0" w:color="auto"/>
                  </w:divBdr>
                  <w:divsChild>
                    <w:div w:id="643462049">
                      <w:marLeft w:val="-225"/>
                      <w:marRight w:val="-225"/>
                      <w:marTop w:val="0"/>
                      <w:marBottom w:val="0"/>
                      <w:divBdr>
                        <w:top w:val="none" w:sz="0" w:space="0" w:color="auto"/>
                        <w:left w:val="none" w:sz="0" w:space="0" w:color="auto"/>
                        <w:bottom w:val="none" w:sz="0" w:space="0" w:color="auto"/>
                        <w:right w:val="none" w:sz="0" w:space="0" w:color="auto"/>
                      </w:divBdr>
                      <w:divsChild>
                        <w:div w:id="1628929844">
                          <w:marLeft w:val="0"/>
                          <w:marRight w:val="0"/>
                          <w:marTop w:val="0"/>
                          <w:marBottom w:val="0"/>
                          <w:divBdr>
                            <w:top w:val="none" w:sz="0" w:space="0" w:color="auto"/>
                            <w:left w:val="none" w:sz="0" w:space="0" w:color="auto"/>
                            <w:bottom w:val="none" w:sz="0" w:space="0" w:color="auto"/>
                            <w:right w:val="none" w:sz="0" w:space="0" w:color="auto"/>
                          </w:divBdr>
                          <w:divsChild>
                            <w:div w:id="631516749">
                              <w:marLeft w:val="0"/>
                              <w:marRight w:val="0"/>
                              <w:marTop w:val="0"/>
                              <w:marBottom w:val="0"/>
                              <w:divBdr>
                                <w:top w:val="none" w:sz="0" w:space="0" w:color="auto"/>
                                <w:left w:val="none" w:sz="0" w:space="0" w:color="auto"/>
                                <w:bottom w:val="none" w:sz="0" w:space="0" w:color="auto"/>
                                <w:right w:val="none" w:sz="0" w:space="0" w:color="auto"/>
                              </w:divBdr>
                              <w:divsChild>
                                <w:div w:id="1516923525">
                                  <w:marLeft w:val="0"/>
                                  <w:marRight w:val="0"/>
                                  <w:marTop w:val="0"/>
                                  <w:marBottom w:val="0"/>
                                  <w:divBdr>
                                    <w:top w:val="none" w:sz="0" w:space="0" w:color="auto"/>
                                    <w:left w:val="none" w:sz="0" w:space="0" w:color="auto"/>
                                    <w:bottom w:val="none" w:sz="0" w:space="0" w:color="auto"/>
                                    <w:right w:val="none" w:sz="0" w:space="0" w:color="auto"/>
                                  </w:divBdr>
                                  <w:divsChild>
                                    <w:div w:id="74399310">
                                      <w:marLeft w:val="0"/>
                                      <w:marRight w:val="0"/>
                                      <w:marTop w:val="0"/>
                                      <w:marBottom w:val="0"/>
                                      <w:divBdr>
                                        <w:top w:val="none" w:sz="0" w:space="0" w:color="auto"/>
                                        <w:left w:val="none" w:sz="0" w:space="0" w:color="auto"/>
                                        <w:bottom w:val="none" w:sz="0" w:space="0" w:color="auto"/>
                                        <w:right w:val="none" w:sz="0" w:space="0" w:color="auto"/>
                                      </w:divBdr>
                                      <w:divsChild>
                                        <w:div w:id="373579846">
                                          <w:marLeft w:val="0"/>
                                          <w:marRight w:val="0"/>
                                          <w:marTop w:val="0"/>
                                          <w:marBottom w:val="0"/>
                                          <w:divBdr>
                                            <w:top w:val="none" w:sz="0" w:space="0" w:color="auto"/>
                                            <w:left w:val="none" w:sz="0" w:space="0" w:color="auto"/>
                                            <w:bottom w:val="none" w:sz="0" w:space="0" w:color="auto"/>
                                            <w:right w:val="none" w:sz="0" w:space="0" w:color="auto"/>
                                          </w:divBdr>
                                          <w:divsChild>
                                            <w:div w:id="68235852">
                                              <w:marLeft w:val="0"/>
                                              <w:marRight w:val="0"/>
                                              <w:marTop w:val="0"/>
                                              <w:marBottom w:val="0"/>
                                              <w:divBdr>
                                                <w:top w:val="none" w:sz="0" w:space="0" w:color="auto"/>
                                                <w:left w:val="none" w:sz="0" w:space="0" w:color="auto"/>
                                                <w:bottom w:val="none" w:sz="0" w:space="0" w:color="auto"/>
                                                <w:right w:val="none" w:sz="0" w:space="0" w:color="auto"/>
                                              </w:divBdr>
                                              <w:divsChild>
                                                <w:div w:id="1693797511">
                                                  <w:marLeft w:val="0"/>
                                                  <w:marRight w:val="0"/>
                                                  <w:marTop w:val="0"/>
                                                  <w:marBottom w:val="0"/>
                                                  <w:divBdr>
                                                    <w:top w:val="none" w:sz="0" w:space="0" w:color="auto"/>
                                                    <w:left w:val="none" w:sz="0" w:space="0" w:color="auto"/>
                                                    <w:bottom w:val="none" w:sz="0" w:space="0" w:color="auto"/>
                                                    <w:right w:val="none" w:sz="0" w:space="0" w:color="auto"/>
                                                  </w:divBdr>
                                                  <w:divsChild>
                                                    <w:div w:id="1089540019">
                                                      <w:marLeft w:val="0"/>
                                                      <w:marRight w:val="0"/>
                                                      <w:marTop w:val="0"/>
                                                      <w:marBottom w:val="0"/>
                                                      <w:divBdr>
                                                        <w:top w:val="none" w:sz="0" w:space="0" w:color="auto"/>
                                                        <w:left w:val="none" w:sz="0" w:space="0" w:color="auto"/>
                                                        <w:bottom w:val="none" w:sz="0" w:space="0" w:color="auto"/>
                                                        <w:right w:val="none" w:sz="0" w:space="0" w:color="auto"/>
                                                      </w:divBdr>
                                                      <w:divsChild>
                                                        <w:div w:id="5830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acea.ea.europa.eu/natioal-polices/en/content/youthwiki/43-strategy-social-inclusion" TargetMode="External"/><Relationship Id="rId3" Type="http://schemas.openxmlformats.org/officeDocument/2006/relationships/settings" Target="settings.xml"/><Relationship Id="rId7" Type="http://schemas.openxmlformats.org/officeDocument/2006/relationships/hyperlink" Target="https://www.lexico.com/definition/inclusion%20(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1715</TotalTime>
  <Pages>8</Pages>
  <Words>2523</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Athletic Association, Inc.</Company>
  <LinksUpToDate>false</LinksUpToDate>
  <CharactersWithSpaces>16872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 </cp:lastModifiedBy>
  <cp:revision>49</cp:revision>
  <dcterms:created xsi:type="dcterms:W3CDTF">2020-08-28T14:57:00Z</dcterms:created>
  <dcterms:modified xsi:type="dcterms:W3CDTF">2020-09-06T20:36:00Z</dcterms:modified>
</cp:coreProperties>
</file>