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71EF65" w14:textId="77777777" w:rsidR="00746AA5" w:rsidRPr="00EC259F" w:rsidRDefault="00746AA5" w:rsidP="00746AA5">
      <w:pPr>
        <w:pStyle w:val="Title"/>
        <w:rPr>
          <w:sz w:val="56"/>
        </w:rPr>
      </w:pPr>
      <w:r w:rsidRPr="00EC259F">
        <w:rPr>
          <w:sz w:val="56"/>
        </w:rPr>
        <w:t>Programme: BA</w:t>
      </w:r>
      <w:r>
        <w:rPr>
          <w:sz w:val="56"/>
        </w:rPr>
        <w:t xml:space="preserve"> (Hons)</w:t>
      </w:r>
      <w:r w:rsidRPr="00EC259F">
        <w:rPr>
          <w:sz w:val="56"/>
        </w:rPr>
        <w:t xml:space="preserve"> International Hotel Management</w:t>
      </w:r>
    </w:p>
    <w:p w14:paraId="60F9CCAE" w14:textId="77777777" w:rsidR="00746AA5" w:rsidRDefault="00746AA5" w:rsidP="00746AA5">
      <w:pPr>
        <w:rPr>
          <w:b/>
          <w:sz w:val="32"/>
        </w:rPr>
      </w:pPr>
      <w:r w:rsidRPr="00EC259F">
        <w:rPr>
          <w:b/>
          <w:sz w:val="32"/>
        </w:rPr>
        <w:t xml:space="preserve">Module: </w:t>
      </w:r>
      <w:r w:rsidRPr="00746AA5">
        <w:rPr>
          <w:b/>
          <w:sz w:val="32"/>
        </w:rPr>
        <w:t>Organisational Consultancy</w:t>
      </w:r>
    </w:p>
    <w:p w14:paraId="6A2E2AFD" w14:textId="77777777" w:rsidR="00746AA5" w:rsidRPr="00EC259F" w:rsidRDefault="00746AA5" w:rsidP="00746AA5">
      <w:pPr>
        <w:rPr>
          <w:b/>
          <w:sz w:val="32"/>
        </w:rPr>
      </w:pPr>
      <w:r>
        <w:rPr>
          <w:b/>
          <w:sz w:val="32"/>
        </w:rPr>
        <w:t xml:space="preserve">Module Code: </w:t>
      </w:r>
      <w:r w:rsidRPr="00746AA5">
        <w:rPr>
          <w:b/>
          <w:sz w:val="32"/>
        </w:rPr>
        <w:t xml:space="preserve">BMIH6005 </w:t>
      </w:r>
    </w:p>
    <w:p w14:paraId="08342ED0" w14:textId="77777777" w:rsidR="00746AA5" w:rsidRPr="00EC259F" w:rsidRDefault="00746AA5" w:rsidP="00746AA5">
      <w:pPr>
        <w:rPr>
          <w:b/>
          <w:sz w:val="32"/>
        </w:rPr>
      </w:pPr>
      <w:r w:rsidRPr="00EC259F">
        <w:rPr>
          <w:b/>
          <w:sz w:val="32"/>
        </w:rPr>
        <w:t xml:space="preserve">Assignment Title: </w:t>
      </w:r>
      <w:r w:rsidR="001E6ADF" w:rsidRPr="001E6ADF">
        <w:rPr>
          <w:b/>
          <w:sz w:val="32"/>
        </w:rPr>
        <w:t xml:space="preserve">Consultancy Report </w:t>
      </w:r>
    </w:p>
    <w:p w14:paraId="54F4A18D" w14:textId="77777777" w:rsidR="00746AA5" w:rsidRPr="00EC259F" w:rsidRDefault="00746AA5" w:rsidP="00746AA5">
      <w:pPr>
        <w:rPr>
          <w:b/>
          <w:sz w:val="32"/>
        </w:rPr>
      </w:pPr>
      <w:r w:rsidRPr="00EC259F">
        <w:rPr>
          <w:b/>
          <w:sz w:val="32"/>
        </w:rPr>
        <w:t>Student ID Number: 2120533</w:t>
      </w:r>
    </w:p>
    <w:sdt>
      <w:sdtPr>
        <w:id w:val="-2075886650"/>
        <w:docPartObj>
          <w:docPartGallery w:val="Cover Pages"/>
          <w:docPartUnique/>
        </w:docPartObj>
      </w:sdtPr>
      <w:sdtEndPr/>
      <w:sdtContent>
        <w:p w14:paraId="47E67CB5" w14:textId="77777777" w:rsidR="00CC3732" w:rsidRDefault="00CC3732">
          <w:pPr>
            <w:spacing w:line="276" w:lineRule="auto"/>
            <w:jc w:val="left"/>
          </w:pPr>
        </w:p>
        <w:p w14:paraId="704B0777" w14:textId="77777777" w:rsidR="00CC3732" w:rsidRDefault="00CC3732">
          <w:pPr>
            <w:spacing w:line="276" w:lineRule="auto"/>
            <w:jc w:val="left"/>
          </w:pPr>
          <w:r>
            <w:br w:type="page"/>
          </w:r>
        </w:p>
        <w:p w14:paraId="096A46A9" w14:textId="77777777" w:rsidR="00CC3732" w:rsidRDefault="003724C8">
          <w:pPr>
            <w:spacing w:line="276" w:lineRule="auto"/>
            <w:jc w:val="left"/>
          </w:pPr>
          <w:r>
            <w:rPr>
              <w:noProof/>
              <w:color w:val="FFFFFF" w:themeColor="background1"/>
            </w:rPr>
            <w:lastRenderedPageBreak/>
            <mc:AlternateContent>
              <mc:Choice Requires="wpg">
                <w:drawing>
                  <wp:anchor distT="0" distB="0" distL="114300" distR="114300" simplePos="0" relativeHeight="251659264" behindDoc="0" locked="0" layoutInCell="1" allowOverlap="1" wp14:anchorId="5975A43A">
                    <wp:simplePos x="0" y="0"/>
                    <wp:positionH relativeFrom="page">
                      <wp:align>center</wp:align>
                    </wp:positionH>
                    <wp:positionV relativeFrom="page">
                      <wp:align>center</wp:align>
                    </wp:positionV>
                    <wp:extent cx="6858000" cy="914400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8000" cy="9144000"/>
                              <a:chOff x="0" y="0"/>
                              <a:chExt cx="6858000" cy="9144000"/>
                            </a:xfrm>
                          </wpg:grpSpPr>
                          <wps:wsp>
                            <wps:cNvPr id="33" name="Rectangle 33"/>
                            <wps:cNvSpPr>
                              <a:spLocks/>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sz w:val="56"/>
                                      <w:szCs w:val="4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423679B0" w14:textId="77777777" w:rsidR="00155EA7" w:rsidRDefault="00155EA7">
                                      <w:pPr>
                                        <w:pStyle w:val="NoSpacing"/>
                                        <w:spacing w:after="120"/>
                                        <w:rPr>
                                          <w:rFonts w:asciiTheme="majorHAnsi" w:eastAsiaTheme="majorEastAsia" w:hAnsiTheme="majorHAnsi" w:cstheme="majorBidi"/>
                                          <w:color w:val="FFFFFF" w:themeColor="background1"/>
                                          <w:sz w:val="84"/>
                                          <w:szCs w:val="84"/>
                                        </w:rPr>
                                      </w:pPr>
                                      <w:r w:rsidRPr="00155EA7">
                                        <w:rPr>
                                          <w:b/>
                                          <w:sz w:val="56"/>
                                          <w:szCs w:val="44"/>
                                        </w:rPr>
                                        <w:t>Consultancy Report</w:t>
                                      </w:r>
                                    </w:p>
                                  </w:sdtContent>
                                </w:sdt>
                                <w:sdt>
                                  <w:sdtPr>
                                    <w:rPr>
                                      <w:sz w:val="32"/>
                                      <w:szCs w:val="32"/>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3EE7300D" w14:textId="77777777" w:rsidR="00155EA7" w:rsidRDefault="00155EA7">
                                      <w:pPr>
                                        <w:pStyle w:val="NoSpacing"/>
                                        <w:rPr>
                                          <w:sz w:val="32"/>
                                          <w:szCs w:val="32"/>
                                        </w:rPr>
                                      </w:pPr>
                                      <w:r w:rsidRPr="00155EA7">
                                        <w:rPr>
                                          <w:sz w:val="32"/>
                                          <w:szCs w:val="32"/>
                                        </w:rPr>
                                        <w:t>Ritz Carlton Hotel</w:t>
                                      </w:r>
                                    </w:p>
                                  </w:sdtContent>
                                </w:sdt>
                                <w:p w14:paraId="462B37C4" w14:textId="77777777" w:rsidR="00155EA7" w:rsidRDefault="00155EA7" w:rsidP="00155EA7">
                                  <w:pPr>
                                    <w:jc w:val="left"/>
                                  </w:pPr>
                                </w:p>
                                <w:p w14:paraId="03073A44" w14:textId="77777777" w:rsidR="00155EA7" w:rsidRDefault="00155EA7" w:rsidP="00155EA7">
                                  <w:pPr>
                                    <w:tabs>
                                      <w:tab w:val="left" w:pos="3997"/>
                                    </w:tabs>
                                    <w:jc w:val="left"/>
                                  </w:pPr>
                                </w:p>
                                <w:p w14:paraId="4752F0EF" w14:textId="77777777" w:rsidR="00155EA7" w:rsidRDefault="00155EA7">
                                  <w:pPr>
                                    <w:pStyle w:val="NoSpacing"/>
                                    <w:rPr>
                                      <w:color w:val="FFFFFF" w:themeColor="background1"/>
                                      <w:sz w:val="28"/>
                                      <w:szCs w:val="28"/>
                                    </w:rPr>
                                  </w:pP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a:spLocks/>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975A43A" id="Group 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">
                    <v:rect id="Rectangle 33" o:spid="_x0000_s1027" style="position:absolute;left:2286;width:66294;height:91440;visibility:visible;mso-wrap-style:square;v-text-anchor:bottom"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" fillcolor="black [3213]" stroked="f" strokeweight="2pt">
                      <v:textbox inset="36pt,1in,1in,208.8pt">
                        <w:txbxContent>
                          <w:sdt>
                            <w:sdtPr>
                              <w:rPr>
                                <w:b/>
                                <w:sz w:val="56"/>
                                <w:szCs w:val="4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423679B0" w14:textId="77777777" w:rsidR="00155EA7" w:rsidRDefault="00155EA7">
                                <w:pPr>
                                  <w:pStyle w:val="NoSpacing"/>
                                  <w:spacing w:after="120"/>
                                  <w:rPr>
                                    <w:rFonts w:asciiTheme="majorHAnsi" w:eastAsiaTheme="majorEastAsia" w:hAnsiTheme="majorHAnsi" w:cstheme="majorBidi"/>
                                    <w:color w:val="FFFFFF" w:themeColor="background1"/>
                                    <w:sz w:val="84"/>
                                    <w:szCs w:val="84"/>
                                  </w:rPr>
                                </w:pPr>
                                <w:r w:rsidRPr="00155EA7">
                                  <w:rPr>
                                    <w:b/>
                                    <w:sz w:val="56"/>
                                    <w:szCs w:val="44"/>
                                  </w:rPr>
                                  <w:t>Consultancy Report</w:t>
                                </w:r>
                              </w:p>
                            </w:sdtContent>
                          </w:sdt>
                          <w:sdt>
                            <w:sdtPr>
                              <w:rPr>
                                <w:sz w:val="32"/>
                                <w:szCs w:val="32"/>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3EE7300D" w14:textId="77777777" w:rsidR="00155EA7" w:rsidRDefault="00155EA7">
                                <w:pPr>
                                  <w:pStyle w:val="NoSpacing"/>
                                  <w:rPr>
                                    <w:sz w:val="32"/>
                                    <w:szCs w:val="32"/>
                                  </w:rPr>
                                </w:pPr>
                                <w:r w:rsidRPr="00155EA7">
                                  <w:rPr>
                                    <w:sz w:val="32"/>
                                    <w:szCs w:val="32"/>
                                  </w:rPr>
                                  <w:t>Ritz Carlton Hotel</w:t>
                                </w:r>
                              </w:p>
                            </w:sdtContent>
                          </w:sdt>
                          <w:p w14:paraId="462B37C4" w14:textId="77777777" w:rsidR="00155EA7" w:rsidRDefault="00155EA7" w:rsidP="00155EA7">
                            <w:pPr>
                              <w:jc w:val="left"/>
                            </w:pPr>
                          </w:p>
                          <w:p w14:paraId="03073A44" w14:textId="77777777" w:rsidR="00155EA7" w:rsidRDefault="00155EA7" w:rsidP="00155EA7">
                            <w:pPr>
                              <w:tabs>
                                <w:tab w:val="left" w:pos="3997"/>
                              </w:tabs>
                              <w:jc w:val="left"/>
                            </w:pPr>
                          </w:p>
                          <w:p w14:paraId="4752F0EF" w14:textId="77777777" w:rsidR="00155EA7" w:rsidRDefault="00155EA7">
                            <w:pPr>
                              <w:pStyle w:val="NoSpacing"/>
                              <w:rPr>
                                <w:color w:val="FFFFFF" w:themeColor="background1"/>
                                <w:sz w:val="28"/>
                                <w:szCs w:val="28"/>
                              </w:rPr>
                            </w:pPr>
                          </w:p>
                        </w:txbxContent>
                      </v:textbox>
                    </v:rect>
                    <v:rect id="Rectangle 34" o:spid="_x0000_s1028" style="position:absolute;width:2286;height:91440;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" fillcolor="gray [1629]" stroked="f" strokeweight="2pt"/>
                    <w10:wrap anchorx="page" anchory="page"/>
                  </v:group>
                </w:pict>
              </mc:Fallback>
            </mc:AlternateContent>
          </w:r>
          <w:r w:rsidR="00155EA7">
            <w:br w:type="page"/>
          </w:r>
        </w:p>
        <w:p w14:paraId="4D25808F" w14:textId="77777777" w:rsidR="00155EA7" w:rsidRDefault="003724C8">
          <w:pPr>
            <w:spacing w:line="276" w:lineRule="auto"/>
            <w:jc w:val="left"/>
          </w:pPr>
        </w:p>
      </w:sdtContent>
    </w:sdt>
    <w:p w14:paraId="32C1CC83" w14:textId="77777777" w:rsidR="00E36DD2" w:rsidRDefault="00E36DD2" w:rsidP="00155EA7">
      <w:pPr>
        <w:pStyle w:val="Heading1"/>
      </w:pPr>
      <w:bookmarkStart w:id="0" w:name="_Toc158747895"/>
      <w:r>
        <w:t>EXECUTIVE SUMMARY</w:t>
      </w:r>
      <w:bookmarkEnd w:id="0"/>
    </w:p>
    <w:p w14:paraId="4FCF79E8" w14:textId="77777777" w:rsidR="00E36DD2" w:rsidRDefault="00E36DD2" w:rsidP="00E36DD2">
      <w:r>
        <w:t>Ritz-Carlton, Vienna, currently a prestigious hotel of the capital of Austria, is today experiencing critical problems that influence the general operation of the hotel and employee satisfaction. Our in-depth consultancy report was able to pinpoint three major problems, which are in dire need to be addressed. These are low employee engagement, work-life imbalance, and ineffective communication. An analysis provides that at The Ritz-Carlton, Vienna, employee engagement levels are below industry benchmarks, with only a very small percentage of employees stating that they are highly engaged. In fact, this kind of disengagement is evident in reducing productivity and in the guest contentment rates, which seriously affect the reputation and the profitability of the hotel. An additional employee survey also indicates that a big majority of employees are not content with their balance between work and personal time and are concerned about long working hours and inflexible schedules. Such an imbalance raises stress and burnout, leading to the low engagement numbers. The fact that employees think they are not kept informed of company news and company decisions also affirms the failures of communication in the hotel. Such lack of transparency and clarity surely causes cooperation problems and misalignment of common goals, one of which is the hotel's collective performance.</w:t>
      </w:r>
    </w:p>
    <w:p w14:paraId="65849B96" w14:textId="77777777" w:rsidR="00E36DD2" w:rsidRDefault="00E36DD2" w:rsidP="00E36DD2">
      <w:r>
        <w:t xml:space="preserve">With these findings, a specific set of strategic recommendations are then developed with the purpose of addressing the identified challenges and promoting a positive work environment at The Ritz-Carlton, Vienna. First of all, we would recommend implementing full-fledged employee engagement initiatives including the various recognition programs, enhanced communications, and wellness initiatives. This will lead to good morale within the employees, and there will be motivation to work as a result of recognition and rewards for performing well. There can be better communication channels for purposes of better collaborations and sharing of </w:t>
      </w:r>
      <w:r>
        <w:lastRenderedPageBreak/>
        <w:t xml:space="preserve">information through digital platforms and regular meetings. Further, wellness programs such as fitness centers and health assistance programs for the employees can also help in taking care of the employees and hence reducing the levels of stress adding to higher engagement and satisfaction. In parallel, the promotion of work-life balance is recommended via the introduction of flexible work arrangements and support resources. Employees have their work schedule with greater flexibility, support in care for children, and even stress control from the </w:t>
      </w:r>
      <w:r w:rsidR="00B11C2C">
        <w:t>organisation</w:t>
      </w:r>
      <w:r>
        <w:t xml:space="preserve">, which helps take the stress out of employees' minds when they have to work and thus make employees generally satisfied. Internal communication improves by efficiently developing transparency and harmony in the </w:t>
      </w:r>
      <w:r w:rsidR="00B11C2C">
        <w:t>organisation</w:t>
      </w:r>
      <w:r>
        <w:t xml:space="preserve">. The use of digital communication platforms and training on the adoption of the effective communication techniques will ensure better collaboration and decisions that would ultimately lead to better </w:t>
      </w:r>
      <w:r w:rsidR="00B11C2C">
        <w:t>organisation</w:t>
      </w:r>
      <w:r>
        <w:t>al performance. Efficient and effective change management of the recommended changes should be put in place for the latter to be implemented effectively. It involves clearly communicating the objective and the benefit of the initiatives to the employees, involving them in decision-making and addressing concerns or resistance through open communication and dialogue. The other critical activities are training and support to managers and supervisors, which would ensure effective implementation and sustainability of these initiatives.</w:t>
      </w:r>
    </w:p>
    <w:p w14:paraId="2B51AF52" w14:textId="77777777" w:rsidR="00E36DD2" w:rsidRDefault="00E36DD2" w:rsidP="00E36DD2">
      <w:r>
        <w:t xml:space="preserve">Assessment of the success of these strategies would be necessary to have an assessment of their effectiveness and impact. Employee engagement, satisfaction, and productivity are some of the key performance indicators, following survey-driven or feedback-measurement approaches and common evaluations. Key metrics for the initiatives to be monitored include turnover rates, guest satisfaction scores, and financial performance. Our consultancy report will provide a strategic road map for The Ritz-Carlton, Vienna, to react to challenges in order to take advantage of opportunities for improvements. The hotel can take the right path in fostering employee </w:t>
      </w:r>
      <w:r>
        <w:lastRenderedPageBreak/>
        <w:t>engagement, work-life balance, and communication if it executes the strategies and practices of change management being recommended. Please convey our appreciation to The Ritz-Carlton, Vienna, for having afforded us the chance to work on this project together and further assure support to the hotel towards excelling in this competitive world of hospitality.</w:t>
      </w:r>
    </w:p>
    <w:p w14:paraId="77BFB0DB" w14:textId="77777777" w:rsidR="008F19E3" w:rsidRDefault="00E36DD2" w:rsidP="00E36DD2">
      <w:r>
        <w:t xml:space="preserve">Welcome to this consultancy report catering to the important concern about improving employee engagement at The Ritz-Carlton, Vienna. The Ritz-Carlton, Vienna opened in the year 2012 and represents luxury and elegance in the very heart of the Austrian capital. The hotel has, in total, 202 artistically designed rooms and suites that come with an extra sense of comfort and grandeur, thus making it the preferred place for every elite traveler who would like to make his stay in Vienna the most memorable one. The present evaluation, despite the vaunted regard, has brought to light a critical issue—an obvious decrease in the levels of employee engagement. This poses a great challenge for the hotel since the issues surrounding employee engagement are not only vital in establishing a good working atmosphere but also have a bearing on the satisfaction of the clients and the final success of the business. </w:t>
      </w:r>
    </w:p>
    <w:p w14:paraId="0FF0BA1F" w14:textId="77777777" w:rsidR="008F19E3" w:rsidRDefault="008F19E3" w:rsidP="00E36DD2">
      <w:r>
        <w:br w:type="column"/>
      </w:r>
    </w:p>
    <w:sdt>
      <w:sdtPr>
        <w:rPr>
          <w:rFonts w:ascii="Times New Roman" w:eastAsiaTheme="minorHAnsi" w:hAnsi="Times New Roman" w:cstheme="minorBidi"/>
          <w:color w:val="auto"/>
          <w:sz w:val="24"/>
          <w:szCs w:val="22"/>
        </w:rPr>
        <w:id w:val="989607908"/>
        <w:docPartObj>
          <w:docPartGallery w:val="Table of Contents"/>
          <w:docPartUnique/>
        </w:docPartObj>
      </w:sdtPr>
      <w:sdtEndPr>
        <w:rPr>
          <w:b/>
          <w:bCs/>
          <w:noProof/>
        </w:rPr>
      </w:sdtEndPr>
      <w:sdtContent>
        <w:p w14:paraId="2120F4C8" w14:textId="77777777" w:rsidR="008F19E3" w:rsidRPr="008F19E3" w:rsidRDefault="008F19E3" w:rsidP="008F19E3">
          <w:pPr>
            <w:pStyle w:val="TOCHeading"/>
            <w:jc w:val="center"/>
            <w:rPr>
              <w:rFonts w:ascii="Times New Roman" w:hAnsi="Times New Roman" w:cs="Times New Roman"/>
              <w:b/>
              <w:bCs/>
              <w:color w:val="auto"/>
            </w:rPr>
          </w:pPr>
          <w:r w:rsidRPr="008F19E3">
            <w:rPr>
              <w:rFonts w:ascii="Times New Roman" w:hAnsi="Times New Roman" w:cs="Times New Roman"/>
              <w:b/>
              <w:bCs/>
              <w:color w:val="auto"/>
            </w:rPr>
            <w:t>Table of Contents</w:t>
          </w:r>
        </w:p>
        <w:p w14:paraId="085B5502" w14:textId="77777777" w:rsidR="008F19E3" w:rsidRDefault="006C61F9">
          <w:pPr>
            <w:pStyle w:val="TOC1"/>
            <w:tabs>
              <w:tab w:val="right" w:leader="dot" w:pos="9350"/>
            </w:tabs>
            <w:rPr>
              <w:noProof/>
            </w:rPr>
          </w:pPr>
          <w:r>
            <w:fldChar w:fldCharType="begin"/>
          </w:r>
          <w:r w:rsidR="008F19E3">
            <w:instrText xml:space="preserve"> TOC \o "1-3" \h \z \u </w:instrText>
          </w:r>
          <w:r>
            <w:fldChar w:fldCharType="separate"/>
          </w:r>
          <w:hyperlink w:anchor="_Toc158747895" w:history="1">
            <w:r w:rsidR="008F19E3" w:rsidRPr="0098096C">
              <w:rPr>
                <w:rStyle w:val="Hyperlink"/>
                <w:noProof/>
              </w:rPr>
              <w:t>EXECUTIVE SUMMARY</w:t>
            </w:r>
            <w:r w:rsidR="008F19E3">
              <w:rPr>
                <w:noProof/>
                <w:webHidden/>
              </w:rPr>
              <w:tab/>
            </w:r>
            <w:r>
              <w:rPr>
                <w:noProof/>
                <w:webHidden/>
              </w:rPr>
              <w:fldChar w:fldCharType="begin"/>
            </w:r>
            <w:r w:rsidR="008F19E3">
              <w:rPr>
                <w:noProof/>
                <w:webHidden/>
              </w:rPr>
              <w:instrText xml:space="preserve"> PAGEREF _Toc158747895 \h </w:instrText>
            </w:r>
            <w:r>
              <w:rPr>
                <w:noProof/>
                <w:webHidden/>
              </w:rPr>
            </w:r>
            <w:r>
              <w:rPr>
                <w:noProof/>
                <w:webHidden/>
              </w:rPr>
              <w:fldChar w:fldCharType="separate"/>
            </w:r>
            <w:r w:rsidR="008F19E3">
              <w:rPr>
                <w:noProof/>
                <w:webHidden/>
              </w:rPr>
              <w:t>1</w:t>
            </w:r>
            <w:r>
              <w:rPr>
                <w:noProof/>
                <w:webHidden/>
              </w:rPr>
              <w:fldChar w:fldCharType="end"/>
            </w:r>
          </w:hyperlink>
        </w:p>
        <w:p w14:paraId="32D8D19E" w14:textId="77777777" w:rsidR="008F19E3" w:rsidRDefault="003724C8">
          <w:pPr>
            <w:pStyle w:val="TOC1"/>
            <w:tabs>
              <w:tab w:val="right" w:leader="dot" w:pos="9350"/>
            </w:tabs>
            <w:rPr>
              <w:noProof/>
            </w:rPr>
          </w:pPr>
          <w:hyperlink w:anchor="_Toc158747896" w:history="1">
            <w:r w:rsidR="008F19E3" w:rsidRPr="0098096C">
              <w:rPr>
                <w:rStyle w:val="Hyperlink"/>
                <w:noProof/>
              </w:rPr>
              <w:t>Introduction</w:t>
            </w:r>
            <w:r w:rsidR="008F19E3">
              <w:rPr>
                <w:noProof/>
                <w:webHidden/>
              </w:rPr>
              <w:tab/>
            </w:r>
            <w:r w:rsidR="006C61F9">
              <w:rPr>
                <w:noProof/>
                <w:webHidden/>
              </w:rPr>
              <w:fldChar w:fldCharType="begin"/>
            </w:r>
            <w:r w:rsidR="008F19E3">
              <w:rPr>
                <w:noProof/>
                <w:webHidden/>
              </w:rPr>
              <w:instrText xml:space="preserve"> PAGEREF _Toc158747896 \h </w:instrText>
            </w:r>
            <w:r w:rsidR="006C61F9">
              <w:rPr>
                <w:noProof/>
                <w:webHidden/>
              </w:rPr>
            </w:r>
            <w:r w:rsidR="006C61F9">
              <w:rPr>
                <w:noProof/>
                <w:webHidden/>
              </w:rPr>
              <w:fldChar w:fldCharType="separate"/>
            </w:r>
            <w:r w:rsidR="008F19E3">
              <w:rPr>
                <w:noProof/>
                <w:webHidden/>
              </w:rPr>
              <w:t>5</w:t>
            </w:r>
            <w:r w:rsidR="006C61F9">
              <w:rPr>
                <w:noProof/>
                <w:webHidden/>
              </w:rPr>
              <w:fldChar w:fldCharType="end"/>
            </w:r>
          </w:hyperlink>
        </w:p>
        <w:p w14:paraId="42EE7476" w14:textId="77777777" w:rsidR="008F19E3" w:rsidRDefault="003724C8">
          <w:pPr>
            <w:pStyle w:val="TOC1"/>
            <w:tabs>
              <w:tab w:val="right" w:leader="dot" w:pos="9350"/>
            </w:tabs>
            <w:rPr>
              <w:noProof/>
            </w:rPr>
          </w:pPr>
          <w:hyperlink w:anchor="_Toc158747897" w:history="1">
            <w:r w:rsidR="008F19E3" w:rsidRPr="0098096C">
              <w:rPr>
                <w:rStyle w:val="Hyperlink"/>
                <w:noProof/>
              </w:rPr>
              <w:t>Analysis</w:t>
            </w:r>
            <w:r w:rsidR="008F19E3">
              <w:rPr>
                <w:noProof/>
                <w:webHidden/>
              </w:rPr>
              <w:tab/>
            </w:r>
            <w:r w:rsidR="006C61F9">
              <w:rPr>
                <w:noProof/>
                <w:webHidden/>
              </w:rPr>
              <w:fldChar w:fldCharType="begin"/>
            </w:r>
            <w:r w:rsidR="008F19E3">
              <w:rPr>
                <w:noProof/>
                <w:webHidden/>
              </w:rPr>
              <w:instrText xml:space="preserve"> PAGEREF _Toc158747897 \h </w:instrText>
            </w:r>
            <w:r w:rsidR="006C61F9">
              <w:rPr>
                <w:noProof/>
                <w:webHidden/>
              </w:rPr>
            </w:r>
            <w:r w:rsidR="006C61F9">
              <w:rPr>
                <w:noProof/>
                <w:webHidden/>
              </w:rPr>
              <w:fldChar w:fldCharType="separate"/>
            </w:r>
            <w:r w:rsidR="008F19E3">
              <w:rPr>
                <w:noProof/>
                <w:webHidden/>
              </w:rPr>
              <w:t>8</w:t>
            </w:r>
            <w:r w:rsidR="006C61F9">
              <w:rPr>
                <w:noProof/>
                <w:webHidden/>
              </w:rPr>
              <w:fldChar w:fldCharType="end"/>
            </w:r>
          </w:hyperlink>
        </w:p>
        <w:p w14:paraId="50F6B971" w14:textId="77777777" w:rsidR="008F19E3" w:rsidRDefault="003724C8">
          <w:pPr>
            <w:pStyle w:val="TOC1"/>
            <w:tabs>
              <w:tab w:val="right" w:leader="dot" w:pos="9350"/>
            </w:tabs>
            <w:rPr>
              <w:noProof/>
            </w:rPr>
          </w:pPr>
          <w:hyperlink w:anchor="_Toc158747898" w:history="1">
            <w:r w:rsidR="008F19E3" w:rsidRPr="0098096C">
              <w:rPr>
                <w:rStyle w:val="Hyperlink"/>
                <w:noProof/>
              </w:rPr>
              <w:t>STEEPLED Analysis</w:t>
            </w:r>
            <w:r w:rsidR="008F19E3">
              <w:rPr>
                <w:noProof/>
                <w:webHidden/>
              </w:rPr>
              <w:tab/>
            </w:r>
            <w:r w:rsidR="006C61F9">
              <w:rPr>
                <w:noProof/>
                <w:webHidden/>
              </w:rPr>
              <w:fldChar w:fldCharType="begin"/>
            </w:r>
            <w:r w:rsidR="008F19E3">
              <w:rPr>
                <w:noProof/>
                <w:webHidden/>
              </w:rPr>
              <w:instrText xml:space="preserve"> PAGEREF _Toc158747898 \h </w:instrText>
            </w:r>
            <w:r w:rsidR="006C61F9">
              <w:rPr>
                <w:noProof/>
                <w:webHidden/>
              </w:rPr>
            </w:r>
            <w:r w:rsidR="006C61F9">
              <w:rPr>
                <w:noProof/>
                <w:webHidden/>
              </w:rPr>
              <w:fldChar w:fldCharType="separate"/>
            </w:r>
            <w:r w:rsidR="008F19E3">
              <w:rPr>
                <w:noProof/>
                <w:webHidden/>
              </w:rPr>
              <w:t>8</w:t>
            </w:r>
            <w:r w:rsidR="006C61F9">
              <w:rPr>
                <w:noProof/>
                <w:webHidden/>
              </w:rPr>
              <w:fldChar w:fldCharType="end"/>
            </w:r>
          </w:hyperlink>
        </w:p>
        <w:p w14:paraId="24351771" w14:textId="77777777" w:rsidR="008F19E3" w:rsidRDefault="003724C8">
          <w:pPr>
            <w:pStyle w:val="TOC1"/>
            <w:tabs>
              <w:tab w:val="right" w:leader="dot" w:pos="9350"/>
            </w:tabs>
            <w:rPr>
              <w:noProof/>
            </w:rPr>
          </w:pPr>
          <w:hyperlink w:anchor="_Toc158747899" w:history="1">
            <w:r w:rsidR="008F19E3" w:rsidRPr="0098096C">
              <w:rPr>
                <w:rStyle w:val="Hyperlink"/>
                <w:noProof/>
              </w:rPr>
              <w:t>SOAR Analysis</w:t>
            </w:r>
            <w:r w:rsidR="008F19E3">
              <w:rPr>
                <w:noProof/>
                <w:webHidden/>
              </w:rPr>
              <w:tab/>
            </w:r>
            <w:r w:rsidR="006C61F9">
              <w:rPr>
                <w:noProof/>
                <w:webHidden/>
              </w:rPr>
              <w:fldChar w:fldCharType="begin"/>
            </w:r>
            <w:r w:rsidR="008F19E3">
              <w:rPr>
                <w:noProof/>
                <w:webHidden/>
              </w:rPr>
              <w:instrText xml:space="preserve"> PAGEREF _Toc158747899 \h </w:instrText>
            </w:r>
            <w:r w:rsidR="006C61F9">
              <w:rPr>
                <w:noProof/>
                <w:webHidden/>
              </w:rPr>
            </w:r>
            <w:r w:rsidR="006C61F9">
              <w:rPr>
                <w:noProof/>
                <w:webHidden/>
              </w:rPr>
              <w:fldChar w:fldCharType="separate"/>
            </w:r>
            <w:r w:rsidR="008F19E3">
              <w:rPr>
                <w:noProof/>
                <w:webHidden/>
              </w:rPr>
              <w:t>11</w:t>
            </w:r>
            <w:r w:rsidR="006C61F9">
              <w:rPr>
                <w:noProof/>
                <w:webHidden/>
              </w:rPr>
              <w:fldChar w:fldCharType="end"/>
            </w:r>
          </w:hyperlink>
        </w:p>
        <w:p w14:paraId="23D11967" w14:textId="77777777" w:rsidR="008F19E3" w:rsidRDefault="003724C8">
          <w:pPr>
            <w:pStyle w:val="TOC1"/>
            <w:tabs>
              <w:tab w:val="right" w:leader="dot" w:pos="9350"/>
            </w:tabs>
            <w:rPr>
              <w:noProof/>
            </w:rPr>
          </w:pPr>
          <w:hyperlink w:anchor="_Toc158747900" w:history="1">
            <w:r w:rsidR="008F19E3" w:rsidRPr="0098096C">
              <w:rPr>
                <w:rStyle w:val="Hyperlink"/>
                <w:noProof/>
              </w:rPr>
              <w:t>TOWS Analysis</w:t>
            </w:r>
            <w:r w:rsidR="008F19E3">
              <w:rPr>
                <w:noProof/>
                <w:webHidden/>
              </w:rPr>
              <w:tab/>
            </w:r>
            <w:r w:rsidR="006C61F9">
              <w:rPr>
                <w:noProof/>
                <w:webHidden/>
              </w:rPr>
              <w:fldChar w:fldCharType="begin"/>
            </w:r>
            <w:r w:rsidR="008F19E3">
              <w:rPr>
                <w:noProof/>
                <w:webHidden/>
              </w:rPr>
              <w:instrText xml:space="preserve"> PAGEREF _Toc158747900 \h </w:instrText>
            </w:r>
            <w:r w:rsidR="006C61F9">
              <w:rPr>
                <w:noProof/>
                <w:webHidden/>
              </w:rPr>
            </w:r>
            <w:r w:rsidR="006C61F9">
              <w:rPr>
                <w:noProof/>
                <w:webHidden/>
              </w:rPr>
              <w:fldChar w:fldCharType="separate"/>
            </w:r>
            <w:r w:rsidR="008F19E3">
              <w:rPr>
                <w:noProof/>
                <w:webHidden/>
              </w:rPr>
              <w:t>14</w:t>
            </w:r>
            <w:r w:rsidR="006C61F9">
              <w:rPr>
                <w:noProof/>
                <w:webHidden/>
              </w:rPr>
              <w:fldChar w:fldCharType="end"/>
            </w:r>
          </w:hyperlink>
        </w:p>
        <w:p w14:paraId="27C8459B" w14:textId="77777777" w:rsidR="008F19E3" w:rsidRDefault="003724C8">
          <w:pPr>
            <w:pStyle w:val="TOC1"/>
            <w:tabs>
              <w:tab w:val="right" w:leader="dot" w:pos="9350"/>
            </w:tabs>
            <w:rPr>
              <w:noProof/>
            </w:rPr>
          </w:pPr>
          <w:hyperlink w:anchor="_Toc158747901" w:history="1">
            <w:r w:rsidR="008F19E3" w:rsidRPr="0098096C">
              <w:rPr>
                <w:rStyle w:val="Hyperlink"/>
                <w:noProof/>
              </w:rPr>
              <w:t>Recommendations and Change Management</w:t>
            </w:r>
            <w:r w:rsidR="008F19E3">
              <w:rPr>
                <w:noProof/>
                <w:webHidden/>
              </w:rPr>
              <w:tab/>
            </w:r>
            <w:r w:rsidR="006C61F9">
              <w:rPr>
                <w:noProof/>
                <w:webHidden/>
              </w:rPr>
              <w:fldChar w:fldCharType="begin"/>
            </w:r>
            <w:r w:rsidR="008F19E3">
              <w:rPr>
                <w:noProof/>
                <w:webHidden/>
              </w:rPr>
              <w:instrText xml:space="preserve"> PAGEREF _Toc158747901 \h </w:instrText>
            </w:r>
            <w:r w:rsidR="006C61F9">
              <w:rPr>
                <w:noProof/>
                <w:webHidden/>
              </w:rPr>
            </w:r>
            <w:r w:rsidR="006C61F9">
              <w:rPr>
                <w:noProof/>
                <w:webHidden/>
              </w:rPr>
              <w:fldChar w:fldCharType="separate"/>
            </w:r>
            <w:r w:rsidR="008F19E3">
              <w:rPr>
                <w:noProof/>
                <w:webHidden/>
              </w:rPr>
              <w:t>15</w:t>
            </w:r>
            <w:r w:rsidR="006C61F9">
              <w:rPr>
                <w:noProof/>
                <w:webHidden/>
              </w:rPr>
              <w:fldChar w:fldCharType="end"/>
            </w:r>
          </w:hyperlink>
        </w:p>
        <w:p w14:paraId="49232632" w14:textId="77777777" w:rsidR="008F19E3" w:rsidRDefault="003724C8">
          <w:pPr>
            <w:pStyle w:val="TOC1"/>
            <w:tabs>
              <w:tab w:val="right" w:leader="dot" w:pos="9350"/>
            </w:tabs>
            <w:rPr>
              <w:noProof/>
            </w:rPr>
          </w:pPr>
          <w:hyperlink w:anchor="_Toc158747902" w:history="1">
            <w:r w:rsidR="008F19E3" w:rsidRPr="0098096C">
              <w:rPr>
                <w:rStyle w:val="Hyperlink"/>
                <w:noProof/>
              </w:rPr>
              <w:t>Action Plan</w:t>
            </w:r>
            <w:r w:rsidR="008F19E3">
              <w:rPr>
                <w:noProof/>
                <w:webHidden/>
              </w:rPr>
              <w:tab/>
            </w:r>
            <w:r w:rsidR="006C61F9">
              <w:rPr>
                <w:noProof/>
                <w:webHidden/>
              </w:rPr>
              <w:fldChar w:fldCharType="begin"/>
            </w:r>
            <w:r w:rsidR="008F19E3">
              <w:rPr>
                <w:noProof/>
                <w:webHidden/>
              </w:rPr>
              <w:instrText xml:space="preserve"> PAGEREF _Toc158747902 \h </w:instrText>
            </w:r>
            <w:r w:rsidR="006C61F9">
              <w:rPr>
                <w:noProof/>
                <w:webHidden/>
              </w:rPr>
            </w:r>
            <w:r w:rsidR="006C61F9">
              <w:rPr>
                <w:noProof/>
                <w:webHidden/>
              </w:rPr>
              <w:fldChar w:fldCharType="separate"/>
            </w:r>
            <w:r w:rsidR="008F19E3">
              <w:rPr>
                <w:noProof/>
                <w:webHidden/>
              </w:rPr>
              <w:t>22</w:t>
            </w:r>
            <w:r w:rsidR="006C61F9">
              <w:rPr>
                <w:noProof/>
                <w:webHidden/>
              </w:rPr>
              <w:fldChar w:fldCharType="end"/>
            </w:r>
          </w:hyperlink>
        </w:p>
        <w:p w14:paraId="647D32AA" w14:textId="77777777" w:rsidR="008F19E3" w:rsidRDefault="003724C8">
          <w:pPr>
            <w:pStyle w:val="TOC1"/>
            <w:tabs>
              <w:tab w:val="right" w:leader="dot" w:pos="9350"/>
            </w:tabs>
            <w:rPr>
              <w:noProof/>
            </w:rPr>
          </w:pPr>
          <w:hyperlink w:anchor="_Toc158747903" w:history="1">
            <w:r w:rsidR="008F19E3" w:rsidRPr="0098096C">
              <w:rPr>
                <w:rStyle w:val="Hyperlink"/>
                <w:noProof/>
              </w:rPr>
              <w:t>Conclusion</w:t>
            </w:r>
            <w:r w:rsidR="008F19E3">
              <w:rPr>
                <w:noProof/>
                <w:webHidden/>
              </w:rPr>
              <w:tab/>
            </w:r>
            <w:r w:rsidR="006C61F9">
              <w:rPr>
                <w:noProof/>
                <w:webHidden/>
              </w:rPr>
              <w:fldChar w:fldCharType="begin"/>
            </w:r>
            <w:r w:rsidR="008F19E3">
              <w:rPr>
                <w:noProof/>
                <w:webHidden/>
              </w:rPr>
              <w:instrText xml:space="preserve"> PAGEREF _Toc158747903 \h </w:instrText>
            </w:r>
            <w:r w:rsidR="006C61F9">
              <w:rPr>
                <w:noProof/>
                <w:webHidden/>
              </w:rPr>
            </w:r>
            <w:r w:rsidR="006C61F9">
              <w:rPr>
                <w:noProof/>
                <w:webHidden/>
              </w:rPr>
              <w:fldChar w:fldCharType="separate"/>
            </w:r>
            <w:r w:rsidR="008F19E3">
              <w:rPr>
                <w:noProof/>
                <w:webHidden/>
              </w:rPr>
              <w:t>25</w:t>
            </w:r>
            <w:r w:rsidR="006C61F9">
              <w:rPr>
                <w:noProof/>
                <w:webHidden/>
              </w:rPr>
              <w:fldChar w:fldCharType="end"/>
            </w:r>
          </w:hyperlink>
        </w:p>
        <w:p w14:paraId="320D902E" w14:textId="77777777" w:rsidR="008F19E3" w:rsidRDefault="003724C8">
          <w:pPr>
            <w:pStyle w:val="TOC1"/>
            <w:tabs>
              <w:tab w:val="right" w:leader="dot" w:pos="9350"/>
            </w:tabs>
            <w:rPr>
              <w:noProof/>
            </w:rPr>
          </w:pPr>
          <w:hyperlink w:anchor="_Toc158747904" w:history="1">
            <w:r w:rsidR="008F19E3" w:rsidRPr="0098096C">
              <w:rPr>
                <w:rStyle w:val="Hyperlink"/>
                <w:noProof/>
              </w:rPr>
              <w:t>References</w:t>
            </w:r>
            <w:r w:rsidR="008F19E3">
              <w:rPr>
                <w:noProof/>
                <w:webHidden/>
              </w:rPr>
              <w:tab/>
            </w:r>
            <w:r w:rsidR="006C61F9">
              <w:rPr>
                <w:noProof/>
                <w:webHidden/>
              </w:rPr>
              <w:fldChar w:fldCharType="begin"/>
            </w:r>
            <w:r w:rsidR="008F19E3">
              <w:rPr>
                <w:noProof/>
                <w:webHidden/>
              </w:rPr>
              <w:instrText xml:space="preserve"> PAGEREF _Toc158747904 \h </w:instrText>
            </w:r>
            <w:r w:rsidR="006C61F9">
              <w:rPr>
                <w:noProof/>
                <w:webHidden/>
              </w:rPr>
            </w:r>
            <w:r w:rsidR="006C61F9">
              <w:rPr>
                <w:noProof/>
                <w:webHidden/>
              </w:rPr>
              <w:fldChar w:fldCharType="separate"/>
            </w:r>
            <w:r w:rsidR="008F19E3">
              <w:rPr>
                <w:noProof/>
                <w:webHidden/>
              </w:rPr>
              <w:t>27</w:t>
            </w:r>
            <w:r w:rsidR="006C61F9">
              <w:rPr>
                <w:noProof/>
                <w:webHidden/>
              </w:rPr>
              <w:fldChar w:fldCharType="end"/>
            </w:r>
          </w:hyperlink>
        </w:p>
        <w:p w14:paraId="4D61082E" w14:textId="77777777" w:rsidR="008F19E3" w:rsidRDefault="006C61F9">
          <w:r>
            <w:rPr>
              <w:b/>
              <w:bCs/>
              <w:noProof/>
            </w:rPr>
            <w:fldChar w:fldCharType="end"/>
          </w:r>
        </w:p>
      </w:sdtContent>
    </w:sdt>
    <w:p w14:paraId="1E83B3E4" w14:textId="77777777" w:rsidR="008F19E3" w:rsidRDefault="008F19E3" w:rsidP="00E36DD2"/>
    <w:p w14:paraId="3D98E9E0" w14:textId="77777777" w:rsidR="008F19E3" w:rsidRDefault="008F19E3" w:rsidP="008F19E3">
      <w:pPr>
        <w:pStyle w:val="Heading1"/>
      </w:pPr>
      <w:r>
        <w:br w:type="column"/>
      </w:r>
      <w:bookmarkStart w:id="1" w:name="_Toc158747896"/>
      <w:r>
        <w:t>Introduction</w:t>
      </w:r>
      <w:bookmarkEnd w:id="1"/>
    </w:p>
    <w:p w14:paraId="2E510B1F" w14:textId="77777777" w:rsidR="00E36DD2" w:rsidRDefault="00E36DD2" w:rsidP="00E36DD2">
      <w:r>
        <w:t xml:space="preserve">As an established consultancy firm in </w:t>
      </w:r>
      <w:r w:rsidR="00B11C2C">
        <w:t>organisation</w:t>
      </w:r>
      <w:r>
        <w:t xml:space="preserve">al development and human resources solutions, </w:t>
      </w:r>
      <w:r w:rsidR="00BC491A">
        <w:t>our</w:t>
      </w:r>
      <w:r w:rsidR="008F19E3">
        <w:t xml:space="preserve"> firm</w:t>
      </w:r>
      <w:r>
        <w:t xml:space="preserve"> is proud to be contributing to the growth and development of </w:t>
      </w:r>
      <w:r w:rsidR="00B11C2C">
        <w:t>organisations towards successful realis</w:t>
      </w:r>
      <w:r>
        <w:t xml:space="preserve">ation of their strategic objectives and efficiency. As a matter of fact, our company is backed by a huge background of successful collaborations with businesses across all industries and brings a well of expertise and experience in how to deal with the challenges they have to encounter. Our approach is based on evidenced-based practices and theoretical frameworks that enable a better understanding of an </w:t>
      </w:r>
      <w:r w:rsidR="00B11C2C">
        <w:t>organisation</w:t>
      </w:r>
      <w:r>
        <w:t xml:space="preserve">'s dynamics and developing improvement strategies based on such understanding. As a result, the issue regarding employee engagement at The Ritz-Carlton, Vienna, will be critically analyzed using a variety of theoretical frameworks in an attempt to provide a comprehensive understanding of both the internal and external determinants. In this context, the frameworks considered are STEEPLED, SOAR, and TOWS Matrix, where all have something special to give in relation to the challenges and opportunities of the </w:t>
      </w:r>
      <w:r w:rsidR="00B11C2C">
        <w:t>organisation</w:t>
      </w:r>
      <w:r>
        <w:t>.</w:t>
      </w:r>
    </w:p>
    <w:p w14:paraId="76246872" w14:textId="77777777" w:rsidR="00E36DD2" w:rsidRPr="00BD7CB4" w:rsidRDefault="00E36DD2" w:rsidP="00BD7CB4">
      <w:r>
        <w:t xml:space="preserve">STEEPLED framework helps to review the factors that affect the hospitality industry and the specific operating environment of The Ritz-Carlton, Vienna in terms of socio-cultural, technological, economic, environmental, political, legal, ethical, and demographic factors. Through deep analysis of such external factors, the possible opportunities for improving the level of employee engagement and the threats from these external changes could be known. Strengths, opportunities, aspirations, and </w:t>
      </w:r>
      <w:r w:rsidR="00155EA7">
        <w:t>results analysis</w:t>
      </w:r>
      <w:r>
        <w:t xml:space="preserve"> reflect those strengths, opportunities, aspirations, and results, which are inherently present in the hotel. This will allow us to capitalize on the current capabilities and resources of the hotel to leverage areas that pose opportunities for enhancement. Through the identification of the strong and growing areas, strategies could be made that will help us in achieving the overall objectives and aspirations of the hotel to lead us towards positive outcomes and results. Further, the TOWS Matrix offers a strategic analysis framework to the internal </w:t>
      </w:r>
      <w:r w:rsidRPr="00BD7CB4">
        <w:t>strengths and weaknesses of the hotel as well as the external opportunities and threats</w:t>
      </w:r>
      <w:r w:rsidR="00BD7CB4" w:rsidRPr="00BD7CB4">
        <w:t xml:space="preserve"> (Fitriani, 2022)</w:t>
      </w:r>
      <w:r w:rsidRPr="00BD7CB4">
        <w:t>. Through this analysis, strategic priorities were identified and practical strategies developed for mitigating the underlying causative factors responsible for the decline in employee engagement. It can therefore</w:t>
      </w:r>
      <w:r>
        <w:t xml:space="preserve"> be able to align its internal capabilities with external opportunities and proactively address potential threats in order to lay out for itself a long-term competitiveness in the industry. This will be, via the above theoretical frameworks, the juncture at which customized solutions to the prevailing problems affecting The Ritz-Carlton, Vienna would be devised in order to have an engaging and positive working environment offered to its employees. We are going to develop a teamwork culture of enabling each other and valuing one another, thus setting up systems where employees will be valued, motivated, and committed to providing exceptional service to the guests. These efforts are supposed to not only increase employee engagement but also to drive the </w:t>
      </w:r>
      <w:r w:rsidR="00B11C2C">
        <w:t>organisation</w:t>
      </w:r>
      <w:r>
        <w:t xml:space="preserve"> towards </w:t>
      </w:r>
      <w:r w:rsidR="00B11C2C">
        <w:t>organisation</w:t>
      </w:r>
      <w:r>
        <w:t xml:space="preserve">al success that lasts and sustainability for The Ritz-Carlton, Vienna, in a competitive </w:t>
      </w:r>
      <w:r w:rsidRPr="00BD7CB4">
        <w:t>environment of the hospitality industry.</w:t>
      </w:r>
    </w:p>
    <w:p w14:paraId="6DC7C27D" w14:textId="77777777" w:rsidR="00E36DD2" w:rsidRDefault="00E36DD2" w:rsidP="00BD7CB4">
      <w:r w:rsidRPr="00BD7CB4">
        <w:t xml:space="preserve"> Employee Engagement: Dwindling the level of employee engagement will have an adverse impact on the hotel in many ways</w:t>
      </w:r>
      <w:r w:rsidR="00BD7CB4" w:rsidRPr="00BD7CB4">
        <w:t xml:space="preserve"> (Ampofo, 2021)</w:t>
      </w:r>
      <w:r w:rsidRPr="00BD7CB4">
        <w:t>. This lower level of engagement produces lesser productivity and efficiency, leading to an inferiority in service delivery and a lower score for guest satisfaction. In addition, disengaged employees are</w:t>
      </w:r>
      <w:r>
        <w:t xml:space="preserve"> more likely to look for other employment, hence increasing the turnover rates, and therefore the cost of recruitment and training of the hotel is also increased</w:t>
      </w:r>
      <w:r w:rsidR="008F19E3">
        <w:t>, c</w:t>
      </w:r>
      <w:r>
        <w:t xml:space="preserve">ommunication Challenges: Mistakes, errors, and poor </w:t>
      </w:r>
      <w:r w:rsidR="00B11C2C">
        <w:t>organisation</w:t>
      </w:r>
      <w:r>
        <w:t xml:space="preserve"> of activities will be experienced within the hotel due to poor communication. Employees who do not feel engaged by management will be less likely to be engaged in their work, and this will change their minds about their jobs and ultimately influence all guest interaction and quality of service delivery</w:t>
      </w:r>
      <w:r w:rsidR="008F19E3">
        <w:t>, w</w:t>
      </w:r>
      <w:r>
        <w:t>ork-Life Balance: A serious impact on the welfare of the employees, work satisfaction, and rate of staff retention may be caused if the hotel neglects the part of work-life balance</w:t>
      </w:r>
      <w:r w:rsidR="00BD7CB4">
        <w:t xml:space="preserve"> (Jung, 2023)</w:t>
      </w:r>
      <w:r>
        <w:t>. In the case of increased stress and burnout, the rate of productivity may drop, more absence can be due, and turnover rates are raised, which is harmful to the reputation and profit of the hotel.</w:t>
      </w:r>
    </w:p>
    <w:p w14:paraId="237D36F7" w14:textId="77777777" w:rsidR="008F19E3" w:rsidRDefault="008F19E3" w:rsidP="008F19E3">
      <w:r>
        <w:t xml:space="preserve">For the elaboration of these issues, different sources of data can be drawn upon, such as turnover, satisfaction surveys of employees, guest scores, financial performance reports. Industry benchmarks are needed to add to the existing information on the impact of employee engagement on </w:t>
      </w:r>
      <w:r w:rsidR="00B11C2C">
        <w:t>organisation</w:t>
      </w:r>
      <w:r>
        <w:t>al performance, including best practices.</w:t>
      </w:r>
    </w:p>
    <w:p w14:paraId="15B25775" w14:textId="77777777" w:rsidR="008F19E3" w:rsidRDefault="008F19E3" w:rsidP="00E36DD2"/>
    <w:p w14:paraId="75D1E00B" w14:textId="77777777" w:rsidR="00E36DD2" w:rsidRDefault="00155EA7" w:rsidP="00155EA7">
      <w:pPr>
        <w:pStyle w:val="Heading1"/>
      </w:pPr>
      <w:r>
        <w:br w:type="column"/>
      </w:r>
      <w:bookmarkStart w:id="2" w:name="_Toc158747897"/>
      <w:r>
        <w:t>Analysis</w:t>
      </w:r>
      <w:bookmarkEnd w:id="2"/>
    </w:p>
    <w:p w14:paraId="0F8CFD36" w14:textId="77777777" w:rsidR="00E36DD2" w:rsidRPr="00155EA7" w:rsidRDefault="00E36DD2" w:rsidP="00155EA7">
      <w:pPr>
        <w:pStyle w:val="Heading1"/>
      </w:pPr>
      <w:bookmarkStart w:id="3" w:name="_Toc158747898"/>
      <w:r w:rsidRPr="00E36DD2">
        <w:t>STEEPLED Analysis</w:t>
      </w:r>
      <w:bookmarkEnd w:id="3"/>
    </w:p>
    <w:p w14:paraId="2EDAB3CB" w14:textId="77777777" w:rsidR="00E36DD2" w:rsidRPr="00155EA7" w:rsidRDefault="00E36DD2" w:rsidP="00E36DD2">
      <w:r w:rsidRPr="00155EA7">
        <w:t xml:space="preserve">The STEEPLED analysis is aimed at exploring external factors which could be causing the hotel some challenges. Factor such as economic conditions, technological development, regulatory changes and socio-cultural trends can be used to explain the employee engagement and </w:t>
      </w:r>
      <w:r w:rsidR="00B11C2C">
        <w:t>organisation</w:t>
      </w:r>
      <w:r w:rsidRPr="00155EA7">
        <w:t>al performance in the hotel industry</w:t>
      </w:r>
      <w:r w:rsidR="00BD7CB4">
        <w:t xml:space="preserve"> (George, 2021)</w:t>
      </w:r>
      <w:r w:rsidRPr="00155EA7">
        <w:t>.</w:t>
      </w:r>
    </w:p>
    <w:p w14:paraId="17304EE9" w14:textId="77777777" w:rsidR="00E36DD2" w:rsidRPr="008F19E3" w:rsidRDefault="00E36DD2" w:rsidP="00E36DD2">
      <w:pPr>
        <w:rPr>
          <w:i/>
          <w:iCs/>
        </w:rPr>
      </w:pPr>
      <w:r w:rsidRPr="008F19E3">
        <w:rPr>
          <w:i/>
          <w:iCs/>
        </w:rPr>
        <w:t>Factor Impact on Hotel</w:t>
      </w:r>
    </w:p>
    <w:tbl>
      <w:tblPr>
        <w:tblStyle w:val="TableGrid"/>
        <w:tblW w:w="0" w:type="auto"/>
        <w:tblLook w:val="04A0" w:firstRow="1" w:lastRow="0" w:firstColumn="1" w:lastColumn="0" w:noHBand="0" w:noVBand="1"/>
      </w:tblPr>
      <w:tblGrid>
        <w:gridCol w:w="9350"/>
      </w:tblGrid>
      <w:tr w:rsidR="00E36DD2" w14:paraId="1FBC3F43" w14:textId="77777777" w:rsidTr="00E36DD2">
        <w:tc>
          <w:tcPr>
            <w:tcW w:w="9576" w:type="dxa"/>
          </w:tcPr>
          <w:p w14:paraId="33500428" w14:textId="77777777" w:rsidR="00E36DD2" w:rsidRPr="00FF4885" w:rsidRDefault="00E36DD2" w:rsidP="00CF2255">
            <w:r w:rsidRPr="00FF4885">
              <w:t>Socio- Cultural Changing Guests Demands of Personalized Experiences</w:t>
            </w:r>
          </w:p>
        </w:tc>
      </w:tr>
      <w:tr w:rsidR="00E36DD2" w14:paraId="38CD4399" w14:textId="77777777" w:rsidTr="00E36DD2">
        <w:tc>
          <w:tcPr>
            <w:tcW w:w="9576" w:type="dxa"/>
          </w:tcPr>
          <w:p w14:paraId="13D3A0D2" w14:textId="77777777" w:rsidR="00E36DD2" w:rsidRPr="00FF4885" w:rsidRDefault="008F19E3" w:rsidP="00CF2255">
            <w:r w:rsidRPr="00FF4885">
              <w:t>Technology integration</w:t>
            </w:r>
            <w:r w:rsidR="00E36DD2" w:rsidRPr="00FF4885">
              <w:t xml:space="preserve"> of digital platforms for communication</w:t>
            </w:r>
          </w:p>
        </w:tc>
      </w:tr>
      <w:tr w:rsidR="00E36DD2" w14:paraId="6735A7AE" w14:textId="77777777" w:rsidTr="00E36DD2">
        <w:tc>
          <w:tcPr>
            <w:tcW w:w="9576" w:type="dxa"/>
          </w:tcPr>
          <w:p w14:paraId="35A71DF9" w14:textId="77777777" w:rsidR="00E36DD2" w:rsidRPr="00FF4885" w:rsidRDefault="008F19E3" w:rsidP="00CF2255">
            <w:r>
              <w:t xml:space="preserve">Economics </w:t>
            </w:r>
            <w:r w:rsidRPr="00FF4885">
              <w:t>about</w:t>
            </w:r>
            <w:r w:rsidR="00E36DD2" w:rsidRPr="00FF4885">
              <w:t xml:space="preserve"> consumer spending and traveling </w:t>
            </w:r>
            <w:r w:rsidRPr="00FF4885">
              <w:t>behavior</w:t>
            </w:r>
          </w:p>
        </w:tc>
      </w:tr>
      <w:tr w:rsidR="00E36DD2" w14:paraId="016F527F" w14:textId="77777777" w:rsidTr="00E36DD2">
        <w:tc>
          <w:tcPr>
            <w:tcW w:w="9576" w:type="dxa"/>
          </w:tcPr>
          <w:p w14:paraId="106EB054" w14:textId="77777777" w:rsidR="00E36DD2" w:rsidRPr="00FF4885" w:rsidRDefault="008F19E3" w:rsidP="00CF2255">
            <w:r>
              <w:t xml:space="preserve">Environmental </w:t>
            </w:r>
            <w:r w:rsidRPr="00FF4885">
              <w:t>Initiatives</w:t>
            </w:r>
            <w:r w:rsidR="00E36DD2" w:rsidRPr="00FF4885">
              <w:t xml:space="preserve"> of Sustainability for ecological Friendliness</w:t>
            </w:r>
          </w:p>
        </w:tc>
      </w:tr>
      <w:tr w:rsidR="00E36DD2" w14:paraId="2A6CDD8E" w14:textId="77777777" w:rsidTr="00E36DD2">
        <w:tc>
          <w:tcPr>
            <w:tcW w:w="9576" w:type="dxa"/>
          </w:tcPr>
          <w:p w14:paraId="26BC8CA8" w14:textId="77777777" w:rsidR="00E36DD2" w:rsidRPr="00FF4885" w:rsidRDefault="00E36DD2" w:rsidP="00CF2255">
            <w:r w:rsidRPr="00FF4885">
              <w:t>Politically-based regulations governing labor laws and immigration rules</w:t>
            </w:r>
          </w:p>
        </w:tc>
      </w:tr>
      <w:tr w:rsidR="00E36DD2" w14:paraId="14642EE1" w14:textId="77777777" w:rsidTr="00E36DD2">
        <w:tc>
          <w:tcPr>
            <w:tcW w:w="9576" w:type="dxa"/>
          </w:tcPr>
          <w:p w14:paraId="2D7C4B5E" w14:textId="77777777" w:rsidR="00E36DD2" w:rsidRPr="00FF4885" w:rsidRDefault="00E36DD2" w:rsidP="00CF2255">
            <w:r w:rsidRPr="00FF4885">
              <w:t>Legal: Compliance with health and safety legislation</w:t>
            </w:r>
          </w:p>
        </w:tc>
      </w:tr>
      <w:tr w:rsidR="00E36DD2" w14:paraId="29879BAF" w14:textId="77777777" w:rsidTr="00E36DD2">
        <w:tc>
          <w:tcPr>
            <w:tcW w:w="9576" w:type="dxa"/>
          </w:tcPr>
          <w:p w14:paraId="626721C6" w14:textId="77777777" w:rsidR="00E36DD2" w:rsidRPr="00FF4885" w:rsidRDefault="00E36DD2" w:rsidP="00CF2255">
            <w:r>
              <w:t xml:space="preserve">Ethical: </w:t>
            </w:r>
            <w:r w:rsidRPr="00FF4885">
              <w:t>Altruistic corporate social responsibility initiatives</w:t>
            </w:r>
          </w:p>
        </w:tc>
      </w:tr>
      <w:tr w:rsidR="00E36DD2" w14:paraId="2136A322" w14:textId="77777777" w:rsidTr="00E36DD2">
        <w:tc>
          <w:tcPr>
            <w:tcW w:w="9576" w:type="dxa"/>
          </w:tcPr>
          <w:p w14:paraId="526C5646" w14:textId="77777777" w:rsidR="00E36DD2" w:rsidRDefault="00E36DD2" w:rsidP="00CF2255">
            <w:r w:rsidRPr="00FF4885">
              <w:t>Demographic</w:t>
            </w:r>
            <w:r>
              <w:t>:</w:t>
            </w:r>
            <w:r w:rsidRPr="00FF4885">
              <w:t xml:space="preserve"> changes in workforce</w:t>
            </w:r>
          </w:p>
        </w:tc>
      </w:tr>
    </w:tbl>
    <w:p w14:paraId="481D11D0" w14:textId="77777777" w:rsidR="00E36DD2" w:rsidRPr="00155EA7" w:rsidRDefault="00E36DD2" w:rsidP="00E36DD2">
      <w:r w:rsidRPr="00155EA7">
        <w:t xml:space="preserve">The applicability of the STEEPLED analysis sheds light upon exogenous factors about the challenges The Ritz-Carlton, Vienna is facing in engaging its employees and the overall </w:t>
      </w:r>
      <w:r w:rsidR="00B11C2C">
        <w:t>organisation</w:t>
      </w:r>
      <w:r w:rsidRPr="00155EA7">
        <w:t>al performance within the hospitality sector.</w:t>
      </w:r>
    </w:p>
    <w:p w14:paraId="1E4136D3" w14:textId="77777777" w:rsidR="00E36DD2" w:rsidRPr="008F19E3" w:rsidRDefault="00E36DD2" w:rsidP="00E36DD2">
      <w:pPr>
        <w:rPr>
          <w:i/>
          <w:iCs/>
        </w:rPr>
      </w:pPr>
      <w:r w:rsidRPr="008F19E3">
        <w:rPr>
          <w:i/>
          <w:iCs/>
        </w:rPr>
        <w:t>Socio-Cultural Factors:</w:t>
      </w:r>
    </w:p>
    <w:p w14:paraId="46E10376" w14:textId="77777777" w:rsidR="00E36DD2" w:rsidRPr="00155EA7" w:rsidRDefault="00E36DD2" w:rsidP="00E36DD2">
      <w:r w:rsidRPr="00155EA7">
        <w:t>Guest demands for tailor-made experiences influence the hotel in hotel sector pragmatically. In an era of increasing importanc</w:t>
      </w:r>
      <w:r w:rsidR="00B11C2C">
        <w:t>e and value attached to customisation and personalis</w:t>
      </w:r>
      <w:r w:rsidRPr="00155EA7">
        <w:t>ation of experiences, hotels need to ensure that their services keep up in line with the evolving needs and expectations of customers</w:t>
      </w:r>
      <w:r w:rsidR="008A3CC3">
        <w:t xml:space="preserve"> (Shahid, 2022)</w:t>
      </w:r>
      <w:r w:rsidRPr="00155EA7">
        <w:t>. This is what it means to supply personalized amenities, customized experiences, and individually crafted services to satisfy a varying selection of guest requirements.</w:t>
      </w:r>
    </w:p>
    <w:p w14:paraId="414E924B" w14:textId="77777777" w:rsidR="00E36DD2" w:rsidRPr="008F19E3" w:rsidRDefault="00E36DD2" w:rsidP="00E36DD2">
      <w:pPr>
        <w:rPr>
          <w:i/>
          <w:iCs/>
        </w:rPr>
      </w:pPr>
      <w:r w:rsidRPr="008F19E3">
        <w:rPr>
          <w:i/>
          <w:iCs/>
        </w:rPr>
        <w:t>Technological Factors</w:t>
      </w:r>
    </w:p>
    <w:p w14:paraId="7E4F2B92" w14:textId="77777777" w:rsidR="00E36DD2" w:rsidRPr="00155EA7" w:rsidRDefault="00E36DD2" w:rsidP="00E36DD2">
      <w:r w:rsidRPr="00155EA7">
        <w:t xml:space="preserve">Installation of </w:t>
      </w:r>
      <w:r w:rsidRPr="008A3CC3">
        <w:t>communication technologies is required for the hotel to be successful</w:t>
      </w:r>
      <w:r w:rsidR="008A3CC3" w:rsidRPr="008A3CC3">
        <w:t xml:space="preserve"> (Gonzalez, 2020)</w:t>
      </w:r>
      <w:r w:rsidRPr="008A3CC3">
        <w:t>. In the digital era</w:t>
      </w:r>
      <w:r w:rsidRPr="00155EA7">
        <w:t xml:space="preserve"> when communication is paramount, guest satisfaction is achieved and operational effciciency is maintained using effective communication The hotel can engage with the guests via digital platforms like mobile apps, social media, and online booking systems, which can lead to enhanced </w:t>
      </w:r>
      <w:r w:rsidRPr="008A3CC3">
        <w:t>communication, operational efficiency and great guest experience as a result</w:t>
      </w:r>
      <w:r w:rsidR="008A3CC3" w:rsidRPr="008A3CC3">
        <w:t xml:space="preserve"> (Dieguez, 2022)</w:t>
      </w:r>
      <w:r w:rsidRPr="008A3CC3">
        <w:t>.</w:t>
      </w:r>
    </w:p>
    <w:p w14:paraId="3E47888F" w14:textId="77777777" w:rsidR="00E36DD2" w:rsidRPr="008F19E3" w:rsidRDefault="00E36DD2" w:rsidP="00E36DD2">
      <w:pPr>
        <w:rPr>
          <w:i/>
          <w:iCs/>
        </w:rPr>
      </w:pPr>
      <w:r w:rsidRPr="008F19E3">
        <w:rPr>
          <w:i/>
          <w:iCs/>
        </w:rPr>
        <w:t>Economic Factors:</w:t>
      </w:r>
    </w:p>
    <w:p w14:paraId="594EADD7" w14:textId="77777777" w:rsidR="00E36DD2" w:rsidRPr="00155EA7" w:rsidRDefault="00E36DD2" w:rsidP="00E36DD2">
      <w:r w:rsidRPr="00155EA7">
        <w:t xml:space="preserve">Changes in consumer spending and destination choice lead to the revenue and occupancy levels of a hotel. Economic slowdowns or changes in customer habits lead to </w:t>
      </w:r>
      <w:r w:rsidRPr="008A3CC3">
        <w:t>reduction in demand of luxury lodgings and other hospitality services.</w:t>
      </w:r>
      <w:r w:rsidR="008A3CC3" w:rsidRPr="008A3CC3">
        <w:t xml:space="preserve"> (Milovanović, 2022)</w:t>
      </w:r>
      <w:r w:rsidRPr="008A3CC3">
        <w:t xml:space="preserve"> To counter</w:t>
      </w:r>
      <w:r w:rsidRPr="00155EA7">
        <w:t xml:space="preserve"> the effects of economic downturns, the hotel has to implement flexible pricing policies, court new market segments, and diversify its income to continue being competitive in an ever-dynamic market.</w:t>
      </w:r>
    </w:p>
    <w:p w14:paraId="3A6FED6B" w14:textId="77777777" w:rsidR="00E36DD2" w:rsidRPr="008F19E3" w:rsidRDefault="00E36DD2" w:rsidP="00E36DD2">
      <w:pPr>
        <w:rPr>
          <w:i/>
          <w:iCs/>
        </w:rPr>
      </w:pPr>
      <w:r w:rsidRPr="008F19E3">
        <w:rPr>
          <w:i/>
          <w:iCs/>
        </w:rPr>
        <w:t>Environmental Factors:</w:t>
      </w:r>
    </w:p>
    <w:p w14:paraId="72F3F351" w14:textId="77777777" w:rsidR="00E36DD2" w:rsidRPr="00155EA7" w:rsidRDefault="00E36DD2" w:rsidP="00E36DD2">
      <w:r w:rsidRPr="00155EA7">
        <w:t>Eco-friendly sustainable initiatives are important in the reputation and brand image of the hotel</w:t>
      </w:r>
      <w:r w:rsidR="008A3CC3">
        <w:t xml:space="preserve"> (Rehman, 2023)</w:t>
      </w:r>
      <w:r w:rsidRPr="00155EA7">
        <w:t>. Due to increasingly environmental considerations, guests want to stay in ecologically sustainable accommodation and be more eco-friendly. Adopting sustainable measures including energy conservation, waste reduction, and water conservation results in a reduction in environmental effects and also brings a positive perception to environmentally aware travelers are conscious</w:t>
      </w:r>
      <w:r w:rsidR="008A3CC3">
        <w:t xml:space="preserve"> (Aman, 2021)</w:t>
      </w:r>
      <w:r w:rsidRPr="00155EA7">
        <w:t>.</w:t>
      </w:r>
    </w:p>
    <w:p w14:paraId="13CA5547" w14:textId="77777777" w:rsidR="00E36DD2" w:rsidRPr="008F19E3" w:rsidRDefault="00E36DD2" w:rsidP="00E36DD2">
      <w:pPr>
        <w:rPr>
          <w:i/>
          <w:iCs/>
        </w:rPr>
      </w:pPr>
      <w:r w:rsidRPr="008F19E3">
        <w:rPr>
          <w:i/>
          <w:iCs/>
        </w:rPr>
        <w:t>Political Factors:</w:t>
      </w:r>
    </w:p>
    <w:p w14:paraId="54363904" w14:textId="77777777" w:rsidR="00E36DD2" w:rsidRPr="00155EA7" w:rsidRDefault="00E36DD2" w:rsidP="00E36DD2">
      <w:r w:rsidRPr="00155EA7">
        <w:t xml:space="preserve">The set of rules that involve labor laws and immigration policies has </w:t>
      </w:r>
      <w:r w:rsidRPr="008A3CC3">
        <w:t>considerable effects on the workplace management and operational costs of the hotel</w:t>
      </w:r>
      <w:r w:rsidR="008A3CC3" w:rsidRPr="008A3CC3">
        <w:t xml:space="preserve"> (Ndiuini, 2021)</w:t>
      </w:r>
      <w:r w:rsidRPr="008A3CC3">
        <w:t>.</w:t>
      </w:r>
      <w:r w:rsidRPr="00155EA7">
        <w:t xml:space="preserve"> Changes in labor laws or immigration regulations may </w:t>
      </w:r>
      <w:r w:rsidRPr="008A3CC3">
        <w:t>affect the hotel's labor force and therefore ability to recruit good people, and compliance with employment laws</w:t>
      </w:r>
      <w:r w:rsidR="008A3CC3" w:rsidRPr="008A3CC3">
        <w:t xml:space="preserve"> (Zainol, n.d.)</w:t>
      </w:r>
      <w:r w:rsidRPr="008A3CC3">
        <w:t xml:space="preserve">. It </w:t>
      </w:r>
      <w:r w:rsidRPr="00155EA7">
        <w:t>is crucial for the hotel to remain informed of and actively change the related policies and practices in accordance with evolving legislation in order to remain complaint and reduce potential legal liabilities.</w:t>
      </w:r>
    </w:p>
    <w:p w14:paraId="3F363F72" w14:textId="77777777" w:rsidR="00E36DD2" w:rsidRPr="008F19E3" w:rsidRDefault="00E36DD2" w:rsidP="00E36DD2">
      <w:pPr>
        <w:rPr>
          <w:i/>
          <w:iCs/>
        </w:rPr>
      </w:pPr>
      <w:r w:rsidRPr="008F19E3">
        <w:rPr>
          <w:i/>
          <w:iCs/>
        </w:rPr>
        <w:t>Legal Factors:</w:t>
      </w:r>
    </w:p>
    <w:p w14:paraId="1F2CCEF5" w14:textId="77777777" w:rsidR="00410BAF" w:rsidRPr="00155EA7" w:rsidRDefault="00E36DD2" w:rsidP="00410BAF">
      <w:r w:rsidRPr="00155EA7">
        <w:t>Compliance with health and safety guidelines constitutes the foundation of the hotel reputation and guest’s safety</w:t>
      </w:r>
      <w:r w:rsidR="008A3CC3">
        <w:t xml:space="preserve"> (</w:t>
      </w:r>
      <w:r w:rsidR="008A3CC3" w:rsidRPr="008A3CC3">
        <w:t>Anichiti, 2021)</w:t>
      </w:r>
      <w:r w:rsidRPr="008A3CC3">
        <w:t>. Not</w:t>
      </w:r>
      <w:r w:rsidRPr="00155EA7">
        <w:t xml:space="preserve"> meeting the health and safety regulations could lead to fines, legal consequences and poor hotel image. Through solid health and safety protocols, frequent inspections, and constant staff training, the hotel will maintain a safe and secure environment for guests and employees</w:t>
      </w:r>
      <w:r w:rsidR="00531281" w:rsidRPr="00531281">
        <w:t>(Kuo, 2020)</w:t>
      </w:r>
    </w:p>
    <w:p w14:paraId="150C5EFA" w14:textId="77777777" w:rsidR="00E36DD2" w:rsidRPr="008F19E3" w:rsidRDefault="00E36DD2" w:rsidP="00E36DD2">
      <w:pPr>
        <w:rPr>
          <w:i/>
          <w:iCs/>
        </w:rPr>
      </w:pPr>
      <w:r w:rsidRPr="008F19E3">
        <w:rPr>
          <w:i/>
          <w:iCs/>
        </w:rPr>
        <w:t>Ethical Factors:</w:t>
      </w:r>
    </w:p>
    <w:p w14:paraId="16A46BB9" w14:textId="77777777" w:rsidR="00E36DD2" w:rsidRPr="00155EA7" w:rsidRDefault="00E36DD2" w:rsidP="00E36DD2">
      <w:r w:rsidRPr="00155EA7">
        <w:t xml:space="preserve">CSR initiatives are very </w:t>
      </w:r>
      <w:r w:rsidRPr="00531281">
        <w:t>much critical components that define the image and the brand of the hote</w:t>
      </w:r>
      <w:r w:rsidR="00531281" w:rsidRPr="00531281">
        <w:t>l (Palacios-Florencio, 2020)</w:t>
      </w:r>
      <w:r w:rsidRPr="00531281">
        <w:t>. Customers</w:t>
      </w:r>
      <w:r w:rsidRPr="00155EA7">
        <w:t xml:space="preserve"> come to expect ethical behavior, and a commitment to social responsibility from businesses. The hotel can achieve this by supporting community development initiatives, adopting sustainable practices, and creating a culture of corporate citizenship, </w:t>
      </w:r>
      <w:r w:rsidRPr="00531281">
        <w:t>which will in turn boost the image of the brand as a socially responsible company</w:t>
      </w:r>
      <w:r w:rsidR="00531281" w:rsidRPr="00531281">
        <w:t xml:space="preserve"> (Ng, 2020)</w:t>
      </w:r>
      <w:r w:rsidRPr="00531281">
        <w:t>. This will attract</w:t>
      </w:r>
      <w:r w:rsidRPr="00155EA7">
        <w:t xml:space="preserve"> more socially minded guests.</w:t>
      </w:r>
    </w:p>
    <w:p w14:paraId="3CC555F3" w14:textId="77777777" w:rsidR="00E36DD2" w:rsidRPr="008F19E3" w:rsidRDefault="00E36DD2" w:rsidP="00E36DD2">
      <w:pPr>
        <w:rPr>
          <w:i/>
          <w:iCs/>
        </w:rPr>
      </w:pPr>
      <w:r w:rsidRPr="008F19E3">
        <w:rPr>
          <w:i/>
          <w:iCs/>
        </w:rPr>
        <w:t>Demographic Factors:</w:t>
      </w:r>
    </w:p>
    <w:p w14:paraId="797F1886" w14:textId="77777777" w:rsidR="00E36DD2" w:rsidRPr="00155EA7" w:rsidRDefault="00E36DD2" w:rsidP="00E36DD2">
      <w:r w:rsidRPr="00155EA7">
        <w:t>The hotel needs to adapt its recruitment, retention, and workforce management policies to demographic changes in the workforce and the implementation of Diversity initiatives. Through demographic changes and job aspirations of the younger generations, the hotel should adopt an inclusive hiring, promote diversity and inclusion, and offer training and career development for everyone on the team</w:t>
      </w:r>
      <w:r w:rsidR="00531281">
        <w:t xml:space="preserve"> (Madera, 2023)</w:t>
      </w:r>
      <w:r w:rsidRPr="00155EA7">
        <w:t>. Celebrating diversity and creating an environment with cultural inclusivity among employees can improve employee engagement, productivity and innovation within the hotel.</w:t>
      </w:r>
    </w:p>
    <w:p w14:paraId="1BDCD74D" w14:textId="77777777" w:rsidR="00410BAF" w:rsidRPr="00155EA7" w:rsidRDefault="00E36DD2" w:rsidP="00E36DD2">
      <w:r w:rsidRPr="00155EA7">
        <w:t>The STEEPLED analysis reveals different non-sustainable factors affecting The Ritz-Carlton, Vienna, thus the importance of proactive strategic planning and changes that help adapt appropriately to survive the dynamic hospitality market. By being aware of and responding to these external factors, the hotel will place itself in the industry for the long term success and sustainability</w:t>
      </w:r>
      <w:r w:rsidR="00410BAF" w:rsidRPr="00155EA7">
        <w:t>.</w:t>
      </w:r>
    </w:p>
    <w:p w14:paraId="023C59CD" w14:textId="77777777" w:rsidR="00087AF4" w:rsidRPr="00087AF4" w:rsidRDefault="00087AF4" w:rsidP="00155EA7">
      <w:pPr>
        <w:pStyle w:val="Heading1"/>
      </w:pPr>
      <w:bookmarkStart w:id="4" w:name="_Toc158747899"/>
      <w:r w:rsidRPr="00087AF4">
        <w:t>SOAR Analysis</w:t>
      </w:r>
      <w:bookmarkEnd w:id="4"/>
    </w:p>
    <w:p w14:paraId="604DC31F" w14:textId="77777777" w:rsidR="00E36DD2" w:rsidRDefault="00E36DD2" w:rsidP="00087AF4">
      <w:r w:rsidRPr="00E36DD2">
        <w:t>The SOAR analysis gives a general picture of a hotel's strengths, opportunities, aims, and achievements with an insight to think about and concentrate on.</w:t>
      </w:r>
    </w:p>
    <w:tbl>
      <w:tblPr>
        <w:tblW w:w="9375"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908"/>
        <w:gridCol w:w="2428"/>
        <w:gridCol w:w="2180"/>
        <w:gridCol w:w="1961"/>
        <w:gridCol w:w="1898"/>
      </w:tblGrid>
      <w:tr w:rsidR="00E36DD2" w:rsidRPr="00087AF4" w14:paraId="06AB5ABE" w14:textId="77777777" w:rsidTr="00E36DD2">
        <w:trPr>
          <w:trHeight w:val="711"/>
          <w:tblHeader/>
          <w:tblCellSpacing w:w="15" w:type="dxa"/>
        </w:trPr>
        <w:tc>
          <w:tcPr>
            <w:tcW w:w="0" w:type="auto"/>
            <w:tcBorders>
              <w:top w:val="single" w:sz="6" w:space="0" w:color="E3E3E3"/>
              <w:left w:val="single" w:sz="6" w:space="0" w:color="E3E3E3"/>
              <w:bottom w:val="single" w:sz="6" w:space="0" w:color="E3E3E3"/>
              <w:right w:val="single" w:sz="2" w:space="0" w:color="E3E3E3"/>
            </w:tcBorders>
            <w:shd w:val="clear" w:color="auto" w:fill="auto"/>
            <w:vAlign w:val="bottom"/>
            <w:hideMark/>
          </w:tcPr>
          <w:p w14:paraId="22435834" w14:textId="77777777" w:rsidR="00087AF4" w:rsidRPr="00087AF4" w:rsidRDefault="00087AF4" w:rsidP="00087AF4">
            <w:pPr>
              <w:rPr>
                <w:b/>
                <w:bCs/>
              </w:rPr>
            </w:pPr>
            <w:r w:rsidRPr="00087AF4">
              <w:rPr>
                <w:b/>
                <w:bCs/>
              </w:rPr>
              <w:t>Aspect</w:t>
            </w:r>
          </w:p>
        </w:tc>
        <w:tc>
          <w:tcPr>
            <w:tcW w:w="0" w:type="auto"/>
            <w:tcBorders>
              <w:top w:val="single" w:sz="6" w:space="0" w:color="E3E3E3"/>
              <w:left w:val="single" w:sz="6" w:space="0" w:color="E3E3E3"/>
              <w:bottom w:val="single" w:sz="6" w:space="0" w:color="E3E3E3"/>
              <w:right w:val="single" w:sz="2" w:space="0" w:color="E3E3E3"/>
            </w:tcBorders>
            <w:shd w:val="clear" w:color="auto" w:fill="auto"/>
            <w:vAlign w:val="bottom"/>
            <w:hideMark/>
          </w:tcPr>
          <w:p w14:paraId="0C9B8881" w14:textId="77777777" w:rsidR="00087AF4" w:rsidRPr="00087AF4" w:rsidRDefault="00087AF4" w:rsidP="00087AF4">
            <w:pPr>
              <w:rPr>
                <w:b/>
                <w:bCs/>
              </w:rPr>
            </w:pPr>
            <w:r w:rsidRPr="00087AF4">
              <w:rPr>
                <w:b/>
                <w:bCs/>
              </w:rPr>
              <w:t>Strengths</w:t>
            </w:r>
          </w:p>
        </w:tc>
        <w:tc>
          <w:tcPr>
            <w:tcW w:w="0" w:type="auto"/>
            <w:tcBorders>
              <w:top w:val="single" w:sz="6" w:space="0" w:color="E3E3E3"/>
              <w:left w:val="single" w:sz="6" w:space="0" w:color="E3E3E3"/>
              <w:bottom w:val="single" w:sz="6" w:space="0" w:color="E3E3E3"/>
              <w:right w:val="single" w:sz="2" w:space="0" w:color="E3E3E3"/>
            </w:tcBorders>
            <w:shd w:val="clear" w:color="auto" w:fill="auto"/>
            <w:vAlign w:val="bottom"/>
            <w:hideMark/>
          </w:tcPr>
          <w:p w14:paraId="45D06686" w14:textId="77777777" w:rsidR="00087AF4" w:rsidRPr="00087AF4" w:rsidRDefault="00087AF4" w:rsidP="00087AF4">
            <w:pPr>
              <w:rPr>
                <w:b/>
                <w:bCs/>
              </w:rPr>
            </w:pPr>
            <w:r w:rsidRPr="00087AF4">
              <w:rPr>
                <w:b/>
                <w:bCs/>
              </w:rPr>
              <w:t>Opportunities</w:t>
            </w:r>
          </w:p>
        </w:tc>
        <w:tc>
          <w:tcPr>
            <w:tcW w:w="0" w:type="auto"/>
            <w:tcBorders>
              <w:top w:val="single" w:sz="6" w:space="0" w:color="E3E3E3"/>
              <w:left w:val="single" w:sz="6" w:space="0" w:color="E3E3E3"/>
              <w:bottom w:val="single" w:sz="6" w:space="0" w:color="E3E3E3"/>
              <w:right w:val="single" w:sz="2" w:space="0" w:color="E3E3E3"/>
            </w:tcBorders>
            <w:shd w:val="clear" w:color="auto" w:fill="auto"/>
            <w:vAlign w:val="bottom"/>
            <w:hideMark/>
          </w:tcPr>
          <w:p w14:paraId="66F9FC38" w14:textId="77777777" w:rsidR="00087AF4" w:rsidRPr="00087AF4" w:rsidRDefault="00087AF4" w:rsidP="00087AF4">
            <w:pPr>
              <w:rPr>
                <w:b/>
                <w:bCs/>
              </w:rPr>
            </w:pPr>
            <w:r w:rsidRPr="00087AF4">
              <w:rPr>
                <w:b/>
                <w:bCs/>
              </w:rPr>
              <w:t>Aspirations</w:t>
            </w:r>
          </w:p>
        </w:tc>
        <w:tc>
          <w:tcPr>
            <w:tcW w:w="0" w:type="auto"/>
            <w:tcBorders>
              <w:top w:val="single" w:sz="6" w:space="0" w:color="E3E3E3"/>
              <w:left w:val="single" w:sz="6" w:space="0" w:color="E3E3E3"/>
              <w:bottom w:val="single" w:sz="6" w:space="0" w:color="E3E3E3"/>
              <w:right w:val="single" w:sz="6" w:space="0" w:color="E3E3E3"/>
            </w:tcBorders>
            <w:shd w:val="clear" w:color="auto" w:fill="auto"/>
            <w:vAlign w:val="bottom"/>
            <w:hideMark/>
          </w:tcPr>
          <w:p w14:paraId="1F4DCC82" w14:textId="77777777" w:rsidR="00087AF4" w:rsidRPr="00087AF4" w:rsidRDefault="00087AF4" w:rsidP="00087AF4">
            <w:pPr>
              <w:rPr>
                <w:b/>
                <w:bCs/>
              </w:rPr>
            </w:pPr>
            <w:r w:rsidRPr="00087AF4">
              <w:rPr>
                <w:b/>
                <w:bCs/>
              </w:rPr>
              <w:t>Results</w:t>
            </w:r>
          </w:p>
        </w:tc>
      </w:tr>
      <w:tr w:rsidR="00E36DD2" w:rsidRPr="00087AF4" w14:paraId="13AEEEF9" w14:textId="77777777" w:rsidTr="00E36DD2">
        <w:trPr>
          <w:trHeight w:val="1303"/>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76C4D162" w14:textId="77777777" w:rsidR="00087AF4" w:rsidRPr="00087AF4" w:rsidRDefault="00087AF4" w:rsidP="00087AF4">
            <w:r w:rsidRPr="00087AF4">
              <w:t>Internal</w:t>
            </w:r>
          </w:p>
        </w:tc>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77A19CCD" w14:textId="77777777" w:rsidR="00087AF4" w:rsidRPr="00087AF4" w:rsidRDefault="00087AF4" w:rsidP="00087AF4">
            <w:r w:rsidRPr="00087AF4">
              <w:t>Prime location, luxurious</w:t>
            </w:r>
          </w:p>
        </w:tc>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0E095C96" w14:textId="77777777" w:rsidR="00087AF4" w:rsidRPr="00087AF4" w:rsidRDefault="00087AF4" w:rsidP="00087AF4">
            <w:r w:rsidRPr="00087AF4">
              <w:t>Recognition programs,</w:t>
            </w:r>
          </w:p>
        </w:tc>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1831A090" w14:textId="77777777" w:rsidR="00087AF4" w:rsidRPr="00087AF4" w:rsidRDefault="00087AF4" w:rsidP="00087AF4">
            <w:r w:rsidRPr="00087AF4">
              <w:t>Employee empowerment</w:t>
            </w:r>
          </w:p>
        </w:tc>
        <w:tc>
          <w:tcPr>
            <w:tcW w:w="0" w:type="auto"/>
            <w:tcBorders>
              <w:top w:val="single" w:sz="2" w:space="0" w:color="E3E3E3"/>
              <w:left w:val="single" w:sz="6" w:space="0" w:color="E3E3E3"/>
              <w:bottom w:val="single" w:sz="6" w:space="0" w:color="E3E3E3"/>
              <w:right w:val="single" w:sz="6" w:space="0" w:color="E3E3E3"/>
            </w:tcBorders>
            <w:shd w:val="clear" w:color="auto" w:fill="auto"/>
            <w:vAlign w:val="bottom"/>
            <w:hideMark/>
          </w:tcPr>
          <w:p w14:paraId="42E98563" w14:textId="77777777" w:rsidR="00087AF4" w:rsidRPr="00087AF4" w:rsidRDefault="00087AF4" w:rsidP="00087AF4">
            <w:r w:rsidRPr="00087AF4">
              <w:t>Improved guest satisfaction,</w:t>
            </w:r>
          </w:p>
        </w:tc>
      </w:tr>
      <w:tr w:rsidR="00E36DD2" w:rsidRPr="00087AF4" w14:paraId="6E4CD799" w14:textId="77777777" w:rsidTr="00E36DD2">
        <w:trPr>
          <w:trHeight w:val="1332"/>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39128F4A" w14:textId="77777777" w:rsidR="00087AF4" w:rsidRPr="00087AF4" w:rsidRDefault="00087AF4" w:rsidP="00087AF4"/>
        </w:tc>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180FD2A4" w14:textId="77777777" w:rsidR="00087AF4" w:rsidRPr="00087AF4" w:rsidRDefault="00087AF4" w:rsidP="00087AF4">
            <w:r w:rsidRPr="00087AF4">
              <w:t>accommodations, renowned brand</w:t>
            </w:r>
          </w:p>
        </w:tc>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32109F5E" w14:textId="77777777" w:rsidR="00087AF4" w:rsidRPr="00087AF4" w:rsidRDefault="00087AF4" w:rsidP="00087AF4">
            <w:r w:rsidRPr="00087AF4">
              <w:t>communication enhancements,</w:t>
            </w:r>
          </w:p>
        </w:tc>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42BE9F0F" w14:textId="77777777" w:rsidR="00087AF4" w:rsidRPr="00087AF4" w:rsidRDefault="00087AF4" w:rsidP="00087AF4">
            <w:r w:rsidRPr="00087AF4">
              <w:t>and development programs</w:t>
            </w:r>
          </w:p>
        </w:tc>
        <w:tc>
          <w:tcPr>
            <w:tcW w:w="0" w:type="auto"/>
            <w:tcBorders>
              <w:top w:val="single" w:sz="2" w:space="0" w:color="E3E3E3"/>
              <w:left w:val="single" w:sz="6" w:space="0" w:color="E3E3E3"/>
              <w:bottom w:val="single" w:sz="6" w:space="0" w:color="E3E3E3"/>
              <w:right w:val="single" w:sz="6" w:space="0" w:color="E3E3E3"/>
            </w:tcBorders>
            <w:shd w:val="clear" w:color="auto" w:fill="auto"/>
            <w:vAlign w:val="bottom"/>
            <w:hideMark/>
          </w:tcPr>
          <w:p w14:paraId="25E8C7FC" w14:textId="77777777" w:rsidR="00087AF4" w:rsidRPr="00087AF4" w:rsidRDefault="00087AF4" w:rsidP="00087AF4">
            <w:r w:rsidRPr="00087AF4">
              <w:t>increased profitability</w:t>
            </w:r>
          </w:p>
        </w:tc>
      </w:tr>
      <w:tr w:rsidR="00E36DD2" w:rsidRPr="00087AF4" w14:paraId="5B6D0750" w14:textId="77777777" w:rsidTr="00E36DD2">
        <w:trPr>
          <w:trHeight w:val="1303"/>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14F80C9C" w14:textId="77777777" w:rsidR="00087AF4" w:rsidRPr="00087AF4" w:rsidRDefault="00087AF4" w:rsidP="00087AF4"/>
        </w:tc>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0B087219" w14:textId="77777777" w:rsidR="00087AF4" w:rsidRPr="00087AF4" w:rsidRDefault="00087AF4" w:rsidP="00087AF4">
            <w:r w:rsidRPr="00087AF4">
              <w:t>reputation, exceptional service</w:t>
            </w:r>
          </w:p>
        </w:tc>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5E0DF01D" w14:textId="77777777" w:rsidR="00087AF4" w:rsidRPr="00087AF4" w:rsidRDefault="00087AF4" w:rsidP="00087AF4">
            <w:r w:rsidRPr="00087AF4">
              <w:t>wellness initiatives</w:t>
            </w:r>
          </w:p>
        </w:tc>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57C169DE" w14:textId="77777777" w:rsidR="00087AF4" w:rsidRPr="00087AF4" w:rsidRDefault="00087AF4" w:rsidP="00087AF4"/>
        </w:tc>
        <w:tc>
          <w:tcPr>
            <w:tcW w:w="0" w:type="auto"/>
            <w:tcBorders>
              <w:top w:val="single" w:sz="2" w:space="0" w:color="E3E3E3"/>
              <w:left w:val="single" w:sz="6" w:space="0" w:color="E3E3E3"/>
              <w:bottom w:val="single" w:sz="6" w:space="0" w:color="E3E3E3"/>
              <w:right w:val="single" w:sz="6" w:space="0" w:color="E3E3E3"/>
            </w:tcBorders>
            <w:shd w:val="clear" w:color="auto" w:fill="auto"/>
            <w:vAlign w:val="bottom"/>
            <w:hideMark/>
          </w:tcPr>
          <w:p w14:paraId="3207419E" w14:textId="77777777" w:rsidR="00087AF4" w:rsidRPr="00087AF4" w:rsidRDefault="00087AF4" w:rsidP="00087AF4"/>
        </w:tc>
      </w:tr>
      <w:tr w:rsidR="00E36DD2" w:rsidRPr="00087AF4" w14:paraId="408CE4CD" w14:textId="77777777" w:rsidTr="00E36DD2">
        <w:trPr>
          <w:trHeight w:val="1303"/>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00BE7BC2" w14:textId="77777777" w:rsidR="00087AF4" w:rsidRPr="00087AF4" w:rsidRDefault="00087AF4" w:rsidP="00087AF4">
            <w:r w:rsidRPr="00087AF4">
              <w:t>External</w:t>
            </w:r>
          </w:p>
        </w:tc>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269E5FF9" w14:textId="77777777" w:rsidR="00087AF4" w:rsidRPr="00087AF4" w:rsidRDefault="00087AF4" w:rsidP="00087AF4">
            <w:r w:rsidRPr="00087AF4">
              <w:t>Positive industry trends,</w:t>
            </w:r>
          </w:p>
        </w:tc>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24D4AA87" w14:textId="77777777" w:rsidR="00087AF4" w:rsidRPr="00087AF4" w:rsidRDefault="00087AF4" w:rsidP="00087AF4">
            <w:r w:rsidRPr="00087AF4">
              <w:t>Emerging markets,</w:t>
            </w:r>
          </w:p>
        </w:tc>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0D9EBE92" w14:textId="77777777" w:rsidR="00087AF4" w:rsidRPr="00087AF4" w:rsidRDefault="00087AF4" w:rsidP="00087AF4">
            <w:r w:rsidRPr="00087AF4">
              <w:t>Industry leadership</w:t>
            </w:r>
          </w:p>
        </w:tc>
        <w:tc>
          <w:tcPr>
            <w:tcW w:w="0" w:type="auto"/>
            <w:tcBorders>
              <w:top w:val="single" w:sz="2" w:space="0" w:color="E3E3E3"/>
              <w:left w:val="single" w:sz="6" w:space="0" w:color="E3E3E3"/>
              <w:bottom w:val="single" w:sz="6" w:space="0" w:color="E3E3E3"/>
              <w:right w:val="single" w:sz="6" w:space="0" w:color="E3E3E3"/>
            </w:tcBorders>
            <w:shd w:val="clear" w:color="auto" w:fill="auto"/>
            <w:vAlign w:val="bottom"/>
            <w:hideMark/>
          </w:tcPr>
          <w:p w14:paraId="1E01A7BE" w14:textId="77777777" w:rsidR="00087AF4" w:rsidRPr="00087AF4" w:rsidRDefault="00087AF4" w:rsidP="00087AF4">
            <w:r w:rsidRPr="00087AF4">
              <w:t>Enhanced brand reputation,</w:t>
            </w:r>
          </w:p>
        </w:tc>
      </w:tr>
      <w:tr w:rsidR="00E36DD2" w:rsidRPr="00087AF4" w14:paraId="3BAC0B20" w14:textId="77777777" w:rsidTr="00E36DD2">
        <w:trPr>
          <w:trHeight w:val="1303"/>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78325437" w14:textId="77777777" w:rsidR="00087AF4" w:rsidRPr="00087AF4" w:rsidRDefault="00087AF4" w:rsidP="00087AF4"/>
        </w:tc>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3DD5AC01" w14:textId="77777777" w:rsidR="00087AF4" w:rsidRPr="00087AF4" w:rsidRDefault="00087AF4" w:rsidP="00087AF4">
            <w:r w:rsidRPr="00087AF4">
              <w:t>favorable economic conditions,</w:t>
            </w:r>
          </w:p>
        </w:tc>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49347D1A" w14:textId="77777777" w:rsidR="00087AF4" w:rsidRPr="00087AF4" w:rsidRDefault="00087AF4" w:rsidP="00087AF4">
            <w:r w:rsidRPr="00087AF4">
              <w:t>sustainability initiatives</w:t>
            </w:r>
          </w:p>
        </w:tc>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7DB02702" w14:textId="77777777" w:rsidR="00087AF4" w:rsidRPr="00087AF4" w:rsidRDefault="00087AF4" w:rsidP="00087AF4"/>
        </w:tc>
        <w:tc>
          <w:tcPr>
            <w:tcW w:w="0" w:type="auto"/>
            <w:tcBorders>
              <w:top w:val="single" w:sz="2" w:space="0" w:color="E3E3E3"/>
              <w:left w:val="single" w:sz="6" w:space="0" w:color="E3E3E3"/>
              <w:bottom w:val="single" w:sz="6" w:space="0" w:color="E3E3E3"/>
              <w:right w:val="single" w:sz="6" w:space="0" w:color="E3E3E3"/>
            </w:tcBorders>
            <w:shd w:val="clear" w:color="auto" w:fill="auto"/>
            <w:vAlign w:val="bottom"/>
            <w:hideMark/>
          </w:tcPr>
          <w:p w14:paraId="69D56C63" w14:textId="77777777" w:rsidR="00087AF4" w:rsidRPr="00087AF4" w:rsidRDefault="00087AF4" w:rsidP="00087AF4">
            <w:r w:rsidRPr="00087AF4">
              <w:t>increased market share</w:t>
            </w:r>
          </w:p>
        </w:tc>
      </w:tr>
      <w:tr w:rsidR="00E36DD2" w:rsidRPr="00087AF4" w14:paraId="511C2FED" w14:textId="77777777" w:rsidTr="00E36DD2">
        <w:trPr>
          <w:trHeight w:val="1303"/>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52339973" w14:textId="77777777" w:rsidR="00087AF4" w:rsidRPr="00087AF4" w:rsidRDefault="00087AF4" w:rsidP="00087AF4"/>
        </w:tc>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2092ADEA" w14:textId="77777777" w:rsidR="00087AF4" w:rsidRPr="00087AF4" w:rsidRDefault="00087AF4" w:rsidP="00087AF4">
            <w:r w:rsidRPr="00087AF4">
              <w:t>growing demand for luxury travel</w:t>
            </w:r>
          </w:p>
        </w:tc>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3626BB62" w14:textId="77777777" w:rsidR="00087AF4" w:rsidRPr="00087AF4" w:rsidRDefault="00087AF4" w:rsidP="00087AF4"/>
        </w:tc>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06EF5C1F" w14:textId="77777777" w:rsidR="00087AF4" w:rsidRPr="00087AF4" w:rsidRDefault="00087AF4" w:rsidP="00087AF4"/>
        </w:tc>
        <w:tc>
          <w:tcPr>
            <w:tcW w:w="0" w:type="auto"/>
            <w:tcBorders>
              <w:top w:val="single" w:sz="2" w:space="0" w:color="E3E3E3"/>
              <w:left w:val="single" w:sz="6" w:space="0" w:color="E3E3E3"/>
              <w:bottom w:val="single" w:sz="6" w:space="0" w:color="E3E3E3"/>
              <w:right w:val="single" w:sz="6" w:space="0" w:color="E3E3E3"/>
            </w:tcBorders>
            <w:shd w:val="clear" w:color="auto" w:fill="auto"/>
            <w:vAlign w:val="bottom"/>
            <w:hideMark/>
          </w:tcPr>
          <w:p w14:paraId="27ADC99C" w14:textId="77777777" w:rsidR="00087AF4" w:rsidRPr="00087AF4" w:rsidRDefault="00087AF4" w:rsidP="00087AF4"/>
        </w:tc>
      </w:tr>
    </w:tbl>
    <w:p w14:paraId="41677129" w14:textId="77777777" w:rsidR="00410BAF" w:rsidRPr="00410BAF" w:rsidRDefault="00410BAF" w:rsidP="00410BAF">
      <w:pPr>
        <w:rPr>
          <w:b/>
          <w:bCs/>
        </w:rPr>
      </w:pPr>
      <w:r w:rsidRPr="00410BAF">
        <w:rPr>
          <w:b/>
          <w:bCs/>
        </w:rPr>
        <w:t>maintain high occupancy rates, and command premium pricing for its services.</w:t>
      </w:r>
    </w:p>
    <w:p w14:paraId="386D1879" w14:textId="77777777" w:rsidR="001F0B59" w:rsidRPr="008F19E3" w:rsidRDefault="001F0B59" w:rsidP="001F0B59">
      <w:pPr>
        <w:rPr>
          <w:i/>
          <w:iCs/>
        </w:rPr>
      </w:pPr>
      <w:r w:rsidRPr="008F19E3">
        <w:rPr>
          <w:i/>
          <w:iCs/>
        </w:rPr>
        <w:t>External Opportunities:</w:t>
      </w:r>
    </w:p>
    <w:p w14:paraId="4C50A6FC" w14:textId="77777777" w:rsidR="001F0B59" w:rsidRPr="00155EA7" w:rsidRDefault="001F0B59" w:rsidP="001F0B59">
      <w:r w:rsidRPr="00155EA7">
        <w:t xml:space="preserve">Despite various drawbacks, the hotel boasts numbers of external opportunities that it can leverage on to improve employee engagement and realize </w:t>
      </w:r>
      <w:r w:rsidR="00B11C2C">
        <w:t>organisation</w:t>
      </w:r>
      <w:r w:rsidRPr="00155EA7">
        <w:t>a</w:t>
      </w:r>
      <w:r w:rsidRPr="00531281">
        <w:t>l success</w:t>
      </w:r>
      <w:r w:rsidR="00531281" w:rsidRPr="00531281">
        <w:t xml:space="preserve"> (Pascual-Fernández, 2020)</w:t>
      </w:r>
      <w:r w:rsidRPr="00531281">
        <w:t>. Unleashing one of the opportunities involves introduction</w:t>
      </w:r>
      <w:r w:rsidRPr="00155EA7">
        <w:t xml:space="preserve"> of recognition programs in the </w:t>
      </w:r>
      <w:r w:rsidR="00B11C2C">
        <w:t>organisation</w:t>
      </w:r>
      <w:r w:rsidRPr="00155EA7">
        <w:t xml:space="preserve"> to appreciate and reward the staff who exceed expectations. Setting up formal recognition program</w:t>
      </w:r>
      <w:r w:rsidRPr="00391A3A">
        <w:t>s can create a culture of thanksgiving and motivation among hotel employees which in turn leads</w:t>
      </w:r>
      <w:r w:rsidRPr="00155EA7">
        <w:t xml:space="preserve"> to increased employee engagement and job satisfaction</w:t>
      </w:r>
      <w:r w:rsidR="00391A3A">
        <w:t xml:space="preserve"> (</w:t>
      </w:r>
      <w:r w:rsidR="00391A3A">
        <w:rPr>
          <w:rFonts w:ascii="Arial" w:hAnsi="Arial" w:cs="Arial"/>
          <w:color w:val="222222"/>
          <w:sz w:val="20"/>
          <w:szCs w:val="20"/>
          <w:shd w:val="clear" w:color="auto" w:fill="FFFFFF"/>
        </w:rPr>
        <w:t>Rabiul, 2023</w:t>
      </w:r>
      <w:r w:rsidR="00391A3A">
        <w:t>)</w:t>
      </w:r>
      <w:r w:rsidRPr="00155EA7">
        <w:t>. Furthermore, communications improvements, including digital channels and training courses, are an opportunity to advance internal communication channels and to provide team members with chances to cooperate with each other</w:t>
      </w:r>
      <w:r w:rsidR="00391A3A">
        <w:t xml:space="preserve"> (Gara, 2020)</w:t>
      </w:r>
      <w:r w:rsidRPr="00155EA7">
        <w:t>. Through the well-informed and engaged employee, the hotel will make its operations effective, processes will be simplified and make the guest experience better</w:t>
      </w:r>
      <w:r w:rsidR="00391A3A">
        <w:t xml:space="preserve"> (Suleri, 2021)</w:t>
      </w:r>
      <w:r w:rsidRPr="00155EA7">
        <w:t>. Moreover, the hotel can leverage employee wellness by launching initiatives like wellness and health programs, gyms, f</w:t>
      </w:r>
      <w:r w:rsidRPr="00531281">
        <w:t>itness and health amenities. Maintaining a beneficial employee wellness will be of great help in nurturing a work place that supports work-life balance and employee satisfaction</w:t>
      </w:r>
      <w:r w:rsidR="00531281" w:rsidRPr="00531281">
        <w:t xml:space="preserve"> (Oludayo, 2018)</w:t>
      </w:r>
      <w:r w:rsidRPr="00531281">
        <w:t>.</w:t>
      </w:r>
    </w:p>
    <w:p w14:paraId="4D22E0E5" w14:textId="77777777" w:rsidR="001F0B59" w:rsidRPr="008F19E3" w:rsidRDefault="001F0B59" w:rsidP="001F0B59">
      <w:pPr>
        <w:rPr>
          <w:i/>
          <w:iCs/>
        </w:rPr>
      </w:pPr>
      <w:r w:rsidRPr="008F19E3">
        <w:rPr>
          <w:i/>
          <w:iCs/>
        </w:rPr>
        <w:t>Aspirations:</w:t>
      </w:r>
    </w:p>
    <w:p w14:paraId="4E1A98BE" w14:textId="77777777" w:rsidR="00410BAF" w:rsidRPr="00155EA7" w:rsidRDefault="001F0B59" w:rsidP="00410BAF">
      <w:r w:rsidRPr="00155EA7">
        <w:t xml:space="preserve">The hotel hopes to become a sought-after brand within the hospitality industry, defining the standards for </w:t>
      </w:r>
      <w:r w:rsidR="00155EA7" w:rsidRPr="00155EA7">
        <w:t>quality-of-service</w:t>
      </w:r>
      <w:r w:rsidRPr="00155EA7">
        <w:t xml:space="preserve"> delivery, and superior guest experience</w:t>
      </w:r>
      <w:r w:rsidR="00531281">
        <w:t xml:space="preserve"> (</w:t>
      </w:r>
      <w:r w:rsidR="00531281" w:rsidRPr="00531281">
        <w:t>Sepula, 2019)</w:t>
      </w:r>
      <w:r w:rsidRPr="00531281">
        <w:t>.</w:t>
      </w:r>
      <w:r w:rsidRPr="00155EA7">
        <w:t xml:space="preserve"> Its strategic intention is to reach group leadership through constant quest excellence, driving creativity and environmental ventures. Further, the hotel envisions to upskill its workforce through continual professional training and internal development initiatives that enable its staff to be competent in their roles and positively impact the hotel business</w:t>
      </w:r>
      <w:r w:rsidR="00DC1E5D">
        <w:t xml:space="preserve"> (Shields, 2021)</w:t>
      </w:r>
      <w:r w:rsidRPr="00155EA7">
        <w:t>. Through creating an enabling workplace where employees are engaged and driven to seek continuous improvement, the hotel strives to shape a dynamic and collaborative work environment where the staff feel empowered and challenged to deliver dynamic service.</w:t>
      </w:r>
    </w:p>
    <w:p w14:paraId="6D628BE9" w14:textId="77777777" w:rsidR="001F0B59" w:rsidRPr="008F19E3" w:rsidRDefault="001F0B59" w:rsidP="001F0B59">
      <w:pPr>
        <w:rPr>
          <w:i/>
          <w:iCs/>
        </w:rPr>
      </w:pPr>
      <w:r w:rsidRPr="008F19E3">
        <w:rPr>
          <w:i/>
          <w:iCs/>
        </w:rPr>
        <w:t>Results:</w:t>
      </w:r>
    </w:p>
    <w:p w14:paraId="789E5025" w14:textId="77777777" w:rsidR="001F0B59" w:rsidRPr="00155EA7" w:rsidRDefault="001F0B59" w:rsidP="001F0B59">
      <w:r w:rsidRPr="00155EA7">
        <w:t>Through internal strengths a</w:t>
      </w:r>
      <w:r w:rsidR="00B11C2C">
        <w:t>nd external opportunities utilis</w:t>
      </w:r>
      <w:r w:rsidRPr="00155EA7">
        <w:t>ation, The Ritz-Carlton, Vienna, obtains tangible outcomes that work for business success and create reputation in the market. An increase in guest satisfaction is the associated out take of the hotel's dedication to service delivery of high quality and guest experience. Through consistently satisfying guest needs in a unique way and delivering personalized service, the hotel can build strong brand reputation and earn guest loyalty</w:t>
      </w:r>
      <w:r w:rsidR="00391A3A">
        <w:t xml:space="preserve"> (Vo, 2022)</w:t>
      </w:r>
      <w:r w:rsidRPr="00155EA7">
        <w:t>. To recap, higher guest satisfaction inevitably leads to increased profitability. Satisfied guests who come back and spread the news about the hotel are the ones who generate revenue growth and profitability. Therefore, the hotel's efforts in providing excellent guest services and becoming a forerunner in the industry have brought about long-term benefits such as elevated brand image and expansion in market share</w:t>
      </w:r>
      <w:r w:rsidR="00391A3A">
        <w:t xml:space="preserve"> (Kim, 2020)</w:t>
      </w:r>
      <w:r w:rsidRPr="00155EA7">
        <w:t>. Through consistently delivering top-notch service, as well as innovating, focusing on sustainability and engaging employees, the hotel can set itself for long-term success and sustainability in the 21st century hospitality market</w:t>
      </w:r>
      <w:r w:rsidR="00391A3A">
        <w:t xml:space="preserve"> (Jadallah, 2023)</w:t>
      </w:r>
      <w:r w:rsidRPr="00155EA7">
        <w:t>.</w:t>
      </w:r>
    </w:p>
    <w:p w14:paraId="6C7587DC" w14:textId="77777777" w:rsidR="001F0B59" w:rsidRPr="00155EA7" w:rsidRDefault="001F0B59" w:rsidP="00155EA7">
      <w:pPr>
        <w:pStyle w:val="Heading1"/>
      </w:pPr>
      <w:bookmarkStart w:id="5" w:name="_Toc158747900"/>
      <w:r w:rsidRPr="00155EA7">
        <w:t>TOWS Analysis</w:t>
      </w:r>
      <w:bookmarkEnd w:id="5"/>
    </w:p>
    <w:p w14:paraId="73E9FCD4" w14:textId="77777777" w:rsidR="00087AF4" w:rsidRPr="00155EA7" w:rsidRDefault="001F0B59" w:rsidP="00087AF4">
      <w:r w:rsidRPr="00155EA7">
        <w:t>The TOWS analysis results provide the potential directions for the hotel driven by a critical appraisal of its strengths, weaknesses, opportunities, and threats</w:t>
      </w:r>
      <w:r w:rsidR="00EF2109">
        <w:t xml:space="preserve"> (Roy, 2021)</w:t>
      </w:r>
      <w:r w:rsidRPr="00155EA7">
        <w:t>.</w:t>
      </w:r>
    </w:p>
    <w:tbl>
      <w:tblPr>
        <w:tblW w:w="9195"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429"/>
        <w:gridCol w:w="2406"/>
        <w:gridCol w:w="2533"/>
        <w:gridCol w:w="1827"/>
      </w:tblGrid>
      <w:tr w:rsidR="00087AF4" w:rsidRPr="00087AF4" w14:paraId="7DB1F6F3" w14:textId="77777777" w:rsidTr="00087AF4">
        <w:trPr>
          <w:tblHeader/>
          <w:tblCellSpacing w:w="15" w:type="dxa"/>
        </w:trPr>
        <w:tc>
          <w:tcPr>
            <w:tcW w:w="0" w:type="auto"/>
            <w:tcBorders>
              <w:top w:val="single" w:sz="6" w:space="0" w:color="E3E3E3"/>
              <w:left w:val="single" w:sz="6" w:space="0" w:color="E3E3E3"/>
              <w:bottom w:val="single" w:sz="6" w:space="0" w:color="E3E3E3"/>
              <w:right w:val="single" w:sz="2" w:space="0" w:color="E3E3E3"/>
            </w:tcBorders>
            <w:shd w:val="clear" w:color="auto" w:fill="auto"/>
            <w:vAlign w:val="bottom"/>
            <w:hideMark/>
          </w:tcPr>
          <w:p w14:paraId="72953F3B" w14:textId="77777777" w:rsidR="00087AF4" w:rsidRPr="00087AF4" w:rsidRDefault="00087AF4" w:rsidP="00087AF4">
            <w:r w:rsidRPr="00087AF4">
              <w:t>Strengths</w:t>
            </w:r>
          </w:p>
        </w:tc>
        <w:tc>
          <w:tcPr>
            <w:tcW w:w="0" w:type="auto"/>
            <w:tcBorders>
              <w:top w:val="single" w:sz="6" w:space="0" w:color="E3E3E3"/>
              <w:left w:val="single" w:sz="6" w:space="0" w:color="E3E3E3"/>
              <w:bottom w:val="single" w:sz="6" w:space="0" w:color="E3E3E3"/>
              <w:right w:val="single" w:sz="2" w:space="0" w:color="E3E3E3"/>
            </w:tcBorders>
            <w:shd w:val="clear" w:color="auto" w:fill="auto"/>
            <w:vAlign w:val="bottom"/>
            <w:hideMark/>
          </w:tcPr>
          <w:p w14:paraId="62A7C220" w14:textId="77777777" w:rsidR="00087AF4" w:rsidRPr="00087AF4" w:rsidRDefault="00087AF4" w:rsidP="00087AF4">
            <w:r w:rsidRPr="00087AF4">
              <w:t>Weaknesses</w:t>
            </w:r>
          </w:p>
        </w:tc>
        <w:tc>
          <w:tcPr>
            <w:tcW w:w="0" w:type="auto"/>
            <w:tcBorders>
              <w:top w:val="single" w:sz="6" w:space="0" w:color="E3E3E3"/>
              <w:left w:val="single" w:sz="6" w:space="0" w:color="E3E3E3"/>
              <w:bottom w:val="single" w:sz="6" w:space="0" w:color="E3E3E3"/>
              <w:right w:val="single" w:sz="2" w:space="0" w:color="E3E3E3"/>
            </w:tcBorders>
            <w:shd w:val="clear" w:color="auto" w:fill="auto"/>
            <w:vAlign w:val="bottom"/>
            <w:hideMark/>
          </w:tcPr>
          <w:p w14:paraId="58CF4407" w14:textId="77777777" w:rsidR="00087AF4" w:rsidRPr="00087AF4" w:rsidRDefault="00087AF4" w:rsidP="00087AF4">
            <w:r w:rsidRPr="00087AF4">
              <w:t>Opportunities</w:t>
            </w:r>
          </w:p>
        </w:tc>
        <w:tc>
          <w:tcPr>
            <w:tcW w:w="0" w:type="auto"/>
            <w:tcBorders>
              <w:top w:val="single" w:sz="6" w:space="0" w:color="E3E3E3"/>
              <w:left w:val="single" w:sz="6" w:space="0" w:color="E3E3E3"/>
              <w:bottom w:val="single" w:sz="6" w:space="0" w:color="E3E3E3"/>
              <w:right w:val="single" w:sz="6" w:space="0" w:color="E3E3E3"/>
            </w:tcBorders>
            <w:shd w:val="clear" w:color="auto" w:fill="auto"/>
            <w:vAlign w:val="bottom"/>
            <w:hideMark/>
          </w:tcPr>
          <w:p w14:paraId="2271AACB" w14:textId="77777777" w:rsidR="00087AF4" w:rsidRPr="00087AF4" w:rsidRDefault="00087AF4" w:rsidP="00087AF4">
            <w:r w:rsidRPr="00087AF4">
              <w:t>Threats</w:t>
            </w:r>
          </w:p>
        </w:tc>
      </w:tr>
      <w:tr w:rsidR="00087AF4" w:rsidRPr="00087AF4" w14:paraId="6E051DA4" w14:textId="77777777" w:rsidTr="00087AF4">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2F5BB3E0" w14:textId="77777777" w:rsidR="00087AF4" w:rsidRPr="00087AF4" w:rsidRDefault="00087AF4" w:rsidP="00087AF4">
            <w:r w:rsidRPr="00087AF4">
              <w:t>Prime location</w:t>
            </w:r>
          </w:p>
        </w:tc>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6C106BEB" w14:textId="77777777" w:rsidR="00087AF4" w:rsidRPr="00087AF4" w:rsidRDefault="00087AF4" w:rsidP="00087AF4">
            <w:r w:rsidRPr="00087AF4">
              <w:t>Communication breakdowns</w:t>
            </w:r>
          </w:p>
        </w:tc>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4D090484" w14:textId="77777777" w:rsidR="00087AF4" w:rsidRPr="00087AF4" w:rsidRDefault="00087AF4" w:rsidP="00087AF4">
            <w:r w:rsidRPr="00087AF4">
              <w:t>Recognition programs</w:t>
            </w:r>
          </w:p>
        </w:tc>
        <w:tc>
          <w:tcPr>
            <w:tcW w:w="0" w:type="auto"/>
            <w:tcBorders>
              <w:top w:val="single" w:sz="2" w:space="0" w:color="E3E3E3"/>
              <w:left w:val="single" w:sz="6" w:space="0" w:color="E3E3E3"/>
              <w:bottom w:val="single" w:sz="6" w:space="0" w:color="E3E3E3"/>
              <w:right w:val="single" w:sz="6" w:space="0" w:color="E3E3E3"/>
            </w:tcBorders>
            <w:shd w:val="clear" w:color="auto" w:fill="auto"/>
            <w:vAlign w:val="bottom"/>
            <w:hideMark/>
          </w:tcPr>
          <w:p w14:paraId="6DFF163D" w14:textId="77777777" w:rsidR="00087AF4" w:rsidRPr="00087AF4" w:rsidRDefault="00087AF4" w:rsidP="00087AF4">
            <w:r w:rsidRPr="00087AF4">
              <w:t>High turnover rates</w:t>
            </w:r>
          </w:p>
        </w:tc>
      </w:tr>
      <w:tr w:rsidR="00087AF4" w:rsidRPr="00087AF4" w14:paraId="27B0EA33" w14:textId="77777777" w:rsidTr="00087AF4">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554F039B" w14:textId="77777777" w:rsidR="00087AF4" w:rsidRPr="00087AF4" w:rsidRDefault="00087AF4" w:rsidP="00087AF4">
            <w:r w:rsidRPr="00087AF4">
              <w:t>Luxurious accommodations</w:t>
            </w:r>
          </w:p>
        </w:tc>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534A21DB" w14:textId="77777777" w:rsidR="00087AF4" w:rsidRPr="00087AF4" w:rsidRDefault="00087AF4" w:rsidP="00087AF4">
            <w:r w:rsidRPr="00087AF4">
              <w:t>Work-life balance issues</w:t>
            </w:r>
          </w:p>
        </w:tc>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5E01B283" w14:textId="77777777" w:rsidR="00087AF4" w:rsidRPr="00087AF4" w:rsidRDefault="00087AF4" w:rsidP="00087AF4">
            <w:r w:rsidRPr="00087AF4">
              <w:t>Communication enhancements</w:t>
            </w:r>
          </w:p>
        </w:tc>
        <w:tc>
          <w:tcPr>
            <w:tcW w:w="0" w:type="auto"/>
            <w:tcBorders>
              <w:top w:val="single" w:sz="2" w:space="0" w:color="E3E3E3"/>
              <w:left w:val="single" w:sz="6" w:space="0" w:color="E3E3E3"/>
              <w:bottom w:val="single" w:sz="6" w:space="0" w:color="E3E3E3"/>
              <w:right w:val="single" w:sz="6" w:space="0" w:color="E3E3E3"/>
            </w:tcBorders>
            <w:shd w:val="clear" w:color="auto" w:fill="auto"/>
            <w:vAlign w:val="bottom"/>
            <w:hideMark/>
          </w:tcPr>
          <w:p w14:paraId="022A3146" w14:textId="77777777" w:rsidR="00087AF4" w:rsidRPr="00087AF4" w:rsidRDefault="00087AF4" w:rsidP="00087AF4">
            <w:r w:rsidRPr="00087AF4">
              <w:t>Economic downturns</w:t>
            </w:r>
          </w:p>
        </w:tc>
      </w:tr>
      <w:tr w:rsidR="00087AF4" w:rsidRPr="00087AF4" w14:paraId="25D2D6A5" w14:textId="77777777" w:rsidTr="00087AF4">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491580F8" w14:textId="77777777" w:rsidR="00087AF4" w:rsidRPr="00087AF4" w:rsidRDefault="00087AF4" w:rsidP="00087AF4">
            <w:r w:rsidRPr="00087AF4">
              <w:t>Renowned brand reputation</w:t>
            </w:r>
          </w:p>
        </w:tc>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59017DCA" w14:textId="77777777" w:rsidR="00087AF4" w:rsidRPr="00087AF4" w:rsidRDefault="00087AF4" w:rsidP="00087AF4">
            <w:r w:rsidRPr="00087AF4">
              <w:t>High workload</w:t>
            </w:r>
          </w:p>
        </w:tc>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2943841A" w14:textId="77777777" w:rsidR="00087AF4" w:rsidRPr="00087AF4" w:rsidRDefault="00087AF4" w:rsidP="00087AF4">
            <w:r w:rsidRPr="00087AF4">
              <w:t>Wellness initiatives</w:t>
            </w:r>
          </w:p>
        </w:tc>
        <w:tc>
          <w:tcPr>
            <w:tcW w:w="0" w:type="auto"/>
            <w:tcBorders>
              <w:top w:val="single" w:sz="2" w:space="0" w:color="E3E3E3"/>
              <w:left w:val="single" w:sz="6" w:space="0" w:color="E3E3E3"/>
              <w:bottom w:val="single" w:sz="6" w:space="0" w:color="E3E3E3"/>
              <w:right w:val="single" w:sz="6" w:space="0" w:color="E3E3E3"/>
            </w:tcBorders>
            <w:shd w:val="clear" w:color="auto" w:fill="auto"/>
            <w:vAlign w:val="bottom"/>
            <w:hideMark/>
          </w:tcPr>
          <w:p w14:paraId="1E2FAB7F" w14:textId="77777777" w:rsidR="00087AF4" w:rsidRPr="00087AF4" w:rsidRDefault="00087AF4" w:rsidP="00087AF4">
            <w:r w:rsidRPr="00087AF4">
              <w:t>Intense competition</w:t>
            </w:r>
          </w:p>
        </w:tc>
      </w:tr>
      <w:tr w:rsidR="00087AF4" w:rsidRPr="00087AF4" w14:paraId="30A5CA50" w14:textId="77777777" w:rsidTr="00087AF4">
        <w:trPr>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24813190" w14:textId="77777777" w:rsidR="00087AF4" w:rsidRPr="00087AF4" w:rsidRDefault="00087AF4" w:rsidP="00087AF4">
            <w:r w:rsidRPr="00087AF4">
              <w:t>Exceptional service delivery</w:t>
            </w:r>
          </w:p>
        </w:tc>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0B572EF1" w14:textId="77777777" w:rsidR="00087AF4" w:rsidRPr="00087AF4" w:rsidRDefault="00087AF4" w:rsidP="00087AF4"/>
        </w:tc>
        <w:tc>
          <w:tcPr>
            <w:tcW w:w="0" w:type="auto"/>
            <w:tcBorders>
              <w:top w:val="single" w:sz="2" w:space="0" w:color="E3E3E3"/>
              <w:left w:val="single" w:sz="6" w:space="0" w:color="E3E3E3"/>
              <w:bottom w:val="single" w:sz="6" w:space="0" w:color="E3E3E3"/>
              <w:right w:val="single" w:sz="2" w:space="0" w:color="E3E3E3"/>
            </w:tcBorders>
            <w:shd w:val="clear" w:color="auto" w:fill="auto"/>
            <w:vAlign w:val="bottom"/>
            <w:hideMark/>
          </w:tcPr>
          <w:p w14:paraId="2AB08DEC" w14:textId="77777777" w:rsidR="00087AF4" w:rsidRPr="00087AF4" w:rsidRDefault="00087AF4" w:rsidP="00087AF4">
            <w:r w:rsidRPr="00087AF4">
              <w:t>Emerging markets</w:t>
            </w:r>
          </w:p>
        </w:tc>
        <w:tc>
          <w:tcPr>
            <w:tcW w:w="0" w:type="auto"/>
            <w:tcBorders>
              <w:top w:val="single" w:sz="2" w:space="0" w:color="E3E3E3"/>
              <w:left w:val="single" w:sz="6" w:space="0" w:color="E3E3E3"/>
              <w:bottom w:val="single" w:sz="6" w:space="0" w:color="E3E3E3"/>
              <w:right w:val="single" w:sz="6" w:space="0" w:color="E3E3E3"/>
            </w:tcBorders>
            <w:shd w:val="clear" w:color="auto" w:fill="auto"/>
            <w:vAlign w:val="bottom"/>
            <w:hideMark/>
          </w:tcPr>
          <w:p w14:paraId="52415D51" w14:textId="77777777" w:rsidR="00087AF4" w:rsidRPr="00087AF4" w:rsidRDefault="00087AF4" w:rsidP="00087AF4">
            <w:r w:rsidRPr="00087AF4">
              <w:t>Regulatory changes</w:t>
            </w:r>
          </w:p>
        </w:tc>
      </w:tr>
    </w:tbl>
    <w:p w14:paraId="634F2964" w14:textId="77777777" w:rsidR="001F0B59" w:rsidRDefault="00087AF4" w:rsidP="001F0B59">
      <w:r>
        <w:br/>
      </w:r>
      <w:r w:rsidR="001F0B59">
        <w:t xml:space="preserve">SOAR analysis of The Ritz-Carlton, Vienna showed internal strengths and external opportunities pertinent to the weak points </w:t>
      </w:r>
      <w:r w:rsidR="001F0B59" w:rsidRPr="00EF2109">
        <w:t>and threats</w:t>
      </w:r>
      <w:r w:rsidR="00EF2109" w:rsidRPr="00EF2109">
        <w:t>(Team, 2023)</w:t>
      </w:r>
      <w:r w:rsidR="001F0B59" w:rsidRPr="00EF2109">
        <w:t>.</w:t>
      </w:r>
      <w:r w:rsidR="001F0B59">
        <w:t xml:space="preserve"> They can be used to overcome weaknesses and minimize threats. The hotel’s strategic location, its luxury housing facilities, name brand reputation and quality service delivery are key strengths that contribute to its competitiveness</w:t>
      </w:r>
      <w:r w:rsidR="00391A3A">
        <w:t xml:space="preserve"> (Lo, 2020)</w:t>
      </w:r>
      <w:r w:rsidR="001F0B59">
        <w:t xml:space="preserve">. Nevertheless, the shortcomings like communication problems, work-life imbalance, and a heavy workload are obstacles to employee engagement and operability. Employment of incentive programs, better communication pathways, and running wellness programs lead to an enhancement of worker’s morale and productivity. In addition, echoes such as high turnover, economy crisis, regulations changes, and intense </w:t>
      </w:r>
      <w:r w:rsidR="001F0B59" w:rsidRPr="001F6870">
        <w:t>competitive environment in hospitality may impact hotel performance and profitability</w:t>
      </w:r>
      <w:r w:rsidR="00EF2109" w:rsidRPr="001F6870">
        <w:t xml:space="preserve"> (Al-Suraihi, 2021)</w:t>
      </w:r>
      <w:r w:rsidR="001F0B59" w:rsidRPr="001F6870">
        <w:t>.</w:t>
      </w:r>
      <w:r w:rsidR="001F0B59">
        <w:t xml:space="preserve"> Through taking advantage of its strengths and opportunities, the Ritz-Carlton, Vienna, marks out its competitive advantage in the market and ensures sustainability.</w:t>
      </w:r>
    </w:p>
    <w:p w14:paraId="6EF3C25C" w14:textId="77777777" w:rsidR="001F0B59" w:rsidRDefault="001F0B59" w:rsidP="00155EA7">
      <w:pPr>
        <w:pStyle w:val="Heading1"/>
      </w:pPr>
      <w:bookmarkStart w:id="6" w:name="_Toc158747901"/>
      <w:r>
        <w:t>Recommendations and Change Management</w:t>
      </w:r>
      <w:bookmarkEnd w:id="6"/>
    </w:p>
    <w:p w14:paraId="187425E1" w14:textId="77777777" w:rsidR="00843492" w:rsidRDefault="001F0B59" w:rsidP="001F0B59">
      <w:r>
        <w:t xml:space="preserve">Based on our qualitative analysis, we have gained understanding of the challenges that the hotel faces, what caused them, and their effects. We advise tailor-made approaches directed to employee engagement improvement, work-life balance, and communication. Change management tactics in </w:t>
      </w:r>
      <w:r w:rsidRPr="001F6870">
        <w:t>form of effective communication, employee involvement, and leadership support will be the main tool</w:t>
      </w:r>
      <w:r w:rsidR="001F6870" w:rsidRPr="001F6870">
        <w:t xml:space="preserve"> (Errida, 2021)</w:t>
      </w:r>
      <w:r w:rsidRPr="001F6870">
        <w:t>. Measurements</w:t>
      </w:r>
      <w:r>
        <w:t xml:space="preserve"> of success will be the satisfaction, turnover rates, and productivity levels of employees. Investment in these recommendations will, therefore, solve current problems but also prepare the hotel for a successful future in the highly com</w:t>
      </w:r>
      <w:r w:rsidR="00223AC2">
        <w:t>petitive hospitality industry</w:t>
      </w:r>
      <w:r w:rsidR="001F6870">
        <w:t>.</w:t>
      </w:r>
    </w:p>
    <w:p w14:paraId="3ADDF624" w14:textId="77777777" w:rsidR="001F0B59" w:rsidRDefault="001F0B59" w:rsidP="001F0B59">
      <w:r>
        <w:t>A suggestion is to improve employee engagement by implementing different means like awards and rewards system, improved communications infrastructure, and wellness programs</w:t>
      </w:r>
      <w:r w:rsidR="001F6870">
        <w:t xml:space="preserve"> (Muddle, 2020)</w:t>
      </w:r>
      <w:r>
        <w:t xml:space="preserve">. The steps include the implementation of these approaches. First and foremost, formal recognition programs shall be built and implemented for recognizing excellent job performance of the employees. This can be done by designing a system of recongniation and rewards for employees who exhibit the highest loyalty and competence in their positions. Also, creating communication ways via digital platforms, staff meetings, and training programs should be added </w:t>
      </w:r>
      <w:r w:rsidR="001F6870">
        <w:t>the</w:t>
      </w:r>
      <w:r>
        <w:t xml:space="preserve"> hotel will use digital platforms including intranet portals and messaging apps to enable instant communication and sharing of information among employees. Staff meetings can offer platforms for free discussion, feedback and brainstorming activities while training programs can provide workers with the necessary means of communication and conflict management knowledge</w:t>
      </w:r>
      <w:r w:rsidR="001F6870">
        <w:t xml:space="preserve"> (JD, 2023)</w:t>
      </w:r>
      <w:r>
        <w:t>.</w:t>
      </w:r>
    </w:p>
    <w:p w14:paraId="70388EE7" w14:textId="77777777" w:rsidR="00843492" w:rsidRDefault="001F0B59" w:rsidP="00843492">
      <w:r>
        <w:t>A further suggestion is to encourage work-life balance by introducing flexible working conditions and policies. This may look like providing home-office opportunities, flexible work schedules and paternity leave plans to help balance employees' family and career life. In addition, available support resources like childcare assistance and stress management programs can help employees to make their work-personal life balance a much better one. Change management approaches include effective communication, staff involvement, and management support for the suggested practices. Communication of all these initiatives' purpose and benefits to employees is crucial. Also, they are required to participate in the decision-making process</w:t>
      </w:r>
      <w:r w:rsidR="000F784F">
        <w:t xml:space="preserve"> (Ali, 2021)</w:t>
      </w:r>
      <w:r>
        <w:t xml:space="preserve">. All the managers and supervisors must, </w:t>
      </w:r>
      <w:r w:rsidR="001F6870">
        <w:t>therefore, receive</w:t>
      </w:r>
      <w:r>
        <w:t xml:space="preserve"> the necessary training and guidance.</w:t>
      </w:r>
    </w:p>
    <w:p w14:paraId="44CF2D3A" w14:textId="77777777" w:rsidR="001F0B59" w:rsidRDefault="001F0B59" w:rsidP="001F0B59">
      <w:r>
        <w:t>Lastly, improving communication within the company will be a central factor for the development of transparency, cooperation, and consistency</w:t>
      </w:r>
      <w:r w:rsidR="000F784F">
        <w:t xml:space="preserve"> (Cui, 2021)</w:t>
      </w:r>
      <w:r>
        <w:t>. Implementing digital communication platforms like intranet portals, instant messaging application, and video conferencing software help real-time communication and sharing of information among employees</w:t>
      </w:r>
      <w:r w:rsidR="000F784F">
        <w:t xml:space="preserve"> (Gatiti, 2022)</w:t>
      </w:r>
      <w:r>
        <w:t>. Training and support of employees on improvising communication techniques, active listening and conflict management skills are equally necessary</w:t>
      </w:r>
      <w:r w:rsidR="000F784F">
        <w:t xml:space="preserve"> (Ansari, 2021)</w:t>
      </w:r>
      <w:r>
        <w:t>. The change management strategies for these recommendations constitute of informing employees on the valuable aspect of good communication, including them in the decision making and setting communication protocols and guidelines</w:t>
      </w:r>
      <w:r w:rsidR="006C3B23">
        <w:t xml:space="preserve"> (Bagga, 2023)</w:t>
      </w:r>
      <w:r>
        <w:t>.</w:t>
      </w:r>
    </w:p>
    <w:p w14:paraId="5B06E6E8" w14:textId="77777777" w:rsidR="00843492" w:rsidRDefault="001F0B59" w:rsidP="00843492">
      <w:r>
        <w:t>Hotel can do that by implementing several change management strategies to address the proposed amendments. Effective communication, therefore, is paramount to making sure that the employees are aware of the reasons that have led to the proposed change and the benefits that the individual and the company stand to benefit</w:t>
      </w:r>
      <w:r w:rsidR="006C3B23">
        <w:t xml:space="preserve"> (Lemon, 2021)</w:t>
      </w:r>
      <w:r>
        <w:t>. In addition, taking employees onboard by asking for their input into the decision making and soliciting their feedback will definitely increase their buy-in to the changes</w:t>
      </w:r>
      <w:r w:rsidR="006C3B23">
        <w:t xml:space="preserve"> (Lee, 2021)</w:t>
      </w:r>
      <w:r>
        <w:t>. Next, managerial and supervisory training and support is essential for giving them the competencies and awareness to care for their teams during the transition stage</w:t>
      </w:r>
      <w:r w:rsidR="006C3B23">
        <w:t xml:space="preserve"> (Errida, 2021)</w:t>
      </w:r>
      <w:r>
        <w:t>. Moreover, considering any worries or resistance from the staff by open dialogue, active listening, transparency can help to facilitate this change and an easy adoption. On the whole, adopting these recommendations and practicing an effective change management will help the hotel to overcome the challenge and enables it to be successful in the long run in the dynamic hospitality industry.</w:t>
      </w:r>
    </w:p>
    <w:p w14:paraId="32D52E25" w14:textId="77777777" w:rsidR="001F0B59" w:rsidRPr="001F0B59" w:rsidRDefault="001F0B59" w:rsidP="001F0B59">
      <w:pPr>
        <w:rPr>
          <w:b/>
          <w:i/>
        </w:rPr>
      </w:pPr>
      <w:r w:rsidRPr="001F0B59">
        <w:rPr>
          <w:b/>
          <w:i/>
        </w:rPr>
        <w:t>How will the impacts and success rates be evaluated and what are going to be the evaluation criteria of the recommended strategies?</w:t>
      </w:r>
    </w:p>
    <w:p w14:paraId="37580F71" w14:textId="77777777" w:rsidR="001F0B59" w:rsidRPr="00223AC2" w:rsidRDefault="001F0B59" w:rsidP="00223AC2">
      <w:r w:rsidRPr="00223AC2">
        <w:t xml:space="preserve">The effects and success rates of the suggested strategies will be systematically analyzed and assessed through the mixing of qualitative and quantitative approaches to ensure a systematic evaluation of their efficacy. Each </w:t>
      </w:r>
      <w:r w:rsidR="00976992">
        <w:t>Key Performance Indicator (</w:t>
      </w:r>
      <w:r w:rsidRPr="00223AC2">
        <w:t>KPI</w:t>
      </w:r>
      <w:r w:rsidR="00976992">
        <w:t>)</w:t>
      </w:r>
      <w:r w:rsidRPr="00223AC2">
        <w:t xml:space="preserve"> will be aligned with the objective of each recommendation as a benchmark of evaluation.</w:t>
      </w:r>
    </w:p>
    <w:p w14:paraId="48553F43" w14:textId="77777777" w:rsidR="001F0B59" w:rsidRPr="00223AC2" w:rsidRDefault="001F0B59" w:rsidP="00223AC2">
      <w:r w:rsidRPr="00223AC2">
        <w:t>As a success indicator for the recommendation that aims to boost the staff engagement, different metrics will be used: the employee satisfaction scores, the turnover rates, the productivity rates, and the guest satisfaction scores. Inscale and surveys will be implemented regularly to capture the feelings and opinion the employees have about the implemented initiatives. Also, HR analytics tools can be used for tracking turnover rates as well as productivity levels over a period of time</w:t>
      </w:r>
      <w:r w:rsidR="00976992">
        <w:rPr>
          <w:rFonts w:ascii="Roboto" w:hAnsi="Roboto"/>
          <w:color w:val="2C3E50"/>
          <w:sz w:val="23"/>
          <w:szCs w:val="23"/>
          <w:shd w:val="clear" w:color="auto" w:fill="FFFFFF"/>
        </w:rPr>
        <w:t>(Boatman, 2022)</w:t>
      </w:r>
      <w:r w:rsidRPr="00223AC2">
        <w:t>, thus giving insights onto the impact of the initiatives on employee retention and performance. Scores relating to guest satisfaction that are generated through guest surveys and reviews will also be monitored to determine the indirect effect of better employee engagement on guest experiences and loyalty</w:t>
      </w:r>
      <w:r w:rsidR="00976992">
        <w:t xml:space="preserve"> (Xu, 2020))</w:t>
      </w:r>
      <w:r w:rsidRPr="00223AC2">
        <w:t>.</w:t>
      </w:r>
    </w:p>
    <w:p w14:paraId="0968C5AF" w14:textId="77777777" w:rsidR="001F0B59" w:rsidRPr="00223AC2" w:rsidRDefault="001F0B59" w:rsidP="00223AC2">
      <w:r w:rsidRPr="00223AC2">
        <w:t>To measure the success of the work-life balance promotion strategy, we will use key performance indicators like absenteeism rates, turnover rates, the satisfaction levels of the employees, and the productivity levels</w:t>
      </w:r>
      <w:r w:rsidR="00976992">
        <w:t xml:space="preserve"> (Gartner, 2022)</w:t>
      </w:r>
      <w:r w:rsidRPr="00223AC2">
        <w:t xml:space="preserve">. By monitoring the rates absenteeism, the hotel </w:t>
      </w:r>
      <w:r w:rsidRPr="00976992">
        <w:t>can estimate the efficiency of the work-life balance programs in lowering staff exhaustion and stress</w:t>
      </w:r>
      <w:r w:rsidR="00976992" w:rsidRPr="00976992">
        <w:t xml:space="preserve"> (Mukwevho, 2020)</w:t>
      </w:r>
      <w:r w:rsidRPr="00976992">
        <w:t>. Turnover rates will give knowledge on how good these initiatives can be in talent retention and employee retention</w:t>
      </w:r>
      <w:r w:rsidR="00976992" w:rsidRPr="00976992">
        <w:t xml:space="preserve"> (Mabaso, 2021)</w:t>
      </w:r>
      <w:r w:rsidRPr="00976992">
        <w:t>. The</w:t>
      </w:r>
      <w:r w:rsidRPr="00223AC2">
        <w:t xml:space="preserve"> employee satisfaction levels, which are measured through surveys and </w:t>
      </w:r>
      <w:r w:rsidRPr="00976992">
        <w:t>feedback channels, will hint on the actual impact that work-life policies have on job satisfaction</w:t>
      </w:r>
      <w:r w:rsidR="00976992" w:rsidRPr="00976992">
        <w:t xml:space="preserve"> (Al-Omari, 2020)</w:t>
      </w:r>
      <w:r w:rsidRPr="00976992">
        <w:t>.</w:t>
      </w:r>
      <w:r w:rsidRPr="00223AC2">
        <w:t xml:space="preserve"> Productivity levels can also be monitored as a way of evaluating how an enhanced work-life balance will impact on the performance and effectiveness of </w:t>
      </w:r>
      <w:r w:rsidRPr="002E279E">
        <w:t>employees</w:t>
      </w:r>
      <w:r w:rsidR="00976992" w:rsidRPr="002E279E">
        <w:t xml:space="preserve"> (Roopavathi, 2021)</w:t>
      </w:r>
      <w:r w:rsidRPr="002E279E">
        <w:t>.</w:t>
      </w:r>
    </w:p>
    <w:p w14:paraId="137483F9" w14:textId="77777777" w:rsidR="001F0B59" w:rsidRDefault="001F0B59" w:rsidP="001F0B59">
      <w:r>
        <w:t xml:space="preserve">In the case of recommendation to improve communication, success will be through metrics like employee engagement scores, communication effectiveness ratings, productivity levels and also alignment with </w:t>
      </w:r>
      <w:r w:rsidR="00B11C2C">
        <w:t>organisation</w:t>
      </w:r>
      <w:r>
        <w:t xml:space="preserve">al goals. Two methods of obtaining employee engagement scores through surveys and feedback mechanisms will indicate the level of employees' involvement and their satisfaction with communication </w:t>
      </w:r>
      <w:r w:rsidRPr="002E279E">
        <w:t>initiatives</w:t>
      </w:r>
      <w:r w:rsidR="002E279E" w:rsidRPr="002E279E">
        <w:t xml:space="preserve"> (Verčič, 2021)</w:t>
      </w:r>
      <w:r w:rsidRPr="002E279E">
        <w:t>.</w:t>
      </w:r>
      <w:r>
        <w:t xml:space="preserve"> Effectiveness of communication channels and practices, as perceived through communication effectiveness ratings derived from employee feedback data, will give an estimate of the efficacy of these mechanisms in terms of information sharing and collaboration. The level of productivity will be checked by tracking performance metrics and KPIs</w:t>
      </w:r>
      <w:r w:rsidR="002E279E">
        <w:t xml:space="preserve"> (Uddin, 2021)</w:t>
      </w:r>
      <w:r>
        <w:t xml:space="preserve">. This will be done to identify the influence of better communication on employees’ efficiency and performance. As the last step, the extent of alignment with </w:t>
      </w:r>
      <w:r w:rsidR="00B11C2C">
        <w:t>organisation</w:t>
      </w:r>
      <w:r>
        <w:t>al objectives will be established by regular reviews and assessments to realize that communication efforts ultimately support achievement of strategic objectives.</w:t>
      </w:r>
    </w:p>
    <w:p w14:paraId="77F7A02D" w14:textId="77777777" w:rsidR="001F0B59" w:rsidRDefault="001F0B59" w:rsidP="001F0B59">
      <w:r>
        <w:t>By employing these metrics and approaches in a systematic manner in evaluation and measurement of the result of implemented strategies, the hotel can track the success and impact of its initiatives and make appropriate decisions on improving operations performance and the morale of staff</w:t>
      </w:r>
    </w:p>
    <w:p w14:paraId="71C8CB71" w14:textId="77777777" w:rsidR="001F0B59" w:rsidRPr="00223AC2" w:rsidRDefault="001F0B59" w:rsidP="001F0B59">
      <w:pPr>
        <w:rPr>
          <w:b/>
          <w:i/>
        </w:rPr>
      </w:pPr>
      <w:r w:rsidRPr="00223AC2">
        <w:rPr>
          <w:b/>
          <w:i/>
        </w:rPr>
        <w:t>The cost associated with the recommendations</w:t>
      </w:r>
    </w:p>
    <w:p w14:paraId="3F3199DF" w14:textId="77777777" w:rsidR="001F0B59" w:rsidRDefault="001F0B59" w:rsidP="001F0B59">
      <w:r>
        <w:t>Introducing the costs that are likely to be involved in implementing the recommendations on increasing employee engagement, advocating for work-life balance, and improving communication, the decisions should be made depending on the size of the hotel and its financial ability. Thus, the hotel ensures that the costs of instituting the initiatives are not all wound up in the pricing while capitalizing on the potential benefits.</w:t>
      </w:r>
    </w:p>
    <w:p w14:paraId="6CE8E889" w14:textId="77777777" w:rsidR="001F0B59" w:rsidRPr="008F19E3" w:rsidRDefault="001F0B59" w:rsidP="001F0B59">
      <w:pPr>
        <w:rPr>
          <w:b/>
          <w:bCs/>
          <w:i/>
          <w:iCs/>
        </w:rPr>
      </w:pPr>
      <w:r w:rsidRPr="008F19E3">
        <w:rPr>
          <w:b/>
          <w:bCs/>
          <w:i/>
          <w:iCs/>
        </w:rPr>
        <w:t>For enhancing employee engagement, the costs may include:</w:t>
      </w:r>
    </w:p>
    <w:p w14:paraId="3E2DB885" w14:textId="77777777" w:rsidR="001F0B59" w:rsidRDefault="001F0B59" w:rsidP="001F0B59">
      <w:r>
        <w:t>Recognition programs: It is important to keep in mind that developing and enacting formal recognition programs starts with the initial setup costs, such as program design and launch, and continues with maintenance costs that are related to rewards or incentives for employees</w:t>
      </w:r>
      <w:r w:rsidR="0013684D">
        <w:t xml:space="preserve"> (Manzoor, 2021)</w:t>
      </w:r>
      <w:r>
        <w:t xml:space="preserve">. </w:t>
      </w:r>
      <w:r w:rsidR="0013684D">
        <w:t>This cost</w:t>
      </w:r>
      <w:r>
        <w:t xml:space="preserve"> may not be the same depending on the scope of program and its complexity but they should be budgeted to achieve effectiveness without spending too much money.</w:t>
      </w:r>
    </w:p>
    <w:p w14:paraId="7B0C9D9B" w14:textId="77777777" w:rsidR="001F0B59" w:rsidRDefault="001F0B59" w:rsidP="001F0B59">
      <w:r>
        <w:t>Communication enhancements: Developing of digital communication platforms and implementing training programs that will enhance communication systems, includes high start up costs for buying and implementing the technology, as well as ongoing expenses for support, maintenance, upgrades and staff training. Otherwise, the size of the hotel and its technological setup will determine how much these upgrades will cost and the extent of these improvements.</w:t>
      </w:r>
    </w:p>
    <w:p w14:paraId="2E07349A" w14:textId="77777777" w:rsidR="001F0B59" w:rsidRDefault="001F0B59" w:rsidP="001F0B59">
      <w:r>
        <w:t>Wellness initiatives: Roll out wellness interventions like gyms, onsite health and fitness amenities, and employee assist programs will need initial investment on equipment, facilities, and resources Moreover, new costs for maintenance, being covered by human resources, and program administration, that keep up the durability of the projects, also must be taken into account.</w:t>
      </w:r>
    </w:p>
    <w:p w14:paraId="6579C3FF" w14:textId="77777777" w:rsidR="001F0B59" w:rsidRPr="008F19E3" w:rsidRDefault="001F0B59" w:rsidP="001F0B59">
      <w:pPr>
        <w:rPr>
          <w:b/>
          <w:bCs/>
          <w:i/>
          <w:iCs/>
        </w:rPr>
      </w:pPr>
      <w:r w:rsidRPr="008F19E3">
        <w:rPr>
          <w:b/>
          <w:bCs/>
          <w:i/>
          <w:iCs/>
        </w:rPr>
        <w:t>For promoting work-life balance, the costs may include:</w:t>
      </w:r>
    </w:p>
    <w:p w14:paraId="0B60F57E" w14:textId="77777777" w:rsidR="001F0B59" w:rsidRDefault="001F0B59" w:rsidP="001F0B59">
      <w:r>
        <w:t>Flexible work arrangements: Introducing telecommuting</w:t>
      </w:r>
      <w:r w:rsidRPr="0013684D">
        <w:t>, flexible working hours, and parental leave policies could potentially involve low initial costs, but might lead to greater expenses for IT infrastructure and schedule or staffing recalibration</w:t>
      </w:r>
      <w:r w:rsidR="0013684D" w:rsidRPr="0013684D">
        <w:t>(www.linkedin.com, n.d.)</w:t>
      </w:r>
      <w:r w:rsidRPr="0013684D">
        <w:t>.</w:t>
      </w:r>
      <w:r>
        <w:t xml:space="preserve"> The evaluations needs to be carried out based on the price and effect on the employee performance and satisfaction.</w:t>
      </w:r>
    </w:p>
    <w:p w14:paraId="21B68CCF" w14:textId="77777777" w:rsidR="001F0B59" w:rsidRDefault="001F0B59" w:rsidP="001F0B59">
      <w:r>
        <w:t>Support resources: Support resources such as babysitting grants, stress management programs and others could be a result of consolidation or going in partnership with some external providers who might charge a fee or service charges. Further, the hotel can be inclined to build in-house programs but that would mean having to incur resources in terms of staff training and program development</w:t>
      </w:r>
      <w:r w:rsidR="0013684D">
        <w:t xml:space="preserve"> (Olai, 2024)</w:t>
      </w:r>
      <w:r>
        <w:t>.</w:t>
      </w:r>
    </w:p>
    <w:p w14:paraId="7344B737" w14:textId="77777777" w:rsidR="001F0B59" w:rsidRPr="008F19E3" w:rsidRDefault="001F0B59" w:rsidP="001F0B59">
      <w:pPr>
        <w:rPr>
          <w:b/>
          <w:bCs/>
          <w:i/>
          <w:iCs/>
        </w:rPr>
      </w:pPr>
      <w:r w:rsidRPr="008F19E3">
        <w:rPr>
          <w:b/>
          <w:bCs/>
          <w:i/>
          <w:iCs/>
        </w:rPr>
        <w:t xml:space="preserve">For improving communication within the </w:t>
      </w:r>
      <w:r w:rsidR="00B11C2C">
        <w:rPr>
          <w:b/>
          <w:bCs/>
          <w:i/>
          <w:iCs/>
        </w:rPr>
        <w:t>organisation</w:t>
      </w:r>
      <w:r w:rsidRPr="008F19E3">
        <w:rPr>
          <w:b/>
          <w:bCs/>
          <w:i/>
          <w:iCs/>
        </w:rPr>
        <w:t>, the costs may include:</w:t>
      </w:r>
    </w:p>
    <w:p w14:paraId="2E35A6E7" w14:textId="77777777" w:rsidR="001F0B59" w:rsidRDefault="001F0B59" w:rsidP="001F0B59">
      <w:r>
        <w:t xml:space="preserve">Digital communication platforms: One of the challenges facing firm-level communication technologies is </w:t>
      </w:r>
      <w:r w:rsidRPr="008C3CA5">
        <w:t>that purchasing and implementing the technology may involve initial expenditure, while maintenance, updating, and staff training are repeated expenses</w:t>
      </w:r>
      <w:r w:rsidR="008C3CA5" w:rsidRPr="008C3CA5">
        <w:t>(www.shrm.org, n.d.)</w:t>
      </w:r>
      <w:r w:rsidRPr="008C3CA5">
        <w:t>. The</w:t>
      </w:r>
      <w:r>
        <w:t xml:space="preserve"> costs must be balanced with the improvement in communication and cooperation.</w:t>
      </w:r>
    </w:p>
    <w:p w14:paraId="5B50B160" w14:textId="77777777" w:rsidR="001F0B59" w:rsidRDefault="001F0B59" w:rsidP="001F0B59">
      <w:r>
        <w:t xml:space="preserve">Training programs: The development of staff training and support to employees on communication methods, active listening, and conflict resolution encompass investments on staff development programs, materials, </w:t>
      </w:r>
      <w:r w:rsidRPr="001D13CE">
        <w:t>and facilitators. The costs shall be evidenced by the anticipated increases in communication effectiveness and employee involvement</w:t>
      </w:r>
      <w:r w:rsidR="001D13CE" w:rsidRPr="001D13CE">
        <w:t xml:space="preserve"> (Karatepe, 2020)</w:t>
      </w:r>
      <w:r w:rsidRPr="001D13CE">
        <w:t>.</w:t>
      </w:r>
    </w:p>
    <w:p w14:paraId="41B19853" w14:textId="77777777" w:rsidR="001F0B59" w:rsidRDefault="001F0B59" w:rsidP="001F0B59">
      <w:r>
        <w:t xml:space="preserve">In short, the implementation of these measures will be accompanied by considerations on lesser resources but in the </w:t>
      </w:r>
      <w:r w:rsidR="001D13CE">
        <w:t>end,</w:t>
      </w:r>
      <w:r>
        <w:t xml:space="preserve"> it would be a win-win deal that would undoubtedly make the hotel competitive. Through a careful examination of costs and benefits of each initiative and a proper alignment with the size and budget of the hotel, management can make sound decisions that will place emphasis on employees’ welfare and overall performance of the </w:t>
      </w:r>
      <w:r w:rsidR="00B11C2C">
        <w:t>organisation</w:t>
      </w:r>
    </w:p>
    <w:p w14:paraId="552D89EF" w14:textId="77777777" w:rsidR="003B3A6A" w:rsidRPr="003B3A6A" w:rsidRDefault="003B3A6A" w:rsidP="00155EA7">
      <w:pPr>
        <w:pStyle w:val="Heading1"/>
      </w:pPr>
      <w:bookmarkStart w:id="7" w:name="_Toc158747902"/>
      <w:r>
        <w:t>Action Plan</w:t>
      </w:r>
      <w:bookmarkEnd w:id="7"/>
    </w:p>
    <w:tbl>
      <w:tblPr>
        <w:tblW w:w="10298"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949"/>
        <w:gridCol w:w="1702"/>
        <w:gridCol w:w="2670"/>
        <w:gridCol w:w="1834"/>
        <w:gridCol w:w="814"/>
        <w:gridCol w:w="1332"/>
        <w:gridCol w:w="997"/>
      </w:tblGrid>
      <w:tr w:rsidR="003B3A6A" w:rsidRPr="003B3A6A" w14:paraId="72694BF0" w14:textId="77777777" w:rsidTr="003B3A6A">
        <w:trPr>
          <w:tblHeader/>
          <w:tblCellSpacing w:w="15" w:type="dxa"/>
        </w:trPr>
        <w:tc>
          <w:tcPr>
            <w:tcW w:w="0" w:type="auto"/>
            <w:tcBorders>
              <w:top w:val="single" w:sz="6" w:space="0" w:color="E3E3E3"/>
              <w:left w:val="single" w:sz="6" w:space="0" w:color="E3E3E3"/>
              <w:bottom w:val="single" w:sz="6" w:space="0" w:color="E3E3E3"/>
              <w:right w:val="single" w:sz="2" w:space="0" w:color="E3E3E3"/>
            </w:tcBorders>
            <w:vAlign w:val="bottom"/>
            <w:hideMark/>
          </w:tcPr>
          <w:p w14:paraId="4F11713C" w14:textId="77777777" w:rsidR="003B3A6A" w:rsidRPr="003B3A6A" w:rsidRDefault="003B3A6A" w:rsidP="003B3A6A">
            <w:pPr>
              <w:rPr>
                <w:b/>
                <w:bCs/>
              </w:rPr>
            </w:pPr>
            <w:r w:rsidRPr="003B3A6A">
              <w:rPr>
                <w:b/>
                <w:bCs/>
              </w:rPr>
              <w:t>Number</w:t>
            </w:r>
          </w:p>
        </w:tc>
        <w:tc>
          <w:tcPr>
            <w:tcW w:w="0" w:type="auto"/>
            <w:tcBorders>
              <w:top w:val="single" w:sz="6" w:space="0" w:color="E3E3E3"/>
              <w:left w:val="single" w:sz="6" w:space="0" w:color="E3E3E3"/>
              <w:bottom w:val="single" w:sz="6" w:space="0" w:color="E3E3E3"/>
              <w:right w:val="single" w:sz="2" w:space="0" w:color="E3E3E3"/>
            </w:tcBorders>
            <w:vAlign w:val="bottom"/>
            <w:hideMark/>
          </w:tcPr>
          <w:p w14:paraId="6B31FBB6" w14:textId="77777777" w:rsidR="003B3A6A" w:rsidRPr="003B3A6A" w:rsidRDefault="003B3A6A" w:rsidP="003B3A6A">
            <w:pPr>
              <w:rPr>
                <w:b/>
                <w:bCs/>
              </w:rPr>
            </w:pPr>
            <w:r w:rsidRPr="003B3A6A">
              <w:rPr>
                <w:b/>
                <w:bCs/>
              </w:rPr>
              <w:t>Problem</w:t>
            </w:r>
          </w:p>
        </w:tc>
        <w:tc>
          <w:tcPr>
            <w:tcW w:w="0" w:type="auto"/>
            <w:tcBorders>
              <w:top w:val="single" w:sz="6" w:space="0" w:color="E3E3E3"/>
              <w:left w:val="single" w:sz="6" w:space="0" w:color="E3E3E3"/>
              <w:bottom w:val="single" w:sz="6" w:space="0" w:color="E3E3E3"/>
              <w:right w:val="single" w:sz="2" w:space="0" w:color="E3E3E3"/>
            </w:tcBorders>
            <w:vAlign w:val="bottom"/>
            <w:hideMark/>
          </w:tcPr>
          <w:p w14:paraId="77926B0D" w14:textId="77777777" w:rsidR="003B3A6A" w:rsidRPr="003B3A6A" w:rsidRDefault="003B3A6A" w:rsidP="003B3A6A">
            <w:pPr>
              <w:rPr>
                <w:b/>
                <w:bCs/>
              </w:rPr>
            </w:pPr>
            <w:r w:rsidRPr="003B3A6A">
              <w:rPr>
                <w:b/>
                <w:bCs/>
              </w:rPr>
              <w:t>Solution</w:t>
            </w:r>
          </w:p>
        </w:tc>
        <w:tc>
          <w:tcPr>
            <w:tcW w:w="0" w:type="auto"/>
            <w:tcBorders>
              <w:top w:val="single" w:sz="6" w:space="0" w:color="E3E3E3"/>
              <w:left w:val="single" w:sz="6" w:space="0" w:color="E3E3E3"/>
              <w:bottom w:val="single" w:sz="6" w:space="0" w:color="E3E3E3"/>
              <w:right w:val="single" w:sz="2" w:space="0" w:color="E3E3E3"/>
            </w:tcBorders>
            <w:vAlign w:val="bottom"/>
            <w:hideMark/>
          </w:tcPr>
          <w:p w14:paraId="4721CE2E" w14:textId="77777777" w:rsidR="003B3A6A" w:rsidRPr="003B3A6A" w:rsidRDefault="003B3A6A" w:rsidP="003B3A6A">
            <w:pPr>
              <w:rPr>
                <w:b/>
                <w:bCs/>
              </w:rPr>
            </w:pPr>
            <w:r w:rsidRPr="003B3A6A">
              <w:rPr>
                <w:b/>
                <w:bCs/>
              </w:rPr>
              <w:t>Desired Outcome</w:t>
            </w:r>
          </w:p>
        </w:tc>
        <w:tc>
          <w:tcPr>
            <w:tcW w:w="0" w:type="auto"/>
            <w:tcBorders>
              <w:top w:val="single" w:sz="6" w:space="0" w:color="E3E3E3"/>
              <w:left w:val="single" w:sz="6" w:space="0" w:color="E3E3E3"/>
              <w:bottom w:val="single" w:sz="6" w:space="0" w:color="E3E3E3"/>
              <w:right w:val="single" w:sz="2" w:space="0" w:color="E3E3E3"/>
            </w:tcBorders>
            <w:vAlign w:val="bottom"/>
            <w:hideMark/>
          </w:tcPr>
          <w:p w14:paraId="76EF894F" w14:textId="77777777" w:rsidR="003B3A6A" w:rsidRPr="003B3A6A" w:rsidRDefault="003B3A6A" w:rsidP="003B3A6A">
            <w:pPr>
              <w:rPr>
                <w:b/>
                <w:bCs/>
              </w:rPr>
            </w:pPr>
            <w:r w:rsidRPr="003B3A6A">
              <w:rPr>
                <w:b/>
                <w:bCs/>
              </w:rPr>
              <w:t>Time Scale</w:t>
            </w:r>
          </w:p>
        </w:tc>
        <w:tc>
          <w:tcPr>
            <w:tcW w:w="0" w:type="auto"/>
            <w:tcBorders>
              <w:top w:val="single" w:sz="6" w:space="0" w:color="E3E3E3"/>
              <w:left w:val="single" w:sz="6" w:space="0" w:color="E3E3E3"/>
              <w:bottom w:val="single" w:sz="6" w:space="0" w:color="E3E3E3"/>
              <w:right w:val="single" w:sz="2" w:space="0" w:color="E3E3E3"/>
            </w:tcBorders>
            <w:vAlign w:val="bottom"/>
            <w:hideMark/>
          </w:tcPr>
          <w:p w14:paraId="5E738A4B" w14:textId="77777777" w:rsidR="003B3A6A" w:rsidRPr="003B3A6A" w:rsidRDefault="003B3A6A" w:rsidP="003B3A6A">
            <w:pPr>
              <w:rPr>
                <w:b/>
                <w:bCs/>
              </w:rPr>
            </w:pPr>
            <w:r w:rsidRPr="003B3A6A">
              <w:rPr>
                <w:b/>
                <w:bCs/>
              </w:rPr>
              <w:t>Completion Date</w:t>
            </w:r>
          </w:p>
        </w:tc>
        <w:tc>
          <w:tcPr>
            <w:tcW w:w="0" w:type="auto"/>
            <w:tcBorders>
              <w:top w:val="single" w:sz="6" w:space="0" w:color="E3E3E3"/>
              <w:left w:val="single" w:sz="6" w:space="0" w:color="E3E3E3"/>
              <w:bottom w:val="single" w:sz="6" w:space="0" w:color="E3E3E3"/>
              <w:right w:val="single" w:sz="6" w:space="0" w:color="E3E3E3"/>
            </w:tcBorders>
            <w:vAlign w:val="bottom"/>
            <w:hideMark/>
          </w:tcPr>
          <w:p w14:paraId="118D3CFC" w14:textId="77777777" w:rsidR="003B3A6A" w:rsidRPr="003B3A6A" w:rsidRDefault="003B3A6A" w:rsidP="003B3A6A">
            <w:pPr>
              <w:rPr>
                <w:b/>
                <w:bCs/>
              </w:rPr>
            </w:pPr>
            <w:r w:rsidRPr="003B3A6A">
              <w:rPr>
                <w:b/>
                <w:bCs/>
              </w:rPr>
              <w:t>Planned Budget</w:t>
            </w:r>
          </w:p>
        </w:tc>
      </w:tr>
      <w:tr w:rsidR="003B3A6A" w:rsidRPr="003B3A6A" w14:paraId="08248D4C" w14:textId="77777777" w:rsidTr="003B3A6A">
        <w:trPr>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14:paraId="4C931F76" w14:textId="77777777" w:rsidR="003B3A6A" w:rsidRPr="003B3A6A" w:rsidRDefault="003B3A6A" w:rsidP="003B3A6A">
            <w:r w:rsidRPr="003B3A6A">
              <w:t>1</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432AD3A6" w14:textId="77777777" w:rsidR="003B3A6A" w:rsidRPr="003B3A6A" w:rsidRDefault="003B3A6A" w:rsidP="003B3A6A">
            <w:r w:rsidRPr="003B3A6A">
              <w:t>Low Employee Engagement</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5D0662B7" w14:textId="77777777" w:rsidR="003B3A6A" w:rsidRPr="003B3A6A" w:rsidRDefault="001F0B59" w:rsidP="003B3A6A">
            <w:r w:rsidRPr="001F0B59">
              <w:t>Introduce programs for recognition, communication upgrading, as well as wellness initiatives to promote the spirit of good work environment for the purpose of improving employee engagement.</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5905F765" w14:textId="77777777" w:rsidR="003B3A6A" w:rsidRPr="003B3A6A" w:rsidRDefault="00127D0C" w:rsidP="003B3A6A">
            <w:r w:rsidRPr="00127D0C">
              <w:t>More employee satisfaction and retention, raised productivity, and better guest experiences.</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54F0D3A1" w14:textId="77777777" w:rsidR="003B3A6A" w:rsidRPr="003B3A6A" w:rsidRDefault="003B3A6A" w:rsidP="003B3A6A">
            <w:r w:rsidRPr="003B3A6A">
              <w:t>6 months</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35F39D95" w14:textId="77777777" w:rsidR="003B3A6A" w:rsidRPr="003B3A6A" w:rsidRDefault="003B3A6A" w:rsidP="003B3A6A">
            <w:r w:rsidRPr="003B3A6A">
              <w:t>[Completion Date]</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5DF12BA7" w14:textId="77777777" w:rsidR="003B3A6A" w:rsidRPr="003B3A6A" w:rsidRDefault="003B3A6A" w:rsidP="003B3A6A">
            <w:r w:rsidRPr="003B3A6A">
              <w:t>$20,000</w:t>
            </w:r>
          </w:p>
        </w:tc>
      </w:tr>
      <w:tr w:rsidR="003B3A6A" w:rsidRPr="003B3A6A" w14:paraId="35F212F7" w14:textId="77777777" w:rsidTr="003B3A6A">
        <w:trPr>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14:paraId="7D4D5819" w14:textId="77777777" w:rsidR="003B3A6A" w:rsidRPr="003B3A6A" w:rsidRDefault="003B3A6A" w:rsidP="003B3A6A">
            <w:r w:rsidRPr="003B3A6A">
              <w:t>2</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1B39BFD4" w14:textId="77777777" w:rsidR="003B3A6A" w:rsidRPr="003B3A6A" w:rsidRDefault="003B3A6A" w:rsidP="003B3A6A">
            <w:r w:rsidRPr="003B3A6A">
              <w:t>Lack of Work-Life Balance</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1180EE87" w14:textId="77777777" w:rsidR="003B3A6A" w:rsidRPr="003B3A6A" w:rsidRDefault="001F0B59" w:rsidP="003B3A6A">
            <w:r w:rsidRPr="001F0B59">
              <w:t>Offer flexible work schedule options along with the resources like assisting with childcare needs and stress management schemes in order to support work-life balance among employees.</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1A4B6199" w14:textId="77777777" w:rsidR="003B3A6A" w:rsidRPr="003B3A6A" w:rsidRDefault="00127D0C" w:rsidP="003B3A6A">
            <w:r w:rsidRPr="00127D0C">
              <w:t>Lessen of stress and burnout, higher morale, and better job satisfaction.</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58EBF908" w14:textId="77777777" w:rsidR="003B3A6A" w:rsidRPr="003B3A6A" w:rsidRDefault="003B3A6A" w:rsidP="003B3A6A">
            <w:r w:rsidRPr="003B3A6A">
              <w:t>8 months</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6FBD8890" w14:textId="77777777" w:rsidR="003B3A6A" w:rsidRPr="003B3A6A" w:rsidRDefault="003B3A6A" w:rsidP="003B3A6A">
            <w:r w:rsidRPr="003B3A6A">
              <w:t>[Completion Date]</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552CE24A" w14:textId="77777777" w:rsidR="003B3A6A" w:rsidRPr="003B3A6A" w:rsidRDefault="003B3A6A" w:rsidP="003B3A6A">
            <w:r w:rsidRPr="003B3A6A">
              <w:t>$15,000</w:t>
            </w:r>
          </w:p>
        </w:tc>
      </w:tr>
      <w:tr w:rsidR="003B3A6A" w:rsidRPr="003B3A6A" w14:paraId="2D8E387B" w14:textId="77777777" w:rsidTr="003B3A6A">
        <w:trPr>
          <w:tblCellSpacing w:w="15" w:type="dxa"/>
        </w:trPr>
        <w:tc>
          <w:tcPr>
            <w:tcW w:w="0" w:type="auto"/>
            <w:tcBorders>
              <w:top w:val="single" w:sz="2" w:space="0" w:color="E3E3E3"/>
              <w:left w:val="single" w:sz="6" w:space="0" w:color="E3E3E3"/>
              <w:bottom w:val="single" w:sz="6" w:space="0" w:color="E3E3E3"/>
              <w:right w:val="single" w:sz="2" w:space="0" w:color="E3E3E3"/>
            </w:tcBorders>
            <w:vAlign w:val="bottom"/>
            <w:hideMark/>
          </w:tcPr>
          <w:p w14:paraId="22CE5EA8" w14:textId="77777777" w:rsidR="003B3A6A" w:rsidRPr="003B3A6A" w:rsidRDefault="003B3A6A" w:rsidP="003B3A6A">
            <w:r w:rsidRPr="003B3A6A">
              <w:t>3</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62120D19" w14:textId="77777777" w:rsidR="003B3A6A" w:rsidRPr="003B3A6A" w:rsidRDefault="003B3A6A" w:rsidP="003B3A6A">
            <w:r w:rsidRPr="003B3A6A">
              <w:t>Ineffective Communication</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698D6F84" w14:textId="77777777" w:rsidR="003B3A6A" w:rsidRPr="003B3A6A" w:rsidRDefault="001F0B59" w:rsidP="003B3A6A">
            <w:r w:rsidRPr="001F0B59">
              <w:t xml:space="preserve">Develop digital communication devices and courses to improve communication tools and methods within the </w:t>
            </w:r>
            <w:r w:rsidR="00B11C2C">
              <w:t>organisation</w:t>
            </w:r>
            <w:r w:rsidRPr="001F0B59">
              <w:t>.</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71FC0952" w14:textId="77777777" w:rsidR="003B3A6A" w:rsidRPr="003B3A6A" w:rsidRDefault="00127D0C" w:rsidP="003B3A6A">
            <w:r w:rsidRPr="00127D0C">
              <w:t>Enhanced coordination, integration and goal alignment.</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6CFE7DFB" w14:textId="77777777" w:rsidR="003B3A6A" w:rsidRPr="003B3A6A" w:rsidRDefault="003B3A6A" w:rsidP="003B3A6A">
            <w:r w:rsidRPr="003B3A6A">
              <w:t>4 months</w:t>
            </w:r>
          </w:p>
        </w:tc>
        <w:tc>
          <w:tcPr>
            <w:tcW w:w="0" w:type="auto"/>
            <w:tcBorders>
              <w:top w:val="single" w:sz="2" w:space="0" w:color="E3E3E3"/>
              <w:left w:val="single" w:sz="6" w:space="0" w:color="E3E3E3"/>
              <w:bottom w:val="single" w:sz="6" w:space="0" w:color="E3E3E3"/>
              <w:right w:val="single" w:sz="2" w:space="0" w:color="E3E3E3"/>
            </w:tcBorders>
            <w:vAlign w:val="bottom"/>
            <w:hideMark/>
          </w:tcPr>
          <w:p w14:paraId="7A33F54D" w14:textId="77777777" w:rsidR="003B3A6A" w:rsidRPr="003B3A6A" w:rsidRDefault="003B3A6A" w:rsidP="003B3A6A">
            <w:r w:rsidRPr="003B3A6A">
              <w:t>[Completion Date]</w:t>
            </w:r>
          </w:p>
        </w:tc>
        <w:tc>
          <w:tcPr>
            <w:tcW w:w="0" w:type="auto"/>
            <w:tcBorders>
              <w:top w:val="single" w:sz="2" w:space="0" w:color="E3E3E3"/>
              <w:left w:val="single" w:sz="6" w:space="0" w:color="E3E3E3"/>
              <w:bottom w:val="single" w:sz="6" w:space="0" w:color="E3E3E3"/>
              <w:right w:val="single" w:sz="6" w:space="0" w:color="E3E3E3"/>
            </w:tcBorders>
            <w:vAlign w:val="bottom"/>
            <w:hideMark/>
          </w:tcPr>
          <w:p w14:paraId="36567333" w14:textId="77777777" w:rsidR="003B3A6A" w:rsidRPr="003B3A6A" w:rsidRDefault="003B3A6A" w:rsidP="003B3A6A">
            <w:r w:rsidRPr="003B3A6A">
              <w:t>$10,000</w:t>
            </w:r>
          </w:p>
        </w:tc>
      </w:tr>
    </w:tbl>
    <w:p w14:paraId="44198F10" w14:textId="77777777" w:rsidR="001F0B59" w:rsidRPr="008F19E3" w:rsidRDefault="008F19E3" w:rsidP="001F0B59">
      <w:pPr>
        <w:rPr>
          <w:b/>
          <w:bCs/>
          <w:i/>
          <w:iCs/>
        </w:rPr>
      </w:pPr>
      <w:r>
        <w:rPr>
          <w:b/>
          <w:bCs/>
          <w:i/>
          <w:iCs/>
        </w:rPr>
        <w:t>T</w:t>
      </w:r>
      <w:r w:rsidR="001F0B59" w:rsidRPr="008F19E3">
        <w:rPr>
          <w:b/>
          <w:bCs/>
          <w:i/>
          <w:iCs/>
        </w:rPr>
        <w:t>he hotel currently has low employee involvement, and it results in declining productivity and customer satisfaction.</w:t>
      </w:r>
    </w:p>
    <w:p w14:paraId="2392447D" w14:textId="77777777" w:rsidR="001F0B59" w:rsidRPr="00155EA7" w:rsidRDefault="001F0B59" w:rsidP="001F0B59">
      <w:r w:rsidRPr="00155EA7">
        <w:t>Solution: Design recognition programs that recognise standout performers, collaborate on communication initiatives to support better flows between employees, and turn to wellness programs to improve staff well-being</w:t>
      </w:r>
      <w:r w:rsidR="001D13CE">
        <w:t xml:space="preserve"> (Faeq, 2021)</w:t>
      </w:r>
      <w:r w:rsidRPr="00155EA7">
        <w:t>.</w:t>
      </w:r>
    </w:p>
    <w:p w14:paraId="3D5A2390" w14:textId="77777777" w:rsidR="001F0B59" w:rsidRPr="00155EA7" w:rsidRDefault="001F0B59" w:rsidP="001F0B59">
      <w:r w:rsidRPr="00155EA7">
        <w:t>Desired Outcome: More employee satisfaction and retention, higher productivity, and enhanced guest service.</w:t>
      </w:r>
    </w:p>
    <w:p w14:paraId="46130EF9" w14:textId="77777777" w:rsidR="001F0B59" w:rsidRPr="00155EA7" w:rsidRDefault="001F0B59" w:rsidP="001F0B59">
      <w:r w:rsidRPr="00155EA7">
        <w:t>Time Scale: Implemetation of these initiatives would take almost 6 months.</w:t>
      </w:r>
    </w:p>
    <w:p w14:paraId="6432411E" w14:textId="77777777" w:rsidR="001F0B59" w:rsidRPr="00155EA7" w:rsidRDefault="001F0B59" w:rsidP="001F0B59">
      <w:r w:rsidRPr="00155EA7">
        <w:t>Completion Date: Adding specific completion day into the sentence.</w:t>
      </w:r>
    </w:p>
    <w:p w14:paraId="76F913DB" w14:textId="77777777" w:rsidR="001F0B59" w:rsidRPr="00155EA7" w:rsidRDefault="001F0B59" w:rsidP="001F0B59">
      <w:r w:rsidRPr="00155EA7">
        <w:t>Planned Budget: Twenty thousand dollars spent for the implementation of recognition programs, communication strengthening, and the enhancement of wellness programs.</w:t>
      </w:r>
    </w:p>
    <w:p w14:paraId="4C7BB158" w14:textId="77777777" w:rsidR="001F0B59" w:rsidRPr="008F19E3" w:rsidRDefault="001F0B59" w:rsidP="001F0B59">
      <w:pPr>
        <w:rPr>
          <w:b/>
          <w:bCs/>
          <w:i/>
          <w:iCs/>
        </w:rPr>
      </w:pPr>
      <w:r w:rsidRPr="008F19E3">
        <w:rPr>
          <w:b/>
          <w:bCs/>
          <w:i/>
          <w:iCs/>
        </w:rPr>
        <w:t>Work-life balance becomes a problem when workers can’t have it, thus stress and burnout become a result.</w:t>
      </w:r>
    </w:p>
    <w:p w14:paraId="404F4F51" w14:textId="77777777" w:rsidR="001F0B59" w:rsidRPr="00155EA7" w:rsidRDefault="001F0B59" w:rsidP="001F0B59">
      <w:r w:rsidRPr="00155EA7">
        <w:t>Solution: Introduce flexible work policies, like virtual work and flexible work hours, and offer supportive r</w:t>
      </w:r>
      <w:r w:rsidRPr="001D13CE">
        <w:t>esources such as childcare support and stress management programs</w:t>
      </w:r>
      <w:r w:rsidR="008C3CA5" w:rsidRPr="001D13CE">
        <w:t xml:space="preserve"> (Barck-Holst, 2022)</w:t>
      </w:r>
      <w:r w:rsidRPr="001D13CE">
        <w:t>.</w:t>
      </w:r>
    </w:p>
    <w:p w14:paraId="3DA2A1CE" w14:textId="77777777" w:rsidR="001F0B59" w:rsidRPr="00155EA7" w:rsidRDefault="001F0B59" w:rsidP="001F0B59">
      <w:r w:rsidRPr="00155EA7">
        <w:t>Desired Outcome: Decrease of stress and burnout, improve the morale and the level of job satisfaction among the employees.</w:t>
      </w:r>
    </w:p>
    <w:p w14:paraId="23262B56" w14:textId="77777777" w:rsidR="001F0B59" w:rsidRPr="00155EA7" w:rsidRDefault="001F0B59" w:rsidP="001F0B59">
      <w:r w:rsidRPr="00155EA7">
        <w:t>Time Scale: Achieving work-life balance implementation will require around 8 months.</w:t>
      </w:r>
    </w:p>
    <w:p w14:paraId="0A59515F" w14:textId="77777777" w:rsidR="001F0B59" w:rsidRPr="00155EA7" w:rsidRDefault="001F0B59" w:rsidP="001F0B59">
      <w:r w:rsidRPr="00155EA7">
        <w:t>Completion Date: [Insert actual/exact completion date]</w:t>
      </w:r>
    </w:p>
    <w:p w14:paraId="1F9355CC" w14:textId="77777777" w:rsidR="001F0B59" w:rsidRPr="00155EA7" w:rsidRDefault="001F0B59" w:rsidP="001F0B59">
      <w:r w:rsidRPr="00155EA7">
        <w:t>Planned Budget: $15 000 for the adoption of flexible work arrangements and other support systems.</w:t>
      </w:r>
    </w:p>
    <w:p w14:paraId="724F33FF" w14:textId="77777777" w:rsidR="001F0B59" w:rsidRPr="008F19E3" w:rsidRDefault="001F0B59" w:rsidP="001F0B59">
      <w:pPr>
        <w:rPr>
          <w:b/>
          <w:bCs/>
          <w:i/>
          <w:iCs/>
        </w:rPr>
      </w:pPr>
      <w:r w:rsidRPr="008F19E3">
        <w:rPr>
          <w:b/>
          <w:bCs/>
          <w:i/>
          <w:iCs/>
        </w:rPr>
        <w:t xml:space="preserve">Internal </w:t>
      </w:r>
      <w:r w:rsidR="00B11C2C">
        <w:rPr>
          <w:b/>
          <w:bCs/>
          <w:i/>
          <w:iCs/>
        </w:rPr>
        <w:t>organisation</w:t>
      </w:r>
      <w:r w:rsidRPr="008F19E3">
        <w:rPr>
          <w:b/>
          <w:bCs/>
          <w:i/>
          <w:iCs/>
        </w:rPr>
        <w:t>s are experiencing inefficient communication that results in coordination problems and conflicting goal achievement.</w:t>
      </w:r>
    </w:p>
    <w:p w14:paraId="638AA303" w14:textId="77777777" w:rsidR="001F0B59" w:rsidRPr="00155EA7" w:rsidRDefault="001F0B59" w:rsidP="001F0B59">
      <w:r w:rsidRPr="00155EA7">
        <w:t>Solution: The Institute of Learning will develop digital communication platforms and training programs to improve communication channels and practices</w:t>
      </w:r>
      <w:r w:rsidR="008C3CA5">
        <w:t xml:space="preserve"> (Mukhtar, 2020)</w:t>
      </w:r>
      <w:r w:rsidRPr="00155EA7">
        <w:t>.</w:t>
      </w:r>
    </w:p>
    <w:p w14:paraId="589CA126" w14:textId="77777777" w:rsidR="001F0B59" w:rsidRPr="00155EA7" w:rsidRDefault="001F0B59" w:rsidP="001F0B59">
      <w:r w:rsidRPr="00155EA7">
        <w:t>Desired Outcome: Improved collaboration, coordination, and goal congruence across employees.</w:t>
      </w:r>
    </w:p>
    <w:p w14:paraId="0BDF20B3" w14:textId="77777777" w:rsidR="001F0B59" w:rsidRPr="00155EA7" w:rsidRDefault="001F0B59" w:rsidP="001F0B59">
      <w:r w:rsidRPr="00155EA7">
        <w:t xml:space="preserve">Time Scale: </w:t>
      </w:r>
      <w:r w:rsidR="00B11C2C">
        <w:t>Communication improvement realis</w:t>
      </w:r>
      <w:r w:rsidRPr="00155EA7">
        <w:t>ation is going to take about 4 months.</w:t>
      </w:r>
    </w:p>
    <w:p w14:paraId="09F62A1A" w14:textId="77777777" w:rsidR="001F0B59" w:rsidRPr="00155EA7" w:rsidRDefault="001F0B59" w:rsidP="001F0B59">
      <w:r w:rsidRPr="00155EA7">
        <w:t>Completion Date: [Fill in the specific due date]</w:t>
      </w:r>
    </w:p>
    <w:p w14:paraId="43B9EE54" w14:textId="77777777" w:rsidR="001F0B59" w:rsidRPr="00155EA7" w:rsidRDefault="001F0B59" w:rsidP="001F0B59">
      <w:r w:rsidRPr="00155EA7">
        <w:t>Planned Budget: 10,000 for the installation of digital communications channels and the training courses.</w:t>
      </w:r>
    </w:p>
    <w:p w14:paraId="4EF8DFE9" w14:textId="77777777" w:rsidR="001F0B59" w:rsidRDefault="001F0B59" w:rsidP="00155EA7">
      <w:pPr>
        <w:pStyle w:val="Heading1"/>
      </w:pPr>
      <w:bookmarkStart w:id="8" w:name="_Toc158747903"/>
      <w:r>
        <w:t>Conclusion</w:t>
      </w:r>
      <w:bookmarkEnd w:id="8"/>
    </w:p>
    <w:p w14:paraId="3CB2CDDA" w14:textId="77777777" w:rsidR="001F0B59" w:rsidRDefault="001F0B59" w:rsidP="001F0B59">
      <w:r>
        <w:t xml:space="preserve">Summing it all up, this consultancy report has gone into depth exploring the underlying problems of The Ritz-Carlton, Vienna and providing the possible solutions to eliminate these problems. By dissecting employee engagement, work-life balance, and communication within the </w:t>
      </w:r>
      <w:r w:rsidR="00B11C2C">
        <w:t>organisation</w:t>
      </w:r>
      <w:r>
        <w:t xml:space="preserve">, through deep analysis, we have discovered critical areas of improvement and suggested actionable methods to enhance </w:t>
      </w:r>
      <w:r w:rsidR="00B11C2C">
        <w:t>organisation</w:t>
      </w:r>
      <w:r>
        <w:t xml:space="preserve">al performance as well as employee satisfaction.The importance of strengthening employee engagement by means of recognition programs, communication improvements, and wellness improvements has been highlighted in the report. Using a positive work environment and high regard for employee welfare, the hotel will boost morale, which accounts for increased productivity levels and better guest experiences to make the business more sustainable in the hospitality industry which is a white-knuckle battle.We have also placed a great deal of importance on the creation of a healthy work-life balance among the employees by providing flexible work arrangements and supplementing support resources. Hospitality </w:t>
      </w:r>
      <w:r w:rsidR="00B11C2C">
        <w:t>organisation</w:t>
      </w:r>
      <w:r>
        <w:t>s must cater for the personal and professional needs of its human resource base to address stress and burnout, rebuild morale, and enhance job satisfaction, which in turn fosters a more engaged and productive workforce.</w:t>
      </w:r>
    </w:p>
    <w:p w14:paraId="329006BA" w14:textId="77777777" w:rsidR="001F0B59" w:rsidRDefault="001F0B59" w:rsidP="001F0B59">
      <w:r>
        <w:t xml:space="preserve">The report identifies communication as an essential element in the </w:t>
      </w:r>
      <w:r w:rsidR="00B11C2C">
        <w:t>organisation</w:t>
      </w:r>
      <w:r>
        <w:t xml:space="preserve"> which can be embodied through the use of digital platforms and the use of targeted training sessions. Building on communication procedures and methodologies can favor synergies, coordination, and alignment on goals, among the employees responsible for performance and organizing activities. Consequently, whole </w:t>
      </w:r>
      <w:r w:rsidR="00B11C2C">
        <w:t>organisation</w:t>
      </w:r>
      <w:r>
        <w:t>al performance will be enhanced.The recommendations presented in this report serve as a strategic roadmap which will help the Ritz-Carlton, Vienna to cope with its current issues and seize on the opportunities for development. We are fully persuaded that by conforming to these recommendations and by putting in place relevant change management practices, the hotel will be able to accomplish its aim of improving employee engagement, stressing work-life balance, and making communication effective, which will put it on the path of continued success and enhanced competitiveness in the hospitality industry.Therefore, I would like to take this chance to further thank The Ritz-Carlton, Vienna for an outstanding partnership. It has been a pleasure to work with such renowned institution, and I am confident that the recommendations proposed in the report will set a party to revolutionary change. I anticipate the opportunity of the future collaborations and remain loyal in assisting the hotel efforts achieve its strategic goals</w:t>
      </w:r>
    </w:p>
    <w:p w14:paraId="5A5EE1F0" w14:textId="77777777" w:rsidR="00843492" w:rsidRDefault="00375796" w:rsidP="00155EA7">
      <w:pPr>
        <w:pStyle w:val="Heading1"/>
      </w:pPr>
      <w:r>
        <w:br w:type="column"/>
      </w:r>
      <w:bookmarkStart w:id="9" w:name="_Toc158747904"/>
      <w:r>
        <w:t>References</w:t>
      </w:r>
      <w:bookmarkEnd w:id="9"/>
    </w:p>
    <w:p w14:paraId="050EA243"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Ali, B.J. and Anwar, G., 2021. An empirical study of employees’ motivation and its influence job satisfaction. </w:t>
      </w:r>
      <w:r w:rsidRPr="00573F02">
        <w:rPr>
          <w:rFonts w:ascii="Times New Roman" w:hAnsi="Times New Roman" w:cs="Times New Roman"/>
          <w:i/>
          <w:iCs/>
          <w:color w:val="222222"/>
          <w:sz w:val="24"/>
          <w:szCs w:val="24"/>
          <w:shd w:val="clear" w:color="auto" w:fill="FFFFFF"/>
        </w:rPr>
        <w:t>Ali, BJ, &amp; Anwar, G.(2021). An Empirical Study of Employees’ Motivation and its Influence Job Satisfaction. International Journal of Engineering, Business and Management</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5</w:t>
      </w:r>
      <w:r w:rsidRPr="00573F02">
        <w:rPr>
          <w:rFonts w:ascii="Times New Roman" w:hAnsi="Times New Roman" w:cs="Times New Roman"/>
          <w:color w:val="222222"/>
          <w:sz w:val="24"/>
          <w:szCs w:val="24"/>
          <w:shd w:val="clear" w:color="auto" w:fill="FFFFFF"/>
        </w:rPr>
        <w:t>(2), pp.21-30.</w:t>
      </w:r>
    </w:p>
    <w:p w14:paraId="1D73914D"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Al-Omari, G., Hanandeh, R., Al-Somaidaee, M., Jarrah, M. and Alnajdawi, S., 2020. Work-life balance and its impact on employee satisfaction on five star hotels. </w:t>
      </w:r>
      <w:r w:rsidRPr="00573F02">
        <w:rPr>
          <w:rFonts w:ascii="Times New Roman" w:hAnsi="Times New Roman" w:cs="Times New Roman"/>
          <w:i/>
          <w:iCs/>
          <w:color w:val="222222"/>
          <w:sz w:val="24"/>
          <w:szCs w:val="24"/>
          <w:shd w:val="clear" w:color="auto" w:fill="FFFFFF"/>
        </w:rPr>
        <w:t>Management Science Letters</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10</w:t>
      </w:r>
      <w:r w:rsidRPr="00573F02">
        <w:rPr>
          <w:rFonts w:ascii="Times New Roman" w:hAnsi="Times New Roman" w:cs="Times New Roman"/>
          <w:color w:val="222222"/>
          <w:sz w:val="24"/>
          <w:szCs w:val="24"/>
          <w:shd w:val="clear" w:color="auto" w:fill="FFFFFF"/>
        </w:rPr>
        <w:t>(4), pp.871-880.</w:t>
      </w:r>
    </w:p>
    <w:p w14:paraId="7599E9D9"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Al-Suraihi, W.A., Samikon, S.A. and Ibrahim, I., 2021. Employee Turnover Causes, Importance and Retention Strategies. </w:t>
      </w:r>
      <w:r w:rsidRPr="00573F02">
        <w:rPr>
          <w:rFonts w:ascii="Times New Roman" w:hAnsi="Times New Roman" w:cs="Times New Roman"/>
          <w:i/>
          <w:iCs/>
          <w:color w:val="222222"/>
          <w:sz w:val="24"/>
          <w:szCs w:val="24"/>
          <w:shd w:val="clear" w:color="auto" w:fill="FFFFFF"/>
        </w:rPr>
        <w:t>European Journal of Business and Management Research (EJBMR)</w:t>
      </w:r>
      <w:r w:rsidRPr="00573F02">
        <w:rPr>
          <w:rFonts w:ascii="Times New Roman" w:hAnsi="Times New Roman" w:cs="Times New Roman"/>
          <w:color w:val="222222"/>
          <w:sz w:val="24"/>
          <w:szCs w:val="24"/>
          <w:shd w:val="clear" w:color="auto" w:fill="FFFFFF"/>
        </w:rPr>
        <w:t>.</w:t>
      </w:r>
    </w:p>
    <w:p w14:paraId="2CAD107C"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color w:val="222222"/>
          <w:sz w:val="24"/>
          <w:szCs w:val="24"/>
          <w:shd w:val="clear" w:color="auto" w:fill="FFFFFF"/>
        </w:rPr>
      </w:pPr>
      <w:r w:rsidRPr="00573F02">
        <w:rPr>
          <w:rFonts w:ascii="Times New Roman" w:hAnsi="Times New Roman" w:cs="Times New Roman"/>
          <w:color w:val="222222"/>
          <w:sz w:val="24"/>
          <w:szCs w:val="24"/>
          <w:shd w:val="clear" w:color="auto" w:fill="FFFFFF"/>
        </w:rPr>
        <w:t>Aman, S., Hassan, N.M., Khattak, M.N., Moustafa, M.A., Fakhri, M. and Ahmad, Z., 2021. Impact of tourist’s environmental awareness on pro-environmental behavior with the mediating effect of tourist’s environmental concern and moderating effect of tourist’s environmental attachment. </w:t>
      </w:r>
      <w:r w:rsidRPr="00573F02">
        <w:rPr>
          <w:rFonts w:ascii="Times New Roman" w:hAnsi="Times New Roman" w:cs="Times New Roman"/>
          <w:i/>
          <w:iCs/>
          <w:color w:val="222222"/>
          <w:sz w:val="24"/>
          <w:szCs w:val="24"/>
          <w:shd w:val="clear" w:color="auto" w:fill="FFFFFF"/>
        </w:rPr>
        <w:t>Sustainability</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13</w:t>
      </w:r>
      <w:r w:rsidRPr="00573F02">
        <w:rPr>
          <w:rFonts w:ascii="Times New Roman" w:hAnsi="Times New Roman" w:cs="Times New Roman"/>
          <w:color w:val="222222"/>
          <w:sz w:val="24"/>
          <w:szCs w:val="24"/>
          <w:shd w:val="clear" w:color="auto" w:fill="FFFFFF"/>
        </w:rPr>
        <w:t>(23), p.12998.</w:t>
      </w:r>
    </w:p>
    <w:p w14:paraId="065E390C"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color w:val="222222"/>
          <w:sz w:val="24"/>
          <w:szCs w:val="24"/>
          <w:shd w:val="clear" w:color="auto" w:fill="FFFFFF"/>
        </w:rPr>
      </w:pPr>
      <w:r w:rsidRPr="00573F02">
        <w:rPr>
          <w:rFonts w:ascii="Times New Roman" w:hAnsi="Times New Roman" w:cs="Times New Roman"/>
          <w:color w:val="222222"/>
          <w:sz w:val="24"/>
          <w:szCs w:val="24"/>
          <w:shd w:val="clear" w:color="auto" w:fill="FFFFFF"/>
        </w:rPr>
        <w:t>Ampofo, E.T., 2021. Do job satisfaction and work engagement mediate the effects of psychological contract breach and abusive supervision on hotel employees’ life satisfaction?. </w:t>
      </w:r>
      <w:r w:rsidRPr="00573F02">
        <w:rPr>
          <w:rFonts w:ascii="Times New Roman" w:hAnsi="Times New Roman" w:cs="Times New Roman"/>
          <w:i/>
          <w:iCs/>
          <w:color w:val="222222"/>
          <w:sz w:val="24"/>
          <w:szCs w:val="24"/>
          <w:shd w:val="clear" w:color="auto" w:fill="FFFFFF"/>
        </w:rPr>
        <w:t>Journal of Hospitality Marketing &amp; Management</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30</w:t>
      </w:r>
      <w:r w:rsidRPr="00573F02">
        <w:rPr>
          <w:rFonts w:ascii="Times New Roman" w:hAnsi="Times New Roman" w:cs="Times New Roman"/>
          <w:color w:val="222222"/>
          <w:sz w:val="24"/>
          <w:szCs w:val="24"/>
          <w:shd w:val="clear" w:color="auto" w:fill="FFFFFF"/>
        </w:rPr>
        <w:t>(3), pp.282-304.</w:t>
      </w:r>
    </w:p>
    <w:p w14:paraId="67BF2639"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Anichiti, A., Dragolea, L.L., Tacu Hârșan, G.D., Haller, A.P. and Butnaru, G.I., 2021. Aspects regarding safety and security in hotels: Romanian experience. </w:t>
      </w:r>
      <w:r w:rsidRPr="00573F02">
        <w:rPr>
          <w:rFonts w:ascii="Times New Roman" w:hAnsi="Times New Roman" w:cs="Times New Roman"/>
          <w:i/>
          <w:iCs/>
          <w:color w:val="222222"/>
          <w:sz w:val="24"/>
          <w:szCs w:val="24"/>
          <w:shd w:val="clear" w:color="auto" w:fill="FFFFFF"/>
        </w:rPr>
        <w:t>Information</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12</w:t>
      </w:r>
      <w:r w:rsidRPr="00573F02">
        <w:rPr>
          <w:rFonts w:ascii="Times New Roman" w:hAnsi="Times New Roman" w:cs="Times New Roman"/>
          <w:color w:val="222222"/>
          <w:sz w:val="24"/>
          <w:szCs w:val="24"/>
          <w:shd w:val="clear" w:color="auto" w:fill="FFFFFF"/>
        </w:rPr>
        <w:t>(1), p.44.</w:t>
      </w:r>
    </w:p>
    <w:p w14:paraId="2B2A40A2"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Ansari, A., 2021. The role of interpersonal communication skills in human resource and management. </w:t>
      </w:r>
      <w:r w:rsidRPr="00573F02">
        <w:rPr>
          <w:rFonts w:ascii="Times New Roman" w:hAnsi="Times New Roman" w:cs="Times New Roman"/>
          <w:i/>
          <w:iCs/>
          <w:color w:val="222222"/>
          <w:sz w:val="24"/>
          <w:szCs w:val="24"/>
          <w:shd w:val="clear" w:color="auto" w:fill="FFFFFF"/>
        </w:rPr>
        <w:t>International Journal of Science and Research</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10</w:t>
      </w:r>
      <w:r w:rsidRPr="00573F02">
        <w:rPr>
          <w:rFonts w:ascii="Times New Roman" w:hAnsi="Times New Roman" w:cs="Times New Roman"/>
          <w:color w:val="222222"/>
          <w:sz w:val="24"/>
          <w:szCs w:val="24"/>
          <w:shd w:val="clear" w:color="auto" w:fill="FFFFFF"/>
        </w:rPr>
        <w:t>(11), pp.916-922.</w:t>
      </w:r>
    </w:p>
    <w:p w14:paraId="0EFE5E39"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 xml:space="preserve">Bagga, S.K., Gera, S. and Haque, S.N., 2023. The mediating role of </w:t>
      </w:r>
      <w:r w:rsidR="00B11C2C">
        <w:rPr>
          <w:rFonts w:ascii="Times New Roman" w:hAnsi="Times New Roman" w:cs="Times New Roman"/>
          <w:color w:val="222222"/>
          <w:sz w:val="24"/>
          <w:szCs w:val="24"/>
          <w:shd w:val="clear" w:color="auto" w:fill="FFFFFF"/>
        </w:rPr>
        <w:t>organisation</w:t>
      </w:r>
      <w:r w:rsidRPr="00573F02">
        <w:rPr>
          <w:rFonts w:ascii="Times New Roman" w:hAnsi="Times New Roman" w:cs="Times New Roman"/>
          <w:color w:val="222222"/>
          <w:sz w:val="24"/>
          <w:szCs w:val="24"/>
          <w:shd w:val="clear" w:color="auto" w:fill="FFFFFF"/>
        </w:rPr>
        <w:t>al culture: Transformational leadership and change management in virtual teams. </w:t>
      </w:r>
      <w:r w:rsidRPr="00573F02">
        <w:rPr>
          <w:rFonts w:ascii="Times New Roman" w:hAnsi="Times New Roman" w:cs="Times New Roman"/>
          <w:i/>
          <w:iCs/>
          <w:color w:val="222222"/>
          <w:sz w:val="24"/>
          <w:szCs w:val="24"/>
          <w:shd w:val="clear" w:color="auto" w:fill="FFFFFF"/>
        </w:rPr>
        <w:t>Asia Pacific Management Review</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28</w:t>
      </w:r>
      <w:r w:rsidRPr="00573F02">
        <w:rPr>
          <w:rFonts w:ascii="Times New Roman" w:hAnsi="Times New Roman" w:cs="Times New Roman"/>
          <w:color w:val="222222"/>
          <w:sz w:val="24"/>
          <w:szCs w:val="24"/>
          <w:shd w:val="clear" w:color="auto" w:fill="FFFFFF"/>
        </w:rPr>
        <w:t>(2), pp.120-131.</w:t>
      </w:r>
    </w:p>
    <w:p w14:paraId="4F715C3D"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Barck-Holst, P., Nilsonne, Å., Åkerstedt, T. and Hellgren, C., 2022. Reduced working hours and work-life balance. </w:t>
      </w:r>
      <w:r w:rsidRPr="00573F02">
        <w:rPr>
          <w:rFonts w:ascii="Times New Roman" w:hAnsi="Times New Roman" w:cs="Times New Roman"/>
          <w:i/>
          <w:iCs/>
          <w:color w:val="222222"/>
          <w:sz w:val="24"/>
          <w:szCs w:val="24"/>
          <w:shd w:val="clear" w:color="auto" w:fill="FFFFFF"/>
        </w:rPr>
        <w:t>Nordic Social Work Research</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12</w:t>
      </w:r>
      <w:r w:rsidRPr="00573F02">
        <w:rPr>
          <w:rFonts w:ascii="Times New Roman" w:hAnsi="Times New Roman" w:cs="Times New Roman"/>
          <w:color w:val="222222"/>
          <w:sz w:val="24"/>
          <w:szCs w:val="24"/>
          <w:shd w:val="clear" w:color="auto" w:fill="FFFFFF"/>
        </w:rPr>
        <w:t>(4), pp.450-463.</w:t>
      </w:r>
    </w:p>
    <w:p w14:paraId="4AEC7E74"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sz w:val="24"/>
          <w:szCs w:val="24"/>
        </w:rPr>
        <w:t>Boatman, A. (2022). </w:t>
      </w:r>
      <w:r w:rsidRPr="00573F02">
        <w:rPr>
          <w:rFonts w:ascii="Times New Roman" w:hAnsi="Times New Roman" w:cs="Times New Roman"/>
          <w:i/>
          <w:iCs/>
          <w:sz w:val="24"/>
          <w:szCs w:val="24"/>
        </w:rPr>
        <w:t>A Guide To The 4 Types of HR Analytics</w:t>
      </w:r>
      <w:r w:rsidRPr="00573F02">
        <w:rPr>
          <w:rFonts w:ascii="Times New Roman" w:hAnsi="Times New Roman" w:cs="Times New Roman"/>
          <w:sz w:val="24"/>
          <w:szCs w:val="24"/>
        </w:rPr>
        <w:t xml:space="preserve">. [online] AIHR. Available at: </w:t>
      </w:r>
      <w:hyperlink r:id="rId8" w:history="1">
        <w:r w:rsidRPr="00573F02">
          <w:rPr>
            <w:rStyle w:val="Hyperlink"/>
            <w:rFonts w:ascii="Times New Roman" w:hAnsi="Times New Roman" w:cs="Times New Roman"/>
            <w:sz w:val="24"/>
            <w:szCs w:val="24"/>
          </w:rPr>
          <w:t>https://www.aihr.com/blog/types-of-hr-analytics/</w:t>
        </w:r>
      </w:hyperlink>
    </w:p>
    <w:p w14:paraId="6DBC105D"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Cui, Y., 2021. The role of emotional intelligence in workplace transparency and open communication. </w:t>
      </w:r>
      <w:r w:rsidRPr="00573F02">
        <w:rPr>
          <w:rFonts w:ascii="Times New Roman" w:hAnsi="Times New Roman" w:cs="Times New Roman"/>
          <w:i/>
          <w:iCs/>
          <w:color w:val="222222"/>
          <w:sz w:val="24"/>
          <w:szCs w:val="24"/>
          <w:shd w:val="clear" w:color="auto" w:fill="FFFFFF"/>
        </w:rPr>
        <w:t>Aggression and Violent Behavior</w:t>
      </w:r>
      <w:r w:rsidRPr="00573F02">
        <w:rPr>
          <w:rFonts w:ascii="Times New Roman" w:hAnsi="Times New Roman" w:cs="Times New Roman"/>
          <w:color w:val="222222"/>
          <w:sz w:val="24"/>
          <w:szCs w:val="24"/>
          <w:shd w:val="clear" w:color="auto" w:fill="FFFFFF"/>
        </w:rPr>
        <w:t>, p.101602.</w:t>
      </w:r>
    </w:p>
    <w:p w14:paraId="62CCB306"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color w:val="222222"/>
          <w:sz w:val="24"/>
          <w:szCs w:val="24"/>
          <w:shd w:val="clear" w:color="auto" w:fill="FFFFFF"/>
        </w:rPr>
      </w:pPr>
      <w:r w:rsidRPr="00573F02">
        <w:rPr>
          <w:rFonts w:ascii="Times New Roman" w:hAnsi="Times New Roman" w:cs="Times New Roman"/>
          <w:color w:val="222222"/>
          <w:sz w:val="24"/>
          <w:szCs w:val="24"/>
          <w:shd w:val="clear" w:color="auto" w:fill="FFFFFF"/>
        </w:rPr>
        <w:t>Dieguez, T., Ly, N.T., Ferreira, L.P. and da Silva, F.J.G., 2022. Digital customer network strategy influences on Hotel Business. In </w:t>
      </w:r>
      <w:r w:rsidRPr="00573F02">
        <w:rPr>
          <w:rFonts w:ascii="Times New Roman" w:hAnsi="Times New Roman" w:cs="Times New Roman"/>
          <w:i/>
          <w:iCs/>
          <w:color w:val="222222"/>
          <w:sz w:val="24"/>
          <w:szCs w:val="24"/>
          <w:shd w:val="clear" w:color="auto" w:fill="FFFFFF"/>
        </w:rPr>
        <w:t>Innovations in Industrial Engineering</w:t>
      </w:r>
      <w:r w:rsidRPr="00573F02">
        <w:rPr>
          <w:rFonts w:ascii="Times New Roman" w:hAnsi="Times New Roman" w:cs="Times New Roman"/>
          <w:color w:val="222222"/>
          <w:sz w:val="24"/>
          <w:szCs w:val="24"/>
          <w:shd w:val="clear" w:color="auto" w:fill="FFFFFF"/>
        </w:rPr>
        <w:t> (pp. 420-431). Springer International Publishing.</w:t>
      </w:r>
    </w:p>
    <w:p w14:paraId="61FCD4F4"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 xml:space="preserve">Errida, A. and Lotfi, B., 2021. The determinants of </w:t>
      </w:r>
      <w:r w:rsidR="00B11C2C">
        <w:rPr>
          <w:rFonts w:ascii="Times New Roman" w:hAnsi="Times New Roman" w:cs="Times New Roman"/>
          <w:color w:val="222222"/>
          <w:sz w:val="24"/>
          <w:szCs w:val="24"/>
          <w:shd w:val="clear" w:color="auto" w:fill="FFFFFF"/>
        </w:rPr>
        <w:t>organisation</w:t>
      </w:r>
      <w:r w:rsidRPr="00573F02">
        <w:rPr>
          <w:rFonts w:ascii="Times New Roman" w:hAnsi="Times New Roman" w:cs="Times New Roman"/>
          <w:color w:val="222222"/>
          <w:sz w:val="24"/>
          <w:szCs w:val="24"/>
          <w:shd w:val="clear" w:color="auto" w:fill="FFFFFF"/>
        </w:rPr>
        <w:t>al change management success: Literature review and case study. </w:t>
      </w:r>
      <w:r w:rsidRPr="00573F02">
        <w:rPr>
          <w:rFonts w:ascii="Times New Roman" w:hAnsi="Times New Roman" w:cs="Times New Roman"/>
          <w:i/>
          <w:iCs/>
          <w:color w:val="222222"/>
          <w:sz w:val="24"/>
          <w:szCs w:val="24"/>
          <w:shd w:val="clear" w:color="auto" w:fill="FFFFFF"/>
        </w:rPr>
        <w:t>International Journal of Engineering Business Management</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13</w:t>
      </w:r>
      <w:r w:rsidRPr="00573F02">
        <w:rPr>
          <w:rFonts w:ascii="Times New Roman" w:hAnsi="Times New Roman" w:cs="Times New Roman"/>
          <w:color w:val="222222"/>
          <w:sz w:val="24"/>
          <w:szCs w:val="24"/>
          <w:shd w:val="clear" w:color="auto" w:fill="FFFFFF"/>
        </w:rPr>
        <w:t>, p.18479790211016273.</w:t>
      </w:r>
    </w:p>
    <w:p w14:paraId="3B82846F"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 xml:space="preserve">Errida, A. and Lotfi, B., 2021. The determinants of </w:t>
      </w:r>
      <w:r w:rsidR="00B11C2C">
        <w:rPr>
          <w:rFonts w:ascii="Times New Roman" w:hAnsi="Times New Roman" w:cs="Times New Roman"/>
          <w:color w:val="222222"/>
          <w:sz w:val="24"/>
          <w:szCs w:val="24"/>
          <w:shd w:val="clear" w:color="auto" w:fill="FFFFFF"/>
        </w:rPr>
        <w:t>organisation</w:t>
      </w:r>
      <w:r w:rsidRPr="00573F02">
        <w:rPr>
          <w:rFonts w:ascii="Times New Roman" w:hAnsi="Times New Roman" w:cs="Times New Roman"/>
          <w:color w:val="222222"/>
          <w:sz w:val="24"/>
          <w:szCs w:val="24"/>
          <w:shd w:val="clear" w:color="auto" w:fill="FFFFFF"/>
        </w:rPr>
        <w:t>al change management success: Literature review and case study. </w:t>
      </w:r>
      <w:r w:rsidRPr="00573F02">
        <w:rPr>
          <w:rFonts w:ascii="Times New Roman" w:hAnsi="Times New Roman" w:cs="Times New Roman"/>
          <w:i/>
          <w:iCs/>
          <w:color w:val="222222"/>
          <w:sz w:val="24"/>
          <w:szCs w:val="24"/>
          <w:shd w:val="clear" w:color="auto" w:fill="FFFFFF"/>
        </w:rPr>
        <w:t>International Journal of Engineering Business Management</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13</w:t>
      </w:r>
      <w:r w:rsidRPr="00573F02">
        <w:rPr>
          <w:rFonts w:ascii="Times New Roman" w:hAnsi="Times New Roman" w:cs="Times New Roman"/>
          <w:color w:val="222222"/>
          <w:sz w:val="24"/>
          <w:szCs w:val="24"/>
          <w:shd w:val="clear" w:color="auto" w:fill="FFFFFF"/>
        </w:rPr>
        <w:t>, p.18479790211016273.</w:t>
      </w:r>
    </w:p>
    <w:p w14:paraId="191F7077"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Faeq, D.K., 2022. The importance of employee involvement in work activities to overall productivity. </w:t>
      </w:r>
      <w:r w:rsidRPr="00573F02">
        <w:rPr>
          <w:rFonts w:ascii="Times New Roman" w:hAnsi="Times New Roman" w:cs="Times New Roman"/>
          <w:i/>
          <w:iCs/>
          <w:color w:val="222222"/>
          <w:sz w:val="24"/>
          <w:szCs w:val="24"/>
          <w:shd w:val="clear" w:color="auto" w:fill="FFFFFF"/>
        </w:rPr>
        <w:t>International Journal of Humanities and Education Development (IJHED)</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4</w:t>
      </w:r>
      <w:r w:rsidRPr="00573F02">
        <w:rPr>
          <w:rFonts w:ascii="Times New Roman" w:hAnsi="Times New Roman" w:cs="Times New Roman"/>
          <w:color w:val="222222"/>
          <w:sz w:val="24"/>
          <w:szCs w:val="24"/>
          <w:shd w:val="clear" w:color="auto" w:fill="FFFFFF"/>
        </w:rPr>
        <w:t>(5), pp.15-26.</w:t>
      </w:r>
    </w:p>
    <w:p w14:paraId="662A4C69"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color w:val="222222"/>
          <w:sz w:val="24"/>
          <w:szCs w:val="24"/>
          <w:shd w:val="clear" w:color="auto" w:fill="FFFFFF"/>
        </w:rPr>
      </w:pPr>
      <w:r w:rsidRPr="00573F02">
        <w:rPr>
          <w:rFonts w:ascii="Times New Roman" w:hAnsi="Times New Roman" w:cs="Times New Roman"/>
          <w:color w:val="222222"/>
          <w:sz w:val="24"/>
          <w:szCs w:val="24"/>
          <w:shd w:val="clear" w:color="auto" w:fill="FFFFFF"/>
        </w:rPr>
        <w:t>Fitriani, E., 2022. TOWS Analysis on Recissbar to Increase Its Competitiveness. </w:t>
      </w:r>
      <w:r w:rsidRPr="00573F02">
        <w:rPr>
          <w:rFonts w:ascii="Times New Roman" w:hAnsi="Times New Roman" w:cs="Times New Roman"/>
          <w:i/>
          <w:iCs/>
          <w:color w:val="222222"/>
          <w:sz w:val="24"/>
          <w:szCs w:val="24"/>
          <w:shd w:val="clear" w:color="auto" w:fill="FFFFFF"/>
        </w:rPr>
        <w:t>Revista CEA</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8</w:t>
      </w:r>
      <w:r w:rsidRPr="00573F02">
        <w:rPr>
          <w:rFonts w:ascii="Times New Roman" w:hAnsi="Times New Roman" w:cs="Times New Roman"/>
          <w:color w:val="222222"/>
          <w:sz w:val="24"/>
          <w:szCs w:val="24"/>
          <w:shd w:val="clear" w:color="auto" w:fill="FFFFFF"/>
        </w:rPr>
        <w:t>(16), pp.e1876-e1876.</w:t>
      </w:r>
    </w:p>
    <w:p w14:paraId="7FC24769"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 xml:space="preserve">Gara, G.L. and La Porte, J.M., 2020. Processes of building trust in </w:t>
      </w:r>
      <w:r w:rsidR="00B11C2C">
        <w:rPr>
          <w:rFonts w:ascii="Times New Roman" w:hAnsi="Times New Roman" w:cs="Times New Roman"/>
          <w:color w:val="222222"/>
          <w:sz w:val="24"/>
          <w:szCs w:val="24"/>
          <w:shd w:val="clear" w:color="auto" w:fill="FFFFFF"/>
        </w:rPr>
        <w:t>organisation</w:t>
      </w:r>
      <w:r w:rsidRPr="00573F02">
        <w:rPr>
          <w:rFonts w:ascii="Times New Roman" w:hAnsi="Times New Roman" w:cs="Times New Roman"/>
          <w:color w:val="222222"/>
          <w:sz w:val="24"/>
          <w:szCs w:val="24"/>
          <w:shd w:val="clear" w:color="auto" w:fill="FFFFFF"/>
        </w:rPr>
        <w:t>s: internal communication, management, and recruiting. </w:t>
      </w:r>
      <w:r w:rsidRPr="00573F02">
        <w:rPr>
          <w:rFonts w:ascii="Times New Roman" w:hAnsi="Times New Roman" w:cs="Times New Roman"/>
          <w:i/>
          <w:iCs/>
          <w:color w:val="222222"/>
          <w:sz w:val="24"/>
          <w:szCs w:val="24"/>
          <w:shd w:val="clear" w:color="auto" w:fill="FFFFFF"/>
        </w:rPr>
        <w:t>Church, Communication and Culture</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5</w:t>
      </w:r>
      <w:r w:rsidRPr="00573F02">
        <w:rPr>
          <w:rFonts w:ascii="Times New Roman" w:hAnsi="Times New Roman" w:cs="Times New Roman"/>
          <w:color w:val="222222"/>
          <w:sz w:val="24"/>
          <w:szCs w:val="24"/>
          <w:shd w:val="clear" w:color="auto" w:fill="FFFFFF"/>
        </w:rPr>
        <w:t>(3), pp.298-319.</w:t>
      </w:r>
    </w:p>
    <w:p w14:paraId="5B3A7D3B"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Gartner, J.B. and Lemaire, C., 2022. Dimensions of performance and related key performance indicators addressed in healthcare organisations: A literature review. </w:t>
      </w:r>
      <w:r w:rsidRPr="00573F02">
        <w:rPr>
          <w:rFonts w:ascii="Times New Roman" w:hAnsi="Times New Roman" w:cs="Times New Roman"/>
          <w:i/>
          <w:iCs/>
          <w:color w:val="222222"/>
          <w:sz w:val="24"/>
          <w:szCs w:val="24"/>
          <w:shd w:val="clear" w:color="auto" w:fill="FFFFFF"/>
        </w:rPr>
        <w:t>The International Journal of Health Planning and Management</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37</w:t>
      </w:r>
      <w:r w:rsidRPr="00573F02">
        <w:rPr>
          <w:rFonts w:ascii="Times New Roman" w:hAnsi="Times New Roman" w:cs="Times New Roman"/>
          <w:color w:val="222222"/>
          <w:sz w:val="24"/>
          <w:szCs w:val="24"/>
          <w:shd w:val="clear" w:color="auto" w:fill="FFFFFF"/>
        </w:rPr>
        <w:t>(4), pp.1941-1952.</w:t>
      </w:r>
    </w:p>
    <w:p w14:paraId="6DE32476"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Gatiti, P., 2022. Use of information and communication technologies to support knowledge sharing in development organisations. </w:t>
      </w:r>
      <w:r w:rsidRPr="00573F02">
        <w:rPr>
          <w:rFonts w:ascii="Times New Roman" w:hAnsi="Times New Roman" w:cs="Times New Roman"/>
          <w:i/>
          <w:iCs/>
          <w:color w:val="222222"/>
          <w:sz w:val="24"/>
          <w:szCs w:val="24"/>
          <w:shd w:val="clear" w:color="auto" w:fill="FFFFFF"/>
        </w:rPr>
        <w:t>International Journal of Knowledge Management Studies</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13</w:t>
      </w:r>
      <w:r w:rsidRPr="00573F02">
        <w:rPr>
          <w:rFonts w:ascii="Times New Roman" w:hAnsi="Times New Roman" w:cs="Times New Roman"/>
          <w:color w:val="222222"/>
          <w:sz w:val="24"/>
          <w:szCs w:val="24"/>
          <w:shd w:val="clear" w:color="auto" w:fill="FFFFFF"/>
        </w:rPr>
        <w:t>(4), pp.384-401.</w:t>
      </w:r>
    </w:p>
    <w:p w14:paraId="3DFAAF83"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color w:val="222222"/>
          <w:sz w:val="24"/>
          <w:szCs w:val="24"/>
          <w:shd w:val="clear" w:color="auto" w:fill="FFFFFF"/>
        </w:rPr>
      </w:pPr>
      <w:r w:rsidRPr="00573F02">
        <w:rPr>
          <w:rFonts w:ascii="Times New Roman" w:hAnsi="Times New Roman" w:cs="Times New Roman"/>
          <w:color w:val="222222"/>
          <w:sz w:val="24"/>
          <w:szCs w:val="24"/>
          <w:shd w:val="clear" w:color="auto" w:fill="FFFFFF"/>
        </w:rPr>
        <w:t>George, R., 2021. The Tourism and Hospitality Marketing Environment. In </w:t>
      </w:r>
      <w:r w:rsidRPr="00573F02">
        <w:rPr>
          <w:rFonts w:ascii="Times New Roman" w:hAnsi="Times New Roman" w:cs="Times New Roman"/>
          <w:i/>
          <w:iCs/>
          <w:color w:val="222222"/>
          <w:sz w:val="24"/>
          <w:szCs w:val="24"/>
          <w:shd w:val="clear" w:color="auto" w:fill="FFFFFF"/>
        </w:rPr>
        <w:t>Marketing Tourism and Hospitality: Concepts and Cases</w:t>
      </w:r>
      <w:r w:rsidRPr="00573F02">
        <w:rPr>
          <w:rFonts w:ascii="Times New Roman" w:hAnsi="Times New Roman" w:cs="Times New Roman"/>
          <w:color w:val="222222"/>
          <w:sz w:val="24"/>
          <w:szCs w:val="24"/>
          <w:shd w:val="clear" w:color="auto" w:fill="FFFFFF"/>
        </w:rPr>
        <w:t> (pp. 183-219). Cham: Springer International Publishing.</w:t>
      </w:r>
    </w:p>
    <w:p w14:paraId="552C1CF7"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color w:val="222222"/>
          <w:sz w:val="24"/>
          <w:szCs w:val="24"/>
          <w:shd w:val="clear" w:color="auto" w:fill="FFFFFF"/>
        </w:rPr>
      </w:pPr>
      <w:r w:rsidRPr="00573F02">
        <w:rPr>
          <w:rFonts w:ascii="Times New Roman" w:hAnsi="Times New Roman" w:cs="Times New Roman"/>
          <w:color w:val="222222"/>
          <w:sz w:val="24"/>
          <w:szCs w:val="24"/>
          <w:shd w:val="clear" w:color="auto" w:fill="FFFFFF"/>
        </w:rPr>
        <w:t>Gonzalez, R., Gasco, J. and Llopis, J., 2020. Information and communication technologies and human resources in hospitality and tourism. </w:t>
      </w:r>
      <w:r w:rsidRPr="00573F02">
        <w:rPr>
          <w:rFonts w:ascii="Times New Roman" w:hAnsi="Times New Roman" w:cs="Times New Roman"/>
          <w:i/>
          <w:iCs/>
          <w:color w:val="222222"/>
          <w:sz w:val="24"/>
          <w:szCs w:val="24"/>
          <w:shd w:val="clear" w:color="auto" w:fill="FFFFFF"/>
        </w:rPr>
        <w:t>International Journal of Contemporary Hospitality Management</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32</w:t>
      </w:r>
      <w:r w:rsidRPr="00573F02">
        <w:rPr>
          <w:rFonts w:ascii="Times New Roman" w:hAnsi="Times New Roman" w:cs="Times New Roman"/>
          <w:color w:val="222222"/>
          <w:sz w:val="24"/>
          <w:szCs w:val="24"/>
          <w:shd w:val="clear" w:color="auto" w:fill="FFFFFF"/>
        </w:rPr>
        <w:t>(11), pp.3545-3579.</w:t>
      </w:r>
    </w:p>
    <w:p w14:paraId="18600A8C"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Jadallah, R., Alqudah, D., Ismail, M., Baker, F.A., Ebraheim, A., Alghamdi, S. and Al-Karablieh, M., 2023. Meeting the Needs of Sustainability, Economics, and Luxury in The Specification of Hotel Interiors. </w:t>
      </w:r>
      <w:r w:rsidRPr="00573F02">
        <w:rPr>
          <w:rFonts w:ascii="Times New Roman" w:hAnsi="Times New Roman" w:cs="Times New Roman"/>
          <w:i/>
          <w:iCs/>
          <w:color w:val="222222"/>
          <w:sz w:val="24"/>
          <w:szCs w:val="24"/>
          <w:shd w:val="clear" w:color="auto" w:fill="FFFFFF"/>
        </w:rPr>
        <w:t>Migration Letters</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20</w:t>
      </w:r>
      <w:r w:rsidRPr="00573F02">
        <w:rPr>
          <w:rFonts w:ascii="Times New Roman" w:hAnsi="Times New Roman" w:cs="Times New Roman"/>
          <w:color w:val="222222"/>
          <w:sz w:val="24"/>
          <w:szCs w:val="24"/>
          <w:shd w:val="clear" w:color="auto" w:fill="FFFFFF"/>
        </w:rPr>
        <w:t>(S6), pp.584-603.</w:t>
      </w:r>
    </w:p>
    <w:p w14:paraId="37815608"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JD, D., 2023. Training and development. </w:t>
      </w:r>
      <w:r w:rsidRPr="00573F02">
        <w:rPr>
          <w:rFonts w:ascii="Times New Roman" w:hAnsi="Times New Roman" w:cs="Times New Roman"/>
          <w:i/>
          <w:iCs/>
          <w:color w:val="222222"/>
          <w:sz w:val="24"/>
          <w:szCs w:val="24"/>
          <w:shd w:val="clear" w:color="auto" w:fill="FFFFFF"/>
        </w:rPr>
        <w:t>Available at SSRN 4555407</w:t>
      </w:r>
      <w:r w:rsidRPr="00573F02">
        <w:rPr>
          <w:rFonts w:ascii="Times New Roman" w:hAnsi="Times New Roman" w:cs="Times New Roman"/>
          <w:color w:val="222222"/>
          <w:sz w:val="24"/>
          <w:szCs w:val="24"/>
          <w:shd w:val="clear" w:color="auto" w:fill="FFFFFF"/>
        </w:rPr>
        <w:t>.</w:t>
      </w:r>
    </w:p>
    <w:p w14:paraId="77CE3B15"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color w:val="222222"/>
          <w:sz w:val="24"/>
          <w:szCs w:val="24"/>
          <w:shd w:val="clear" w:color="auto" w:fill="FFFFFF"/>
        </w:rPr>
      </w:pPr>
      <w:r w:rsidRPr="00573F02">
        <w:rPr>
          <w:rFonts w:ascii="Times New Roman" w:hAnsi="Times New Roman" w:cs="Times New Roman"/>
          <w:color w:val="222222"/>
          <w:sz w:val="24"/>
          <w:szCs w:val="24"/>
          <w:shd w:val="clear" w:color="auto" w:fill="FFFFFF"/>
        </w:rPr>
        <w:t>Jung, H.S., Hwang, Y.H. and Yoon, H.H., 2023. Impact of Hotel Employees’ Psychological Well-Being on Job Satisfaction and Pro-Social Service Behavior: Moderating Effect of Work–Life Balance. </w:t>
      </w:r>
      <w:r w:rsidRPr="00573F02">
        <w:rPr>
          <w:rFonts w:ascii="Times New Roman" w:hAnsi="Times New Roman" w:cs="Times New Roman"/>
          <w:i/>
          <w:iCs/>
          <w:color w:val="222222"/>
          <w:sz w:val="24"/>
          <w:szCs w:val="24"/>
          <w:shd w:val="clear" w:color="auto" w:fill="FFFFFF"/>
        </w:rPr>
        <w:t>Sustainability</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15</w:t>
      </w:r>
      <w:r w:rsidRPr="00573F02">
        <w:rPr>
          <w:rFonts w:ascii="Times New Roman" w:hAnsi="Times New Roman" w:cs="Times New Roman"/>
          <w:color w:val="222222"/>
          <w:sz w:val="24"/>
          <w:szCs w:val="24"/>
          <w:shd w:val="clear" w:color="auto" w:fill="FFFFFF"/>
        </w:rPr>
        <w:t>(15), p.11687.</w:t>
      </w:r>
    </w:p>
    <w:p w14:paraId="3DBD8E17"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Karatepe, O.M., Rezapouraghdam, H. and Hassannia, R., 2020. Job insecurity, work engagement and their effects on hotel employees’ non-green and nonattendance behaviors. </w:t>
      </w:r>
      <w:r w:rsidRPr="00573F02">
        <w:rPr>
          <w:rFonts w:ascii="Times New Roman" w:hAnsi="Times New Roman" w:cs="Times New Roman"/>
          <w:i/>
          <w:iCs/>
          <w:color w:val="222222"/>
          <w:sz w:val="24"/>
          <w:szCs w:val="24"/>
          <w:shd w:val="clear" w:color="auto" w:fill="FFFFFF"/>
        </w:rPr>
        <w:t>International Journal of Hospitality Management</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87</w:t>
      </w:r>
      <w:r w:rsidRPr="00573F02">
        <w:rPr>
          <w:rFonts w:ascii="Times New Roman" w:hAnsi="Times New Roman" w:cs="Times New Roman"/>
          <w:color w:val="222222"/>
          <w:sz w:val="24"/>
          <w:szCs w:val="24"/>
          <w:shd w:val="clear" w:color="auto" w:fill="FFFFFF"/>
        </w:rPr>
        <w:t>, p.102472.</w:t>
      </w:r>
    </w:p>
    <w:p w14:paraId="2C00CCC4"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Kim, M., Yin, X. and Lee, G., 2020. The effect of CSR on corporate image, customer citizenship behaviors, and customers’ long-term relationship orientation. </w:t>
      </w:r>
      <w:r w:rsidRPr="00573F02">
        <w:rPr>
          <w:rFonts w:ascii="Times New Roman" w:hAnsi="Times New Roman" w:cs="Times New Roman"/>
          <w:i/>
          <w:iCs/>
          <w:color w:val="222222"/>
          <w:sz w:val="24"/>
          <w:szCs w:val="24"/>
          <w:shd w:val="clear" w:color="auto" w:fill="FFFFFF"/>
        </w:rPr>
        <w:t>International Journal of Hospitality Management</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88</w:t>
      </w:r>
      <w:r w:rsidRPr="00573F02">
        <w:rPr>
          <w:rFonts w:ascii="Times New Roman" w:hAnsi="Times New Roman" w:cs="Times New Roman"/>
          <w:color w:val="222222"/>
          <w:sz w:val="24"/>
          <w:szCs w:val="24"/>
          <w:shd w:val="clear" w:color="auto" w:fill="FFFFFF"/>
        </w:rPr>
        <w:t>, p.102520.</w:t>
      </w:r>
    </w:p>
    <w:p w14:paraId="35BC4ED3"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Kuo, N.T., Cheng, Y.S., Chang, K.C. and Ying, W.H., 2020. Establishing a measurement scale for safety culture in the hotel industry. </w:t>
      </w:r>
      <w:r w:rsidRPr="00573F02">
        <w:rPr>
          <w:rFonts w:ascii="Times New Roman" w:hAnsi="Times New Roman" w:cs="Times New Roman"/>
          <w:i/>
          <w:iCs/>
          <w:color w:val="222222"/>
          <w:sz w:val="24"/>
          <w:szCs w:val="24"/>
          <w:shd w:val="clear" w:color="auto" w:fill="FFFFFF"/>
        </w:rPr>
        <w:t>Journal of Hospitality and Tourism Management</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42</w:t>
      </w:r>
      <w:r w:rsidRPr="00573F02">
        <w:rPr>
          <w:rFonts w:ascii="Times New Roman" w:hAnsi="Times New Roman" w:cs="Times New Roman"/>
          <w:color w:val="222222"/>
          <w:sz w:val="24"/>
          <w:szCs w:val="24"/>
          <w:shd w:val="clear" w:color="auto" w:fill="FFFFFF"/>
        </w:rPr>
        <w:t>, pp.12-28.</w:t>
      </w:r>
    </w:p>
    <w:p w14:paraId="1428C368"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Lee, Y. and Kim, J., 2021. Cultivating employee creativity through strategic internal communication: The role of leadership, symmetry, and feedback seeking behaviors. </w:t>
      </w:r>
      <w:r w:rsidRPr="00573F02">
        <w:rPr>
          <w:rFonts w:ascii="Times New Roman" w:hAnsi="Times New Roman" w:cs="Times New Roman"/>
          <w:i/>
          <w:iCs/>
          <w:color w:val="222222"/>
          <w:sz w:val="24"/>
          <w:szCs w:val="24"/>
          <w:shd w:val="clear" w:color="auto" w:fill="FFFFFF"/>
        </w:rPr>
        <w:t>Public Relations Review</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47</w:t>
      </w:r>
      <w:r w:rsidRPr="00573F02">
        <w:rPr>
          <w:rFonts w:ascii="Times New Roman" w:hAnsi="Times New Roman" w:cs="Times New Roman"/>
          <w:color w:val="222222"/>
          <w:sz w:val="24"/>
          <w:szCs w:val="24"/>
          <w:shd w:val="clear" w:color="auto" w:fill="FFFFFF"/>
        </w:rPr>
        <w:t>(1), p.101998.</w:t>
      </w:r>
    </w:p>
    <w:p w14:paraId="7ADD1C95"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Lemon, L.L. and Towery, N.A., 2021. The case for internal communication: an investigation into consortia forming. </w:t>
      </w:r>
      <w:r w:rsidRPr="00573F02">
        <w:rPr>
          <w:rFonts w:ascii="Times New Roman" w:hAnsi="Times New Roman" w:cs="Times New Roman"/>
          <w:i/>
          <w:iCs/>
          <w:color w:val="222222"/>
          <w:sz w:val="24"/>
          <w:szCs w:val="24"/>
          <w:shd w:val="clear" w:color="auto" w:fill="FFFFFF"/>
        </w:rPr>
        <w:t>Corporate Communications: An International Journal</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26</w:t>
      </w:r>
      <w:r w:rsidRPr="00573F02">
        <w:rPr>
          <w:rFonts w:ascii="Times New Roman" w:hAnsi="Times New Roman" w:cs="Times New Roman"/>
          <w:color w:val="222222"/>
          <w:sz w:val="24"/>
          <w:szCs w:val="24"/>
          <w:shd w:val="clear" w:color="auto" w:fill="FFFFFF"/>
        </w:rPr>
        <w:t>(3), pp.541-556.</w:t>
      </w:r>
    </w:p>
    <w:p w14:paraId="0F9E7BFD"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Lo, A. and Yeung, M.A., 2020. Brand prestige and affordable luxury: The role of hotel guest experiences. </w:t>
      </w:r>
      <w:r w:rsidRPr="00573F02">
        <w:rPr>
          <w:rFonts w:ascii="Times New Roman" w:hAnsi="Times New Roman" w:cs="Times New Roman"/>
          <w:i/>
          <w:iCs/>
          <w:color w:val="222222"/>
          <w:sz w:val="24"/>
          <w:szCs w:val="24"/>
          <w:shd w:val="clear" w:color="auto" w:fill="FFFFFF"/>
        </w:rPr>
        <w:t>Journal of Vacation Marketing</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26</w:t>
      </w:r>
      <w:r w:rsidRPr="00573F02">
        <w:rPr>
          <w:rFonts w:ascii="Times New Roman" w:hAnsi="Times New Roman" w:cs="Times New Roman"/>
          <w:color w:val="222222"/>
          <w:sz w:val="24"/>
          <w:szCs w:val="24"/>
          <w:shd w:val="clear" w:color="auto" w:fill="FFFFFF"/>
        </w:rPr>
        <w:t>(2), pp.247-267.</w:t>
      </w:r>
    </w:p>
    <w:p w14:paraId="4E075620"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Mabaso, C.M., Maja, M.T., Kavir, M., Lekwape, L., Makhasane, S.S. and Khumalo, M.T., 2021. Talent retention strategies: An exploratory study within the consulting industry in Gauteng province, South Africa. </w:t>
      </w:r>
      <w:r w:rsidRPr="00573F02">
        <w:rPr>
          <w:rFonts w:ascii="Times New Roman" w:hAnsi="Times New Roman" w:cs="Times New Roman"/>
          <w:i/>
          <w:iCs/>
          <w:color w:val="222222"/>
          <w:sz w:val="24"/>
          <w:szCs w:val="24"/>
          <w:shd w:val="clear" w:color="auto" w:fill="FFFFFF"/>
        </w:rPr>
        <w:t>Acta Commercii</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21</w:t>
      </w:r>
      <w:r w:rsidRPr="00573F02">
        <w:rPr>
          <w:rFonts w:ascii="Times New Roman" w:hAnsi="Times New Roman" w:cs="Times New Roman"/>
          <w:color w:val="222222"/>
          <w:sz w:val="24"/>
          <w:szCs w:val="24"/>
          <w:shd w:val="clear" w:color="auto" w:fill="FFFFFF"/>
        </w:rPr>
        <w:t>(1), pp.1-14.</w:t>
      </w:r>
    </w:p>
    <w:p w14:paraId="0A7FF2D4"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Madera, J.M., Yang, W., Wu, L., Ma, E. and Xu, S., 2023. Diversity and inclusion in hospitality and tourism: bridging the gap between employee and customer perspectives. </w:t>
      </w:r>
      <w:r w:rsidRPr="00573F02">
        <w:rPr>
          <w:rFonts w:ascii="Times New Roman" w:hAnsi="Times New Roman" w:cs="Times New Roman"/>
          <w:i/>
          <w:iCs/>
          <w:color w:val="222222"/>
          <w:sz w:val="24"/>
          <w:szCs w:val="24"/>
          <w:shd w:val="clear" w:color="auto" w:fill="FFFFFF"/>
        </w:rPr>
        <w:t>International journal of contemporary hospitality management</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35</w:t>
      </w:r>
      <w:r w:rsidRPr="00573F02">
        <w:rPr>
          <w:rFonts w:ascii="Times New Roman" w:hAnsi="Times New Roman" w:cs="Times New Roman"/>
          <w:color w:val="222222"/>
          <w:sz w:val="24"/>
          <w:szCs w:val="24"/>
          <w:shd w:val="clear" w:color="auto" w:fill="FFFFFF"/>
        </w:rPr>
        <w:t>(11), pp.3972-3989.</w:t>
      </w:r>
    </w:p>
    <w:p w14:paraId="69936363"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Manzoor, F., Wei, L. and Asif, M., 2021. Intrinsic rewards and employee's performance with the mediating mechanism of employee's motivation. </w:t>
      </w:r>
      <w:r w:rsidRPr="00573F02">
        <w:rPr>
          <w:rFonts w:ascii="Times New Roman" w:hAnsi="Times New Roman" w:cs="Times New Roman"/>
          <w:i/>
          <w:iCs/>
          <w:color w:val="222222"/>
          <w:sz w:val="24"/>
          <w:szCs w:val="24"/>
          <w:shd w:val="clear" w:color="auto" w:fill="FFFFFF"/>
        </w:rPr>
        <w:t>Frontiers in psychology</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12</w:t>
      </w:r>
      <w:r w:rsidRPr="00573F02">
        <w:rPr>
          <w:rFonts w:ascii="Times New Roman" w:hAnsi="Times New Roman" w:cs="Times New Roman"/>
          <w:color w:val="222222"/>
          <w:sz w:val="24"/>
          <w:szCs w:val="24"/>
          <w:shd w:val="clear" w:color="auto" w:fill="FFFFFF"/>
        </w:rPr>
        <w:t>, p.563070.</w:t>
      </w:r>
    </w:p>
    <w:p w14:paraId="5658CBE4"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color w:val="222222"/>
          <w:sz w:val="24"/>
          <w:szCs w:val="24"/>
          <w:shd w:val="clear" w:color="auto" w:fill="FFFFFF"/>
        </w:rPr>
      </w:pPr>
      <w:r w:rsidRPr="00573F02">
        <w:rPr>
          <w:rFonts w:ascii="Times New Roman" w:hAnsi="Times New Roman" w:cs="Times New Roman"/>
          <w:color w:val="222222"/>
          <w:sz w:val="24"/>
          <w:szCs w:val="24"/>
          <w:shd w:val="clear" w:color="auto" w:fill="FFFFFF"/>
        </w:rPr>
        <w:t>Milovanović, V., 2022, October. Improving hotel performance in the “new normal” business context. In </w:t>
      </w:r>
      <w:r w:rsidRPr="00573F02">
        <w:rPr>
          <w:rFonts w:ascii="Times New Roman" w:hAnsi="Times New Roman" w:cs="Times New Roman"/>
          <w:i/>
          <w:iCs/>
          <w:color w:val="222222"/>
          <w:sz w:val="24"/>
          <w:szCs w:val="24"/>
          <w:shd w:val="clear" w:color="auto" w:fill="FFFFFF"/>
        </w:rPr>
        <w:t>Tourism International Scientific Conference Vrnjačka Banja-TISC</w:t>
      </w:r>
      <w:r w:rsidRPr="00573F02">
        <w:rPr>
          <w:rFonts w:ascii="Times New Roman" w:hAnsi="Times New Roman" w:cs="Times New Roman"/>
          <w:color w:val="222222"/>
          <w:sz w:val="24"/>
          <w:szCs w:val="24"/>
          <w:shd w:val="clear" w:color="auto" w:fill="FFFFFF"/>
        </w:rPr>
        <w:t> (Vol. 7, No. 1, pp. 598-614).</w:t>
      </w:r>
    </w:p>
    <w:p w14:paraId="2792DE7E"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Muddle, G.R., 2020. The relationship between leadership style and hospital employee engagement in Papua New Guinea. </w:t>
      </w:r>
      <w:r w:rsidRPr="00573F02">
        <w:rPr>
          <w:rFonts w:ascii="Times New Roman" w:hAnsi="Times New Roman" w:cs="Times New Roman"/>
          <w:i/>
          <w:iCs/>
          <w:color w:val="222222"/>
          <w:sz w:val="24"/>
          <w:szCs w:val="24"/>
          <w:shd w:val="clear" w:color="auto" w:fill="FFFFFF"/>
        </w:rPr>
        <w:t>Asia Pacific Journal of Health Management</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15</w:t>
      </w:r>
      <w:r w:rsidRPr="00573F02">
        <w:rPr>
          <w:rFonts w:ascii="Times New Roman" w:hAnsi="Times New Roman" w:cs="Times New Roman"/>
          <w:color w:val="222222"/>
          <w:sz w:val="24"/>
          <w:szCs w:val="24"/>
          <w:shd w:val="clear" w:color="auto" w:fill="FFFFFF"/>
        </w:rPr>
        <w:t>(4), pp.42-55.</w:t>
      </w:r>
    </w:p>
    <w:p w14:paraId="486E5A7E"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 xml:space="preserve">Mukhtar, M., Risnita, R. and Prasetyo, M.A.M., 2020. The influence of transformational leadership, interpersonal communication, and </w:t>
      </w:r>
      <w:r w:rsidR="00B11C2C">
        <w:rPr>
          <w:rFonts w:ascii="Times New Roman" w:hAnsi="Times New Roman" w:cs="Times New Roman"/>
          <w:color w:val="222222"/>
          <w:sz w:val="24"/>
          <w:szCs w:val="24"/>
          <w:shd w:val="clear" w:color="auto" w:fill="FFFFFF"/>
        </w:rPr>
        <w:t>organisation</w:t>
      </w:r>
      <w:r w:rsidRPr="00573F02">
        <w:rPr>
          <w:rFonts w:ascii="Times New Roman" w:hAnsi="Times New Roman" w:cs="Times New Roman"/>
          <w:color w:val="222222"/>
          <w:sz w:val="24"/>
          <w:szCs w:val="24"/>
          <w:shd w:val="clear" w:color="auto" w:fill="FFFFFF"/>
        </w:rPr>
        <w:t xml:space="preserve">al conflict on </w:t>
      </w:r>
      <w:r w:rsidR="00B11C2C">
        <w:rPr>
          <w:rFonts w:ascii="Times New Roman" w:hAnsi="Times New Roman" w:cs="Times New Roman"/>
          <w:color w:val="222222"/>
          <w:sz w:val="24"/>
          <w:szCs w:val="24"/>
          <w:shd w:val="clear" w:color="auto" w:fill="FFFFFF"/>
        </w:rPr>
        <w:t>organisation</w:t>
      </w:r>
      <w:r w:rsidRPr="00573F02">
        <w:rPr>
          <w:rFonts w:ascii="Times New Roman" w:hAnsi="Times New Roman" w:cs="Times New Roman"/>
          <w:color w:val="222222"/>
          <w:sz w:val="24"/>
          <w:szCs w:val="24"/>
          <w:shd w:val="clear" w:color="auto" w:fill="FFFFFF"/>
        </w:rPr>
        <w:t>al effectiveness. </w:t>
      </w:r>
      <w:r w:rsidRPr="00573F02">
        <w:rPr>
          <w:rFonts w:ascii="Times New Roman" w:hAnsi="Times New Roman" w:cs="Times New Roman"/>
          <w:i/>
          <w:iCs/>
          <w:color w:val="222222"/>
          <w:sz w:val="24"/>
          <w:szCs w:val="24"/>
          <w:shd w:val="clear" w:color="auto" w:fill="FFFFFF"/>
        </w:rPr>
        <w:t>International Journal of Educational Review</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2</w:t>
      </w:r>
      <w:r w:rsidRPr="00573F02">
        <w:rPr>
          <w:rFonts w:ascii="Times New Roman" w:hAnsi="Times New Roman" w:cs="Times New Roman"/>
          <w:color w:val="222222"/>
          <w:sz w:val="24"/>
          <w:szCs w:val="24"/>
          <w:shd w:val="clear" w:color="auto" w:fill="FFFFFF"/>
        </w:rPr>
        <w:t>(1), pp.1-17.</w:t>
      </w:r>
    </w:p>
    <w:p w14:paraId="4C9281FE"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Mukwevho, H., Nesamvuni, A.E. and Roberson, J.R., 2020. Factors impacting employee absenteeism and the managers’ perception of its causes in the hotel industry. </w:t>
      </w:r>
      <w:r w:rsidRPr="00573F02">
        <w:rPr>
          <w:rFonts w:ascii="Times New Roman" w:hAnsi="Times New Roman" w:cs="Times New Roman"/>
          <w:i/>
          <w:iCs/>
          <w:color w:val="222222"/>
          <w:sz w:val="24"/>
          <w:szCs w:val="24"/>
          <w:shd w:val="clear" w:color="auto" w:fill="FFFFFF"/>
        </w:rPr>
        <w:t>African J. Hosp. Tour. Res</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9</w:t>
      </w:r>
      <w:r w:rsidRPr="00573F02">
        <w:rPr>
          <w:rFonts w:ascii="Times New Roman" w:hAnsi="Times New Roman" w:cs="Times New Roman"/>
          <w:color w:val="222222"/>
          <w:sz w:val="24"/>
          <w:szCs w:val="24"/>
          <w:shd w:val="clear" w:color="auto" w:fill="FFFFFF"/>
        </w:rPr>
        <w:t>, pp.1161-1177.</w:t>
      </w:r>
    </w:p>
    <w:p w14:paraId="2B91CE88"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Ndiuini, A. and Baum, T., 2021. Underemployment and lived experiences of migrant workers in the hotel industry: policy and industry implications. </w:t>
      </w:r>
      <w:r w:rsidRPr="00573F02">
        <w:rPr>
          <w:rFonts w:ascii="Times New Roman" w:hAnsi="Times New Roman" w:cs="Times New Roman"/>
          <w:i/>
          <w:iCs/>
          <w:color w:val="222222"/>
          <w:sz w:val="24"/>
          <w:szCs w:val="24"/>
          <w:shd w:val="clear" w:color="auto" w:fill="FFFFFF"/>
        </w:rPr>
        <w:t>Journal of Policy Research in Tourism, Leisure and Events</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13</w:t>
      </w:r>
      <w:r w:rsidRPr="00573F02">
        <w:rPr>
          <w:rFonts w:ascii="Times New Roman" w:hAnsi="Times New Roman" w:cs="Times New Roman"/>
          <w:color w:val="222222"/>
          <w:sz w:val="24"/>
          <w:szCs w:val="24"/>
          <w:shd w:val="clear" w:color="auto" w:fill="FFFFFF"/>
        </w:rPr>
        <w:t>(1), pp.36-58.</w:t>
      </w:r>
    </w:p>
    <w:p w14:paraId="13AD0868"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Ng, A.W. and Tavitiyaman, P., 2020. Corporate social responsibility and sustainability initiatives of multinational hotel corporations. </w:t>
      </w:r>
      <w:r w:rsidRPr="00573F02">
        <w:rPr>
          <w:rFonts w:ascii="Times New Roman" w:hAnsi="Times New Roman" w:cs="Times New Roman"/>
          <w:i/>
          <w:iCs/>
          <w:color w:val="222222"/>
          <w:sz w:val="24"/>
          <w:szCs w:val="24"/>
          <w:shd w:val="clear" w:color="auto" w:fill="FFFFFF"/>
        </w:rPr>
        <w:t>International business, trade and institutional sustainability</w:t>
      </w:r>
      <w:r w:rsidRPr="00573F02">
        <w:rPr>
          <w:rFonts w:ascii="Times New Roman" w:hAnsi="Times New Roman" w:cs="Times New Roman"/>
          <w:color w:val="222222"/>
          <w:sz w:val="24"/>
          <w:szCs w:val="24"/>
          <w:shd w:val="clear" w:color="auto" w:fill="FFFFFF"/>
        </w:rPr>
        <w:t>, pp.3-15.</w:t>
      </w:r>
    </w:p>
    <w:p w14:paraId="70283ED1"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 xml:space="preserve">Olai, G., 2024. Assessment and Development of Human Resources Practice in Business </w:t>
      </w:r>
      <w:r w:rsidR="00B11C2C">
        <w:rPr>
          <w:rFonts w:ascii="Times New Roman" w:hAnsi="Times New Roman" w:cs="Times New Roman"/>
          <w:color w:val="222222"/>
          <w:sz w:val="24"/>
          <w:szCs w:val="24"/>
          <w:shd w:val="clear" w:color="auto" w:fill="FFFFFF"/>
        </w:rPr>
        <w:t>Organisation</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BW Academic Journal</w:t>
      </w:r>
      <w:r w:rsidRPr="00573F02">
        <w:rPr>
          <w:rFonts w:ascii="Times New Roman" w:hAnsi="Times New Roman" w:cs="Times New Roman"/>
          <w:color w:val="222222"/>
          <w:sz w:val="24"/>
          <w:szCs w:val="24"/>
          <w:shd w:val="clear" w:color="auto" w:fill="FFFFFF"/>
        </w:rPr>
        <w:t>, pp.11-11.</w:t>
      </w:r>
    </w:p>
    <w:p w14:paraId="52FECB3D"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Oludayo, O.A., Falola, H.O., Obianuju, A. and Demilade, F., 2018. WORK-LIFE BALANCE INITIATIVE AS A PREDICTOR OF EMPLOYEES'BEHAVIOURAL OUTCOMES. </w:t>
      </w:r>
      <w:r w:rsidRPr="00573F02">
        <w:rPr>
          <w:rFonts w:ascii="Times New Roman" w:hAnsi="Times New Roman" w:cs="Times New Roman"/>
          <w:i/>
          <w:iCs/>
          <w:color w:val="222222"/>
          <w:sz w:val="24"/>
          <w:szCs w:val="24"/>
          <w:shd w:val="clear" w:color="auto" w:fill="FFFFFF"/>
        </w:rPr>
        <w:t>Academy of Strategic Management Journal</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17</w:t>
      </w:r>
      <w:r w:rsidRPr="00573F02">
        <w:rPr>
          <w:rFonts w:ascii="Times New Roman" w:hAnsi="Times New Roman" w:cs="Times New Roman"/>
          <w:color w:val="222222"/>
          <w:sz w:val="24"/>
          <w:szCs w:val="24"/>
          <w:shd w:val="clear" w:color="auto" w:fill="FFFFFF"/>
        </w:rPr>
        <w:t>(1), pp.1-17.</w:t>
      </w:r>
    </w:p>
    <w:p w14:paraId="13C7D1FB"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Palacios-Florencio, B., del Junco, J.G., Castellanos-Verdugo, M. and Rosa-Díaz, I.M., 2020. Trust as mediator of corporate social responsibility, image and loyalty in the hotel sector. In </w:t>
      </w:r>
      <w:r w:rsidRPr="00573F02">
        <w:rPr>
          <w:rFonts w:ascii="Times New Roman" w:hAnsi="Times New Roman" w:cs="Times New Roman"/>
          <w:i/>
          <w:iCs/>
          <w:color w:val="222222"/>
          <w:sz w:val="24"/>
          <w:szCs w:val="24"/>
          <w:shd w:val="clear" w:color="auto" w:fill="FFFFFF"/>
        </w:rPr>
        <w:t>Corporate Social Responsibility for Sustainable Tourism</w:t>
      </w:r>
      <w:r w:rsidRPr="00573F02">
        <w:rPr>
          <w:rFonts w:ascii="Times New Roman" w:hAnsi="Times New Roman" w:cs="Times New Roman"/>
          <w:color w:val="222222"/>
          <w:sz w:val="24"/>
          <w:szCs w:val="24"/>
          <w:shd w:val="clear" w:color="auto" w:fill="FFFFFF"/>
        </w:rPr>
        <w:t> (pp. 247-263). Routledge.</w:t>
      </w:r>
    </w:p>
    <w:p w14:paraId="73CF5675"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Pascual-Fernández, P., Santos-Vijande, M.L. and López-Sánchez, J.Á., 2020. Harnessing innovation success in hotels: the interplay among key drivers of new service performance. </w:t>
      </w:r>
      <w:r w:rsidRPr="00573F02">
        <w:rPr>
          <w:rFonts w:ascii="Times New Roman" w:hAnsi="Times New Roman" w:cs="Times New Roman"/>
          <w:i/>
          <w:iCs/>
          <w:color w:val="222222"/>
          <w:sz w:val="24"/>
          <w:szCs w:val="24"/>
          <w:shd w:val="clear" w:color="auto" w:fill="FFFFFF"/>
        </w:rPr>
        <w:t>International Journal of Contemporary Hospitality Management</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32</w:t>
      </w:r>
      <w:r w:rsidRPr="00573F02">
        <w:rPr>
          <w:rFonts w:ascii="Times New Roman" w:hAnsi="Times New Roman" w:cs="Times New Roman"/>
          <w:color w:val="222222"/>
          <w:sz w:val="24"/>
          <w:szCs w:val="24"/>
          <w:shd w:val="clear" w:color="auto" w:fill="FFFFFF"/>
        </w:rPr>
        <w:t>(9), pp.2757-2776.</w:t>
      </w:r>
    </w:p>
    <w:p w14:paraId="7434C342"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Rabiul, M.K., Hasan, M.K., Miraz, M.H. and Karim, R.A., 2023. Motivating language and employees’ need satisfaction to service quality: conservation of resources and speech act theories. </w:t>
      </w:r>
      <w:r w:rsidRPr="00573F02">
        <w:rPr>
          <w:rFonts w:ascii="Times New Roman" w:hAnsi="Times New Roman" w:cs="Times New Roman"/>
          <w:i/>
          <w:iCs/>
          <w:color w:val="222222"/>
          <w:sz w:val="24"/>
          <w:szCs w:val="24"/>
          <w:shd w:val="clear" w:color="auto" w:fill="FFFFFF"/>
        </w:rPr>
        <w:t>Management Research Review</w:t>
      </w:r>
      <w:r w:rsidRPr="00573F02">
        <w:rPr>
          <w:rFonts w:ascii="Times New Roman" w:hAnsi="Times New Roman" w:cs="Times New Roman"/>
          <w:color w:val="222222"/>
          <w:sz w:val="24"/>
          <w:szCs w:val="24"/>
          <w:shd w:val="clear" w:color="auto" w:fill="FFFFFF"/>
        </w:rPr>
        <w:t>.</w:t>
      </w:r>
    </w:p>
    <w:p w14:paraId="2733A574"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color w:val="222222"/>
          <w:sz w:val="24"/>
          <w:szCs w:val="24"/>
          <w:shd w:val="clear" w:color="auto" w:fill="FFFFFF"/>
        </w:rPr>
      </w:pPr>
      <w:r w:rsidRPr="00573F02">
        <w:rPr>
          <w:rFonts w:ascii="Times New Roman" w:hAnsi="Times New Roman" w:cs="Times New Roman"/>
          <w:color w:val="222222"/>
          <w:sz w:val="24"/>
          <w:szCs w:val="24"/>
          <w:shd w:val="clear" w:color="auto" w:fill="FFFFFF"/>
        </w:rPr>
        <w:t>Rehman, S.U., Elrehail, H., Alshwayat, D., Ibrahim, B. and Alami, R., 2023. Linking hotel environmental management initiatives and sustainable hotel performance through employees’ eco-friendly behaviour and environmental strategies: a moderated-mediated model. </w:t>
      </w:r>
      <w:r w:rsidRPr="00573F02">
        <w:rPr>
          <w:rFonts w:ascii="Times New Roman" w:hAnsi="Times New Roman" w:cs="Times New Roman"/>
          <w:i/>
          <w:iCs/>
          <w:color w:val="222222"/>
          <w:sz w:val="24"/>
          <w:szCs w:val="24"/>
          <w:shd w:val="clear" w:color="auto" w:fill="FFFFFF"/>
        </w:rPr>
        <w:t>European Business Review</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35</w:t>
      </w:r>
      <w:r w:rsidRPr="00573F02">
        <w:rPr>
          <w:rFonts w:ascii="Times New Roman" w:hAnsi="Times New Roman" w:cs="Times New Roman"/>
          <w:color w:val="222222"/>
          <w:sz w:val="24"/>
          <w:szCs w:val="24"/>
          <w:shd w:val="clear" w:color="auto" w:fill="FFFFFF"/>
        </w:rPr>
        <w:t>(2), pp.184-201.</w:t>
      </w:r>
    </w:p>
    <w:p w14:paraId="035F0AF7"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Roopavathi, S. and Kishore, K., 2021. The Impact of Work Life Balance on Employeeperformance. </w:t>
      </w:r>
      <w:r w:rsidRPr="00573F02">
        <w:rPr>
          <w:rFonts w:ascii="Times New Roman" w:hAnsi="Times New Roman" w:cs="Times New Roman"/>
          <w:i/>
          <w:iCs/>
          <w:color w:val="222222"/>
          <w:sz w:val="24"/>
          <w:szCs w:val="24"/>
          <w:shd w:val="clear" w:color="auto" w:fill="FFFFFF"/>
        </w:rPr>
        <w:t>Journal of Interdisciplinary Cycle Research</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2</w:t>
      </w:r>
      <w:r w:rsidRPr="00573F02">
        <w:rPr>
          <w:rFonts w:ascii="Times New Roman" w:hAnsi="Times New Roman" w:cs="Times New Roman"/>
          <w:color w:val="222222"/>
          <w:sz w:val="24"/>
          <w:szCs w:val="24"/>
          <w:shd w:val="clear" w:color="auto" w:fill="FFFFFF"/>
        </w:rPr>
        <w:t>(10).</w:t>
      </w:r>
    </w:p>
    <w:p w14:paraId="70346591"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Roy, M., 2021. Tourism Industry in Bangladesh: An Assessment of Advanced SWOT Model and TOWS Matrix. </w:t>
      </w:r>
      <w:r w:rsidRPr="00573F02">
        <w:rPr>
          <w:rFonts w:ascii="Times New Roman" w:hAnsi="Times New Roman" w:cs="Times New Roman"/>
          <w:i/>
          <w:iCs/>
          <w:color w:val="222222"/>
          <w:sz w:val="24"/>
          <w:szCs w:val="24"/>
          <w:shd w:val="clear" w:color="auto" w:fill="FFFFFF"/>
        </w:rPr>
        <w:t>Tourism in Bangladesh: Investment and Development Perspectives</w:t>
      </w:r>
      <w:r w:rsidRPr="00573F02">
        <w:rPr>
          <w:rFonts w:ascii="Times New Roman" w:hAnsi="Times New Roman" w:cs="Times New Roman"/>
          <w:color w:val="222222"/>
          <w:sz w:val="24"/>
          <w:szCs w:val="24"/>
          <w:shd w:val="clear" w:color="auto" w:fill="FFFFFF"/>
        </w:rPr>
        <w:t>, pp.279-310.</w:t>
      </w:r>
    </w:p>
    <w:p w14:paraId="25296297"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Sepula, M.B., 2019. </w:t>
      </w:r>
      <w:r w:rsidRPr="00573F02">
        <w:rPr>
          <w:rFonts w:ascii="Times New Roman" w:hAnsi="Times New Roman" w:cs="Times New Roman"/>
          <w:i/>
          <w:iCs/>
          <w:color w:val="222222"/>
          <w:sz w:val="24"/>
          <w:szCs w:val="24"/>
          <w:shd w:val="clear" w:color="auto" w:fill="FFFFFF"/>
        </w:rPr>
        <w:t>Hotel rating system dimensions as determinants of service expectations and customer satisfaction in star-rated hotels in selected cities in Malawi</w:t>
      </w:r>
      <w:r w:rsidRPr="00573F02">
        <w:rPr>
          <w:rFonts w:ascii="Times New Roman" w:hAnsi="Times New Roman" w:cs="Times New Roman"/>
          <w:color w:val="222222"/>
          <w:sz w:val="24"/>
          <w:szCs w:val="24"/>
          <w:shd w:val="clear" w:color="auto" w:fill="FFFFFF"/>
        </w:rPr>
        <w:t> (Doctoral dissertation, School of Tourism, Hospitality and Events Management).</w:t>
      </w:r>
    </w:p>
    <w:p w14:paraId="3FB7F886"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color w:val="222222"/>
          <w:sz w:val="24"/>
          <w:szCs w:val="24"/>
          <w:shd w:val="clear" w:color="auto" w:fill="FFFFFF"/>
        </w:rPr>
      </w:pPr>
      <w:r w:rsidRPr="00573F02">
        <w:rPr>
          <w:rFonts w:ascii="Times New Roman" w:hAnsi="Times New Roman" w:cs="Times New Roman"/>
          <w:color w:val="222222"/>
          <w:sz w:val="24"/>
          <w:szCs w:val="24"/>
          <w:shd w:val="clear" w:color="auto" w:fill="FFFFFF"/>
        </w:rPr>
        <w:t>Shahid, S. and Paul, J., 2022. Examining guests’ experience in luxury hotels: Evidence from an emerging market. </w:t>
      </w:r>
      <w:r w:rsidRPr="00573F02">
        <w:rPr>
          <w:rFonts w:ascii="Times New Roman" w:hAnsi="Times New Roman" w:cs="Times New Roman"/>
          <w:i/>
          <w:iCs/>
          <w:color w:val="222222"/>
          <w:sz w:val="24"/>
          <w:szCs w:val="24"/>
          <w:shd w:val="clear" w:color="auto" w:fill="FFFFFF"/>
        </w:rPr>
        <w:t>Journal of Marketing Management</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38</w:t>
      </w:r>
      <w:r w:rsidRPr="00573F02">
        <w:rPr>
          <w:rFonts w:ascii="Times New Roman" w:hAnsi="Times New Roman" w:cs="Times New Roman"/>
          <w:color w:val="222222"/>
          <w:sz w:val="24"/>
          <w:szCs w:val="24"/>
          <w:shd w:val="clear" w:color="auto" w:fill="FFFFFF"/>
        </w:rPr>
        <w:t>(13-14), pp.1278-1306.</w:t>
      </w:r>
    </w:p>
    <w:p w14:paraId="0FC5F2F7"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Shields, A., 2021. </w:t>
      </w:r>
      <w:r w:rsidRPr="00573F02">
        <w:rPr>
          <w:rFonts w:ascii="Times New Roman" w:hAnsi="Times New Roman" w:cs="Times New Roman"/>
          <w:i/>
          <w:iCs/>
          <w:color w:val="222222"/>
          <w:sz w:val="24"/>
          <w:szCs w:val="24"/>
          <w:shd w:val="clear" w:color="auto" w:fill="FFFFFF"/>
        </w:rPr>
        <w:t>A Qualitative Analysis of How Training and Development Influences Employee Turnover Intentions in Irish Hotels</w:t>
      </w:r>
      <w:r w:rsidRPr="00573F02">
        <w:rPr>
          <w:rFonts w:ascii="Times New Roman" w:hAnsi="Times New Roman" w:cs="Times New Roman"/>
          <w:color w:val="222222"/>
          <w:sz w:val="24"/>
          <w:szCs w:val="24"/>
          <w:shd w:val="clear" w:color="auto" w:fill="FFFFFF"/>
        </w:rPr>
        <w:t> (Doctoral dissertation, Dublin, National College of Ireland).</w:t>
      </w:r>
    </w:p>
    <w:p w14:paraId="3806AFBE"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Singal, M., Kothari, T. and Dollinger, I., 2015. Perspectives of Eco-Innovation in the Hospitality Industry. </w:t>
      </w:r>
      <w:r w:rsidRPr="00573F02">
        <w:rPr>
          <w:rFonts w:ascii="Times New Roman" w:hAnsi="Times New Roman" w:cs="Times New Roman"/>
          <w:i/>
          <w:iCs/>
          <w:color w:val="222222"/>
          <w:sz w:val="24"/>
          <w:szCs w:val="24"/>
          <w:shd w:val="clear" w:color="auto" w:fill="FFFFFF"/>
        </w:rPr>
        <w:t>Sustainability, Social Responsibility and Innovations in the Hospitality Industry</w:t>
      </w:r>
      <w:r w:rsidRPr="00573F02">
        <w:rPr>
          <w:rFonts w:ascii="Times New Roman" w:hAnsi="Times New Roman" w:cs="Times New Roman"/>
          <w:color w:val="222222"/>
          <w:sz w:val="24"/>
          <w:szCs w:val="24"/>
          <w:shd w:val="clear" w:color="auto" w:fill="FFFFFF"/>
        </w:rPr>
        <w:t>, pp.112-133.</w:t>
      </w:r>
    </w:p>
    <w:p w14:paraId="7390E6D5"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Suleri, J., Meijer, R. and Tarus, E., 2021. Exploring hotel identity by focusing on customer experience analysis. </w:t>
      </w:r>
      <w:r w:rsidRPr="00573F02">
        <w:rPr>
          <w:rFonts w:ascii="Times New Roman" w:hAnsi="Times New Roman" w:cs="Times New Roman"/>
          <w:i/>
          <w:iCs/>
          <w:color w:val="222222"/>
          <w:sz w:val="24"/>
          <w:szCs w:val="24"/>
          <w:shd w:val="clear" w:color="auto" w:fill="FFFFFF"/>
        </w:rPr>
        <w:t>Research in Hospitality Management</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11</w:t>
      </w:r>
      <w:r w:rsidRPr="00573F02">
        <w:rPr>
          <w:rFonts w:ascii="Times New Roman" w:hAnsi="Times New Roman" w:cs="Times New Roman"/>
          <w:color w:val="222222"/>
          <w:sz w:val="24"/>
          <w:szCs w:val="24"/>
          <w:shd w:val="clear" w:color="auto" w:fill="FFFFFF"/>
        </w:rPr>
        <w:t>(2), pp.113-120.</w:t>
      </w:r>
    </w:p>
    <w:p w14:paraId="18F47F47"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sz w:val="24"/>
          <w:szCs w:val="24"/>
        </w:rPr>
        <w:t>Team, C. (2023). </w:t>
      </w:r>
      <w:r w:rsidRPr="00573F02">
        <w:rPr>
          <w:rFonts w:ascii="Times New Roman" w:hAnsi="Times New Roman" w:cs="Times New Roman"/>
          <w:i/>
          <w:iCs/>
          <w:sz w:val="24"/>
          <w:szCs w:val="24"/>
        </w:rPr>
        <w:t>SOAR Analysis: What It Is &amp; Step-By-Step Guide (2023)</w:t>
      </w:r>
      <w:r w:rsidRPr="00573F02">
        <w:rPr>
          <w:rFonts w:ascii="Times New Roman" w:hAnsi="Times New Roman" w:cs="Times New Roman"/>
          <w:sz w:val="24"/>
          <w:szCs w:val="24"/>
        </w:rPr>
        <w:t xml:space="preserve">. [online] www.cascade.app. Available at: </w:t>
      </w:r>
      <w:hyperlink r:id="rId9" w:history="1">
        <w:r w:rsidRPr="00573F02">
          <w:rPr>
            <w:rStyle w:val="Hyperlink"/>
            <w:rFonts w:ascii="Times New Roman" w:hAnsi="Times New Roman" w:cs="Times New Roman"/>
            <w:sz w:val="24"/>
            <w:szCs w:val="24"/>
          </w:rPr>
          <w:t>https://www.cascade.app/blog/soar-analysis-guide</w:t>
        </w:r>
      </w:hyperlink>
      <w:r w:rsidRPr="00573F02">
        <w:rPr>
          <w:rFonts w:ascii="Times New Roman" w:hAnsi="Times New Roman" w:cs="Times New Roman"/>
          <w:sz w:val="24"/>
          <w:szCs w:val="24"/>
        </w:rPr>
        <w:t>.</w:t>
      </w:r>
    </w:p>
    <w:p w14:paraId="76C3910B"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Uddin, S., Popesko, B., Papadaki, Š. and Wagner, J., 2021. Performance measurement in a transitional economy: unfolding a case of KPIs. </w:t>
      </w:r>
      <w:r w:rsidRPr="00573F02">
        <w:rPr>
          <w:rFonts w:ascii="Times New Roman" w:hAnsi="Times New Roman" w:cs="Times New Roman"/>
          <w:i/>
          <w:iCs/>
          <w:color w:val="222222"/>
          <w:sz w:val="24"/>
          <w:szCs w:val="24"/>
          <w:shd w:val="clear" w:color="auto" w:fill="FFFFFF"/>
        </w:rPr>
        <w:t>Accounting, Auditing &amp; Accountability Journal</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34</w:t>
      </w:r>
      <w:r w:rsidRPr="00573F02">
        <w:rPr>
          <w:rFonts w:ascii="Times New Roman" w:hAnsi="Times New Roman" w:cs="Times New Roman"/>
          <w:color w:val="222222"/>
          <w:sz w:val="24"/>
          <w:szCs w:val="24"/>
          <w:shd w:val="clear" w:color="auto" w:fill="FFFFFF"/>
        </w:rPr>
        <w:t>(2), pp.370-396.</w:t>
      </w:r>
    </w:p>
    <w:p w14:paraId="47A0536C"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Verčič, A.T., 2021. The impact of employee engagement, organisational support and employer branding on internal communication satisfaction. </w:t>
      </w:r>
      <w:r w:rsidRPr="00573F02">
        <w:rPr>
          <w:rFonts w:ascii="Times New Roman" w:hAnsi="Times New Roman" w:cs="Times New Roman"/>
          <w:i/>
          <w:iCs/>
          <w:color w:val="222222"/>
          <w:sz w:val="24"/>
          <w:szCs w:val="24"/>
          <w:shd w:val="clear" w:color="auto" w:fill="FFFFFF"/>
        </w:rPr>
        <w:t>Public Relations Review</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47</w:t>
      </w:r>
      <w:r w:rsidRPr="00573F02">
        <w:rPr>
          <w:rFonts w:ascii="Times New Roman" w:hAnsi="Times New Roman" w:cs="Times New Roman"/>
          <w:color w:val="222222"/>
          <w:sz w:val="24"/>
          <w:szCs w:val="24"/>
          <w:shd w:val="clear" w:color="auto" w:fill="FFFFFF"/>
        </w:rPr>
        <w:t>(1), p.102009.</w:t>
      </w:r>
    </w:p>
    <w:p w14:paraId="6CAD3CCF"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Vo, N.T., Hung, V.V., Tuckova, Z., Pham, N.T. and Nguyen, L.H., 2022. Guest online review: an extraordinary focus on hotel users’ satisfaction, engagement, and loyalty. </w:t>
      </w:r>
      <w:r w:rsidRPr="00573F02">
        <w:rPr>
          <w:rFonts w:ascii="Times New Roman" w:hAnsi="Times New Roman" w:cs="Times New Roman"/>
          <w:i/>
          <w:iCs/>
          <w:color w:val="222222"/>
          <w:sz w:val="24"/>
          <w:szCs w:val="24"/>
          <w:shd w:val="clear" w:color="auto" w:fill="FFFFFF"/>
        </w:rPr>
        <w:t>Journal of Quality Assurance in Hospitality &amp; Tourism</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23</w:t>
      </w:r>
      <w:r w:rsidRPr="00573F02">
        <w:rPr>
          <w:rFonts w:ascii="Times New Roman" w:hAnsi="Times New Roman" w:cs="Times New Roman"/>
          <w:color w:val="222222"/>
          <w:sz w:val="24"/>
          <w:szCs w:val="24"/>
          <w:shd w:val="clear" w:color="auto" w:fill="FFFFFF"/>
        </w:rPr>
        <w:t>(4), pp.913-944.</w:t>
      </w:r>
    </w:p>
    <w:p w14:paraId="4D02C497"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sz w:val="24"/>
          <w:szCs w:val="24"/>
        </w:rPr>
        <w:t>www.linkedin.com. (n.d.). </w:t>
      </w:r>
      <w:r w:rsidRPr="00573F02">
        <w:rPr>
          <w:rFonts w:ascii="Times New Roman" w:hAnsi="Times New Roman" w:cs="Times New Roman"/>
          <w:i/>
          <w:iCs/>
          <w:sz w:val="24"/>
          <w:szCs w:val="24"/>
        </w:rPr>
        <w:t>Benefits of telecommuting for employees and employers</w:t>
      </w:r>
      <w:r w:rsidRPr="00573F02">
        <w:rPr>
          <w:rFonts w:ascii="Times New Roman" w:hAnsi="Times New Roman" w:cs="Times New Roman"/>
          <w:sz w:val="24"/>
          <w:szCs w:val="24"/>
        </w:rPr>
        <w:t>. [online] Available at: https://www.linkedin.com/pulse/benefits-telecommuting-employees-employers-smowl-6y9ze [Accessed 14 Feb. 2024].</w:t>
      </w:r>
    </w:p>
    <w:p w14:paraId="7E3CA433"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sz w:val="24"/>
          <w:szCs w:val="24"/>
        </w:rPr>
        <w:t xml:space="preserve">www.shrm.org. (n.d.). Developing Employees. [online] Available at: </w:t>
      </w:r>
      <w:hyperlink r:id="rId10" w:history="1">
        <w:r w:rsidRPr="00573F02">
          <w:rPr>
            <w:rStyle w:val="Hyperlink"/>
            <w:rFonts w:ascii="Times New Roman" w:hAnsi="Times New Roman" w:cs="Times New Roman"/>
            <w:sz w:val="24"/>
            <w:szCs w:val="24"/>
          </w:rPr>
          <w:t>https://www.shrm.org/topics-tools/tools/toolkits/developing-employees</w:t>
        </w:r>
      </w:hyperlink>
      <w:r w:rsidRPr="00573F02">
        <w:rPr>
          <w:rFonts w:ascii="Times New Roman" w:hAnsi="Times New Roman" w:cs="Times New Roman"/>
          <w:sz w:val="24"/>
          <w:szCs w:val="24"/>
        </w:rPr>
        <w:t>.</w:t>
      </w:r>
    </w:p>
    <w:p w14:paraId="77744670"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Xu, F.Z. and Wang, Y., 2020. Enhancing employee innovation through customer engagement: The role of customer interactivity, employee affect, and motivations. </w:t>
      </w:r>
      <w:r w:rsidRPr="00573F02">
        <w:rPr>
          <w:rFonts w:ascii="Times New Roman" w:hAnsi="Times New Roman" w:cs="Times New Roman"/>
          <w:i/>
          <w:iCs/>
          <w:color w:val="222222"/>
          <w:sz w:val="24"/>
          <w:szCs w:val="24"/>
          <w:shd w:val="clear" w:color="auto" w:fill="FFFFFF"/>
        </w:rPr>
        <w:t>Journal of Hospitality &amp; Tourism Research</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44</w:t>
      </w:r>
      <w:r w:rsidRPr="00573F02">
        <w:rPr>
          <w:rFonts w:ascii="Times New Roman" w:hAnsi="Times New Roman" w:cs="Times New Roman"/>
          <w:color w:val="222222"/>
          <w:sz w:val="24"/>
          <w:szCs w:val="24"/>
          <w:shd w:val="clear" w:color="auto" w:fill="FFFFFF"/>
        </w:rPr>
        <w:t>(2), pp.351-376.</w:t>
      </w:r>
    </w:p>
    <w:p w14:paraId="42BF37F0" w14:textId="77777777" w:rsidR="001D13CE" w:rsidRPr="00573F02" w:rsidRDefault="001D13CE" w:rsidP="001D13CE">
      <w:pPr>
        <w:pStyle w:val="ListParagraph"/>
        <w:numPr>
          <w:ilvl w:val="0"/>
          <w:numId w:val="1"/>
        </w:numPr>
        <w:spacing w:line="480" w:lineRule="auto"/>
        <w:jc w:val="both"/>
        <w:rPr>
          <w:rFonts w:ascii="Times New Roman" w:hAnsi="Times New Roman" w:cs="Times New Roman"/>
          <w:sz w:val="24"/>
          <w:szCs w:val="24"/>
        </w:rPr>
      </w:pPr>
      <w:r w:rsidRPr="00573F02">
        <w:rPr>
          <w:rFonts w:ascii="Times New Roman" w:hAnsi="Times New Roman" w:cs="Times New Roman"/>
          <w:color w:val="222222"/>
          <w:sz w:val="24"/>
          <w:szCs w:val="24"/>
          <w:shd w:val="clear" w:color="auto" w:fill="FFFFFF"/>
        </w:rPr>
        <w:t>Zainol, A. and Radha, J.Z.R.R.R., Policy changes and its enforcement toward foreign workers in hotel industry. </w:t>
      </w:r>
      <w:r w:rsidRPr="00573F02">
        <w:rPr>
          <w:rFonts w:ascii="Times New Roman" w:hAnsi="Times New Roman" w:cs="Times New Roman"/>
          <w:i/>
          <w:iCs/>
          <w:color w:val="222222"/>
          <w:sz w:val="24"/>
          <w:szCs w:val="24"/>
          <w:shd w:val="clear" w:color="auto" w:fill="FFFFFF"/>
        </w:rPr>
        <w:t>Management</w:t>
      </w:r>
      <w:r w:rsidRPr="00573F02">
        <w:rPr>
          <w:rFonts w:ascii="Times New Roman" w:hAnsi="Times New Roman" w:cs="Times New Roman"/>
          <w:color w:val="222222"/>
          <w:sz w:val="24"/>
          <w:szCs w:val="24"/>
          <w:shd w:val="clear" w:color="auto" w:fill="FFFFFF"/>
        </w:rPr>
        <w:t>, </w:t>
      </w:r>
      <w:r w:rsidRPr="00573F02">
        <w:rPr>
          <w:rFonts w:ascii="Times New Roman" w:hAnsi="Times New Roman" w:cs="Times New Roman"/>
          <w:i/>
          <w:iCs/>
          <w:color w:val="222222"/>
          <w:sz w:val="24"/>
          <w:szCs w:val="24"/>
          <w:shd w:val="clear" w:color="auto" w:fill="FFFFFF"/>
        </w:rPr>
        <w:t>5</w:t>
      </w:r>
      <w:r w:rsidRPr="00573F02">
        <w:rPr>
          <w:rFonts w:ascii="Times New Roman" w:hAnsi="Times New Roman" w:cs="Times New Roman"/>
          <w:color w:val="222222"/>
          <w:sz w:val="24"/>
          <w:szCs w:val="24"/>
          <w:shd w:val="clear" w:color="auto" w:fill="FFFFFF"/>
        </w:rPr>
        <w:t>(18), pp.01-09.</w:t>
      </w:r>
    </w:p>
    <w:p w14:paraId="3CD1D8C4" w14:textId="77777777" w:rsidR="00087AF4" w:rsidRDefault="00087AF4" w:rsidP="00087AF4"/>
    <w:sectPr w:rsidR="00087AF4" w:rsidSect="004B173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4E7E9" w14:textId="77777777" w:rsidR="00DD49F6" w:rsidRDefault="00DD49F6" w:rsidP="00B11C2C">
      <w:pPr>
        <w:spacing w:after="0" w:line="240" w:lineRule="auto"/>
      </w:pPr>
      <w:r>
        <w:separator/>
      </w:r>
    </w:p>
  </w:endnote>
  <w:endnote w:type="continuationSeparator" w:id="0">
    <w:p w14:paraId="1A35E4EB" w14:textId="77777777" w:rsidR="00DD49F6" w:rsidRDefault="00DD49F6" w:rsidP="00B11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Roboto">
    <w:panose1 w:val="02000000000000000000"/>
    <w:charset w:val="00"/>
    <w:family w:val="auto"/>
    <w:pitch w:val="variable"/>
    <w:sig w:usb0="E00002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DF236" w14:textId="77777777" w:rsidR="00DD49F6" w:rsidRDefault="00DD49F6" w:rsidP="00B11C2C">
      <w:pPr>
        <w:spacing w:after="0" w:line="240" w:lineRule="auto"/>
      </w:pPr>
      <w:r>
        <w:separator/>
      </w:r>
    </w:p>
  </w:footnote>
  <w:footnote w:type="continuationSeparator" w:id="0">
    <w:p w14:paraId="45156994" w14:textId="77777777" w:rsidR="00DD49F6" w:rsidRDefault="00DD49F6" w:rsidP="00B11C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275111"/>
    <w:multiLevelType w:val="hybridMultilevel"/>
    <w:tmpl w:val="5C4646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708448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AF4"/>
    <w:rsid w:val="00080F39"/>
    <w:rsid w:val="00087AF4"/>
    <w:rsid w:val="000F784F"/>
    <w:rsid w:val="00127D0C"/>
    <w:rsid w:val="0013684D"/>
    <w:rsid w:val="00155EA7"/>
    <w:rsid w:val="001B60C6"/>
    <w:rsid w:val="001D06B7"/>
    <w:rsid w:val="001D13CE"/>
    <w:rsid w:val="001E6ADF"/>
    <w:rsid w:val="001F0B59"/>
    <w:rsid w:val="001F6870"/>
    <w:rsid w:val="00210685"/>
    <w:rsid w:val="00223AC2"/>
    <w:rsid w:val="00287098"/>
    <w:rsid w:val="002E279E"/>
    <w:rsid w:val="003724C8"/>
    <w:rsid w:val="00375796"/>
    <w:rsid w:val="00391A3A"/>
    <w:rsid w:val="003B3A6A"/>
    <w:rsid w:val="00410BAF"/>
    <w:rsid w:val="004964D0"/>
    <w:rsid w:val="004B1739"/>
    <w:rsid w:val="00531281"/>
    <w:rsid w:val="006C3B23"/>
    <w:rsid w:val="006C61F9"/>
    <w:rsid w:val="0071116C"/>
    <w:rsid w:val="00746AA5"/>
    <w:rsid w:val="00843492"/>
    <w:rsid w:val="008A3CC3"/>
    <w:rsid w:val="008C3CA5"/>
    <w:rsid w:val="008F19E3"/>
    <w:rsid w:val="00976992"/>
    <w:rsid w:val="00B11C2C"/>
    <w:rsid w:val="00BB0859"/>
    <w:rsid w:val="00BC491A"/>
    <w:rsid w:val="00BD7CB4"/>
    <w:rsid w:val="00C92357"/>
    <w:rsid w:val="00CC3732"/>
    <w:rsid w:val="00CD6E0A"/>
    <w:rsid w:val="00DC1E5D"/>
    <w:rsid w:val="00DD49F6"/>
    <w:rsid w:val="00E36DD2"/>
    <w:rsid w:val="00E743FC"/>
    <w:rsid w:val="00EF210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5751E4DB"/>
  <w15:docId w15:val="{1FCFF748-93F9-6B43-9CA2-07B6BC094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7AF4"/>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155EA7"/>
    <w:pPr>
      <w:keepNext/>
      <w:keepLines/>
      <w:spacing w:before="240" w:after="0"/>
      <w:jc w:val="center"/>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87AF4"/>
    <w:rPr>
      <w:rFonts w:cs="Times New Roman"/>
      <w:szCs w:val="24"/>
    </w:rPr>
  </w:style>
  <w:style w:type="table" w:styleId="TableGrid">
    <w:name w:val="Table Grid"/>
    <w:basedOn w:val="TableNormal"/>
    <w:uiPriority w:val="59"/>
    <w:rsid w:val="00E36D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55EA7"/>
    <w:rPr>
      <w:rFonts w:ascii="Times New Roman" w:eastAsiaTheme="majorEastAsia" w:hAnsi="Times New Roman" w:cstheme="majorBidi"/>
      <w:b/>
      <w:sz w:val="32"/>
      <w:szCs w:val="32"/>
    </w:rPr>
  </w:style>
  <w:style w:type="paragraph" w:styleId="NoSpacing">
    <w:name w:val="No Spacing"/>
    <w:link w:val="NoSpacingChar"/>
    <w:uiPriority w:val="1"/>
    <w:qFormat/>
    <w:rsid w:val="00155EA7"/>
    <w:pPr>
      <w:spacing w:after="0" w:line="240" w:lineRule="auto"/>
    </w:pPr>
    <w:rPr>
      <w:rFonts w:eastAsiaTheme="minorEastAsia"/>
    </w:rPr>
  </w:style>
  <w:style w:type="character" w:customStyle="1" w:styleId="NoSpacingChar">
    <w:name w:val="No Spacing Char"/>
    <w:basedOn w:val="DefaultParagraphFont"/>
    <w:link w:val="NoSpacing"/>
    <w:uiPriority w:val="1"/>
    <w:rsid w:val="00155EA7"/>
    <w:rPr>
      <w:rFonts w:eastAsiaTheme="minorEastAsia"/>
    </w:rPr>
  </w:style>
  <w:style w:type="paragraph" w:styleId="TOCHeading">
    <w:name w:val="TOC Heading"/>
    <w:basedOn w:val="Heading1"/>
    <w:next w:val="Normal"/>
    <w:uiPriority w:val="39"/>
    <w:unhideWhenUsed/>
    <w:qFormat/>
    <w:rsid w:val="008F19E3"/>
    <w:pPr>
      <w:spacing w:line="259" w:lineRule="auto"/>
      <w:jc w:val="left"/>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8F19E3"/>
    <w:pPr>
      <w:spacing w:after="100"/>
    </w:pPr>
  </w:style>
  <w:style w:type="character" w:styleId="Hyperlink">
    <w:name w:val="Hyperlink"/>
    <w:basedOn w:val="DefaultParagraphFont"/>
    <w:uiPriority w:val="99"/>
    <w:unhideWhenUsed/>
    <w:rsid w:val="008F19E3"/>
    <w:rPr>
      <w:color w:val="0000FF" w:themeColor="hyperlink"/>
      <w:u w:val="single"/>
    </w:rPr>
  </w:style>
  <w:style w:type="paragraph" w:styleId="ListParagraph">
    <w:name w:val="List Paragraph"/>
    <w:basedOn w:val="Normal"/>
    <w:uiPriority w:val="34"/>
    <w:qFormat/>
    <w:rsid w:val="001D13CE"/>
    <w:pPr>
      <w:spacing w:after="160" w:line="259" w:lineRule="auto"/>
      <w:ind w:left="720"/>
      <w:contextualSpacing/>
      <w:jc w:val="left"/>
    </w:pPr>
    <w:rPr>
      <w:rFonts w:asciiTheme="minorHAnsi" w:hAnsiTheme="minorHAnsi"/>
      <w:kern w:val="2"/>
      <w:sz w:val="22"/>
    </w:rPr>
  </w:style>
  <w:style w:type="paragraph" w:styleId="BalloonText">
    <w:name w:val="Balloon Text"/>
    <w:basedOn w:val="Normal"/>
    <w:link w:val="BalloonTextChar"/>
    <w:uiPriority w:val="99"/>
    <w:semiHidden/>
    <w:unhideWhenUsed/>
    <w:rsid w:val="00CC37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3732"/>
    <w:rPr>
      <w:rFonts w:ascii="Tahoma" w:hAnsi="Tahoma" w:cs="Tahoma"/>
      <w:sz w:val="16"/>
      <w:szCs w:val="16"/>
    </w:rPr>
  </w:style>
  <w:style w:type="paragraph" w:styleId="Title">
    <w:name w:val="Title"/>
    <w:basedOn w:val="Normal"/>
    <w:next w:val="Normal"/>
    <w:link w:val="TitleChar"/>
    <w:uiPriority w:val="10"/>
    <w:qFormat/>
    <w:rsid w:val="00746AA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GB"/>
    </w:rPr>
  </w:style>
  <w:style w:type="character" w:customStyle="1" w:styleId="TitleChar">
    <w:name w:val="Title Char"/>
    <w:basedOn w:val="DefaultParagraphFont"/>
    <w:link w:val="Title"/>
    <w:uiPriority w:val="10"/>
    <w:rsid w:val="00746AA5"/>
    <w:rPr>
      <w:rFonts w:asciiTheme="majorHAnsi" w:eastAsiaTheme="majorEastAsia" w:hAnsiTheme="majorHAnsi" w:cstheme="majorBidi"/>
      <w:color w:val="17365D" w:themeColor="text2" w:themeShade="BF"/>
      <w:spacing w:val="5"/>
      <w:kern w:val="28"/>
      <w:sz w:val="52"/>
      <w:szCs w:val="52"/>
      <w:lang w:val="en-GB"/>
    </w:rPr>
  </w:style>
  <w:style w:type="paragraph" w:customStyle="1" w:styleId="Default">
    <w:name w:val="Default"/>
    <w:rsid w:val="00746AA5"/>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semiHidden/>
    <w:unhideWhenUsed/>
    <w:rsid w:val="00B11C2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11C2C"/>
    <w:rPr>
      <w:rFonts w:ascii="Times New Roman" w:hAnsi="Times New Roman"/>
      <w:sz w:val="24"/>
    </w:rPr>
  </w:style>
  <w:style w:type="paragraph" w:styleId="Footer">
    <w:name w:val="footer"/>
    <w:basedOn w:val="Normal"/>
    <w:link w:val="FooterChar"/>
    <w:uiPriority w:val="99"/>
    <w:semiHidden/>
    <w:unhideWhenUsed/>
    <w:rsid w:val="00B11C2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11C2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09072">
      <w:bodyDiv w:val="1"/>
      <w:marLeft w:val="0"/>
      <w:marRight w:val="0"/>
      <w:marTop w:val="0"/>
      <w:marBottom w:val="0"/>
      <w:divBdr>
        <w:top w:val="none" w:sz="0" w:space="0" w:color="auto"/>
        <w:left w:val="none" w:sz="0" w:space="0" w:color="auto"/>
        <w:bottom w:val="none" w:sz="0" w:space="0" w:color="auto"/>
        <w:right w:val="none" w:sz="0" w:space="0" w:color="auto"/>
      </w:divBdr>
    </w:div>
    <w:div w:id="260185762">
      <w:bodyDiv w:val="1"/>
      <w:marLeft w:val="0"/>
      <w:marRight w:val="0"/>
      <w:marTop w:val="0"/>
      <w:marBottom w:val="0"/>
      <w:divBdr>
        <w:top w:val="none" w:sz="0" w:space="0" w:color="auto"/>
        <w:left w:val="none" w:sz="0" w:space="0" w:color="auto"/>
        <w:bottom w:val="none" w:sz="0" w:space="0" w:color="auto"/>
        <w:right w:val="none" w:sz="0" w:space="0" w:color="auto"/>
      </w:divBdr>
      <w:divsChild>
        <w:div w:id="2099862898">
          <w:marLeft w:val="0"/>
          <w:marRight w:val="0"/>
          <w:marTop w:val="0"/>
          <w:marBottom w:val="0"/>
          <w:divBdr>
            <w:top w:val="single" w:sz="2" w:space="0" w:color="E3E3E3"/>
            <w:left w:val="single" w:sz="2" w:space="0" w:color="E3E3E3"/>
            <w:bottom w:val="single" w:sz="2" w:space="0" w:color="E3E3E3"/>
            <w:right w:val="single" w:sz="2" w:space="0" w:color="E3E3E3"/>
          </w:divBdr>
          <w:divsChild>
            <w:div w:id="1903249550">
              <w:marLeft w:val="0"/>
              <w:marRight w:val="0"/>
              <w:marTop w:val="0"/>
              <w:marBottom w:val="0"/>
              <w:divBdr>
                <w:top w:val="single" w:sz="2" w:space="0" w:color="E3E3E3"/>
                <w:left w:val="single" w:sz="2" w:space="0" w:color="E3E3E3"/>
                <w:bottom w:val="single" w:sz="2" w:space="0" w:color="E3E3E3"/>
                <w:right w:val="single" w:sz="2" w:space="0" w:color="E3E3E3"/>
              </w:divBdr>
              <w:divsChild>
                <w:div w:id="816268105">
                  <w:marLeft w:val="0"/>
                  <w:marRight w:val="0"/>
                  <w:marTop w:val="0"/>
                  <w:marBottom w:val="0"/>
                  <w:divBdr>
                    <w:top w:val="single" w:sz="2" w:space="0" w:color="E3E3E3"/>
                    <w:left w:val="single" w:sz="2" w:space="0" w:color="E3E3E3"/>
                    <w:bottom w:val="single" w:sz="2" w:space="0" w:color="E3E3E3"/>
                    <w:right w:val="single" w:sz="2" w:space="0" w:color="E3E3E3"/>
                  </w:divBdr>
                  <w:divsChild>
                    <w:div w:id="1097947223">
                      <w:marLeft w:val="0"/>
                      <w:marRight w:val="0"/>
                      <w:marTop w:val="0"/>
                      <w:marBottom w:val="0"/>
                      <w:divBdr>
                        <w:top w:val="single" w:sz="2" w:space="0" w:color="E3E3E3"/>
                        <w:left w:val="single" w:sz="2" w:space="0" w:color="E3E3E3"/>
                        <w:bottom w:val="single" w:sz="2" w:space="0" w:color="E3E3E3"/>
                        <w:right w:val="single" w:sz="2" w:space="0" w:color="E3E3E3"/>
                      </w:divBdr>
                      <w:divsChild>
                        <w:div w:id="8858699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98912740">
          <w:marLeft w:val="0"/>
          <w:marRight w:val="0"/>
          <w:marTop w:val="0"/>
          <w:marBottom w:val="0"/>
          <w:divBdr>
            <w:top w:val="single" w:sz="2" w:space="0" w:color="E3E3E3"/>
            <w:left w:val="single" w:sz="2" w:space="0" w:color="E3E3E3"/>
            <w:bottom w:val="single" w:sz="2" w:space="0" w:color="E3E3E3"/>
            <w:right w:val="single" w:sz="2" w:space="0" w:color="E3E3E3"/>
          </w:divBdr>
          <w:divsChild>
            <w:div w:id="330986006">
              <w:marLeft w:val="0"/>
              <w:marRight w:val="0"/>
              <w:marTop w:val="0"/>
              <w:marBottom w:val="0"/>
              <w:divBdr>
                <w:top w:val="single" w:sz="2" w:space="0" w:color="E3E3E3"/>
                <w:left w:val="single" w:sz="2" w:space="0" w:color="E3E3E3"/>
                <w:bottom w:val="single" w:sz="2" w:space="0" w:color="E3E3E3"/>
                <w:right w:val="single" w:sz="2" w:space="0" w:color="E3E3E3"/>
              </w:divBdr>
            </w:div>
            <w:div w:id="1695423328">
              <w:marLeft w:val="0"/>
              <w:marRight w:val="0"/>
              <w:marTop w:val="0"/>
              <w:marBottom w:val="0"/>
              <w:divBdr>
                <w:top w:val="single" w:sz="2" w:space="0" w:color="E3E3E3"/>
                <w:left w:val="single" w:sz="2" w:space="0" w:color="E3E3E3"/>
                <w:bottom w:val="single" w:sz="2" w:space="0" w:color="E3E3E3"/>
                <w:right w:val="single" w:sz="2" w:space="0" w:color="E3E3E3"/>
              </w:divBdr>
              <w:divsChild>
                <w:div w:id="1723750362">
                  <w:marLeft w:val="0"/>
                  <w:marRight w:val="0"/>
                  <w:marTop w:val="0"/>
                  <w:marBottom w:val="0"/>
                  <w:divBdr>
                    <w:top w:val="single" w:sz="2" w:space="0" w:color="E3E3E3"/>
                    <w:left w:val="single" w:sz="2" w:space="0" w:color="E3E3E3"/>
                    <w:bottom w:val="single" w:sz="2" w:space="0" w:color="E3E3E3"/>
                    <w:right w:val="single" w:sz="2" w:space="0" w:color="E3E3E3"/>
                  </w:divBdr>
                  <w:divsChild>
                    <w:div w:id="658727685">
                      <w:marLeft w:val="0"/>
                      <w:marRight w:val="0"/>
                      <w:marTop w:val="0"/>
                      <w:marBottom w:val="0"/>
                      <w:divBdr>
                        <w:top w:val="single" w:sz="2" w:space="0" w:color="E3E3E3"/>
                        <w:left w:val="single" w:sz="2" w:space="0" w:color="E3E3E3"/>
                        <w:bottom w:val="single" w:sz="2" w:space="0" w:color="E3E3E3"/>
                        <w:right w:val="single" w:sz="2" w:space="0" w:color="E3E3E3"/>
                      </w:divBdr>
                      <w:divsChild>
                        <w:div w:id="3021954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380590487">
      <w:bodyDiv w:val="1"/>
      <w:marLeft w:val="0"/>
      <w:marRight w:val="0"/>
      <w:marTop w:val="0"/>
      <w:marBottom w:val="0"/>
      <w:divBdr>
        <w:top w:val="none" w:sz="0" w:space="0" w:color="auto"/>
        <w:left w:val="none" w:sz="0" w:space="0" w:color="auto"/>
        <w:bottom w:val="none" w:sz="0" w:space="0" w:color="auto"/>
        <w:right w:val="none" w:sz="0" w:space="0" w:color="auto"/>
      </w:divBdr>
    </w:div>
    <w:div w:id="1307976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ihr.com/blog/types-of-hr-analytics/"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hyperlink" Target="https://www.shrm.org/topics-tools/tools/toolkits/developing-employees" TargetMode="External" /><Relationship Id="rId4" Type="http://schemas.openxmlformats.org/officeDocument/2006/relationships/settings" Target="settings.xml" /><Relationship Id="rId9" Type="http://schemas.openxmlformats.org/officeDocument/2006/relationships/hyperlink" Target="https://www.cascade.app/blog/soar-analysis-guid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BDD67-38F9-493E-96D2-F8E55073439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7950</Words>
  <Characters>45316</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Consultancy Report</vt:lpstr>
    </vt:vector>
  </TitlesOfParts>
  <Company/>
  <LinksUpToDate>false</LinksUpToDate>
  <CharactersWithSpaces>53160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Consultancy Report</dc:title>
  <dc:subject>Ritz Carlton Hotel</dc:subject>
  <dc:creator>Windows User</dc:creator>
  <cp:lastModifiedBy>Ruksana Begum</cp:lastModifiedBy>
  <cp:revision>2</cp:revision>
  <dcterms:created xsi:type="dcterms:W3CDTF">2024-02-22T00:22:00Z</dcterms:created>
  <dcterms:modified xsi:type="dcterms:W3CDTF">2024-02-22T00:22:00Z</dcterms:modified>
</cp:coreProperties>
</file>