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985D84" w14:textId="77777777" w:rsidR="005832BE" w:rsidRDefault="005832BE" w:rsidP="005832BE">
      <w:pPr>
        <w:spacing w:after="0"/>
      </w:pPr>
      <w:r>
        <w:t>In the allegory of the cave, Plato describes a group of men that are held prisoner in a cave. They have been kept there since childhood and are bound in such a way that they cannot move, but instead are forced to stare at the cave wall. Behind them is a fire which provides some lighting (though they do not know that the light comes from the fire) and between them and the fire, other people walk carrying objects in the shapes of people, animals and other things, casting shadows of the objects against the wall for the prisoners to see.</w:t>
      </w:r>
      <w:r>
        <w:rPr>
          <w:rStyle w:val="FootnoteReference"/>
        </w:rPr>
        <w:footnoteReference w:id="1"/>
      </w:r>
      <w:r>
        <w:t xml:space="preserve"> The prisoners, having only ever seen these images, believe these shadows to be real.</w:t>
      </w:r>
    </w:p>
    <w:p w14:paraId="134882B3" w14:textId="77777777" w:rsidR="005832BE" w:rsidRDefault="005832BE" w:rsidP="005832BE">
      <w:pPr>
        <w:spacing w:after="0"/>
      </w:pPr>
      <w:r>
        <w:t xml:space="preserve">The allegory shows the difficulty in understanding what the forms are even when we or someone else </w:t>
      </w:r>
      <w:proofErr w:type="gramStart"/>
      <w:r>
        <w:t>are</w:t>
      </w:r>
      <w:proofErr w:type="gramEnd"/>
      <w:r>
        <w:t xml:space="preserve"> shown them</w:t>
      </w:r>
    </w:p>
    <w:p w14:paraId="5FCAB650" w14:textId="77777777" w:rsidR="005832BE" w:rsidRDefault="005832BE" w:rsidP="005832BE">
      <w:pPr>
        <w:spacing w:after="0"/>
      </w:pPr>
      <w:r>
        <w:t>The shadows, the objects and the other parts of the metaphor represent different levels in Plato’s hierarchy that is established by his divided line analogy and as well as our awareness and understanding of each part of the hierarchy.</w:t>
      </w:r>
    </w:p>
    <w:p w14:paraId="4BFBAE07" w14:textId="7975095D" w:rsidR="005832BE" w:rsidRDefault="005832BE" w:rsidP="005832BE">
      <w:pPr>
        <w:spacing w:after="0"/>
      </w:pPr>
      <w:r>
        <w:t>Initially the shadows can represent ‘</w:t>
      </w:r>
      <w:proofErr w:type="gramStart"/>
      <w:r>
        <w:t>particulars’ that</w:t>
      </w:r>
      <w:proofErr w:type="gramEnd"/>
      <w:r>
        <w:t xml:space="preserve"> are visible to us, with the objects casting the shadows representing the forms and the fire representing the form of the good.</w:t>
      </w:r>
      <w:r>
        <w:t xml:space="preserve"> </w:t>
      </w:r>
      <w:r>
        <w:t xml:space="preserve">However, later in the allegory one of the prisoners breaks free, first seeing the fire and the objects and then breaking into the outside world where in sunlight he </w:t>
      </w:r>
      <w:proofErr w:type="gramStart"/>
      <w:r>
        <w:t>is able to</w:t>
      </w:r>
      <w:proofErr w:type="gramEnd"/>
      <w:r>
        <w:t xml:space="preserve"> see the actual things on which the objects are based.</w:t>
      </w:r>
    </w:p>
    <w:p w14:paraId="4B7FD4B3" w14:textId="318E7B48" w:rsidR="005832BE" w:rsidRDefault="005832BE" w:rsidP="005832BE">
      <w:pPr>
        <w:spacing w:after="0"/>
      </w:pPr>
      <w:r>
        <w:t>T</w:t>
      </w:r>
      <w:r>
        <w:t>he prisoner that breaks free is initially dazzled by the sight of the fire and then following that the sight of daylight. This is representative of the fact that even when exposed to the truth of the form, it is difficult for a person to wrap their head around it. However, with time the prisoner’s eyes adjust which is representative of how someone might come to understand the forms through rational thought.</w:t>
      </w:r>
      <w:bookmarkStart w:id="0" w:name="_GoBack"/>
      <w:bookmarkEnd w:id="0"/>
    </w:p>
    <w:p w14:paraId="6F4EBD28" w14:textId="77777777" w:rsidR="00DF1D27" w:rsidRDefault="00DF1D27"/>
    <w:sectPr w:rsidR="00DF1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C44A1B" w14:textId="77777777" w:rsidR="006872F0" w:rsidRDefault="006872F0" w:rsidP="005832BE">
      <w:pPr>
        <w:spacing w:after="0" w:line="240" w:lineRule="auto"/>
      </w:pPr>
      <w:r>
        <w:separator/>
      </w:r>
    </w:p>
  </w:endnote>
  <w:endnote w:type="continuationSeparator" w:id="0">
    <w:p w14:paraId="0157A4DF" w14:textId="77777777" w:rsidR="006872F0" w:rsidRDefault="006872F0" w:rsidP="005832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BC98C3" w14:textId="77777777" w:rsidR="006872F0" w:rsidRDefault="006872F0" w:rsidP="005832BE">
      <w:pPr>
        <w:spacing w:after="0" w:line="240" w:lineRule="auto"/>
      </w:pPr>
      <w:r>
        <w:separator/>
      </w:r>
    </w:p>
  </w:footnote>
  <w:footnote w:type="continuationSeparator" w:id="0">
    <w:p w14:paraId="7924D55D" w14:textId="77777777" w:rsidR="006872F0" w:rsidRDefault="006872F0" w:rsidP="005832BE">
      <w:pPr>
        <w:spacing w:after="0" w:line="240" w:lineRule="auto"/>
      </w:pPr>
      <w:r>
        <w:continuationSeparator/>
      </w:r>
    </w:p>
  </w:footnote>
  <w:footnote w:id="1">
    <w:p w14:paraId="020FC70D" w14:textId="77777777" w:rsidR="005832BE" w:rsidRDefault="005832BE" w:rsidP="005832BE">
      <w:pPr>
        <w:pStyle w:val="FootnoteText"/>
      </w:pPr>
      <w:r>
        <w:rPr>
          <w:rStyle w:val="FootnoteReference"/>
        </w:rPr>
        <w:footnoteRef/>
      </w:r>
      <w:r>
        <w:t xml:space="preserve"> </w:t>
      </w:r>
      <w:r w:rsidRPr="008B09AF">
        <w:t xml:space="preserve">Plato, </w:t>
      </w:r>
      <w:proofErr w:type="spellStart"/>
      <w:proofErr w:type="gramStart"/>
      <w:r w:rsidRPr="008B09AF">
        <w:t>A</w:t>
      </w:r>
      <w:r>
        <w:t>.B</w:t>
      </w:r>
      <w:r w:rsidRPr="008B09AF">
        <w:t>loom</w:t>
      </w:r>
      <w:proofErr w:type="spellEnd"/>
      <w:proofErr w:type="gramEnd"/>
      <w:r>
        <w:t xml:space="preserve">, </w:t>
      </w:r>
      <w:r w:rsidRPr="00663FB8">
        <w:rPr>
          <w:i/>
        </w:rPr>
        <w:t>The Republic of Plato</w:t>
      </w:r>
      <w:r>
        <w:t xml:space="preserve"> (</w:t>
      </w:r>
      <w:r w:rsidRPr="008B09AF">
        <w:t>Basic Books</w:t>
      </w:r>
      <w:r>
        <w:t xml:space="preserve">, </w:t>
      </w:r>
      <w:r w:rsidRPr="008B09AF">
        <w:t>New York, 1991</w:t>
      </w:r>
      <w:r>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5F22B5"/>
    <w:multiLevelType w:val="hybridMultilevel"/>
    <w:tmpl w:val="16669C9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32BE"/>
    <w:rsid w:val="005832BE"/>
    <w:rsid w:val="006872F0"/>
    <w:rsid w:val="00DF1D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B75949"/>
  <w15:chartTrackingRefBased/>
  <w15:docId w15:val="{B8F1EB97-FA31-4DA7-B600-A448D465D4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832B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832BE"/>
    <w:pPr>
      <w:ind w:left="720"/>
      <w:contextualSpacing/>
    </w:pPr>
  </w:style>
  <w:style w:type="paragraph" w:styleId="FootnoteText">
    <w:name w:val="footnote text"/>
    <w:basedOn w:val="Normal"/>
    <w:link w:val="FootnoteTextChar"/>
    <w:uiPriority w:val="99"/>
    <w:semiHidden/>
    <w:unhideWhenUsed/>
    <w:rsid w:val="005832B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832BE"/>
    <w:rPr>
      <w:sz w:val="20"/>
      <w:szCs w:val="20"/>
    </w:rPr>
  </w:style>
  <w:style w:type="character" w:styleId="FootnoteReference">
    <w:name w:val="footnote reference"/>
    <w:basedOn w:val="DefaultParagraphFont"/>
    <w:uiPriority w:val="99"/>
    <w:semiHidden/>
    <w:unhideWhenUsed/>
    <w:rsid w:val="005832BE"/>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Pages>
  <Words>268</Words>
  <Characters>1532</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Howard</dc:creator>
  <cp:keywords/>
  <dc:description/>
  <cp:lastModifiedBy>Oliver Howard</cp:lastModifiedBy>
  <cp:revision>1</cp:revision>
  <dcterms:created xsi:type="dcterms:W3CDTF">2018-08-01T06:24:00Z</dcterms:created>
  <dcterms:modified xsi:type="dcterms:W3CDTF">2018-08-01T06:26:00Z</dcterms:modified>
</cp:coreProperties>
</file>