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74CC04" w14:textId="77777777" w:rsidR="003645F7" w:rsidRDefault="00094B6B">
      <w:pPr>
        <w:spacing w:before="1040"/>
        <w:jc w:val="center"/>
      </w:pPr>
      <w:r>
        <w:rPr>
          <w:b/>
          <w:bCs/>
          <w:color w:val="2F5D50"/>
          <w:sz w:val="58"/>
          <w:szCs w:val="58"/>
        </w:rPr>
        <w:t>FINDING HELP ONLINE</w:t>
      </w:r>
    </w:p>
    <w:p w14:paraId="47C38746" w14:textId="77777777" w:rsidR="003645F7" w:rsidRDefault="00094B6B">
      <w:pPr>
        <w:jc w:val="center"/>
      </w:pPr>
      <w:r>
        <w:rPr>
          <w:b/>
          <w:bCs/>
          <w:color w:val="5B2C4F"/>
          <w:sz w:val="34"/>
          <w:szCs w:val="34"/>
        </w:rPr>
        <w:t>A Critical Evaluation of Early Help Signposting</w:t>
      </w:r>
    </w:p>
    <w:p w14:paraId="33296FC2" w14:textId="77777777" w:rsidR="003645F7" w:rsidRDefault="00094B6B">
      <w:pPr>
        <w:spacing w:after="400"/>
        <w:jc w:val="center"/>
      </w:pPr>
      <w:r>
        <w:rPr>
          <w:b/>
          <w:bCs/>
          <w:color w:val="D69A2D"/>
          <w:sz w:val="24"/>
          <w:szCs w:val="24"/>
        </w:rPr>
        <w:t>Norfolk County Council, Staffordshire County Council and Southwark Council</w:t>
      </w:r>
    </w:p>
    <w:tbl>
      <w:tblPr>
        <w:tblStyle w:val="a"/>
        <w:tblW w:w="9749" w:type="dxa"/>
        <w:jc w:val="center"/>
        <w:tblInd w:w="0" w:type="dxa"/>
        <w:tblLayout w:type="fixed"/>
        <w:tblLook w:val="0400" w:firstRow="0" w:lastRow="0" w:firstColumn="0" w:lastColumn="0" w:noHBand="0" w:noVBand="1"/>
      </w:tblPr>
      <w:tblGrid>
        <w:gridCol w:w="9749"/>
      </w:tblGrid>
      <w:tr w:rsidR="003645F7" w14:paraId="42DD1A5E" w14:textId="77777777" w:rsidTr="75A0E34B">
        <w:trPr>
          <w:jc w:val="center"/>
        </w:trPr>
        <w:tc>
          <w:tcPr>
            <w:tcW w:w="9749" w:type="dxa"/>
            <w:tcBorders>
              <w:top w:val="single" w:sz="8" w:space="0" w:color="9CB6AC"/>
              <w:left w:val="single" w:sz="8" w:space="0" w:color="9CB6AC"/>
              <w:bottom w:val="single" w:sz="8" w:space="0" w:color="9CB6AC"/>
              <w:right w:val="single" w:sz="8" w:space="0" w:color="9CB6AC"/>
            </w:tcBorders>
            <w:shd w:val="clear" w:color="auto" w:fill="E8F0EC"/>
            <w:tcMar>
              <w:top w:w="110" w:type="dxa"/>
              <w:bottom w:w="110" w:type="dxa"/>
            </w:tcMar>
          </w:tcPr>
          <w:p w14:paraId="57B12B75" w14:textId="77777777" w:rsidR="003645F7" w:rsidRDefault="00094B6B">
            <w:r>
              <w:rPr>
                <w:b/>
                <w:bCs/>
                <w:color w:val="2F5D50"/>
                <w:sz w:val="21"/>
                <w:szCs w:val="21"/>
              </w:rPr>
              <w:t xml:space="preserve">Report focus: </w:t>
            </w:r>
            <w:r>
              <w:rPr>
                <w:color w:val="263238"/>
                <w:sz w:val="21"/>
                <w:szCs w:val="21"/>
              </w:rPr>
              <w:t xml:space="preserve">how clearly three local authorities set out Early Help, working in partnership, access to families and the line with statutory safeguarding. </w:t>
            </w:r>
          </w:p>
        </w:tc>
      </w:tr>
    </w:tbl>
    <w:p w14:paraId="7A65036B" w14:textId="721E1541" w:rsidR="75A0E34B" w:rsidRDefault="75A0E34B" w:rsidP="75A0E34B">
      <w:pPr>
        <w:rPr>
          <w:sz w:val="52"/>
          <w:szCs w:val="52"/>
        </w:rPr>
      </w:pPr>
    </w:p>
    <w:p w14:paraId="6C5489A9" w14:textId="477331BB" w:rsidR="7C299194" w:rsidRDefault="7C299194">
      <w:r w:rsidRPr="75A0E34B">
        <w:rPr>
          <w:sz w:val="52"/>
          <w:szCs w:val="52"/>
        </w:rPr>
        <w:t>BMHP5021</w:t>
      </w:r>
    </w:p>
    <w:p w14:paraId="37497372" w14:textId="01FBC53F" w:rsidR="003645F7" w:rsidRDefault="7C299194">
      <w:r w:rsidRPr="75A0E34B">
        <w:rPr>
          <w:sz w:val="52"/>
          <w:szCs w:val="52"/>
        </w:rPr>
        <w:t>FARZANA Akhter</w:t>
      </w:r>
    </w:p>
    <w:p w14:paraId="04505D46" w14:textId="14E249BC" w:rsidR="7C299194" w:rsidRDefault="7C299194">
      <w:r w:rsidRPr="75A0E34B">
        <w:rPr>
          <w:sz w:val="52"/>
          <w:szCs w:val="52"/>
        </w:rPr>
        <w:t>2331979</w:t>
      </w:r>
    </w:p>
    <w:p w14:paraId="325FE5E3" w14:textId="5C397B9C" w:rsidR="75A0E34B" w:rsidRDefault="75A0E34B" w:rsidP="75A0E34B">
      <w:pPr>
        <w:rPr>
          <w:sz w:val="52"/>
          <w:szCs w:val="52"/>
        </w:rPr>
        <w:sectPr w:rsidR="75A0E34B">
          <w:pgSz w:w="11909" w:h="16834"/>
          <w:pgMar w:top="792" w:right="1080" w:bottom="864" w:left="1080" w:header="720" w:footer="720" w:gutter="0"/>
          <w:pgNumType w:start="1"/>
          <w:cols w:space="720"/>
        </w:sectPr>
      </w:pPr>
    </w:p>
    <w:p w14:paraId="4E6CDC8C" w14:textId="77777777" w:rsidR="003645F7" w:rsidRDefault="003645F7">
      <w:pPr>
        <w:widowControl w:val="0"/>
        <w:pBdr>
          <w:top w:val="nil"/>
          <w:left w:val="nil"/>
          <w:bottom w:val="nil"/>
          <w:right w:val="nil"/>
          <w:between w:val="nil"/>
        </w:pBdr>
        <w:spacing w:after="0" w:line="276" w:lineRule="auto"/>
        <w:jc w:val="left"/>
      </w:pPr>
    </w:p>
    <w:tbl>
      <w:tblPr>
        <w:tblStyle w:val="a1"/>
        <w:tblW w:w="9605" w:type="dxa"/>
        <w:jc w:val="center"/>
        <w:tblInd w:w="0" w:type="dxa"/>
        <w:tblLayout w:type="fixed"/>
        <w:tblLook w:val="0400" w:firstRow="0" w:lastRow="0" w:firstColumn="0" w:lastColumn="0" w:noHBand="0" w:noVBand="1"/>
      </w:tblPr>
      <w:tblGrid>
        <w:gridCol w:w="9605"/>
      </w:tblGrid>
      <w:tr w:rsidR="003645F7" w14:paraId="148EA504" w14:textId="77777777">
        <w:trPr>
          <w:jc w:val="center"/>
        </w:trPr>
        <w:tc>
          <w:tcPr>
            <w:tcW w:w="9605" w:type="dxa"/>
            <w:tcBorders>
              <w:top w:val="single" w:sz="4" w:space="0" w:color="2F5D50"/>
              <w:left w:val="single" w:sz="4" w:space="0" w:color="2F5D50"/>
              <w:bottom w:val="single" w:sz="4" w:space="0" w:color="2F5D50"/>
              <w:right w:val="single" w:sz="4" w:space="0" w:color="2F5D50"/>
            </w:tcBorders>
            <w:shd w:val="clear" w:color="auto" w:fill="2F5D50"/>
            <w:tcMar>
              <w:top w:w="105" w:type="dxa"/>
              <w:bottom w:w="105" w:type="dxa"/>
            </w:tcMar>
          </w:tcPr>
          <w:p w14:paraId="4155D30E" w14:textId="77777777" w:rsidR="003645F7" w:rsidRDefault="00094B6B">
            <w:pPr>
              <w:jc w:val="left"/>
              <w:rPr>
                <w:b/>
                <w:bCs/>
                <w:color w:val="FFFFFF"/>
                <w:sz w:val="32"/>
                <w:szCs w:val="32"/>
              </w:rPr>
            </w:pPr>
            <w:r>
              <w:rPr>
                <w:b/>
                <w:bCs/>
                <w:color w:val="FFFFFF"/>
                <w:sz w:val="32"/>
                <w:szCs w:val="32"/>
              </w:rPr>
              <w:t>Early Help Website Signposting: Comparative Report</w:t>
            </w:r>
          </w:p>
        </w:tc>
      </w:tr>
    </w:tbl>
    <w:p w14:paraId="3F5D57A1" w14:textId="77777777" w:rsidR="003645F7" w:rsidRDefault="003645F7">
      <w:pPr>
        <w:spacing w:after="200"/>
        <w:jc w:val="left"/>
        <w:rPr>
          <w:b/>
          <w:bCs/>
          <w:color w:val="D69A2D"/>
        </w:rPr>
      </w:pPr>
    </w:p>
    <w:p w14:paraId="7AF798C5" w14:textId="77777777" w:rsidR="003645F7" w:rsidRDefault="00094B6B">
      <w:pPr>
        <w:spacing w:after="200"/>
        <w:jc w:val="left"/>
      </w:pPr>
      <w:r w:rsidRPr="3EB50261">
        <w:rPr>
          <w:b/>
          <w:bCs/>
          <w:color w:val="D69A2D"/>
          <w:lang w:val="en-US"/>
        </w:rPr>
        <w:t>Norfolk, Staffordshire and Southwark</w:t>
      </w:r>
    </w:p>
    <w:p w14:paraId="07ACC33E" w14:textId="77777777" w:rsidR="003645F7" w:rsidRDefault="00094B6B">
      <w:pPr>
        <w:pStyle w:val="Heading1"/>
        <w:jc w:val="left"/>
        <w:rPr>
          <w:color w:val="263238"/>
        </w:rPr>
      </w:pPr>
      <w:r>
        <w:t>1. Introduction</w:t>
      </w:r>
    </w:p>
    <w:p w14:paraId="09CAD6CD" w14:textId="77777777" w:rsidR="003645F7" w:rsidRDefault="00094B6B">
      <w:r w:rsidRPr="3EB50261">
        <w:rPr>
          <w:lang w:val="en-US"/>
        </w:rPr>
        <w:t xml:space="preserve">Early Help can only make a difference if the family </w:t>
      </w:r>
      <w:proofErr w:type="gramStart"/>
      <w:r w:rsidRPr="3EB50261">
        <w:rPr>
          <w:lang w:val="en-US"/>
        </w:rPr>
        <w:t>know</w:t>
      </w:r>
      <w:proofErr w:type="gramEnd"/>
      <w:r w:rsidRPr="3EB50261">
        <w:rPr>
          <w:lang w:val="en-US"/>
        </w:rPr>
        <w:t xml:space="preserve"> there is support available, how to access it and when it is a matter for statutory intervention. So local authority websites serve a dual purpose of safeguarding and informing. A well-designed page can alleviate anxiety and encourage early contact; disparate terminology and/or confusing referral pathways can delay help. This report provides a critical analysis of how Norfolk County Council, Staffordshire County Council and Southwark Council presents information regarding Early Help and associated family services online. Required The Early Help System Guide and Working Together to Safeguard Children 2023 have been adopted as the template for whole family working, partnership working and safeguarding. It evaluates discoverability, use of plain language, self-referral, explanation of assessment, accessibility, multi-agency visibility and emergency escalation. The websites were reviewed on July 17, 2026. </w:t>
      </w:r>
    </w:p>
    <w:p w14:paraId="459F2F91" w14:textId="77777777" w:rsidR="003645F7" w:rsidRDefault="00094B6B">
      <w:r>
        <w:rPr>
          <w:b/>
          <w:bCs/>
          <w:color w:val="5B2C4F"/>
          <w:sz w:val="28"/>
          <w:szCs w:val="28"/>
        </w:rPr>
        <w:t>2. Early Help as a System of Support and Protection</w:t>
      </w:r>
    </w:p>
    <w:p w14:paraId="06F0B741" w14:textId="77777777" w:rsidR="003645F7" w:rsidRDefault="00094B6B">
      <w:r w:rsidRPr="3EB50261">
        <w:rPr>
          <w:lang w:val="en-US"/>
        </w:rPr>
        <w:t xml:space="preserve">The Guide to the Early Help System describes Early Help as a system, not a team or intervention, at the local level. Its descriptors of maturity focus on shared leadership, community capacity, a skilled workforce, whole-family practice, robust data </w:t>
      </w:r>
      <w:proofErr w:type="spellStart"/>
      <w:r w:rsidRPr="3EB50261">
        <w:rPr>
          <w:lang w:val="en-US"/>
        </w:rPr>
        <w:t>utilisation</w:t>
      </w:r>
      <w:proofErr w:type="spellEnd"/>
      <w:r w:rsidRPr="3EB50261">
        <w:rPr>
          <w:lang w:val="en-US"/>
        </w:rPr>
        <w:t xml:space="preserve"> and evidence-based services (Department for Levelling Up, Housing and Communities and Department for Education, 2022). Parenting, school attendance, emotional health and wellbeing, housing, debt, domestic abuse, drugs and alcohol use or disability are among the areas in which families could require assistance. These demands are interacting; therefore, an isolated referral to a single service may not meet the needs of the child.</w:t>
      </w:r>
    </w:p>
    <w:p w14:paraId="5BB2E977" w14:textId="77777777" w:rsidR="003645F7" w:rsidRDefault="00094B6B">
      <w:r w:rsidRPr="3EB50261">
        <w:rPr>
          <w:lang w:val="en-US"/>
        </w:rPr>
        <w:t xml:space="preserve">Earlier </w:t>
      </w:r>
      <w:proofErr w:type="gramStart"/>
      <w:r w:rsidRPr="3EB50261">
        <w:rPr>
          <w:lang w:val="en-US"/>
        </w:rPr>
        <w:t>support, ‘</w:t>
      </w:r>
      <w:proofErr w:type="gramEnd"/>
      <w:r w:rsidRPr="3EB50261">
        <w:rPr>
          <w:lang w:val="en-US"/>
        </w:rPr>
        <w:t xml:space="preserve">Working Together to Safeguard Children 2023’ views as situated along a spectrum of help, protection and care. Professionals should engage with parents and listen to children, make early needs assessments and coordinate support, while also acknowledging when concerns require intervention under the law (Department for Education, 2023). Early Help is normally multi-agency and based on </w:t>
      </w:r>
      <w:proofErr w:type="gramStart"/>
      <w:r w:rsidRPr="3EB50261">
        <w:rPr>
          <w:lang w:val="en-US"/>
        </w:rPr>
        <w:t>consent</w:t>
      </w:r>
      <w:proofErr w:type="gramEnd"/>
      <w:r w:rsidRPr="3EB50261">
        <w:rPr>
          <w:lang w:val="en-US"/>
        </w:rPr>
        <w:t xml:space="preserve"> but consent is not a barrier to sharing information if a child may be at risk. Whilst a child’s immediate safety however remains paramount, the 2024 advice plainly reiterates that lawful and proportionate sharing of information can connect the dots, and lead to timely safeguarding decisions (Department for Education, 2024). </w:t>
      </w:r>
    </w:p>
    <w:p w14:paraId="79B3648D" w14:textId="77777777" w:rsidR="003645F7" w:rsidRDefault="003645F7"/>
    <w:p w14:paraId="72256BC2" w14:textId="77777777" w:rsidR="003645F7" w:rsidRDefault="003645F7">
      <w:pPr>
        <w:pStyle w:val="Heading1"/>
        <w:jc w:val="left"/>
        <w:rPr>
          <w:color w:val="000000"/>
        </w:rPr>
      </w:pPr>
    </w:p>
    <w:p w14:paraId="20A3D8F4" w14:textId="77777777" w:rsidR="003645F7" w:rsidRDefault="00094B6B">
      <w:pPr>
        <w:pStyle w:val="Heading1"/>
        <w:jc w:val="left"/>
      </w:pPr>
      <w:r>
        <w:t>3. Multi-agency and Interdisciplinary Partnership Working</w:t>
      </w:r>
    </w:p>
    <w:p w14:paraId="48C6DCA3" w14:textId="77777777" w:rsidR="003645F7" w:rsidRDefault="00094B6B">
      <w:r w:rsidRPr="3EB50261">
        <w:rPr>
          <w:lang w:val="en-US"/>
        </w:rPr>
        <w:t xml:space="preserve">Collaborative working refers to the sharing of duties and resources among organizations; multidisciplinary working brings professions such as social work, education, health, housing and policing together in the same process; interdisciplinary working fuses their knowledge to provide a shared understanding and plan. The local authority, police and Integrated Care Board are statutory safeguarding partners and are expected to work together in Working Together 2023 to engage with wider partners, including schools, early-years provision, probation and voluntary </w:t>
      </w:r>
      <w:proofErr w:type="spellStart"/>
      <w:r w:rsidRPr="3EB50261">
        <w:rPr>
          <w:lang w:val="en-US"/>
        </w:rPr>
        <w:t>organisations</w:t>
      </w:r>
      <w:proofErr w:type="spellEnd"/>
      <w:r w:rsidRPr="3EB50261">
        <w:rPr>
          <w:lang w:val="en-US"/>
        </w:rPr>
        <w:t>.</w:t>
      </w:r>
    </w:p>
    <w:p w14:paraId="100B2472" w14:textId="77777777" w:rsidR="003645F7" w:rsidRDefault="00094B6B">
      <w:r w:rsidRPr="3EB50261">
        <w:rPr>
          <w:lang w:val="en-US"/>
        </w:rPr>
        <w:t xml:space="preserve">To a family, a well-functioning partnership should feel seamless, not bureaucratic. A lead practitioner, joint working outcomes, proportionate sharing of information and routine reviews can reduce the chances of duplication and the child telling their story repeatedly. Digital signposting should set out who may become involved, how family views influence decisions and what happens post request. It should also offer options to complete the forms offline because disability, language, literacy, poverty and lack of private Internet could limit people’s access to the forms online. Public sector information needs to be accessible to disabled people rather than simply made available, and that supplying the information equates to making it accessible is a misconception. The review therefore asks is every council able to turn even the most complex professional arrangements into a practical, respectful journey for families? </w:t>
      </w:r>
    </w:p>
    <w:p w14:paraId="1681EAFB" w14:textId="77777777" w:rsidR="003645F7" w:rsidRDefault="003645F7"/>
    <w:p w14:paraId="11205031" w14:textId="77777777" w:rsidR="003645F7" w:rsidRDefault="00094B6B">
      <w:pPr>
        <w:pStyle w:val="Heading1"/>
        <w:jc w:val="left"/>
      </w:pPr>
      <w:r>
        <w:t>4. Review Method</w:t>
      </w:r>
    </w:p>
    <w:p w14:paraId="1FB11356" w14:textId="77777777" w:rsidR="003645F7" w:rsidRDefault="00094B6B">
      <w:r w:rsidRPr="3EB50261">
        <w:rPr>
          <w:lang w:val="en-US"/>
        </w:rPr>
        <w:t xml:space="preserve">The review tracked the public children and </w:t>
      </w:r>
      <w:proofErr w:type="gramStart"/>
      <w:r w:rsidRPr="3EB50261">
        <w:rPr>
          <w:lang w:val="en-US"/>
        </w:rPr>
        <w:t>families</w:t>
      </w:r>
      <w:proofErr w:type="gramEnd"/>
      <w:r w:rsidRPr="3EB50261">
        <w:rPr>
          <w:lang w:val="en-US"/>
        </w:rPr>
        <w:t xml:space="preserve"> pages of each local authority </w:t>
      </w:r>
      <w:proofErr w:type="gramStart"/>
      <w:r w:rsidRPr="3EB50261">
        <w:rPr>
          <w:lang w:val="en-US"/>
        </w:rPr>
        <w:t>through to</w:t>
      </w:r>
      <w:proofErr w:type="gramEnd"/>
      <w:r w:rsidRPr="3EB50261">
        <w:rPr>
          <w:lang w:val="en-US"/>
        </w:rPr>
        <w:t xml:space="preserve"> Early Help, Family Hub, referral and safeguarding information. Seven questions orient the analysis: Can a family access the offer readily? Is Early Help described in everyday language? Are families able to contact or refer themselves? How well </w:t>
      </w:r>
      <w:proofErr w:type="gramStart"/>
      <w:r w:rsidRPr="3EB50261">
        <w:rPr>
          <w:lang w:val="en-US"/>
        </w:rPr>
        <w:t>do</w:t>
      </w:r>
      <w:proofErr w:type="gramEnd"/>
      <w:r w:rsidRPr="3EB50261">
        <w:rPr>
          <w:lang w:val="en-US"/>
        </w:rPr>
        <w:t xml:space="preserve"> universal and targeted provision link? Is multi-agency practice evident? Is consent, assessment and </w:t>
      </w:r>
      <w:proofErr w:type="gramStart"/>
      <w:r w:rsidRPr="3EB50261">
        <w:rPr>
          <w:lang w:val="en-US"/>
        </w:rPr>
        <w:t>next steps</w:t>
      </w:r>
      <w:proofErr w:type="gramEnd"/>
      <w:r w:rsidRPr="3EB50261">
        <w:rPr>
          <w:lang w:val="en-US"/>
        </w:rPr>
        <w:t xml:space="preserve"> </w:t>
      </w:r>
      <w:proofErr w:type="gramStart"/>
      <w:r w:rsidRPr="3EB50261">
        <w:rPr>
          <w:lang w:val="en-US"/>
        </w:rPr>
        <w:t>let</w:t>
      </w:r>
      <w:proofErr w:type="gramEnd"/>
      <w:r w:rsidRPr="3EB50261">
        <w:rPr>
          <w:lang w:val="en-US"/>
        </w:rPr>
        <w:t xml:space="preserve"> explain? Is urgent safeguarding distinct? This is a qualitative content review and not </w:t>
      </w:r>
      <w:proofErr w:type="gramStart"/>
      <w:r w:rsidRPr="3EB50261">
        <w:rPr>
          <w:lang w:val="en-US"/>
        </w:rPr>
        <w:t>a technical</w:t>
      </w:r>
      <w:proofErr w:type="gramEnd"/>
      <w:r w:rsidRPr="3EB50261">
        <w:rPr>
          <w:lang w:val="en-US"/>
        </w:rPr>
        <w:t xml:space="preserve"> testing on accessibility. Judgements about what it is like to use a council are based on the supported national guidance, rather than just looking at the website, and are related to what a parent, carer or young person would be likely to experience when seeking help. </w:t>
      </w:r>
    </w:p>
    <w:p w14:paraId="673F922C" w14:textId="77777777" w:rsidR="003645F7" w:rsidRDefault="00094B6B">
      <w:r w:rsidRPr="3EB50261">
        <w:rPr>
          <w:lang w:val="en-US"/>
        </w:rPr>
        <w:t xml:space="preserve">The review not only failed to make test referrals but assesses service quality post-contact as well. It also acknowledges that navigation differs due to search-engine ranking, device type, and personal familiarity. To </w:t>
      </w:r>
      <w:proofErr w:type="spellStart"/>
      <w:r w:rsidRPr="3EB50261">
        <w:rPr>
          <w:lang w:val="en-US"/>
        </w:rPr>
        <w:t>minimise</w:t>
      </w:r>
      <w:proofErr w:type="spellEnd"/>
      <w:r w:rsidRPr="3EB50261">
        <w:rPr>
          <w:lang w:val="en-US"/>
        </w:rPr>
        <w:t xml:space="preserve"> subjectivity the same route and criteria were used for each authority, and statements were evidenced with links to council service pages. The study separates the volume of information from how practical the information is for families. </w:t>
      </w:r>
    </w:p>
    <w:p w14:paraId="0CD78A37" w14:textId="77777777" w:rsidR="003645F7" w:rsidRDefault="003645F7"/>
    <w:p w14:paraId="43DE067E" w14:textId="77777777" w:rsidR="003645F7" w:rsidRDefault="00094B6B">
      <w:pPr>
        <w:pStyle w:val="Heading1"/>
        <w:jc w:val="left"/>
      </w:pPr>
      <w:r>
        <w:lastRenderedPageBreak/>
        <w:t>5. Norfolk County Council</w:t>
      </w:r>
    </w:p>
    <w:p w14:paraId="37ABF78D" w14:textId="77777777" w:rsidR="003645F7" w:rsidRDefault="00094B6B">
      <w:r>
        <w:t xml:space="preserve">Norfolk is very brief </w:t>
      </w:r>
      <w:proofErr w:type="gramStart"/>
      <w:r>
        <w:t>on the subject of the</w:t>
      </w:r>
      <w:proofErr w:type="gramEnd"/>
      <w:r>
        <w:t xml:space="preserve"> Early Help it offers and its page is entirely - almost - family- faced. It is for families with children up to eighteen, twenty-five in the case of a young person with </w:t>
      </w:r>
      <w:proofErr w:type="gramStart"/>
      <w:r>
        <w:t>SEND, and</w:t>
      </w:r>
      <w:proofErr w:type="gramEnd"/>
      <w:r>
        <w:t xml:space="preserve"> includes recognition that children can be affected by adult issues such as finances or mental health (Norfolk County Council, </w:t>
      </w:r>
      <w:proofErr w:type="gramStart"/>
      <w:r>
        <w:t>no date</w:t>
      </w:r>
      <w:proofErr w:type="gramEnd"/>
      <w:r>
        <w:t xml:space="preserve"> a). That tells you </w:t>
      </w:r>
      <w:proofErr w:type="gramStart"/>
      <w:r>
        <w:t>pretty quickly</w:t>
      </w:r>
      <w:proofErr w:type="gramEnd"/>
      <w:r>
        <w:t xml:space="preserve"> that you’re dealing with a family system. The page then sends people either to Best Start Family Hubs or to a straightforward call for Early Help, rather than dallying with some lengthy professional compendium.</w:t>
      </w:r>
    </w:p>
    <w:p w14:paraId="5B44A5A7" w14:textId="77777777" w:rsidR="003645F7" w:rsidRDefault="00094B6B">
      <w:r>
        <w:t xml:space="preserve">The request page is a major strength. Friends, family, volunteers, and professionals can submit an online request; the form can be for a particular intervention or for general assistance, and Early Help advisers triage the request (Norfolk County Council, no date b). This, in turn, reduces gatekeeping and promotes family agency. Family Hubs provide online, community and face to face support from pregnancy at conception to age 19 or 25 with SEND including advice on money, housing, health, wellbeing and activities </w:t>
      </w:r>
      <w:proofErr w:type="gramStart"/>
      <w:r>
        <w:t>( Norfolk</w:t>
      </w:r>
      <w:proofErr w:type="gramEnd"/>
      <w:r>
        <w:t xml:space="preserve"> County Council, no date c</w:t>
      </w:r>
      <w:proofErr w:type="gramStart"/>
      <w:r>
        <w:t>) .</w:t>
      </w:r>
      <w:proofErr w:type="gramEnd"/>
      <w:r>
        <w:t xml:space="preserve"> A parent and carer panel one also suggests co-production as opposed to simply professional design. </w:t>
      </w:r>
    </w:p>
    <w:p w14:paraId="7393D1CE" w14:textId="77777777" w:rsidR="003645F7" w:rsidRDefault="00094B6B">
      <w:r>
        <w:t xml:space="preserve">Protective signposting is just as strong on the separate ‘Keeping children safe’ page, which includes a telephone number and advises those with emergencies to call 999 (Norfolk County Council, no data d). </w:t>
      </w:r>
      <w:proofErr w:type="gramStart"/>
      <w:r>
        <w:t>However</w:t>
      </w:r>
      <w:proofErr w:type="gramEnd"/>
      <w:r>
        <w:t xml:space="preserve"> the very distinction between advice, Family Hubs and Early Help as a matter of formality could be elaborated on. The public pages say requests are triaged, but provide little detail on timescales, assessment, </w:t>
      </w:r>
      <w:proofErr w:type="gramStart"/>
      <w:r>
        <w:t>a lead</w:t>
      </w:r>
      <w:proofErr w:type="gramEnd"/>
      <w:r>
        <w:t xml:space="preserve"> practitioner, family consent or review. Some referral documentation is located within a professional-information pathway even though families </w:t>
      </w:r>
      <w:proofErr w:type="gramStart"/>
      <w:r>
        <w:t>are able to</w:t>
      </w:r>
      <w:proofErr w:type="gramEnd"/>
      <w:r>
        <w:t xml:space="preserve"> self-refer. It’s easy to get into Norfolk, but harder to find your way after you get in. </w:t>
      </w:r>
    </w:p>
    <w:p w14:paraId="08E4B963" w14:textId="77777777" w:rsidR="003645F7" w:rsidRDefault="00094B6B">
      <w:pPr>
        <w:pStyle w:val="Heading1"/>
        <w:jc w:val="left"/>
      </w:pPr>
      <w:r>
        <w:t>6. Staffordshire County Council</w:t>
      </w:r>
    </w:p>
    <w:p w14:paraId="49A8AD82" w14:textId="77777777" w:rsidR="003645F7" w:rsidRDefault="00094B6B">
      <w:r>
        <w:t xml:space="preserve">Staffordshire offers a wide range of support to its residents through the council website and Staffordshire Connects directory. The Early Help Partnership </w:t>
      </w:r>
      <w:proofErr w:type="gramStart"/>
      <w:r>
        <w:t>sign posts</w:t>
      </w:r>
      <w:proofErr w:type="gramEnd"/>
      <w:r>
        <w:t xml:space="preserve"> families to information and services and Family Hubs assist families from conception up to eighteen, or twenty-five for young people with SEND (Staffordshire County Council, 2026a; Staffordshire Connects, 2026a). The </w:t>
      </w:r>
      <w:proofErr w:type="spellStart"/>
      <w:r>
        <w:t>localised</w:t>
      </w:r>
      <w:proofErr w:type="spellEnd"/>
      <w:r>
        <w:t xml:space="preserve"> hub profiles combine health, education, SEND, housing, finance, relationships, parenting issues, mirroring the national line that Early Help should respond to 'joined up’ needs.</w:t>
      </w:r>
    </w:p>
    <w:p w14:paraId="671523F3" w14:textId="77777777" w:rsidR="003645F7" w:rsidRDefault="00094B6B">
      <w:r>
        <w:t xml:space="preserve">There are also different pathways. The Family Hub Referral is for emerging </w:t>
      </w:r>
      <w:proofErr w:type="gramStart"/>
      <w:r>
        <w:t>needs</w:t>
      </w:r>
      <w:proofErr w:type="gramEnd"/>
      <w:r>
        <w:t xml:space="preserve"> and the referrer can expect an outcome; if a suitable intervention is identified the relevant service will </w:t>
      </w:r>
      <w:proofErr w:type="gramStart"/>
      <w:r>
        <w:t>make contact with</w:t>
      </w:r>
      <w:proofErr w:type="gramEnd"/>
      <w:r>
        <w:t xml:space="preserve"> the family or the referring professional (Staffordshire Connects, 2026b). Complex or chaotic families </w:t>
      </w:r>
      <w:proofErr w:type="gramStart"/>
      <w:r>
        <w:t>are able to</w:t>
      </w:r>
      <w:proofErr w:type="gramEnd"/>
      <w:r>
        <w:t xml:space="preserve"> make use of the Family Practitioner Service. Parents and professionals can make referrals via Staffordshire Children’s Advice and Support Service, a visit to your home will normally be arranged within ten working days, if there is immediate danger they are told to call the police and </w:t>
      </w:r>
      <w:proofErr w:type="gramStart"/>
      <w:r>
        <w:t>safeguarding</w:t>
      </w:r>
      <w:proofErr w:type="gramEnd"/>
      <w:r>
        <w:t xml:space="preserve"> services (Staffordshire Connects, 2026c). These facts provide helpful procedural certainty. </w:t>
      </w:r>
    </w:p>
    <w:p w14:paraId="3111054F" w14:textId="77777777" w:rsidR="003645F7" w:rsidRDefault="00094B6B">
      <w:r>
        <w:lastRenderedPageBreak/>
        <w:t xml:space="preserve">The main difficulty is fragmentation. A user can travel between “Early Help”, “Family Hubs”, “Families First”, “Family Hub Referral”, “Family Practitioner Service” and the county’s advice service on two different websites. The difference between an emerging and complex need is useful for professionals but might not be something a parent under stress could neatly categorize themselves. Telephone menus and service levels create additional cognitive load. Information on consent, the child’s involvement and </w:t>
      </w:r>
      <w:proofErr w:type="spellStart"/>
      <w:r>
        <w:t>co-ordinated</w:t>
      </w:r>
      <w:proofErr w:type="spellEnd"/>
      <w:r>
        <w:t xml:space="preserve"> planning is not as prominent on the pages aimed at families as contact information. Staffordshire provides the bulk of protective and practical </w:t>
      </w:r>
      <w:proofErr w:type="gramStart"/>
      <w:r>
        <w:t>help</w:t>
      </w:r>
      <w:proofErr w:type="gramEnd"/>
      <w:r>
        <w:t xml:space="preserve"> but its digital casing reveals rather than masks institutional walls by means of a single </w:t>
      </w:r>
      <w:proofErr w:type="spellStart"/>
      <w:r>
        <w:t>recognisable</w:t>
      </w:r>
      <w:proofErr w:type="spellEnd"/>
      <w:r>
        <w:t xml:space="preserve"> front door. </w:t>
      </w:r>
    </w:p>
    <w:p w14:paraId="75056DFB" w14:textId="77777777" w:rsidR="003645F7" w:rsidRDefault="00094B6B">
      <w:pPr>
        <w:pStyle w:val="Heading1"/>
        <w:jc w:val="left"/>
      </w:pPr>
      <w:r>
        <w:t>7. Southwark Council</w:t>
      </w:r>
    </w:p>
    <w:p w14:paraId="6C591E8E" w14:textId="77777777" w:rsidR="003645F7" w:rsidRDefault="00094B6B">
      <w:r>
        <w:t xml:space="preserve">Southwark offers the most detailed version of Early Help as a tiered system. The introductory page presents Early Help as positive and preventative work with/for children and families, helping them to be healthy, safe and able to achieve their potential, and differentiates universal services from </w:t>
      </w:r>
      <w:proofErr w:type="spellStart"/>
      <w:r>
        <w:t>specialised</w:t>
      </w:r>
      <w:proofErr w:type="spellEnd"/>
      <w:r>
        <w:t xml:space="preserve"> Family Early Help (Southwark Council, 2024a). For </w:t>
      </w:r>
      <w:proofErr w:type="gramStart"/>
      <w:r>
        <w:t>instance</w:t>
      </w:r>
      <w:proofErr w:type="gramEnd"/>
      <w:r>
        <w:t xml:space="preserve"> parenting, emotional wellbeing, finances, bereavement and domestic abuse. This enables families to understand support is appropriate before they reach crisis point or statutory threshold.</w:t>
      </w:r>
    </w:p>
    <w:p w14:paraId="31F62ED7" w14:textId="77777777" w:rsidR="003645F7" w:rsidRDefault="00094B6B">
      <w:r>
        <w:t xml:space="preserve">Health visitors, school nurses, GPs, CAMHS, adult talking therapies, housing, SEND, youth services, family </w:t>
      </w:r>
      <w:proofErr w:type="spellStart"/>
      <w:r>
        <w:t>centres</w:t>
      </w:r>
      <w:proofErr w:type="spellEnd"/>
      <w:r>
        <w:t xml:space="preserve"> are all linked in the universal services page (Southwark Council, 2024b). The “extra early help” guidance then directs families to consult a trusted practitioner or self-refer. When multiple services are needed, a professional can draw up an Early Help plan and convene a meeting at which the agencies and the family agree on their next moves (Southwark Council, 2024c). This is the most overt public presentation of interdisciplinary collaboration among the three councils. </w:t>
      </w:r>
    </w:p>
    <w:p w14:paraId="4C6FAE52" w14:textId="77777777" w:rsidR="003645F7" w:rsidRDefault="00094B6B">
      <w:r>
        <w:t xml:space="preserve">Information on referral and protection is comprehensive. Southwark provides an urgent safeguarding number, referral form and email, advice from a duty manager and an allocations process that feeds back whether support is accepted or other options are available. It describes consent to referral and the situations where risk may mean it is appropriate to go ahead without having it (Southwark Council, 2025). Translation is available within the </w:t>
      </w:r>
      <w:proofErr w:type="gramStart"/>
      <w:r>
        <w:t>site</w:t>
      </w:r>
      <w:proofErr w:type="gramEnd"/>
      <w:r>
        <w:t xml:space="preserve"> and the FIS also provides advice via phone and email (Southwark Council, 2026).</w:t>
      </w:r>
    </w:p>
    <w:p w14:paraId="737F4CD0" w14:textId="77777777" w:rsidR="003645F7" w:rsidRDefault="00094B6B">
      <w:r>
        <w:t xml:space="preserve">Deficiencies persist. Some referral language is aimed primarily at practitioners, and there are three separate pages to differentiate between universal, extra and specialist services for users. Multiple phone numbers for safeguarding, Early Help, parenting and mental-health support can be a lot to get to grips with. Southwark, </w:t>
      </w:r>
      <w:proofErr w:type="gramStart"/>
      <w:r>
        <w:t>however</w:t>
      </w:r>
      <w:proofErr w:type="gramEnd"/>
      <w:r>
        <w:t xml:space="preserve"> demonstrates most clearly the realities of why agencies become involved and what a </w:t>
      </w:r>
      <w:proofErr w:type="spellStart"/>
      <w:r>
        <w:t>co-ordinated</w:t>
      </w:r>
      <w:proofErr w:type="spellEnd"/>
      <w:r>
        <w:t xml:space="preserve"> plan </w:t>
      </w:r>
      <w:proofErr w:type="gramStart"/>
      <w:r>
        <w:t>actually looks</w:t>
      </w:r>
      <w:proofErr w:type="gramEnd"/>
      <w:r>
        <w:t xml:space="preserve"> like, and so partnership working, for families, is made visible rather than just listing </w:t>
      </w:r>
      <w:proofErr w:type="spellStart"/>
      <w:r>
        <w:t>organisations</w:t>
      </w:r>
      <w:proofErr w:type="spellEnd"/>
      <w:r>
        <w:t xml:space="preserve">. </w:t>
      </w:r>
    </w:p>
    <w:p w14:paraId="75B2BD46" w14:textId="77777777" w:rsidR="003645F7" w:rsidRDefault="003645F7">
      <w:pPr>
        <w:rPr>
          <w:color w:val="263238"/>
        </w:rPr>
      </w:pPr>
    </w:p>
    <w:p w14:paraId="65140E0E" w14:textId="77777777" w:rsidR="003645F7" w:rsidRDefault="00094B6B">
      <w:pPr>
        <w:pStyle w:val="Heading1"/>
        <w:jc w:val="left"/>
      </w:pPr>
      <w:r>
        <w:lastRenderedPageBreak/>
        <w:t>8. Comparative Analysis</w:t>
      </w:r>
    </w:p>
    <w:p w14:paraId="4D6C1104" w14:textId="77777777" w:rsidR="003645F7" w:rsidRDefault="00094B6B">
      <w:r>
        <w:t xml:space="preserve">The three services share some key features: they all </w:t>
      </w:r>
      <w:proofErr w:type="spellStart"/>
      <w:r>
        <w:t>recognise</w:t>
      </w:r>
      <w:proofErr w:type="spellEnd"/>
      <w:r>
        <w:t xml:space="preserve"> support before escalation, link families into wider services, offer non-digital contact and having an ‘Early Help’ connection within their safeguarding offer. The difference is how well the website translates a complex local system into a simple decision tree.</w:t>
      </w:r>
    </w:p>
    <w:p w14:paraId="45D5AFCD" w14:textId="77777777" w:rsidR="003645F7" w:rsidRDefault="00094B6B">
      <w:r>
        <w:t xml:space="preserve">Norfolk is the best at entry point. Reducing professional gatekeeping is a direct family-and-friends application form, a straightforward statement of eligibility, and flexible access to the Family Hub. A weakness is insufficient detail of appraisal and after-care. Staffordshire has a clear </w:t>
      </w:r>
      <w:proofErr w:type="spellStart"/>
      <w:r>
        <w:t>clear</w:t>
      </w:r>
      <w:proofErr w:type="spellEnd"/>
      <w:r>
        <w:t xml:space="preserve"> separation of services and an articulated ten working day home visit expectation for the Family Practitioner Service. </w:t>
      </w:r>
      <w:proofErr w:type="gramStart"/>
      <w:r>
        <w:t>However</w:t>
      </w:r>
      <w:proofErr w:type="gramEnd"/>
      <w:r>
        <w:t xml:space="preserve"> the separation of council-based pages and Staffordshire Connects and the plethora of service titles is confusing. Southwark describes the continuum best: universal support, the additional help tier, an agreed plan, multi-agency meetings, consent and urgent safeguarding all line up logically. </w:t>
      </w:r>
    </w:p>
    <w:p w14:paraId="31C63426" w14:textId="77777777" w:rsidR="003645F7" w:rsidRDefault="00094B6B">
      <w:r>
        <w:t xml:space="preserve">In “The Guide to the Early Help System,” Southwark clearly shows joined-up practice and a whole-family approach; Norfolk best demonstrates community access and family attendance; Staffordshire demonstrates width but would benefit from its digital front door being more integrated. For the protection services, Southwark is the most detailed in the explanation of consent and escalation, with Norfolk being the most basic emergency message. In all, Southwark is the most successful as it helps families make sense not just of where they can ring up the services but how partnership support is configured. The whole thing would be more accessible if its contents were condensed into a single family-facing overview, though. </w:t>
      </w:r>
    </w:p>
    <w:p w14:paraId="1BCB6621" w14:textId="77777777" w:rsidR="003645F7" w:rsidRDefault="00094B6B">
      <w:pPr>
        <w:pStyle w:val="Heading1"/>
        <w:jc w:val="left"/>
      </w:pPr>
      <w:r>
        <w:t>9. Conclusion and Recommendations</w:t>
      </w:r>
    </w:p>
    <w:p w14:paraId="6519CF09" w14:textId="77777777" w:rsidR="003645F7" w:rsidRDefault="00094B6B">
      <w:r>
        <w:t>Southwark Council has the most consistent Early Help signposting from across the three local authorities included in this report. The way it differentiates between universal and targeted support, what an Early Help plan looks like, how partnerships work and consent, links prevention with protection. Norfolk is the most straightforward for making a request, and Staffordshire has a wide, but somewhat digitally fractured, offer.</w:t>
      </w:r>
    </w:p>
    <w:p w14:paraId="2A287E50" w14:textId="77777777" w:rsidR="003645F7" w:rsidRDefault="00094B6B">
      <w:r>
        <w:t xml:space="preserve">Southwark should also develop one prominent family self-referral button and condense its multiple service contacts into one decision guide. Norfolk should clarify triage timescales, assessment, information sharing, the lead practitioner and review process post request. Staffordshire should unify council and directory content, replace service-tier jargon with family examples and offer one “start here” pathway. All 3 councils should test pages with children, parents, SEND families, people using translation and digitally excluded; publish standards for response; and demonstrate how feedback leads to service change. These changes would bring web communication in line with the partnership, participation and protective principles required by the Early Help System Guide and Working Together 2023. </w:t>
      </w:r>
    </w:p>
    <w:p w14:paraId="6E828812" w14:textId="77777777" w:rsidR="003645F7" w:rsidRDefault="003645F7"/>
    <w:p w14:paraId="20AAFF8B" w14:textId="77777777" w:rsidR="003645F7" w:rsidRDefault="003645F7">
      <w:pPr>
        <w:spacing w:before="160"/>
        <w:jc w:val="right"/>
      </w:pPr>
    </w:p>
    <w:p w14:paraId="1AD4ABBF" w14:textId="3264262F" w:rsidR="003645F7" w:rsidRDefault="00094B6B" w:rsidP="001570EC">
      <w:r>
        <w:rPr>
          <w:sz w:val="32"/>
          <w:szCs w:val="32"/>
        </w:rPr>
        <w:t>Reference List</w:t>
      </w:r>
    </w:p>
    <w:p w14:paraId="6BCD77B4" w14:textId="77777777" w:rsidR="003645F7" w:rsidRDefault="00094B6B" w:rsidP="00A529F9">
      <w:pPr>
        <w:numPr>
          <w:ilvl w:val="0"/>
          <w:numId w:val="1"/>
        </w:numPr>
        <w:spacing w:after="0" w:line="324" w:lineRule="auto"/>
        <w:jc w:val="center"/>
        <w:rPr>
          <w:sz w:val="21"/>
          <w:szCs w:val="21"/>
        </w:rPr>
      </w:pPr>
      <w:r>
        <w:rPr>
          <w:sz w:val="21"/>
          <w:szCs w:val="21"/>
        </w:rPr>
        <w:t xml:space="preserve">Department for Education (2023) Working together to safeguard children 2023: A guide to multi-agency working to help, protect and promote the welfare of children. London: Department </w:t>
      </w:r>
      <w:proofErr w:type="gramStart"/>
      <w:r>
        <w:rPr>
          <w:sz w:val="21"/>
          <w:szCs w:val="21"/>
        </w:rPr>
        <w:t>for</w:t>
      </w:r>
      <w:proofErr w:type="gramEnd"/>
      <w:r>
        <w:rPr>
          <w:sz w:val="21"/>
          <w:szCs w:val="21"/>
        </w:rPr>
        <w:t xml:space="preserve"> Education. Available at: https://assets.publishing.service.gov.uk/media/65cb4349a7ded0000c79e4e1/Working_together_to_safeguard_children_2023_-_statutory_guidance.pdf (Accessed: 17 July 2026).</w:t>
      </w:r>
    </w:p>
    <w:p w14:paraId="447632DF" w14:textId="77777777" w:rsidR="003645F7" w:rsidRDefault="00094B6B">
      <w:pPr>
        <w:numPr>
          <w:ilvl w:val="0"/>
          <w:numId w:val="1"/>
        </w:numPr>
        <w:spacing w:after="0" w:line="324" w:lineRule="auto"/>
        <w:jc w:val="left"/>
        <w:rPr>
          <w:sz w:val="21"/>
          <w:szCs w:val="21"/>
        </w:rPr>
      </w:pPr>
      <w:r>
        <w:rPr>
          <w:sz w:val="21"/>
          <w:szCs w:val="21"/>
        </w:rPr>
        <w:t xml:space="preserve">Department for Education (2024) Information sharing: Advice for practitioners providing safeguarding services for children, young people, parents and carers. London: Department </w:t>
      </w:r>
      <w:proofErr w:type="gramStart"/>
      <w:r>
        <w:rPr>
          <w:sz w:val="21"/>
          <w:szCs w:val="21"/>
        </w:rPr>
        <w:t>for</w:t>
      </w:r>
      <w:proofErr w:type="gramEnd"/>
      <w:r>
        <w:rPr>
          <w:sz w:val="21"/>
          <w:szCs w:val="21"/>
        </w:rPr>
        <w:t xml:space="preserve"> Education. Available at: https://www.gov.uk/government/publications/safeguarding-practitioners-information-sharing-advice (Accessed: 17 July 2026).</w:t>
      </w:r>
    </w:p>
    <w:p w14:paraId="058A5FDE" w14:textId="77777777" w:rsidR="003645F7" w:rsidRDefault="00094B6B">
      <w:pPr>
        <w:numPr>
          <w:ilvl w:val="0"/>
          <w:numId w:val="1"/>
        </w:numPr>
        <w:spacing w:after="0" w:line="324" w:lineRule="auto"/>
        <w:jc w:val="left"/>
        <w:rPr>
          <w:sz w:val="21"/>
          <w:szCs w:val="21"/>
        </w:rPr>
      </w:pPr>
      <w:r>
        <w:rPr>
          <w:sz w:val="21"/>
          <w:szCs w:val="21"/>
        </w:rPr>
        <w:t>Department for Levelling Up, Housing and Communities and Department for Education (2022) Supporting Families: Early Help System Guide. London: DLUHC and DfE. Available at: https://www.gov.uk/government/publications/supporting-families-early-help-system-guide (Accessed: 17 July 2026).</w:t>
      </w:r>
    </w:p>
    <w:p w14:paraId="288C8CBC" w14:textId="77777777" w:rsidR="003645F7" w:rsidRDefault="00094B6B">
      <w:pPr>
        <w:numPr>
          <w:ilvl w:val="0"/>
          <w:numId w:val="1"/>
        </w:numPr>
        <w:spacing w:after="0" w:line="324" w:lineRule="auto"/>
        <w:jc w:val="left"/>
        <w:rPr>
          <w:sz w:val="21"/>
          <w:szCs w:val="21"/>
        </w:rPr>
      </w:pPr>
      <w:r>
        <w:rPr>
          <w:sz w:val="21"/>
          <w:szCs w:val="21"/>
        </w:rPr>
        <w:t>Norfolk County Council (no date a) Early help for children and families. Available at: https://www.norfolk.gov.uk/article/40407/Early-help-for-children-and-families (Accessed: 17 July 2026).</w:t>
      </w:r>
    </w:p>
    <w:p w14:paraId="32FFCDE8" w14:textId="77777777" w:rsidR="003645F7" w:rsidRDefault="00094B6B">
      <w:pPr>
        <w:numPr>
          <w:ilvl w:val="0"/>
          <w:numId w:val="1"/>
        </w:numPr>
        <w:spacing w:after="0" w:line="324" w:lineRule="auto"/>
        <w:jc w:val="left"/>
        <w:rPr>
          <w:sz w:val="21"/>
          <w:szCs w:val="21"/>
        </w:rPr>
      </w:pPr>
      <w:r>
        <w:rPr>
          <w:sz w:val="21"/>
          <w:szCs w:val="21"/>
        </w:rPr>
        <w:t>Norfolk County Council (no date b) Request for support. Available at: https://www.norfolk.gov.uk/article/60983/Request-for-support (Accessed: 17 July 2026).</w:t>
      </w:r>
    </w:p>
    <w:p w14:paraId="1A8B0D4F" w14:textId="77777777" w:rsidR="003645F7" w:rsidRDefault="00094B6B">
      <w:pPr>
        <w:numPr>
          <w:ilvl w:val="0"/>
          <w:numId w:val="1"/>
        </w:numPr>
        <w:spacing w:after="0" w:line="324" w:lineRule="auto"/>
        <w:jc w:val="left"/>
        <w:rPr>
          <w:sz w:val="21"/>
          <w:szCs w:val="21"/>
        </w:rPr>
      </w:pPr>
      <w:r>
        <w:rPr>
          <w:sz w:val="21"/>
          <w:szCs w:val="21"/>
        </w:rPr>
        <w:t>Norfolk County Council (no date c) Best Start Family Hubs. Available at: https://www.norfolk.gov.uk/article/40406/Best-Start-Family-Hubs (Accessed: 17 July 2026).</w:t>
      </w:r>
    </w:p>
    <w:p w14:paraId="638A42E0" w14:textId="77777777" w:rsidR="003645F7" w:rsidRDefault="00094B6B">
      <w:pPr>
        <w:numPr>
          <w:ilvl w:val="0"/>
          <w:numId w:val="1"/>
        </w:numPr>
        <w:spacing w:after="0" w:line="324" w:lineRule="auto"/>
        <w:jc w:val="left"/>
        <w:rPr>
          <w:sz w:val="21"/>
          <w:szCs w:val="21"/>
        </w:rPr>
      </w:pPr>
      <w:r>
        <w:rPr>
          <w:sz w:val="21"/>
          <w:szCs w:val="21"/>
        </w:rPr>
        <w:t>Norfolk County Council (no date d) Keeping children safe. Available at: https://www.norfolk.gov.uk/keepingchildrensafe (Accessed: 17 July 2026).</w:t>
      </w:r>
    </w:p>
    <w:p w14:paraId="4A346789" w14:textId="77777777" w:rsidR="003645F7" w:rsidRDefault="00094B6B">
      <w:pPr>
        <w:numPr>
          <w:ilvl w:val="0"/>
          <w:numId w:val="1"/>
        </w:numPr>
        <w:spacing w:after="0" w:line="324" w:lineRule="auto"/>
        <w:jc w:val="left"/>
        <w:rPr>
          <w:sz w:val="21"/>
          <w:szCs w:val="21"/>
        </w:rPr>
      </w:pPr>
      <w:r>
        <w:rPr>
          <w:sz w:val="21"/>
          <w:szCs w:val="21"/>
        </w:rPr>
        <w:t>Southwark Council (2024a) About early help. Available at: https://www.southwark.gov.uk/children-and-families/childrens-social-care/early-help/about-early-help (Accessed: 17 July 2026).</w:t>
      </w:r>
    </w:p>
    <w:p w14:paraId="5774DCA4" w14:textId="77777777" w:rsidR="003645F7" w:rsidRDefault="00094B6B">
      <w:pPr>
        <w:numPr>
          <w:ilvl w:val="0"/>
          <w:numId w:val="1"/>
        </w:numPr>
        <w:spacing w:after="0" w:line="324" w:lineRule="auto"/>
        <w:jc w:val="left"/>
        <w:rPr>
          <w:sz w:val="21"/>
          <w:szCs w:val="21"/>
        </w:rPr>
      </w:pPr>
      <w:r>
        <w:rPr>
          <w:sz w:val="21"/>
          <w:szCs w:val="21"/>
        </w:rPr>
        <w:t>Southwark Council (2024b) Early help for everyone. Available at: https://www.southwark.gov.uk/children-and-families/childrens-social-care/early-help/about-early-help/early-help-everyone (Accessed: 17 July 2026).</w:t>
      </w:r>
    </w:p>
    <w:p w14:paraId="394172AB" w14:textId="77777777" w:rsidR="003645F7" w:rsidRDefault="00094B6B">
      <w:pPr>
        <w:numPr>
          <w:ilvl w:val="0"/>
          <w:numId w:val="1"/>
        </w:numPr>
        <w:spacing w:after="0" w:line="324" w:lineRule="auto"/>
        <w:jc w:val="left"/>
        <w:rPr>
          <w:sz w:val="21"/>
          <w:szCs w:val="21"/>
        </w:rPr>
      </w:pPr>
      <w:r>
        <w:rPr>
          <w:sz w:val="21"/>
          <w:szCs w:val="21"/>
        </w:rPr>
        <w:t>Southwark Council (2024c) If you need extra early help. Available at: https://www.southwark.gov.uk/children-and-families/childrens-social-care/early-help/about-early-help/if-you-need-extra-early (Accessed: 17 July 2026).</w:t>
      </w:r>
    </w:p>
    <w:p w14:paraId="1ED8E3F6" w14:textId="77777777" w:rsidR="003645F7" w:rsidRDefault="00094B6B">
      <w:pPr>
        <w:numPr>
          <w:ilvl w:val="0"/>
          <w:numId w:val="1"/>
        </w:numPr>
        <w:spacing w:after="0" w:line="324" w:lineRule="auto"/>
        <w:jc w:val="left"/>
        <w:rPr>
          <w:sz w:val="21"/>
          <w:szCs w:val="21"/>
        </w:rPr>
      </w:pPr>
      <w:r>
        <w:rPr>
          <w:sz w:val="21"/>
          <w:szCs w:val="21"/>
        </w:rPr>
        <w:t>Southwark Council (2025) Make a referral. Available at: https://www.southwark.gov.uk/children-and-families/childrens-social-care/early-help/extra-early-help/make-referral (Accessed: 17 July 2026).</w:t>
      </w:r>
    </w:p>
    <w:p w14:paraId="01AE260B" w14:textId="77777777" w:rsidR="003645F7" w:rsidRDefault="00094B6B">
      <w:pPr>
        <w:numPr>
          <w:ilvl w:val="0"/>
          <w:numId w:val="1"/>
        </w:numPr>
        <w:spacing w:after="0" w:line="324" w:lineRule="auto"/>
        <w:jc w:val="left"/>
        <w:rPr>
          <w:sz w:val="21"/>
          <w:szCs w:val="21"/>
        </w:rPr>
      </w:pPr>
      <w:r>
        <w:rPr>
          <w:sz w:val="21"/>
          <w:szCs w:val="21"/>
        </w:rPr>
        <w:t>Southwark Council (2026) Family information service. Available at: https://www.southwark.gov.uk/schools-and-education/family-information-service (Accessed: 17 July 2026).</w:t>
      </w:r>
    </w:p>
    <w:p w14:paraId="10F62707" w14:textId="77777777" w:rsidR="003645F7" w:rsidRDefault="00094B6B">
      <w:pPr>
        <w:numPr>
          <w:ilvl w:val="0"/>
          <w:numId w:val="1"/>
        </w:numPr>
        <w:spacing w:after="0" w:line="324" w:lineRule="auto"/>
        <w:jc w:val="left"/>
        <w:rPr>
          <w:sz w:val="21"/>
          <w:szCs w:val="21"/>
        </w:rPr>
      </w:pPr>
      <w:r>
        <w:rPr>
          <w:sz w:val="21"/>
          <w:szCs w:val="21"/>
        </w:rPr>
        <w:t>Staffordshire Connects (2026a) Family Hubs. Available at: https://www.staffordshireconnects.info/kb5/staffordshire/directory/family.page?familychannel=16 (Accessed: 17 July 2026).</w:t>
      </w:r>
    </w:p>
    <w:p w14:paraId="4E43DF68" w14:textId="77777777" w:rsidR="003645F7" w:rsidRDefault="00094B6B">
      <w:pPr>
        <w:numPr>
          <w:ilvl w:val="0"/>
          <w:numId w:val="1"/>
        </w:numPr>
        <w:spacing w:after="0" w:line="324" w:lineRule="auto"/>
        <w:jc w:val="left"/>
        <w:rPr>
          <w:sz w:val="21"/>
          <w:szCs w:val="21"/>
        </w:rPr>
      </w:pPr>
      <w:r>
        <w:rPr>
          <w:sz w:val="21"/>
          <w:szCs w:val="21"/>
        </w:rPr>
        <w:lastRenderedPageBreak/>
        <w:t>Staffordshire Connects (2026b) Family Hub Referrals. Available at: https://www.staffordshireconnects.info/kb5/staffordshire/directory/service.page?id=N76rKM-fjrQ (Accessed: 17 July 2026).</w:t>
      </w:r>
    </w:p>
    <w:p w14:paraId="1CDE7B8A" w14:textId="77777777" w:rsidR="003645F7" w:rsidRDefault="00094B6B">
      <w:pPr>
        <w:numPr>
          <w:ilvl w:val="0"/>
          <w:numId w:val="1"/>
        </w:numPr>
        <w:spacing w:after="0" w:line="324" w:lineRule="auto"/>
        <w:jc w:val="left"/>
        <w:rPr>
          <w:sz w:val="21"/>
          <w:szCs w:val="21"/>
        </w:rPr>
      </w:pPr>
      <w:r>
        <w:rPr>
          <w:sz w:val="21"/>
          <w:szCs w:val="21"/>
        </w:rPr>
        <w:t>Staffordshire Connects (2026c) Family Practitioner Service Staffordshire - Early Help. Available at: https://www.staffordshireconnects.info/kb5/staffordshire/directory/service.page?id=_mF5RSfS20s (Accessed: 17 July 2026).</w:t>
      </w:r>
    </w:p>
    <w:p w14:paraId="1E36200C" w14:textId="77777777" w:rsidR="003645F7" w:rsidRDefault="00094B6B">
      <w:pPr>
        <w:numPr>
          <w:ilvl w:val="0"/>
          <w:numId w:val="1"/>
        </w:numPr>
        <w:spacing w:after="100" w:line="324" w:lineRule="auto"/>
        <w:jc w:val="left"/>
        <w:rPr>
          <w:sz w:val="21"/>
          <w:szCs w:val="21"/>
        </w:rPr>
      </w:pPr>
      <w:r>
        <w:rPr>
          <w:sz w:val="21"/>
          <w:szCs w:val="21"/>
        </w:rPr>
        <w:t>Staffordshire County Council (2026a) Early Help - Helping children and families early. Available at: https://www.staffordshire.gov.uk/children-young-people-and-families/family-hubs/early-help-helping-children-and-families-early (Accessed: 17 July 2026).</w:t>
      </w:r>
    </w:p>
    <w:sectPr w:rsidR="003645F7">
      <w:headerReference w:type="default" r:id="rId7"/>
      <w:footerReference w:type="default" r:id="rId8"/>
      <w:pgSz w:w="11909" w:h="16834"/>
      <w:pgMar w:top="936" w:right="1152" w:bottom="936" w:left="1152"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487386" w14:textId="77777777" w:rsidR="007520D1" w:rsidRDefault="007520D1">
      <w:pPr>
        <w:spacing w:after="0" w:line="240" w:lineRule="auto"/>
      </w:pPr>
      <w:r>
        <w:separator/>
      </w:r>
    </w:p>
  </w:endnote>
  <w:endnote w:type="continuationSeparator" w:id="0">
    <w:p w14:paraId="06AC6229" w14:textId="77777777" w:rsidR="007520D1" w:rsidRDefault="00752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E5DA1C6-C866-4DFB-B241-7DCCDE9AE4BD}"/>
    <w:embedBold r:id="rId2" w:fontKey="{D7879F8E-F23B-4C5C-A31E-6F3E98471C6D}"/>
    <w:embedItalic r:id="rId3" w:fontKey="{4BB95576-F7D8-42C7-B443-123E492EBBE8}"/>
    <w:embedBoldItalic r:id="rId4" w:fontKey="{4154616F-E559-475E-9DD0-058EBCE82E63}"/>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5" w:fontKey="{3EB97D12-8906-4AF8-A7C5-BA748610B01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2641C" w14:textId="63A71209" w:rsidR="003645F7" w:rsidRDefault="00094B6B">
    <w:pPr>
      <w:pBdr>
        <w:top w:val="nil"/>
        <w:left w:val="nil"/>
        <w:bottom w:val="nil"/>
        <w:right w:val="nil"/>
        <w:between w:val="nil"/>
      </w:pBdr>
      <w:tabs>
        <w:tab w:val="center" w:pos="4680"/>
        <w:tab w:val="right" w:pos="9360"/>
      </w:tabs>
      <w:spacing w:after="0" w:line="240" w:lineRule="auto"/>
      <w:jc w:val="center"/>
      <w:rPr>
        <w:color w:val="000000"/>
      </w:rPr>
    </w:pPr>
    <w:r>
      <w:rPr>
        <w:color w:val="6B7479"/>
        <w:sz w:val="18"/>
        <w:szCs w:val="18"/>
      </w:rPr>
      <w:fldChar w:fldCharType="begin"/>
    </w:r>
    <w:r>
      <w:rPr>
        <w:color w:val="6B7479"/>
        <w:sz w:val="18"/>
        <w:szCs w:val="18"/>
      </w:rPr>
      <w:instrText>PAGE</w:instrText>
    </w:r>
    <w:r>
      <w:rPr>
        <w:color w:val="6B7479"/>
        <w:sz w:val="18"/>
        <w:szCs w:val="18"/>
      </w:rPr>
      <w:fldChar w:fldCharType="separate"/>
    </w:r>
    <w:r w:rsidR="001570EC">
      <w:rPr>
        <w:noProof/>
        <w:color w:val="6B7479"/>
        <w:sz w:val="18"/>
        <w:szCs w:val="18"/>
      </w:rPr>
      <w:t>1</w:t>
    </w:r>
    <w:r>
      <w:rPr>
        <w:color w:val="6B7479"/>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2F29F4" w14:textId="77777777" w:rsidR="007520D1" w:rsidRDefault="007520D1">
      <w:pPr>
        <w:spacing w:after="0" w:line="240" w:lineRule="auto"/>
      </w:pPr>
      <w:r>
        <w:separator/>
      </w:r>
    </w:p>
  </w:footnote>
  <w:footnote w:type="continuationSeparator" w:id="0">
    <w:p w14:paraId="1EEDCEFA" w14:textId="77777777" w:rsidR="007520D1" w:rsidRDefault="007520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3FFD41" w14:textId="4D056957" w:rsidR="003645F7" w:rsidRDefault="00094B6B">
    <w:pPr>
      <w:pBdr>
        <w:top w:val="nil"/>
        <w:left w:val="nil"/>
        <w:bottom w:val="nil"/>
        <w:right w:val="nil"/>
        <w:between w:val="nil"/>
      </w:pBdr>
      <w:tabs>
        <w:tab w:val="center" w:pos="4680"/>
        <w:tab w:val="right" w:pos="9360"/>
      </w:tabs>
      <w:spacing w:after="0" w:line="240" w:lineRule="auto"/>
      <w:jc w:val="right"/>
      <w:rPr>
        <w:color w:val="000000"/>
      </w:rPr>
    </w:pPr>
    <w:r>
      <w:rPr>
        <w:b/>
        <w:bCs/>
        <w:color w:val="2F5D50"/>
        <w:sz w:val="17"/>
        <w:szCs w:val="17"/>
      </w:rPr>
      <w:fldChar w:fldCharType="begin"/>
    </w:r>
    <w:r>
      <w:rPr>
        <w:b/>
        <w:bCs/>
        <w:color w:val="2F5D50"/>
        <w:sz w:val="17"/>
        <w:szCs w:val="17"/>
      </w:rPr>
      <w:instrText>PAGE</w:instrText>
    </w:r>
    <w:r>
      <w:rPr>
        <w:b/>
        <w:bCs/>
        <w:color w:val="2F5D50"/>
        <w:sz w:val="17"/>
        <w:szCs w:val="17"/>
      </w:rPr>
      <w:fldChar w:fldCharType="separate"/>
    </w:r>
    <w:r w:rsidR="001570EC">
      <w:rPr>
        <w:b/>
        <w:bCs/>
        <w:noProof/>
        <w:color w:val="2F5D50"/>
        <w:sz w:val="17"/>
        <w:szCs w:val="17"/>
      </w:rPr>
      <w:t>1</w:t>
    </w:r>
    <w:r>
      <w:rPr>
        <w:b/>
        <w:bCs/>
        <w:color w:val="2F5D50"/>
        <w:sz w:val="17"/>
        <w:szCs w:val="17"/>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3E30"/>
    <w:multiLevelType w:val="multilevel"/>
    <w:tmpl w:val="1956536E"/>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630704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5F7"/>
    <w:rsid w:val="00094B6B"/>
    <w:rsid w:val="001449B7"/>
    <w:rsid w:val="001570EC"/>
    <w:rsid w:val="00252D42"/>
    <w:rsid w:val="00256454"/>
    <w:rsid w:val="002D51DA"/>
    <w:rsid w:val="003645F7"/>
    <w:rsid w:val="004E490E"/>
    <w:rsid w:val="006D33B7"/>
    <w:rsid w:val="007520D1"/>
    <w:rsid w:val="00807159"/>
    <w:rsid w:val="008D1736"/>
    <w:rsid w:val="009B713F"/>
    <w:rsid w:val="00A529F9"/>
    <w:rsid w:val="00A7438B"/>
    <w:rsid w:val="00CB36BA"/>
    <w:rsid w:val="00EC6635"/>
    <w:rsid w:val="00FC25B5"/>
    <w:rsid w:val="3EB50261"/>
    <w:rsid w:val="75A0E34B"/>
    <w:rsid w:val="7C29919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CAABB1"/>
  <w15:docId w15:val="{34F48EAA-8245-4A5E-ACAB-157D53734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80"/>
      <w:outlineLvl w:val="0"/>
    </w:pPr>
    <w:rPr>
      <w:b/>
      <w:bCs/>
      <w:color w:val="5B2C4F"/>
      <w:sz w:val="28"/>
      <w:szCs w:val="28"/>
    </w:rPr>
  </w:style>
  <w:style w:type="paragraph" w:styleId="Heading2">
    <w:name w:val="heading 2"/>
    <w:basedOn w:val="Normal"/>
    <w:next w:val="Normal"/>
    <w:uiPriority w:val="9"/>
    <w:semiHidden/>
    <w:unhideWhenUsed/>
    <w:qFormat/>
    <w:pPr>
      <w:keepNext/>
      <w:keepLines/>
      <w:spacing w:before="200" w:after="0"/>
      <w:outlineLvl w:val="1"/>
    </w:pPr>
    <w:rPr>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color w:val="17365D"/>
      <w:sz w:val="52"/>
      <w:szCs w:val="52"/>
    </w:rPr>
  </w:style>
  <w:style w:type="paragraph" w:styleId="Subtitle">
    <w:name w:val="Subtitle"/>
    <w:basedOn w:val="Normal"/>
    <w:next w:val="Normal"/>
    <w:uiPriority w:val="11"/>
    <w:qFormat/>
    <w:rPr>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semiHidden/>
    <w:unhideWhenUsed/>
    <w:rsid w:val="0025645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6454"/>
  </w:style>
  <w:style w:type="paragraph" w:styleId="Footer">
    <w:name w:val="footer"/>
    <w:basedOn w:val="Normal"/>
    <w:link w:val="FooterChar"/>
    <w:uiPriority w:val="99"/>
    <w:semiHidden/>
    <w:unhideWhenUsed/>
    <w:rsid w:val="00256454"/>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56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TotalTime>
  <Pages>8</Pages>
  <Words>2781</Words>
  <Characters>15853</Characters>
  <Application>Microsoft Office Word</Application>
  <DocSecurity>0</DocSecurity>
  <Lines>132</Lines>
  <Paragraphs>37</Paragraphs>
  <ScaleCrop>false</ScaleCrop>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Farzana Akhter (2331979)</cp:lastModifiedBy>
  <cp:revision>6</cp:revision>
  <dcterms:created xsi:type="dcterms:W3CDTF">2026-07-18T07:52:00Z</dcterms:created>
  <dcterms:modified xsi:type="dcterms:W3CDTF">2026-07-18T22:22:00Z</dcterms:modified>
</cp:coreProperties>
</file>