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pStyle w:val="P3"/>
        <w:tabs>
          <w:tab w:val="left" w:pos="720" w:leader="none"/>
        </w:tabs>
        <w:jc w:val="right"/>
        <w:rPr>
          <w:rFonts w:ascii="Times New Roman" w:hAnsi="Times New Roman" w:cs="Times New Roman"/>
          <w:b w:val="1"/>
          <w:sz w:val="28"/>
          <w:szCs w:val="28"/>
        </w:rPr>
      </w:pPr>
    </w:p>
    <w:p>
      <w:pPr>
        <w:pStyle w:val="P3"/>
        <w:tabs>
          <w:tab w:val="left" w:pos="720" w:leader="none"/>
        </w:tabs>
        <w:jc w:val="right"/>
        <w:rPr>
          <w:rFonts w:ascii="Times New Roman" w:hAnsi="Times New Roman" w:cs="Times New Roman"/>
          <w:b w:val="1"/>
          <w:sz w:val="28"/>
          <w:szCs w:val="28"/>
        </w:rPr>
      </w:pPr>
    </w:p>
    <w:p>
      <w:pPr>
        <w:pStyle w:val="P3"/>
        <w:tabs>
          <w:tab w:val="left" w:pos="720" w:leader="none"/>
        </w:tabs>
        <w:jc w:val="right"/>
        <w:rPr>
          <w:rFonts w:ascii="Times New Roman" w:hAnsi="Times New Roman" w:cs="Times New Roman"/>
          <w:b w:val="1"/>
          <w:sz w:val="28"/>
          <w:szCs w:val="28"/>
        </w:rPr>
      </w:pPr>
    </w:p>
    <w:p>
      <w:pPr>
        <w:pStyle w:val="P3"/>
        <w:tabs>
          <w:tab w:val="left" w:pos="720" w:leader="none"/>
        </w:tabs>
        <w:jc w:val="right"/>
        <w:rPr>
          <w:rFonts w:ascii="Times New Roman" w:hAnsi="Times New Roman" w:cs="Times New Roman"/>
          <w:b w:val="1"/>
          <w:sz w:val="28"/>
          <w:szCs w:val="28"/>
        </w:rPr>
      </w:pPr>
    </w:p>
    <w:p>
      <w:pPr>
        <w:pStyle w:val="P3"/>
        <w:tabs>
          <w:tab w:val="left" w:pos="720" w:leader="none"/>
        </w:tabs>
        <w:jc w:val="right"/>
        <w:rPr>
          <w:rFonts w:ascii="Times New Roman" w:hAnsi="Times New Roman" w:cs="Times New Roman"/>
          <w:b w:val="1"/>
          <w:sz w:val="28"/>
          <w:szCs w:val="28"/>
        </w:rPr>
      </w:pPr>
    </w:p>
    <w:p>
      <w:pPr>
        <w:pStyle w:val="P3"/>
        <w:tabs>
          <w:tab w:val="left" w:pos="720" w:leader="none"/>
        </w:tabs>
        <w:jc w:val="right"/>
        <w:rPr>
          <w:rFonts w:ascii="Times New Roman" w:hAnsi="Times New Roman" w:cs="Times New Roman"/>
          <w:b w:val="1"/>
          <w:sz w:val="48"/>
          <w:szCs w:val="48"/>
        </w:rPr>
      </w:pPr>
      <w:r>
        <w:rPr>
          <w:rFonts w:ascii="Times New Roman" w:hAnsi="Times New Roman" w:cs="Times New Roman"/>
          <w:b w:val="1"/>
          <w:sz w:val="48"/>
          <w:szCs w:val="48"/>
        </w:rPr>
        <w:t xml:space="preserve">Certificate of Higher Education in Employability Skills </w:t>
      </w:r>
    </w:p>
    <w:p>
      <w:pPr>
        <w:pStyle w:val="P3"/>
        <w:tabs>
          <w:tab w:val="left" w:pos="720" w:leader="none"/>
        </w:tabs>
        <w:jc w:val="right"/>
        <w:rPr>
          <w:rFonts w:ascii="Times New Roman" w:hAnsi="Times New Roman" w:cs="Times New Roman"/>
          <w:b w:val="1"/>
          <w:sz w:val="48"/>
          <w:szCs w:val="48"/>
        </w:rPr>
      </w:pPr>
      <w:r>
        <w:rPr>
          <w:rFonts w:ascii="Times New Roman" w:hAnsi="Times New Roman" w:cs="Times New Roman"/>
          <w:b w:val="1"/>
          <w:sz w:val="48"/>
          <w:szCs w:val="48"/>
        </w:rPr>
        <w:t xml:space="preserve">LEVEL 4 </w:t>
      </w:r>
    </w:p>
    <w:p>
      <w:pPr>
        <w:pStyle w:val="P3"/>
        <w:tabs>
          <w:tab w:val="left" w:pos="720" w:leader="none"/>
        </w:tabs>
        <w:jc w:val="right"/>
        <w:rPr>
          <w:rFonts w:ascii="Times New Roman" w:hAnsi="Times New Roman" w:cs="Times New Roman"/>
          <w:b w:val="1"/>
          <w:sz w:val="48"/>
          <w:szCs w:val="48"/>
        </w:rPr>
      </w:pPr>
    </w:p>
    <w:p>
      <w:pPr>
        <w:pStyle w:val="P3"/>
        <w:tabs>
          <w:tab w:val="left" w:pos="720" w:leader="none"/>
        </w:tabs>
        <w:jc w:val="right"/>
        <w:rPr>
          <w:rFonts w:ascii="Times New Roman" w:hAnsi="Times New Roman" w:cs="Times New Roman"/>
          <w:b w:val="1"/>
          <w:sz w:val="48"/>
          <w:szCs w:val="48"/>
        </w:rPr>
      </w:pPr>
    </w:p>
    <w:p>
      <w:pPr>
        <w:pStyle w:val="P3"/>
        <w:tabs>
          <w:tab w:val="left" w:pos="720" w:leader="none"/>
        </w:tabs>
        <w:jc w:val="right"/>
        <w:rPr>
          <w:rFonts w:ascii="Times New Roman" w:hAnsi="Times New Roman" w:cs="Times New Roman"/>
          <w:b w:val="1"/>
          <w:sz w:val="48"/>
          <w:szCs w:val="48"/>
        </w:rPr>
      </w:pPr>
      <w:r>
        <w:rPr>
          <w:rFonts w:ascii="Times New Roman" w:hAnsi="Times New Roman" w:cs="Times New Roman"/>
          <w:b w:val="1"/>
          <w:sz w:val="48"/>
          <w:szCs w:val="48"/>
        </w:rPr>
        <w:t>Effective Teamworking and Communication</w:t>
      </w:r>
    </w:p>
    <w:p>
      <w:pPr>
        <w:pStyle w:val="P3"/>
        <w:tabs>
          <w:tab w:val="left" w:pos="720" w:leader="none"/>
        </w:tabs>
        <w:jc w:val="right"/>
        <w:rPr>
          <w:rFonts w:ascii="Times New Roman" w:hAnsi="Times New Roman" w:cs="Times New Roman"/>
          <w:b w:val="1"/>
          <w:sz w:val="48"/>
          <w:szCs w:val="48"/>
        </w:rPr>
      </w:pPr>
      <w:r>
        <w:rPr>
          <w:rFonts w:ascii="Times New Roman" w:hAnsi="Times New Roman" w:cs="Times New Roman"/>
          <w:b w:val="1"/>
          <w:sz w:val="48"/>
          <w:szCs w:val="48"/>
        </w:rPr>
        <w:t>BMSW4009</w:t>
      </w:r>
    </w:p>
    <w:p>
      <w:pPr>
        <w:pStyle w:val="P3"/>
        <w:tabs>
          <w:tab w:val="left" w:pos="720" w:leader="none"/>
        </w:tabs>
        <w:jc w:val="right"/>
        <w:rPr>
          <w:rFonts w:ascii="Times New Roman" w:hAnsi="Times New Roman" w:cs="Times New Roman"/>
          <w:b w:val="1"/>
          <w:sz w:val="48"/>
          <w:szCs w:val="48"/>
        </w:rPr>
      </w:pPr>
      <w:r>
        <w:rPr>
          <w:rFonts w:ascii="Times New Roman" w:hAnsi="Times New Roman" w:cs="Times New Roman"/>
          <w:b w:val="1"/>
          <w:sz w:val="48"/>
          <w:szCs w:val="48"/>
        </w:rPr>
        <w:t>Module Lead: Mel Squire</w:t>
      </w: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pStyle w:val="P9"/>
      </w:pPr>
      <w:r>
        <w:t>Contents</w:t>
      </w:r>
    </w:p>
    <w:p>
      <w:pPr>
        <w:pStyle w:val="P10"/>
        <w:tabs>
          <w:tab w:val="left" w:pos="440" w:leader="none"/>
          <w:tab w:val="right" w:pos="9016" w:leader="dot"/>
        </w:tabs>
        <w:rPr>
          <w:noProof w:val="1"/>
        </w:rPr>
      </w:pPr>
      <w:r>
        <w:fldChar w:fldCharType="begin"/>
      </w:r>
      <w:r>
        <w:instrText xml:space="preserve"> TOC \o "1-3" \h \z \u </w:instrText>
      </w:r>
      <w:r>
        <w:fldChar w:fldCharType="separate"/>
      </w:r>
      <w:hyperlink w:anchor="_Toc180528910">
        <w:r>
          <w:rPr>
            <w:rStyle w:val="C2"/>
            <w:noProof w:val="1"/>
          </w:rPr>
          <w:t>1.</w:t>
        </w:r>
        <w:r>
          <w:rPr>
            <w:noProof w:val="1"/>
          </w:rPr>
          <w:tab/>
        </w:r>
        <w:r>
          <w:rPr>
            <w:rStyle w:val="C2"/>
            <w:noProof w:val="1"/>
          </w:rPr>
          <w:t>Introduction</w:t>
        </w:r>
        <w:r>
          <w:rPr>
            <w:noProof w:val="1"/>
          </w:rPr>
          <w:tab/>
        </w:r>
        <w:r>
          <w:rPr>
            <w:noProof w:val="1"/>
          </w:rPr>
          <w:fldChar w:fldCharType="begin"/>
        </w:r>
        <w:r>
          <w:rPr>
            <w:noProof w:val="1"/>
          </w:rPr>
          <w:instrText xml:space="preserve"> PAGEREF _Toc180528910 \h </w:instrText>
        </w:r>
        <w:r>
          <w:rPr>
            <w:noProof w:val="1"/>
          </w:rPr>
          <w:fldChar w:fldCharType="separate"/>
        </w:r>
        <w:r>
          <w:rPr>
            <w:noProof w:val="1"/>
          </w:rPr>
          <w:t>3</w:t>
        </w:r>
        <w:r>
          <w:rPr>
            <w:noProof w:val="1"/>
          </w:rPr>
          <w:fldChar w:fldCharType="end"/>
        </w:r>
      </w:hyperlink>
    </w:p>
    <w:p>
      <w:pPr>
        <w:pStyle w:val="P10"/>
        <w:tabs>
          <w:tab w:val="left" w:pos="440" w:leader="none"/>
          <w:tab w:val="right" w:pos="9016" w:leader="dot"/>
        </w:tabs>
        <w:rPr>
          <w:noProof w:val="1"/>
        </w:rPr>
      </w:pPr>
      <w:hyperlink w:anchor="_Toc180528911">
        <w:r>
          <w:rPr>
            <w:rStyle w:val="C2"/>
            <w:noProof w:val="1"/>
          </w:rPr>
          <w:t>2.</w:t>
        </w:r>
        <w:r>
          <w:rPr>
            <w:noProof w:val="1"/>
          </w:rPr>
          <w:tab/>
        </w:r>
        <w:r>
          <w:rPr>
            <w:rStyle w:val="C2"/>
            <w:noProof w:val="1"/>
          </w:rPr>
          <w:t>Theoretical Frameworks</w:t>
        </w:r>
        <w:r>
          <w:rPr>
            <w:noProof w:val="1"/>
          </w:rPr>
          <w:tab/>
        </w:r>
        <w:r>
          <w:rPr>
            <w:noProof w:val="1"/>
          </w:rPr>
          <w:fldChar w:fldCharType="begin"/>
        </w:r>
        <w:r>
          <w:rPr>
            <w:noProof w:val="1"/>
          </w:rPr>
          <w:instrText xml:space="preserve"> PAGEREF _Toc180528911 \h </w:instrText>
        </w:r>
        <w:r>
          <w:rPr>
            <w:noProof w:val="1"/>
          </w:rPr>
          <w:fldChar w:fldCharType="separate"/>
        </w:r>
        <w:r>
          <w:rPr>
            <w:noProof w:val="1"/>
          </w:rPr>
          <w:t>3</w:t>
        </w:r>
        <w:r>
          <w:rPr>
            <w:noProof w:val="1"/>
          </w:rPr>
          <w:fldChar w:fldCharType="end"/>
        </w:r>
      </w:hyperlink>
    </w:p>
    <w:p>
      <w:pPr>
        <w:pStyle w:val="P10"/>
        <w:tabs>
          <w:tab w:val="left" w:pos="440" w:leader="none"/>
          <w:tab w:val="right" w:pos="9016" w:leader="dot"/>
        </w:tabs>
        <w:rPr>
          <w:noProof w:val="1"/>
        </w:rPr>
      </w:pPr>
      <w:hyperlink w:anchor="_Toc180528912">
        <w:r>
          <w:rPr>
            <w:rStyle w:val="C2"/>
            <w:noProof w:val="1"/>
          </w:rPr>
          <w:t>3.</w:t>
        </w:r>
        <w:r>
          <w:rPr>
            <w:noProof w:val="1"/>
          </w:rPr>
          <w:tab/>
        </w:r>
        <w:r>
          <w:rPr>
            <w:rStyle w:val="C2"/>
            <w:noProof w:val="1"/>
          </w:rPr>
          <w:t>Team Roles</w:t>
        </w:r>
        <w:r>
          <w:rPr>
            <w:noProof w:val="1"/>
          </w:rPr>
          <w:tab/>
        </w:r>
        <w:r>
          <w:rPr>
            <w:noProof w:val="1"/>
          </w:rPr>
          <w:fldChar w:fldCharType="begin"/>
        </w:r>
        <w:r>
          <w:rPr>
            <w:noProof w:val="1"/>
          </w:rPr>
          <w:instrText xml:space="preserve"> PAGEREF _Toc180528912 \h </w:instrText>
        </w:r>
        <w:r>
          <w:rPr>
            <w:noProof w:val="1"/>
          </w:rPr>
          <w:fldChar w:fldCharType="separate"/>
        </w:r>
        <w:r>
          <w:rPr>
            <w:noProof w:val="1"/>
          </w:rPr>
          <w:t>4</w:t>
        </w:r>
        <w:r>
          <w:rPr>
            <w:noProof w:val="1"/>
          </w:rPr>
          <w:fldChar w:fldCharType="end"/>
        </w:r>
      </w:hyperlink>
    </w:p>
    <w:p>
      <w:pPr>
        <w:pStyle w:val="P10"/>
        <w:tabs>
          <w:tab w:val="left" w:pos="440" w:leader="none"/>
          <w:tab w:val="right" w:pos="9016" w:leader="dot"/>
        </w:tabs>
        <w:rPr>
          <w:noProof w:val="1"/>
        </w:rPr>
      </w:pPr>
      <w:hyperlink w:anchor="_Toc180528913">
        <w:r>
          <w:rPr>
            <w:rStyle w:val="C2"/>
            <w:noProof w:val="1"/>
          </w:rPr>
          <w:t>4.</w:t>
        </w:r>
        <w:r>
          <w:rPr>
            <w:noProof w:val="1"/>
          </w:rPr>
          <w:tab/>
        </w:r>
        <w:r>
          <w:rPr>
            <w:rStyle w:val="C2"/>
            <w:noProof w:val="1"/>
          </w:rPr>
          <w:t>Understanding Team Development: The Tuckman Model</w:t>
        </w:r>
        <w:r>
          <w:rPr>
            <w:noProof w:val="1"/>
          </w:rPr>
          <w:tab/>
        </w:r>
        <w:r>
          <w:rPr>
            <w:noProof w:val="1"/>
          </w:rPr>
          <w:fldChar w:fldCharType="begin"/>
        </w:r>
        <w:r>
          <w:rPr>
            <w:noProof w:val="1"/>
          </w:rPr>
          <w:instrText xml:space="preserve"> PAGEREF _Toc180528913 \h </w:instrText>
        </w:r>
        <w:r>
          <w:rPr>
            <w:noProof w:val="1"/>
          </w:rPr>
          <w:fldChar w:fldCharType="separate"/>
        </w:r>
        <w:r>
          <w:rPr>
            <w:noProof w:val="1"/>
          </w:rPr>
          <w:t>5</w:t>
        </w:r>
        <w:r>
          <w:rPr>
            <w:noProof w:val="1"/>
          </w:rPr>
          <w:fldChar w:fldCharType="end"/>
        </w:r>
      </w:hyperlink>
    </w:p>
    <w:p>
      <w:pPr>
        <w:pStyle w:val="P10"/>
        <w:tabs>
          <w:tab w:val="left" w:pos="440" w:leader="none"/>
          <w:tab w:val="right" w:pos="9016" w:leader="dot"/>
        </w:tabs>
        <w:rPr>
          <w:noProof w:val="1"/>
        </w:rPr>
      </w:pPr>
      <w:hyperlink w:anchor="_Toc180528914">
        <w:r>
          <w:rPr>
            <w:rStyle w:val="C2"/>
            <w:noProof w:val="1"/>
          </w:rPr>
          <w:t>5.</w:t>
        </w:r>
        <w:r>
          <w:rPr>
            <w:noProof w:val="1"/>
          </w:rPr>
          <w:tab/>
        </w:r>
        <w:r>
          <w:rPr>
            <w:rStyle w:val="C2"/>
            <w:noProof w:val="1"/>
          </w:rPr>
          <w:t>Managing Conflict in the Workplace</w:t>
        </w:r>
        <w:r>
          <w:rPr>
            <w:noProof w:val="1"/>
          </w:rPr>
          <w:tab/>
        </w:r>
        <w:r>
          <w:rPr>
            <w:noProof w:val="1"/>
          </w:rPr>
          <w:fldChar w:fldCharType="begin"/>
        </w:r>
        <w:r>
          <w:rPr>
            <w:noProof w:val="1"/>
          </w:rPr>
          <w:instrText xml:space="preserve"> PAGEREF _Toc180528914 \h </w:instrText>
        </w:r>
        <w:r>
          <w:rPr>
            <w:noProof w:val="1"/>
          </w:rPr>
          <w:fldChar w:fldCharType="separate"/>
        </w:r>
        <w:r>
          <w:rPr>
            <w:noProof w:val="1"/>
          </w:rPr>
          <w:t>7</w:t>
        </w:r>
        <w:r>
          <w:rPr>
            <w:noProof w:val="1"/>
          </w:rPr>
          <w:fldChar w:fldCharType="end"/>
        </w:r>
      </w:hyperlink>
    </w:p>
    <w:p>
      <w:pPr>
        <w:pStyle w:val="P10"/>
        <w:tabs>
          <w:tab w:val="left" w:pos="440" w:leader="none"/>
          <w:tab w:val="right" w:pos="9016" w:leader="dot"/>
        </w:tabs>
        <w:rPr>
          <w:noProof w:val="1"/>
        </w:rPr>
      </w:pPr>
      <w:hyperlink w:anchor="_Toc180528915">
        <w:r>
          <w:rPr>
            <w:rStyle w:val="C2"/>
            <w:noProof w:val="1"/>
          </w:rPr>
          <w:t>6.</w:t>
        </w:r>
        <w:r>
          <w:rPr>
            <w:noProof w:val="1"/>
          </w:rPr>
          <w:tab/>
        </w:r>
        <w:r>
          <w:rPr>
            <w:rStyle w:val="C2"/>
            <w:noProof w:val="1"/>
          </w:rPr>
          <w:t>Conclusion</w:t>
        </w:r>
        <w:r>
          <w:rPr>
            <w:noProof w:val="1"/>
          </w:rPr>
          <w:tab/>
        </w:r>
        <w:r>
          <w:rPr>
            <w:noProof w:val="1"/>
          </w:rPr>
          <w:fldChar w:fldCharType="begin"/>
        </w:r>
        <w:r>
          <w:rPr>
            <w:noProof w:val="1"/>
          </w:rPr>
          <w:instrText xml:space="preserve"> PAGEREF _Toc180528915 \h </w:instrText>
        </w:r>
        <w:r>
          <w:rPr>
            <w:noProof w:val="1"/>
          </w:rPr>
          <w:fldChar w:fldCharType="separate"/>
        </w:r>
        <w:r>
          <w:rPr>
            <w:noProof w:val="1"/>
          </w:rPr>
          <w:t>8</w:t>
        </w:r>
        <w:r>
          <w:rPr>
            <w:noProof w:val="1"/>
          </w:rPr>
          <w:fldChar w:fldCharType="end"/>
        </w:r>
      </w:hyperlink>
    </w:p>
    <w:p>
      <w:pPr>
        <w:pStyle w:val="P10"/>
        <w:tabs>
          <w:tab w:val="left" w:pos="440" w:leader="none"/>
          <w:tab w:val="right" w:pos="9016" w:leader="dot"/>
        </w:tabs>
        <w:rPr>
          <w:noProof w:val="1"/>
        </w:rPr>
      </w:pPr>
      <w:hyperlink w:anchor="_Toc180528916">
        <w:r>
          <w:rPr>
            <w:rStyle w:val="C2"/>
            <w:noProof w:val="1"/>
          </w:rPr>
          <w:t>7.</w:t>
        </w:r>
        <w:r>
          <w:rPr>
            <w:noProof w:val="1"/>
          </w:rPr>
          <w:tab/>
        </w:r>
        <w:r>
          <w:rPr>
            <w:rStyle w:val="C2"/>
            <w:noProof w:val="1"/>
          </w:rPr>
          <w:t>References</w:t>
        </w:r>
        <w:r>
          <w:rPr>
            <w:noProof w:val="1"/>
          </w:rPr>
          <w:tab/>
        </w:r>
        <w:r>
          <w:rPr>
            <w:noProof w:val="1"/>
          </w:rPr>
          <w:fldChar w:fldCharType="begin"/>
        </w:r>
        <w:r>
          <w:rPr>
            <w:noProof w:val="1"/>
          </w:rPr>
          <w:instrText xml:space="preserve"> PAGEREF _Toc180528916 \h </w:instrText>
        </w:r>
        <w:r>
          <w:rPr>
            <w:noProof w:val="1"/>
          </w:rPr>
          <w:fldChar w:fldCharType="separate"/>
        </w:r>
        <w:r>
          <w:rPr>
            <w:noProof w:val="1"/>
          </w:rPr>
          <w:t>10</w:t>
        </w:r>
        <w:r>
          <w:rPr>
            <w:noProof w:val="1"/>
          </w:rPr>
          <w:fldChar w:fldCharType="end"/>
        </w:r>
      </w:hyperlink>
    </w:p>
    <w:p>
      <w:pPr>
        <w:tabs>
          <w:tab w:val="left" w:pos="2897" w:leader="none"/>
        </w:tabs>
      </w:pPr>
      <w:r>
        <w:rPr>
          <w:b w:val="1"/>
          <w:bCs w:val="1"/>
          <w:noProof w:val="1"/>
        </w:rPr>
        <w:fldChar w:fldCharType="end"/>
      </w:r>
      <w:r>
        <w:rPr>
          <w:b w:val="1"/>
          <w:bCs w:val="1"/>
          <w:noProof w:val="1"/>
        </w:rPr>
        <w:tab/>
      </w: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bookmarkStart w:id="0" w:name="_GoBack"/>
      <w:bookmarkEnd w:id="0"/>
    </w:p>
    <w:p>
      <w:pPr>
        <w:rPr>
          <w:rFonts w:cs="Times New Roman"/>
        </w:rPr>
      </w:pPr>
    </w:p>
    <w:p>
      <w:pPr>
        <w:pStyle w:val="P1"/>
        <w:numPr>
          <w:ilvl w:val="0"/>
          <w:numId w:val="1"/>
        </w:numPr>
      </w:pPr>
      <w:bookmarkStart w:id="1" w:name="_Toc180528910"/>
      <w:r>
        <w:t>Introduction</w:t>
      </w:r>
      <w:bookmarkEnd w:id="1"/>
    </w:p>
    <w:p>
      <w:pPr>
        <w:ind w:firstLine="720"/>
      </w:pPr>
      <w:r>
        <w:t>Effective Teamwork is an essential aspect evident in organisations as a result of the notion that cohesive superior teams have better capabilities in achieving organisational goals and objectives, generating new ideas, and solving issues. In the current world business environment, organizations that encourage good teamwork are more likely to overcome change, problem solving, as well as create a culture of collaboration (Mullins &amp; Christy, 2016). This report examines numerous models and theories linked to team building, focussing on how they might be utilised to improve teamwork, comprehend team development, manage conflict, and identify the components of effective teams. The key theories examined include Belbin’s Team Roles model, Tuckman’s Stages of Team Development, and the Thomas-Kilmann Conflict Mode Instrument (TKI). The objective is to provide organisations with practical insights into building and maintaining high-performing teams.</w:t>
      </w:r>
    </w:p>
    <w:p>
      <w:pPr>
        <w:pStyle w:val="P1"/>
        <w:numPr>
          <w:ilvl w:val="0"/>
          <w:numId w:val="1"/>
        </w:numPr>
      </w:pPr>
      <w:bookmarkStart w:id="2" w:name="_Toc180528911"/>
      <w:r>
        <w:t>Theoretical Frameworks</w:t>
      </w:r>
      <w:bookmarkEnd w:id="2"/>
    </w:p>
    <w:p>
      <w:pPr>
        <w:ind w:firstLine="720"/>
      </w:pPr>
      <w:r>
        <w:t>Three essential models are essential for understanding team dynamics: Therefore, these models are Belbin’s Team Roles, Tuckman’s Stages of Team Development, and the Thomas-Kilmann Conflict Mode. These models offer understanding of team formation, development, and manage conflicts in teams, all of which are so important to the formation of successful teams. The Belbin model emphasises the need of balanced team responsibilities, with each member contributing according to their skills (Belbin and Brown, 2022). Tuckman’s model offers a concept and understanding about the phases of team development, from forming to performing (Kaygan, 2023). Finally, the Thomas-Kilmann model (TKI) focuses on conflict handling and recognises five conflict solving management styles (Qadir, 2020). Altogether, the above models make it easy to comprehend how businesses may best maximise teamwork and construct environments for team success.</w:t>
      </w:r>
    </w:p>
    <w:p>
      <w:pPr>
        <w:ind w:firstLine="720"/>
      </w:pPr>
    </w:p>
    <w:p>
      <w:pPr>
        <w:ind w:firstLine="720"/>
      </w:pPr>
    </w:p>
    <w:p>
      <w:pPr>
        <w:ind w:firstLine="720"/>
      </w:pPr>
    </w:p>
    <w:p>
      <w:pPr>
        <w:pStyle w:val="P1"/>
        <w:numPr>
          <w:ilvl w:val="0"/>
          <w:numId w:val="1"/>
        </w:numPr>
      </w:pPr>
      <w:bookmarkStart w:id="3" w:name="_Toc180528912"/>
      <w:r>
        <w:t>Team Roles</w:t>
      </w:r>
      <w:bookmarkEnd w:id="3"/>
    </w:p>
    <w:p>
      <w:pPr>
        <w:pStyle w:val="P6"/>
        <w:spacing w:lineRule="auto" w:line="360" w:beforeAutospacing="0" w:afterAutospacing="0"/>
        <w:ind w:firstLine="720"/>
        <w:jc w:val="both"/>
      </w:pPr>
      <w:r>
        <w:t xml:space="preserve">The most familiar instrument for enhancing working teams is the Belbin Team Roles, which aims at the roles that individuals adopt while working in a team. According to Belbin Model, there are nine key roles that contribute to the best working group’s formation (Belbin, 2010). These are </w:t>
      </w:r>
      <w:r>
        <w:rPr>
          <w:b w:val="1"/>
        </w:rPr>
        <w:t>Plant</w:t>
      </w:r>
      <w:r>
        <w:t xml:space="preserve">: who is recognised for coming up with unique ideas, but has poor communication skills. </w:t>
      </w:r>
      <w:r>
        <w:rPr>
          <w:b w:val="1"/>
        </w:rPr>
        <w:t>The shaper</w:t>
      </w:r>
      <w:r>
        <w:t xml:space="preserve">: This member is always determined and encourages the other members of the team. Other role include; </w:t>
      </w:r>
      <w:r>
        <w:rPr>
          <w:b w:val="1"/>
        </w:rPr>
        <w:t>coordinator</w:t>
      </w:r>
      <w:r>
        <w:t xml:space="preserve">, who follows by actually achieving successful assignment of task, </w:t>
      </w:r>
      <w:r>
        <w:rPr>
          <w:b w:val="1"/>
        </w:rPr>
        <w:t>Monitor Evaluator</w:t>
      </w:r>
      <w:r>
        <w:t xml:space="preserve"> who do critical analysis, and </w:t>
      </w:r>
      <w:r>
        <w:rPr>
          <w:b w:val="1"/>
        </w:rPr>
        <w:t>Implementer</w:t>
      </w:r>
      <w:r>
        <w:t xml:space="preserve"> who transform ideas into real action  and implement them (Belbin &amp; Belbin, Meredith, 2010). There is also </w:t>
      </w:r>
      <w:r>
        <w:rPr>
          <w:b w:val="1"/>
        </w:rPr>
        <w:t>Completer Finisher</w:t>
      </w:r>
      <w:r>
        <w:t xml:space="preserve"> who makes sure that work is done thoroughly and is of high standard; </w:t>
      </w:r>
      <w:r>
        <w:rPr>
          <w:b w:val="1"/>
        </w:rPr>
        <w:t>Team worker</w:t>
      </w:r>
      <w:r>
        <w:t xml:space="preserve"> who promotes cooperation and managing conflict; </w:t>
      </w:r>
      <w:r>
        <w:rPr>
          <w:b w:val="1"/>
        </w:rPr>
        <w:t>Resource Investigator</w:t>
      </w:r>
      <w:r>
        <w:t xml:space="preserve"> who looks for external opportunities and </w:t>
      </w:r>
      <w:r>
        <w:rPr>
          <w:b w:val="1"/>
        </w:rPr>
        <w:t>Specialist</w:t>
      </w:r>
      <w:r>
        <w:t xml:space="preserve"> who provides specialized knowledge in certain topics. Knowledge of these roles helps organisations to strategically assign tasks that should be accomplished to specific team members based on their competence. For instance, to enhance functionality of cross functional teams, Unilever incorporated Belbin model. </w:t>
      </w:r>
      <w:r>
        <w:rPr>
          <w:b w:val="1"/>
        </w:rPr>
        <w:t>Plants</w:t>
      </w:r>
      <w:r>
        <w:t xml:space="preserve"> can come up with fresh ideas during product development while during the last stage; </w:t>
      </w:r>
      <w:r>
        <w:rPr>
          <w:b w:val="1"/>
        </w:rPr>
        <w:t>Implementers</w:t>
      </w:r>
      <w:r>
        <w:t xml:space="preserve"> assure that the project is executed properly (Crilly, Noke and Kirkham, 2017). This combination of roles ensures organisation of team operations and that the team is capable of handling different tasks using different skills.</w:t>
      </w:r>
    </w:p>
    <w:p>
      <w:pPr>
        <w:pStyle w:val="P6"/>
        <w:keepNext w:val="1"/>
        <w:spacing w:lineRule="auto" w:line="360" w:beforeAutospacing="0" w:afterAutospacing="0"/>
        <w:ind w:firstLine="720"/>
        <w:jc w:val="center"/>
        <w:rPr>
          <w:i w:val="1"/>
        </w:rPr>
      </w:pPr>
      <w:r>
        <w:rPr>
          <w:i w:val="1"/>
          <w:noProof w:val="1"/>
        </w:rPr>
        <w:drawing>
          <wp:inline xmlns:wp="http://schemas.openxmlformats.org/drawingml/2006/wordprocessingDrawing" distT="0" distB="0" distL="0" distR="0">
            <wp:extent cx="2825115" cy="2923540"/>
            <wp:effectExtent l="0" t="0" r="0" b="0"/>
            <wp:docPr id="1" name="Picture 1" descr="How to Use Team Roles to Boost Performance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eam Roles to Boost Performance | Smartsheet"/>
                    <pic:cNvPicPr>
                      <a:picLocks noChangeAspect="1" noChangeArrowheads="1"/>
                    </pic:cNvPicPr>
                  </pic:nvPicPr>
                  <pic:blipFill dpi="0">
                    <a:blip xmlns:r="http://schemas.openxmlformats.org/officeDocument/2006/relationships" r:embed="Relimage1" cstate="print"/>
                    <a:srcRect/>
                    <a:stretch>
                      <a:fillRect/>
                    </a:stretch>
                  </pic:blipFill>
                  <pic:spPr bwMode="auto">
                    <a:xfrm>
                      <a:off x="0" y="0"/>
                      <a:ext cx="2825856" cy="2924239"/>
                    </a:xfrm>
                    <a:prstGeom prst="rect"/>
                    <a:noFill/>
                    <a:ln>
                      <a:noFill/>
                    </a:ln>
                  </pic:spPr>
                </pic:pic>
              </a:graphicData>
            </a:graphic>
          </wp:inline>
        </w:drawing>
      </w:r>
    </w:p>
    <w:p>
      <w:pPr>
        <w:pStyle w:val="P8"/>
        <w:jc w:val="center"/>
        <w:rPr>
          <w:b w:val="0"/>
          <w:i w:val="1"/>
          <w:color w:val="auto"/>
        </w:rPr>
      </w:pPr>
      <w:r>
        <w:rPr>
          <w:b w:val="0"/>
          <w:i w:val="1"/>
          <w:color w:val="auto"/>
        </w:rPr>
        <w:t xml:space="preserve">Figure </w:t>
      </w:r>
      <w:r>
        <w:rPr>
          <w:b w:val="0"/>
          <w:i w:val="1"/>
          <w:color w:val="auto"/>
        </w:rPr>
        <w:fldChar w:fldCharType="begin"/>
      </w:r>
      <w:r>
        <w:rPr>
          <w:b w:val="0"/>
          <w:i w:val="1"/>
          <w:color w:val="auto"/>
        </w:rPr>
        <w:instrText xml:space="preserve"> SEQ Figure \* ARABIC </w:instrText>
      </w:r>
      <w:r>
        <w:rPr>
          <w:b w:val="0"/>
          <w:i w:val="1"/>
          <w:color w:val="auto"/>
        </w:rPr>
        <w:fldChar w:fldCharType="separate"/>
      </w:r>
      <w:r>
        <w:rPr>
          <w:b w:val="0"/>
          <w:i w:val="1"/>
          <w:noProof w:val="1"/>
          <w:color w:val="auto"/>
        </w:rPr>
        <w:t>1</w:t>
      </w:r>
      <w:r>
        <w:rPr>
          <w:b w:val="0"/>
          <w:i w:val="1"/>
          <w:color w:val="auto"/>
        </w:rPr>
        <w:fldChar w:fldCharType="end"/>
      </w:r>
      <w:r>
        <w:rPr>
          <w:b w:val="0"/>
          <w:i w:val="1"/>
          <w:color w:val="auto"/>
        </w:rPr>
        <w:t xml:space="preserve"> Belbin Team Role Model</w:t>
      </w:r>
    </w:p>
    <w:p>
      <w:pPr>
        <w:pStyle w:val="P8"/>
        <w:jc w:val="center"/>
        <w:rPr>
          <w:b w:val="0"/>
          <w:i w:val="1"/>
          <w:color w:val="auto"/>
        </w:rPr>
      </w:pPr>
      <w:r>
        <w:rPr>
          <w:b w:val="0"/>
          <w:i w:val="1"/>
          <w:color w:val="auto"/>
        </w:rPr>
        <w:t xml:space="preserve"> Source (Belbin, 2010)</w:t>
      </w:r>
    </w:p>
    <w:p/>
    <w:p>
      <w:pPr>
        <w:pStyle w:val="P1"/>
        <w:numPr>
          <w:ilvl w:val="0"/>
          <w:numId w:val="1"/>
        </w:numPr>
      </w:pPr>
      <w:bookmarkStart w:id="4" w:name="_Toc180528913"/>
      <w:r>
        <w:t>Understanding Team Development: The Tuckman Model</w:t>
      </w:r>
      <w:bookmarkEnd w:id="4"/>
    </w:p>
    <w:p>
      <w:pPr>
        <w:ind w:firstLine="720"/>
      </w:pPr>
      <w:r>
        <w:t xml:space="preserve">The Tuckman model identifies five important phases of team development: </w:t>
      </w:r>
      <w:r>
        <w:rPr>
          <w:b w:val="1"/>
          <w:i w:val="1"/>
        </w:rPr>
        <w:t>forming, storming, norming, performing, and adjourning</w:t>
      </w:r>
      <w:r>
        <w:t xml:space="preserve">, each reflecting a different phase of team growth and interaction (Tuckman and Harper, 2012). The </w:t>
      </w:r>
      <w:r>
        <w:rPr>
          <w:b w:val="1"/>
          <w:i w:val="1"/>
        </w:rPr>
        <w:t>forming stage</w:t>
      </w:r>
      <w:r>
        <w:t xml:space="preserve"> involves the coming together of the team members but in most cases there is not well defined roles and objectives. Lack of structure is more of a challenge but it also provides an excellent chance for leaders to explain objectives create team standards, as well as develop initial relationships. Leadership at this stage lays down the right foundation from which subsequent team interactions will be conducted from. Moreover, the </w:t>
      </w:r>
      <w:r>
        <w:rPr>
          <w:b w:val="1"/>
          <w:i w:val="1"/>
        </w:rPr>
        <w:t>storming stage</w:t>
      </w:r>
      <w:r>
        <w:t xml:space="preserve"> can be characterized by conflict and confrontation, due to the ability of team members for establishing their views and strive for positions within the group (Sokman et al., 2023). Conflicting personalities and different working methods are typical of this phase. . While the storming phase can hinder team development, it is also an important opportunity to address underlying conflicts. If these topics were discussed within teams, the teams could reach agreement on disagreement and move to a higher level organizational integration. </w:t>
      </w:r>
    </w:p>
    <w:p>
      <w:pPr>
        <w:ind w:firstLine="720"/>
      </w:pPr>
      <w:r>
        <w:t xml:space="preserve">After resolving disagreements, the team moves on to the </w:t>
      </w:r>
      <w:r>
        <w:rPr>
          <w:b w:val="1"/>
          <w:i w:val="1"/>
        </w:rPr>
        <w:t>norming stage</w:t>
      </w:r>
      <w:r>
        <w:t xml:space="preserve">. Here, the team starts to create rules, trust grows, and members begin to collaborate more effectively. The main challenge in this phase is to keep the team focused and productive, but it also provides a chance to establish connections and clarify procedures (Bennett, Gadlin and Marchand, 2018). Norming is vital for establishing a foundation of trust and collaboration that promotes good performance. During </w:t>
      </w:r>
      <w:r>
        <w:rPr>
          <w:b w:val="1"/>
          <w:i w:val="1"/>
        </w:rPr>
        <w:t>performing stage</w:t>
      </w:r>
      <w:r>
        <w:t xml:space="preserve">, everyone works most effectively for the common cause with little or no conflict. This stage has enormous opportunity for innovation and productivity, but teams must avoid complacency. Continuous improvement and feedback are critical for maintaining high performance. Last is </w:t>
      </w:r>
      <w:r>
        <w:rPr>
          <w:b w:val="1"/>
          <w:i w:val="1"/>
        </w:rPr>
        <w:t>adjourning stage</w:t>
      </w:r>
      <w:r>
        <w:t>: this occurs when the team achieve the set goals and the members are disbanded (Vaida and ȘERBAN, 2021). Although this stage may create a feeling of loss, it is perhaps the best time to assess achievements made by the team and review what has been learnt. For instance, Microsoft teams usually conduct post project reviews to record other significant impressions for future improvement of the team projects (Schumann, 2020).</w:t>
      </w:r>
    </w:p>
    <w:p/>
    <w:p/>
    <w:p>
      <w:pPr>
        <w:keepNext w:val="1"/>
        <w:jc w:val="center"/>
        <w:rPr>
          <w:i w:val="1"/>
        </w:rPr>
      </w:pPr>
      <w:r>
        <w:rPr>
          <w:i w:val="1"/>
          <w:noProof w:val="1"/>
          <w:lang w:eastAsia="en-GB"/>
        </w:rPr>
        <w:drawing>
          <wp:inline xmlns:wp="http://schemas.openxmlformats.org/drawingml/2006/wordprocessingDrawing" distT="0" distB="0" distL="0" distR="0">
            <wp:extent cx="2900045" cy="2895600"/>
            <wp:effectExtent l="0" t="0" r="0" b="0"/>
            <wp:docPr id="2" name="Picture 2" descr="Tuckman's Five Stages of Team Development. Still Relevant? | Alun Gather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ckman's Five Stages of Team Development. Still Relevant? | Alun Gathergood"/>
                    <pic:cNvPicPr>
                      <a:picLocks noChangeAspect="1" noChangeArrowheads="1"/>
                    </pic:cNvPicPr>
                  </pic:nvPicPr>
                  <pic:blipFill dpi="0">
                    <a:blip xmlns:r="http://schemas.openxmlformats.org/officeDocument/2006/relationships" r:embed="Relimage2" cstate="print"/>
                    <a:srcRect/>
                    <a:stretch>
                      <a:fillRect/>
                    </a:stretch>
                  </pic:blipFill>
                  <pic:spPr bwMode="auto">
                    <a:xfrm>
                      <a:off x="0" y="0"/>
                      <a:ext cx="2901875" cy="2897617"/>
                    </a:xfrm>
                    <a:prstGeom prst="rect"/>
                    <a:noFill/>
                    <a:ln>
                      <a:noFill/>
                    </a:ln>
                  </pic:spPr>
                </pic:pic>
              </a:graphicData>
            </a:graphic>
          </wp:inline>
        </w:drawing>
      </w:r>
    </w:p>
    <w:p>
      <w:pPr>
        <w:pStyle w:val="P8"/>
        <w:jc w:val="center"/>
        <w:rPr>
          <w:b w:val="0"/>
          <w:i w:val="1"/>
          <w:color w:val="auto"/>
        </w:rPr>
      </w:pPr>
      <w:r>
        <w:rPr>
          <w:b w:val="0"/>
          <w:i w:val="1"/>
          <w:color w:val="auto"/>
        </w:rPr>
        <w:t xml:space="preserve">Figure </w:t>
      </w:r>
      <w:r>
        <w:rPr>
          <w:b w:val="0"/>
          <w:i w:val="1"/>
          <w:color w:val="auto"/>
        </w:rPr>
        <w:fldChar w:fldCharType="begin"/>
      </w:r>
      <w:r>
        <w:rPr>
          <w:b w:val="0"/>
          <w:i w:val="1"/>
          <w:color w:val="auto"/>
        </w:rPr>
        <w:instrText xml:space="preserve"> SEQ Figure \* ARABIC </w:instrText>
      </w:r>
      <w:r>
        <w:rPr>
          <w:b w:val="0"/>
          <w:i w:val="1"/>
          <w:color w:val="auto"/>
        </w:rPr>
        <w:fldChar w:fldCharType="separate"/>
      </w:r>
      <w:r>
        <w:rPr>
          <w:b w:val="0"/>
          <w:i w:val="1"/>
          <w:noProof w:val="1"/>
          <w:color w:val="auto"/>
        </w:rPr>
        <w:t>2</w:t>
      </w:r>
      <w:r>
        <w:rPr>
          <w:b w:val="0"/>
          <w:i w:val="1"/>
          <w:color w:val="auto"/>
        </w:rPr>
        <w:fldChar w:fldCharType="end"/>
      </w:r>
      <w:r>
        <w:rPr>
          <w:b w:val="0"/>
          <w:i w:val="1"/>
          <w:color w:val="auto"/>
        </w:rPr>
        <w:t xml:space="preserve"> Tuckman Model </w:t>
      </w:r>
    </w:p>
    <w:p>
      <w:pPr>
        <w:pStyle w:val="P8"/>
        <w:jc w:val="center"/>
        <w:rPr>
          <w:b w:val="0"/>
          <w:i w:val="1"/>
          <w:color w:val="auto"/>
        </w:rPr>
      </w:pPr>
      <w:r>
        <w:rPr>
          <w:b w:val="0"/>
          <w:i w:val="1"/>
          <w:color w:val="auto"/>
        </w:rPr>
        <w:t>Source (Tuckman and Harper, 2012)</w:t>
      </w:r>
    </w:p>
    <w:p>
      <w:pPr>
        <w:pStyle w:val="P1"/>
        <w:numPr>
          <w:ilvl w:val="0"/>
          <w:numId w:val="1"/>
        </w:numPr>
      </w:pPr>
      <w:bookmarkStart w:id="5" w:name="_Toc180528914"/>
      <w:r>
        <w:t>Managing Conflict in the Workplace</w:t>
      </w:r>
      <w:bookmarkEnd w:id="5"/>
    </w:p>
    <w:p>
      <w:pPr>
        <w:spacing w:before="100" w:after="100" w:beforeAutospacing="1" w:afterAutospacing="1"/>
        <w:rPr>
          <w:rFonts w:cs="Times New Roman" w:eastAsia="Times New Roman"/>
          <w:szCs w:val="24"/>
          <w:lang w:eastAsia="en-GB"/>
        </w:rPr>
      </w:pPr>
      <w:r>
        <w:rPr>
          <w:rFonts w:cs="Times New Roman" w:eastAsia="Times New Roman"/>
          <w:szCs w:val="24"/>
          <w:lang w:eastAsia="en-GB"/>
        </w:rPr>
        <w:t>The Thomas-Kilmann Conflict Mode Instrument (TKI) outlines five conflict handling styles: competing, collaborating, compromising, avoiding, and accommodating. Each style provides a distinct approach to conflict management, with varied amounts of assertiveness and cooperativeness</w:t>
      </w:r>
      <w:r>
        <w:t xml:space="preserve"> (Thomas, 2008)</w:t>
      </w:r>
      <w:r>
        <w:rPr>
          <w:rFonts w:cs="Times New Roman" w:eastAsia="Times New Roman"/>
          <w:szCs w:val="24"/>
          <w:lang w:eastAsia="en-GB"/>
        </w:rPr>
        <w:t>.</w:t>
      </w:r>
    </w:p>
    <w:p>
      <w:pPr>
        <w:pStyle w:val="P5"/>
        <w:numPr>
          <w:ilvl w:val="0"/>
          <w:numId w:val="3"/>
        </w:numPr>
        <w:spacing w:before="100" w:after="100" w:beforeAutospacing="1" w:afterAutospacing="1"/>
        <w:rPr>
          <w:rFonts w:cs="Times New Roman" w:eastAsia="Times New Roman"/>
          <w:szCs w:val="24"/>
          <w:lang w:eastAsia="en-GB"/>
        </w:rPr>
      </w:pPr>
      <w:r>
        <w:rPr>
          <w:rFonts w:cs="Times New Roman" w:eastAsia="Times New Roman"/>
          <w:b w:val="1"/>
          <w:szCs w:val="24"/>
          <w:lang w:eastAsia="en-GB"/>
        </w:rPr>
        <w:t>Competing</w:t>
      </w:r>
      <w:r>
        <w:rPr>
          <w:rFonts w:cs="Times New Roman" w:eastAsia="Times New Roman"/>
          <w:szCs w:val="24"/>
          <w:lang w:eastAsia="en-GB"/>
        </w:rPr>
        <w:t xml:space="preserve"> is an aggressive an</w:t>
      </w:r>
      <w:r>
        <w:rPr>
          <w:rFonts w:cs="Times New Roman" w:eastAsia="Times New Roman"/>
          <w:bCs w:val="1"/>
          <w:szCs w:val="24"/>
          <w:lang w:eastAsia="en-GB"/>
        </w:rPr>
        <w:t xml:space="preserve">d uncooperative </w:t>
      </w:r>
      <w:r>
        <w:rPr>
          <w:rFonts w:cs="Times New Roman" w:eastAsia="Times New Roman"/>
          <w:szCs w:val="24"/>
          <w:lang w:eastAsia="en-GB"/>
        </w:rPr>
        <w:t xml:space="preserve">style where </w:t>
      </w:r>
      <w:r>
        <w:rPr>
          <w:rFonts w:cs="Times New Roman" w:eastAsia="Times New Roman"/>
          <w:bCs w:val="1"/>
          <w:szCs w:val="24"/>
          <w:lang w:eastAsia="en-GB"/>
        </w:rPr>
        <w:t>party prioritises their own ambitions above the interests of others</w:t>
      </w:r>
      <w:r>
        <w:rPr>
          <w:rFonts w:cs="Times New Roman" w:eastAsia="Times New Roman"/>
          <w:szCs w:val="24"/>
          <w:lang w:eastAsia="en-GB"/>
        </w:rPr>
        <w:t>. It is usually applied at a time when quick appropriate response is relevant for instance in crises or when decisions have to be made. While convenient in the short term it will undoubtedly lead to relationship strain if used too often (</w:t>
      </w:r>
      <w:r>
        <w:t>Thompson, 2024).</w:t>
      </w:r>
    </w:p>
    <w:p>
      <w:pPr>
        <w:pStyle w:val="P5"/>
        <w:numPr>
          <w:ilvl w:val="0"/>
          <w:numId w:val="3"/>
        </w:numPr>
        <w:spacing w:before="100" w:after="100" w:beforeAutospacing="1" w:afterAutospacing="1"/>
        <w:rPr>
          <w:rFonts w:cs="Times New Roman" w:eastAsia="Times New Roman"/>
          <w:bCs w:val="1"/>
          <w:szCs w:val="24"/>
          <w:lang w:eastAsia="en-GB"/>
        </w:rPr>
      </w:pPr>
      <w:r>
        <w:rPr>
          <w:rFonts w:cs="Times New Roman" w:eastAsia="Times New Roman"/>
          <w:b w:val="1"/>
          <w:bCs w:val="1"/>
          <w:szCs w:val="24"/>
          <w:lang w:eastAsia="en-GB"/>
        </w:rPr>
        <w:t xml:space="preserve">Collaborating </w:t>
      </w:r>
      <w:r>
        <w:rPr>
          <w:rFonts w:cs="Times New Roman" w:eastAsia="Times New Roman"/>
          <w:bCs w:val="1"/>
          <w:szCs w:val="24"/>
          <w:lang w:eastAsia="en-GB"/>
        </w:rPr>
        <w:t>involves both assertive and cooperative approach in which all the parties involved agree to work for a mutually beneficial outcome. This method resolves on the side of all these parties that are involved, establishing the long term relations and trust</w:t>
      </w:r>
      <w:r>
        <w:t xml:space="preserve"> (Hussain and Zaman, 2018)</w:t>
      </w:r>
      <w:r>
        <w:rPr>
          <w:rFonts w:cs="Times New Roman" w:eastAsia="Times New Roman"/>
          <w:bCs w:val="1"/>
          <w:szCs w:val="24"/>
          <w:lang w:eastAsia="en-GB"/>
        </w:rPr>
        <w:t>. However, collaborating may prove time-consuming and unachievable where a quick solution to a problem is required.</w:t>
      </w:r>
    </w:p>
    <w:p>
      <w:pPr>
        <w:pStyle w:val="P5"/>
        <w:numPr>
          <w:ilvl w:val="0"/>
          <w:numId w:val="3"/>
        </w:numPr>
        <w:spacing w:before="100" w:after="100" w:beforeAutospacing="1" w:afterAutospacing="1"/>
        <w:rPr>
          <w:rFonts w:cs="Times New Roman" w:eastAsia="Times New Roman"/>
          <w:bCs w:val="1"/>
          <w:szCs w:val="24"/>
          <w:lang w:eastAsia="en-GB"/>
        </w:rPr>
      </w:pPr>
      <w:r>
        <w:rPr>
          <w:rFonts w:cs="Times New Roman" w:eastAsia="Times New Roman"/>
          <w:b w:val="1"/>
          <w:bCs w:val="1"/>
          <w:szCs w:val="24"/>
          <w:lang w:eastAsia="en-GB"/>
        </w:rPr>
        <w:t xml:space="preserve">Compromising </w:t>
      </w:r>
      <w:r>
        <w:rPr>
          <w:rFonts w:cs="Times New Roman" w:eastAsia="Times New Roman"/>
          <w:bCs w:val="1"/>
          <w:szCs w:val="24"/>
          <w:lang w:eastAsia="en-GB"/>
        </w:rPr>
        <w:t>entails moderate assertiveness and cooperation and both parties have to give way and make compromises in order to solve the problem and find a common ground. This is more advantageous where time is limited or where a temporary measure is all that is needed is required. While compromise enables progress, it may leave both parties somewhat dissatisfied since neither receives their complete desires.</w:t>
      </w:r>
    </w:p>
    <w:p>
      <w:pPr>
        <w:pStyle w:val="P5"/>
        <w:numPr>
          <w:ilvl w:val="0"/>
          <w:numId w:val="3"/>
        </w:numPr>
        <w:spacing w:before="100" w:after="100" w:beforeAutospacing="1" w:afterAutospacing="1"/>
        <w:rPr>
          <w:rFonts w:cs="Times New Roman" w:eastAsia="Times New Roman"/>
          <w:b w:val="1"/>
          <w:bCs w:val="1"/>
          <w:szCs w:val="24"/>
          <w:lang w:eastAsia="en-GB"/>
        </w:rPr>
      </w:pPr>
      <w:r>
        <w:rPr>
          <w:rFonts w:cs="Times New Roman" w:eastAsia="Times New Roman"/>
          <w:b w:val="1"/>
          <w:bCs w:val="1"/>
          <w:szCs w:val="24"/>
          <w:lang w:eastAsia="en-GB"/>
        </w:rPr>
        <w:t xml:space="preserve">Avoiding </w:t>
      </w:r>
      <w:r>
        <w:rPr>
          <w:rFonts w:cs="Times New Roman" w:eastAsia="Times New Roman"/>
          <w:bCs w:val="1"/>
          <w:szCs w:val="24"/>
          <w:lang w:eastAsia="en-GB"/>
        </w:rPr>
        <w:t>confrontation is characterised by lack of assertiveness and cooperation from parties involved. This strategy might be effective when emotions need to reduce down or when the matter is insignificant; nevertheless, conflicts that remain may arise and damage the cohesiveness of the team</w:t>
      </w:r>
      <w:r>
        <w:rPr>
          <w:rFonts w:cs="Times New Roman" w:eastAsia="Times New Roman"/>
          <w:szCs w:val="24"/>
          <w:lang w:eastAsia="en-GB"/>
        </w:rPr>
        <w:t>.</w:t>
      </w:r>
    </w:p>
    <w:p>
      <w:pPr>
        <w:pStyle w:val="P5"/>
        <w:numPr>
          <w:ilvl w:val="0"/>
          <w:numId w:val="3"/>
        </w:numPr>
        <w:spacing w:before="100" w:after="100" w:beforeAutospacing="1" w:afterAutospacing="1"/>
        <w:rPr>
          <w:rFonts w:cs="Times New Roman" w:eastAsia="Times New Roman"/>
          <w:b w:val="1"/>
          <w:bCs w:val="1"/>
          <w:szCs w:val="24"/>
          <w:lang w:eastAsia="en-GB"/>
        </w:rPr>
      </w:pPr>
      <w:r>
        <w:rPr>
          <w:rFonts w:cs="Times New Roman" w:eastAsia="Times New Roman"/>
          <w:b w:val="1"/>
          <w:bCs w:val="1"/>
          <w:szCs w:val="24"/>
          <w:lang w:eastAsia="en-GB"/>
        </w:rPr>
        <w:t xml:space="preserve">Accommodating </w:t>
      </w:r>
      <w:r>
        <w:rPr>
          <w:rFonts w:cs="Times New Roman" w:eastAsia="Times New Roman"/>
          <w:bCs w:val="1"/>
          <w:szCs w:val="24"/>
          <w:lang w:eastAsia="en-GB"/>
        </w:rPr>
        <w:t>is a cooperative but unassertive approach in which one side prioritises the relationship by meeting the other's expectations. While it preserves harmony in the short term, its misuse may cause resentment and imbalance in the team dynamic.</w:t>
      </w:r>
    </w:p>
    <w:p>
      <w:pPr>
        <w:keepNext w:val="1"/>
        <w:ind w:left="720"/>
        <w:jc w:val="center"/>
        <w:rPr>
          <w:i w:val="1"/>
        </w:rPr>
      </w:pPr>
      <w:r>
        <w:rPr>
          <w:noProof w:val="1"/>
          <w:lang w:eastAsia="en-GB"/>
        </w:rPr>
        <w:drawing>
          <wp:inline xmlns:wp="http://schemas.openxmlformats.org/drawingml/2006/wordprocessingDrawing" distT="0" distB="0" distL="0" distR="0">
            <wp:extent cx="4093845" cy="2666365"/>
            <wp:effectExtent l="0" t="0" r="1905" b="635"/>
            <wp:docPr id="3" name="Picture 3" descr="The Thomas-Kilmann Conflict Model, explained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homas-Kilmann Conflict Model, explained — BiteSize Learning"/>
                    <pic:cNvPicPr>
                      <a:picLocks noChangeAspect="1" noChangeArrowheads="1"/>
                    </pic:cNvPicPr>
                  </pic:nvPicPr>
                  <pic:blipFill dpi="0">
                    <a:blip xmlns:r="http://schemas.openxmlformats.org/officeDocument/2006/relationships" r:embed="Relimage3" cstate="print"/>
                    <a:srcRect l="4461" t="3624" b="3064"/>
                    <a:stretch>
                      <a:fillRect/>
                    </a:stretch>
                  </pic:blipFill>
                  <pic:spPr bwMode="auto">
                    <a:xfrm>
                      <a:off x="0" y="0"/>
                      <a:ext cx="4101908" cy="2671711"/>
                    </a:xfrm>
                    <a:prstGeom prst="rect"/>
                    <a:noFill/>
                    <a:ln>
                      <a:noFill/>
                    </a:ln>
                  </pic:spPr>
                </pic:pic>
              </a:graphicData>
            </a:graphic>
          </wp:inline>
        </w:drawing>
      </w:r>
    </w:p>
    <w:p>
      <w:pPr>
        <w:pStyle w:val="P8"/>
        <w:jc w:val="center"/>
        <w:rPr>
          <w:b w:val="0"/>
          <w:i w:val="1"/>
          <w:color w:val="auto"/>
        </w:rPr>
      </w:pPr>
      <w:r>
        <w:rPr>
          <w:b w:val="0"/>
          <w:i w:val="1"/>
          <w:color w:val="auto"/>
        </w:rPr>
        <w:t xml:space="preserve">Figure </w:t>
      </w:r>
      <w:r>
        <w:rPr>
          <w:b w:val="0"/>
          <w:i w:val="1"/>
          <w:color w:val="auto"/>
        </w:rPr>
        <w:fldChar w:fldCharType="begin"/>
      </w:r>
      <w:r>
        <w:rPr>
          <w:b w:val="0"/>
          <w:i w:val="1"/>
          <w:color w:val="auto"/>
        </w:rPr>
        <w:instrText xml:space="preserve"> SEQ Figure \* ARABIC </w:instrText>
      </w:r>
      <w:r>
        <w:rPr>
          <w:b w:val="0"/>
          <w:i w:val="1"/>
          <w:color w:val="auto"/>
        </w:rPr>
        <w:fldChar w:fldCharType="separate"/>
      </w:r>
      <w:r>
        <w:rPr>
          <w:b w:val="0"/>
          <w:i w:val="1"/>
          <w:noProof w:val="1"/>
          <w:color w:val="auto"/>
        </w:rPr>
        <w:t>3</w:t>
      </w:r>
      <w:r>
        <w:rPr>
          <w:b w:val="0"/>
          <w:i w:val="1"/>
          <w:color w:val="auto"/>
        </w:rPr>
        <w:fldChar w:fldCharType="end"/>
      </w:r>
      <w:r>
        <w:rPr>
          <w:b w:val="0"/>
          <w:i w:val="1"/>
          <w:color w:val="auto"/>
        </w:rPr>
        <w:t xml:space="preserve"> Thomas-Kilmann Conflict Mode Instrument (TKI)</w:t>
      </w:r>
    </w:p>
    <w:p>
      <w:pPr>
        <w:pStyle w:val="P8"/>
        <w:jc w:val="center"/>
        <w:rPr>
          <w:b w:val="0"/>
          <w:i w:val="1"/>
          <w:color w:val="auto"/>
        </w:rPr>
      </w:pPr>
      <w:r>
        <w:rPr>
          <w:b w:val="0"/>
          <w:i w:val="1"/>
          <w:color w:val="auto"/>
        </w:rPr>
        <w:t>Source (Thomas, 2008)</w:t>
      </w:r>
    </w:p>
    <w:p>
      <w:pPr>
        <w:spacing w:before="100" w:after="100" w:beforeAutospacing="1" w:afterAutospacing="1"/>
        <w:ind w:firstLine="720"/>
        <w:rPr>
          <w:rFonts w:cs="Times New Roman" w:eastAsia="Times New Roman"/>
          <w:szCs w:val="24"/>
          <w:lang w:eastAsia="en-GB"/>
        </w:rPr>
      </w:pPr>
      <w:r>
        <w:rPr>
          <w:rFonts w:cs="Times New Roman" w:eastAsia="Times New Roman"/>
          <w:szCs w:val="24"/>
          <w:lang w:eastAsia="en-GB"/>
        </w:rPr>
        <w:t>Knowing these styles is important in conflict resolution between teams since it means leaders apply the appropriate strategy. For instance, Google encourages a cross-function team to work collectively during product creation, where diverse teams have to solve challenges; which yields a superior solution set</w:t>
      </w:r>
      <w:r>
        <w:t xml:space="preserve"> (Nguyen et al., 2020)</w:t>
      </w:r>
      <w:r>
        <w:rPr>
          <w:rFonts w:cs="Times New Roman" w:eastAsia="Times New Roman"/>
          <w:szCs w:val="24"/>
          <w:lang w:eastAsia="en-GB"/>
        </w:rPr>
        <w:t>. On the contrary, Amazon has been known for applying competitive intensity to drive forceful actions where there are intense pressures and high-pressure scenarios</w:t>
      </w:r>
      <w:r>
        <w:t xml:space="preserve"> (Denisova, 2023)</w:t>
      </w:r>
      <w:r>
        <w:rPr>
          <w:rFonts w:cs="Times New Roman" w:eastAsia="Times New Roman"/>
          <w:szCs w:val="24"/>
          <w:lang w:eastAsia="en-GB"/>
        </w:rPr>
        <w:t>. In a negotiation, PepsiCo often uses compromise to reconcile the opposing interests of many divisions</w:t>
      </w:r>
      <w:r>
        <w:t xml:space="preserve"> (Purkayastha and Rao, 2017)</w:t>
      </w:r>
      <w:r>
        <w:rPr>
          <w:rFonts w:cs="Times New Roman" w:eastAsia="Times New Roman"/>
          <w:szCs w:val="24"/>
          <w:lang w:eastAsia="en-GB"/>
        </w:rPr>
        <w:t>. Business organisations may easily implement the Thomas-Kilmann model of negotiating disputes in a constructive manner; while the working relationships within the teams will remain favourable at any level within the business.</w:t>
      </w:r>
    </w:p>
    <w:p>
      <w:pPr>
        <w:pStyle w:val="P1"/>
        <w:numPr>
          <w:ilvl w:val="0"/>
          <w:numId w:val="1"/>
        </w:numPr>
      </w:pPr>
      <w:bookmarkStart w:id="6" w:name="_Toc180528915"/>
      <w:r>
        <w:t>Conclusion</w:t>
      </w:r>
      <w:bookmarkEnd w:id="6"/>
    </w:p>
    <w:p>
      <w:pPr>
        <w:ind w:firstLine="720"/>
      </w:pPr>
      <w:r>
        <w:t>The report's major findings emphasise the necessity of knowing team roles, development phases, and conflict resolution in developing successful teams. The Belbin model helps organizations to organize their workforce in such a manner that when tasks are assigned, each member is in possession of traits that will make him or her more useful to the team. Tuckman’s stages of team development provide a guide to how a team can be taken through the challenges of establishing, storming, and eventually attaining peak performance. In addition, the Thomas-Kilmann conflict management model shares practical ways for handling conflicts thereby ensuring that they do not slow team development.</w:t>
      </w:r>
    </w:p>
    <w:p>
      <w:pPr>
        <w:ind w:firstLine="720"/>
      </w:pPr>
      <w:r>
        <w:t>Effective teamwork is critical for organisational success. Some of these models can be used by organisations to encourage team work, increase performance and create environments that can lead to a team’s achievements. A business needs to adopt the Belbin Team Roles model when assigning responsibilities, provide training on Tuckman's phases of team development, and integrate conflict resolution tactics based on the Thomas-Kilmann model. These models will assist teams deal with these issues, solve conflicts and operate for success in the long run.</w:t>
      </w: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pStyle w:val="P1"/>
        <w:numPr>
          <w:ilvl w:val="0"/>
          <w:numId w:val="1"/>
        </w:numPr>
      </w:pPr>
      <w:bookmarkStart w:id="7" w:name="_Toc180528916"/>
      <w:r>
        <w:t>References</w:t>
      </w:r>
      <w:bookmarkEnd w:id="7"/>
    </w:p>
    <w:p>
      <w:pPr>
        <w:ind w:hanging="720" w:left="720"/>
      </w:pPr>
      <w:r>
        <w:t>Belbin, R. M &amp; Belbin, R. Meredith, 2010. Management teams why they succeed or fail 3rd ed., Amsterdam ; Oxford: Butterworth-Heinemann.</w:t>
      </w:r>
    </w:p>
    <w:p>
      <w:pPr>
        <w:ind w:hanging="720" w:left="720"/>
      </w:pPr>
      <w:r>
        <w:t>Belbin, R. M., (2010) Team roles at work, (2nd edition). London: Routledge</w:t>
      </w:r>
    </w:p>
    <w:p>
      <w:pPr>
        <w:ind w:hanging="720" w:left="720"/>
      </w:pPr>
      <w:r>
        <w:t>Belbin, R.M. and Brown, V., (2022). </w:t>
      </w:r>
      <w:r>
        <w:rPr>
          <w:i w:val="1"/>
          <w:iCs w:val="1"/>
        </w:rPr>
        <w:t>Team roles at work</w:t>
      </w:r>
      <w:r>
        <w:t>. Routledge.</w:t>
      </w:r>
    </w:p>
    <w:p>
      <w:pPr>
        <w:ind w:hanging="720" w:left="720"/>
      </w:pPr>
      <w:r>
        <w:t>Bennett, L.M., Gadlin, H. and Marchand, C., (2018). </w:t>
      </w:r>
      <w:r>
        <w:rPr>
          <w:i w:val="1"/>
          <w:iCs w:val="1"/>
        </w:rPr>
        <w:t>Collaboration team science: Field guide</w:t>
      </w:r>
      <w:r>
        <w:t>. Rockville, MD: US Department of Health &amp; Human Services, National Institutes of Health, National Cancer Institute.</w:t>
      </w:r>
    </w:p>
    <w:p>
      <w:pPr>
        <w:ind w:hanging="720" w:left="720"/>
      </w:pPr>
      <w:r>
        <w:t>Crilly, J., Noke, H. and Kirkham, P., (2017). Building a culture of entrepreneurship in practice. In </w:t>
      </w:r>
      <w:r>
        <w:rPr>
          <w:i w:val="1"/>
          <w:iCs w:val="1"/>
        </w:rPr>
        <w:t>Building an Entrepreneurial Organisation</w:t>
      </w:r>
      <w:r>
        <w:t> (pp. 59-72). Routledge.</w:t>
      </w:r>
    </w:p>
    <w:p>
      <w:pPr>
        <w:ind w:hanging="720" w:left="720"/>
      </w:pPr>
      <w:r>
        <w:t>Denisova, A., (2023). </w:t>
      </w:r>
      <w:r>
        <w:rPr>
          <w:i w:val="1"/>
          <w:iCs w:val="1"/>
        </w:rPr>
        <w:t>The impact of negative media coverage, brand-hate, or consumer boycotts on the employer brand (in the example of Amazon)</w:t>
      </w:r>
      <w:r>
        <w:t> (Master's thesis).</w:t>
      </w:r>
    </w:p>
    <w:p>
      <w:pPr>
        <w:ind w:hanging="720" w:left="720"/>
      </w:pPr>
      <w:r>
        <w:t>Hussain, K. and Zaman, K., (2018). USING THOMAS-KILMANN INSTRUMENT TO EVALUATE THE MODES/METHODS OF CONFLICT RESOLUTION IN PAKISTAN'S INSURANCE COMPANIES. </w:t>
      </w:r>
      <w:r>
        <w:rPr>
          <w:i w:val="1"/>
          <w:iCs w:val="1"/>
        </w:rPr>
        <w:t>International Journal of Information, Business and Management</w:t>
      </w:r>
      <w:r>
        <w:t>, </w:t>
      </w:r>
      <w:r>
        <w:rPr>
          <w:i w:val="1"/>
          <w:iCs w:val="1"/>
        </w:rPr>
        <w:t>10</w:t>
      </w:r>
      <w:r>
        <w:t>(3), pp.58-68.</w:t>
      </w:r>
    </w:p>
    <w:p>
      <w:pPr>
        <w:ind w:hanging="720" w:left="720"/>
      </w:pPr>
      <w:r>
        <w:t>Kaygan, P., (2023). From forming to performing: team development for enhancing interdisciplinary collaboration between design and engineering students using design thinking. </w:t>
      </w:r>
      <w:r>
        <w:rPr>
          <w:i w:val="1"/>
          <w:iCs w:val="1"/>
        </w:rPr>
        <w:t>International Journal of Technology and Design Education</w:t>
      </w:r>
      <w:r>
        <w:t>, </w:t>
      </w:r>
      <w:r>
        <w:rPr>
          <w:i w:val="1"/>
          <w:iCs w:val="1"/>
        </w:rPr>
        <w:t>33</w:t>
      </w:r>
      <w:r>
        <w:t>(2), pp.457-478.</w:t>
      </w:r>
    </w:p>
    <w:p>
      <w:pPr>
        <w:spacing w:after="35" w:beforeAutospacing="0" w:afterAutospacing="0"/>
        <w:ind w:hanging="720" w:left="720"/>
      </w:pPr>
      <w:r>
        <w:t>Mullins, L.J. &amp; Christy, G., (2016). Management &amp; organisational behaviour Eleventh.(11</w:t>
      </w:r>
      <w:r>
        <w:rPr>
          <w:vertAlign w:val="superscript"/>
        </w:rPr>
        <w:t>th</w:t>
      </w:r>
      <w:r>
        <w:t xml:space="preserve"> Edition).  Harlow:Pearson</w:t>
      </w:r>
    </w:p>
    <w:p>
      <w:pPr>
        <w:ind w:hanging="720" w:left="720"/>
      </w:pPr>
      <w:r>
        <w:t>Nguyen, N.P., Ngo, L.V., Bucic, T. and Phong, N.D., (2018). Cross-functional knowledge sharing, coordination and firm performance: The role of cross-functional competition. </w:t>
      </w:r>
      <w:r>
        <w:rPr>
          <w:i w:val="1"/>
          <w:iCs w:val="1"/>
        </w:rPr>
        <w:t>Industrial Marketing Management</w:t>
      </w:r>
      <w:r>
        <w:t>, </w:t>
      </w:r>
      <w:r>
        <w:rPr>
          <w:i w:val="1"/>
          <w:iCs w:val="1"/>
        </w:rPr>
        <w:t>71</w:t>
      </w:r>
      <w:r>
        <w:t>, pp.123-134.</w:t>
      </w:r>
    </w:p>
    <w:p>
      <w:pPr>
        <w:ind w:hanging="720" w:left="720"/>
      </w:pPr>
      <w:r>
        <w:t>Purkayastha, D. and Rao, A.S., (2017). Sustainable development at PepsiCo. In </w:t>
      </w:r>
      <w:r>
        <w:rPr>
          <w:i w:val="1"/>
          <w:iCs w:val="1"/>
        </w:rPr>
        <w:t>Case Studies in Sustainability Management</w:t>
      </w:r>
      <w:r>
        <w:t> (pp. 77-98). Routledge.</w:t>
      </w:r>
    </w:p>
    <w:p>
      <w:pPr>
        <w:ind w:hanging="720" w:left="720"/>
      </w:pPr>
      <w:r>
        <w:t>Qadir, A., (2020). Resolving conflicts at workplace–a discourse, using Thomas-Kilmann instrument mode framework. </w:t>
      </w:r>
      <w:r>
        <w:rPr>
          <w:i w:val="1"/>
          <w:iCs w:val="1"/>
        </w:rPr>
        <w:t>International Journal of Multidisciplinary Research</w:t>
      </w:r>
      <w:r>
        <w:t>, </w:t>
      </w:r>
      <w:r>
        <w:rPr>
          <w:i w:val="1"/>
          <w:iCs w:val="1"/>
        </w:rPr>
        <w:t>10</w:t>
      </w:r>
      <w:r>
        <w:t>(6), pp.28-46.</w:t>
      </w:r>
    </w:p>
    <w:p>
      <w:pPr>
        <w:ind w:hanging="720" w:left="720"/>
      </w:pPr>
      <w:r>
        <w:t>Schumann Eriksson, V., (2020). Technology enabling project managers’ knowledge sharing: the case of Microsoft Teams.</w:t>
      </w:r>
    </w:p>
    <w:p>
      <w:pPr>
        <w:ind w:hanging="720" w:left="720"/>
      </w:pPr>
      <w:r>
        <w:t>Sokman, Y., Othman, A.K., Abdul Aziz, A., Musa, M.H., Azizan, N. and Rahmat, N.H., (2023). Stages in Group Work: Is There A Relationship Among Them. </w:t>
      </w:r>
      <w:r>
        <w:rPr>
          <w:i w:val="1"/>
          <w:iCs w:val="1"/>
        </w:rPr>
        <w:t>International Journal of Academic Research in Business and Social Sciences</w:t>
      </w:r>
      <w:r>
        <w:t>, </w:t>
      </w:r>
      <w:r>
        <w:rPr>
          <w:i w:val="1"/>
          <w:iCs w:val="1"/>
        </w:rPr>
        <w:t>13</w:t>
      </w:r>
      <w:r>
        <w:t>(11).</w:t>
      </w:r>
    </w:p>
    <w:p>
      <w:pPr>
        <w:ind w:hanging="720" w:left="720"/>
      </w:pPr>
      <w:r>
        <w:t>Thomas, K.W., (2008). Thomas-kilmann conflict mode. </w:t>
      </w:r>
      <w:r>
        <w:rPr>
          <w:i w:val="1"/>
          <w:iCs w:val="1"/>
        </w:rPr>
        <w:t>TKI Profile and Interpretive Report</w:t>
      </w:r>
      <w:r>
        <w:t>, </w:t>
      </w:r>
      <w:r>
        <w:rPr>
          <w:i w:val="1"/>
          <w:iCs w:val="1"/>
        </w:rPr>
        <w:t>1</w:t>
      </w:r>
      <w:r>
        <w:t>(11).</w:t>
      </w:r>
    </w:p>
    <w:p>
      <w:pPr>
        <w:ind w:hanging="720" w:left="720"/>
      </w:pPr>
      <w:r>
        <w:t>Thompson, K.D., (2024). </w:t>
      </w:r>
      <w:r>
        <w:rPr>
          <w:i w:val="1"/>
          <w:iCs w:val="1"/>
        </w:rPr>
        <w:t>Interpersonal Conflict, Culture and Change: Insights from Transformational Leaders</w:t>
      </w:r>
      <w:r>
        <w:t> (Doctoral dissertation, Nova Southeastern University).</w:t>
      </w:r>
    </w:p>
    <w:p>
      <w:pPr>
        <w:ind w:hanging="720" w:left="720"/>
      </w:pPr>
      <w:r>
        <w:t>Tuckman, B.W. and Harper, B.E. (2012) Conducting educational research. 6th edn. United States: Rowman &amp; Littlefield Publishers.</w:t>
      </w:r>
    </w:p>
    <w:p>
      <w:pPr>
        <w:ind w:hanging="720" w:left="720"/>
      </w:pPr>
      <w:r>
        <w:t>Tuckman, B.W. and Harper, B.E. (2012) Conducting educational research. 6th edn. United States: Rowman &amp; Littlefield Publishers</w:t>
      </w:r>
    </w:p>
    <w:p>
      <w:pPr>
        <w:ind w:hanging="720" w:left="720"/>
      </w:pPr>
      <w:r>
        <w:t>Vaida, S.E.B.A.S.T.I.A.N. and ȘERBAN, D., (2021). Group development stages. A brief comparative analysis of various models. </w:t>
      </w:r>
      <w:r>
        <w:rPr>
          <w:i w:val="1"/>
          <w:iCs w:val="1"/>
        </w:rPr>
        <w:t>Studia Universitatis Babeș-Bolyai Psychologia-Paedagogia</w:t>
      </w:r>
      <w:r>
        <w:t>, pp.91-110.</w:t>
      </w:r>
    </w:p>
    <w:sectPr>
      <w:headerReference xmlns:r="http://schemas.openxmlformats.org/officeDocument/2006/relationships" w:type="default" r:id="RelHdr1"/>
      <w:footerReference xmlns:r="http://schemas.openxmlformats.org/officeDocument/2006/relationships" w:type="default" r:id="RelFtr1"/>
      <w:footnotePr/>
      <w:endnotePr/>
      <w:type w:val="nextPage"/>
      <w:pgSz w:w="11906" w:h="16838" w:code="0"/>
      <w:pgMar w:left="1440" w:right="1440" w:top="1440" w:bottom="1440" w:header="720" w:footer="720" w:gutter="0"/>
      <w:cols w:equalWidth="1" w:space="72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pPr>
        <w:spacing w:lineRule="auto" w:line="240" w:after="0" w:beforeAutospacing="0" w:afterAutospacing="0"/>
      </w:pPr>
      <w:r>
        <w:separator/>
      </w:r>
    </w:p>
  </w:endnote>
  <w:endnote w:type="continuationSeparator" w:id="0">
    <w:p>
      <w:pPr>
        <w:spacing w:lineRule="auto" w:line="240" w:after="0" w:beforeAutospacing="0" w:afterAutospacing="0"/>
      </w:pPr>
      <w:r>
        <w:continuationSeparator/>
      </w:r>
    </w:p>
  </w:endnote>
</w:endnotes>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4"/>
      <w:jc w:val="center"/>
    </w:pPr>
    <w:r>
      <w:fldChar w:fldCharType="begin"/>
    </w:r>
    <w:r>
      <w:instrText xml:space="preserve"> PAGE   \* MERGEFORMAT </w:instrText>
    </w:r>
    <w:r>
      <w:fldChar w:fldCharType="separate"/>
    </w:r>
    <w:r>
      <w:rPr>
        <w:noProof w:val="1"/>
      </w:rPr>
      <w:t>#</w:t>
    </w:r>
    <w:r>
      <w:rPr>
        <w:noProof w:val="1"/>
      </w:rPr>
      <w:fldChar w:fldCharType="end"/>
    </w:r>
  </w:p>
  <w:p>
    <w:pPr>
      <w:pStyle w:val="P4"/>
    </w:pPr>
  </w:p>
</w:ftr>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pPr>
        <w:spacing w:lineRule="auto" w:line="240" w:after="0" w:beforeAutospacing="0" w:afterAutospacing="0"/>
      </w:pPr>
      <w:r>
        <w:separator/>
      </w:r>
    </w:p>
  </w:footnote>
  <w:footnote w:type="continuationSeparator" w:id="0">
    <w:p>
      <w:pPr>
        <w:spacing w:lineRule="auto" w:line="240" w:after="0" w:beforeAutospacing="0" w:afterAutospacing="0"/>
      </w:pPr>
      <w:r>
        <w:continuationSeparator/>
      </w:r>
    </w:p>
  </w:footnote>
</w:footnotes>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3"/>
    </w:pPr>
    <w:r>
      <w:rPr>
        <w:rFonts w:ascii="Times New Roman" w:hAnsi="Times New Roman" w:cs="Times New Roman"/>
        <w:noProof w:val="1"/>
        <w:lang w:val="en-GB" w:bidi="ar-SA" w:eastAsia="en-GB"/>
      </w:rPr>
      <w:drawing>
        <wp:anchor xmlns:wp="http://schemas.openxmlformats.org/drawingml/2006/wordprocessingDrawing" distT="0" distB="0" distL="114300" distR="114300" simplePos="0" relativeHeight="1" behindDoc="0" locked="0" layoutInCell="1" allowOverlap="1">
          <wp:simplePos x="0" y="0"/>
          <wp:positionH relativeFrom="column">
            <wp:posOffset>4166235</wp:posOffset>
          </wp:positionH>
          <wp:positionV relativeFrom="paragraph">
            <wp:posOffset>-294005</wp:posOffset>
          </wp:positionV>
          <wp:extent cx="1809750" cy="723900"/>
          <wp:effectExtent l="0" t="0" r="0" b="0"/>
          <wp:wrapSquare wrapText="bothSides"/>
          <wp:docPr id="176372225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dpi="0">
                  <a:blip xmlns:r="http://schemas.openxmlformats.org/officeDocument/2006/relationships" r:embed="Relimage4"/>
                  <a:srcRect/>
                  <a:stretch>
                    <a:fillRect/>
                  </a:stretch>
                </pic:blipFill>
                <pic:spPr bwMode="auto">
                  <a:xfrm>
                    <a:off x="0" y="0"/>
                    <a:ext cx="1809750" cy="723900"/>
                  </a:xfrm>
                  <a:prstGeom prst="rect"/>
                  <a:noFill/>
                </pic:spPr>
              </pic:pic>
            </a:graphicData>
          </a:graphic>
        </wp:anchor>
      </w:drawing>
    </w:r>
  </w:p>
</w:hdr>
</file>

<file path=word/numbering.xml><?xml version="1.0" encoding="utf-8"?>
<w:numbering xmlns:w="http://schemas.openxmlformats.org/wordprocessingml/2006/main">
  <w:abstractNum w:abstractNumId="0">
    <w:nsid w:val="4C8838EB"/>
    <w:multiLevelType w:val="hybridMultilevel"/>
    <w:lvl w:ilvl="0" w:tplc="0809000B">
      <w:start w:val="1"/>
      <w:numFmt w:val="bullet"/>
      <w:suff w:val="tab"/>
      <w:lvlText w:val=""/>
      <w:lvlJc w:val="left"/>
      <w:pPr>
        <w:ind w:hanging="360" w:left="1080"/>
      </w:pPr>
      <w:rPr>
        <w:rFonts w:ascii="Wingdings" w:hAnsi="Wingdings" w:hint="default"/>
      </w:rPr>
    </w:lvl>
    <w:lvl w:ilvl="1" w:tplc="08090003">
      <w:start w:val="1"/>
      <w:numFmt w:val="bullet"/>
      <w:suff w:val="tab"/>
      <w:lvlText w:val="o"/>
      <w:lvlJc w:val="left"/>
      <w:pPr>
        <w:ind w:hanging="360" w:left="1800"/>
      </w:pPr>
      <w:rPr>
        <w:rFonts w:ascii="Courier New" w:hAnsi="Courier New" w:cs="Courier New" w:hint="default"/>
      </w:rPr>
    </w:lvl>
    <w:lvl w:ilvl="2" w:tplc="08090005">
      <w:start w:val="1"/>
      <w:numFmt w:val="bullet"/>
      <w:suff w:val="tab"/>
      <w:lvlText w:val=""/>
      <w:lvlJc w:val="left"/>
      <w:pPr>
        <w:ind w:hanging="360" w:left="2520"/>
      </w:pPr>
      <w:rPr>
        <w:rFonts w:ascii="Wingdings" w:hAnsi="Wingdings" w:hint="default"/>
      </w:rPr>
    </w:lvl>
    <w:lvl w:ilvl="3" w:tplc="08090001">
      <w:start w:val="1"/>
      <w:numFmt w:val="bullet"/>
      <w:suff w:val="tab"/>
      <w:lvlText w:val=""/>
      <w:lvlJc w:val="left"/>
      <w:pPr>
        <w:ind w:hanging="360" w:left="3240"/>
      </w:pPr>
      <w:rPr>
        <w:rFonts w:ascii="Symbol" w:hAnsi="Symbol" w:hint="default"/>
      </w:rPr>
    </w:lvl>
    <w:lvl w:ilvl="4" w:tplc="08090003">
      <w:start w:val="1"/>
      <w:numFmt w:val="bullet"/>
      <w:suff w:val="tab"/>
      <w:lvlText w:val="o"/>
      <w:lvlJc w:val="left"/>
      <w:pPr>
        <w:ind w:hanging="360" w:left="3960"/>
      </w:pPr>
      <w:rPr>
        <w:rFonts w:ascii="Courier New" w:hAnsi="Courier New" w:cs="Courier New" w:hint="default"/>
      </w:rPr>
    </w:lvl>
    <w:lvl w:ilvl="5" w:tplc="08090005">
      <w:start w:val="1"/>
      <w:numFmt w:val="bullet"/>
      <w:suff w:val="tab"/>
      <w:lvlText w:val=""/>
      <w:lvlJc w:val="left"/>
      <w:pPr>
        <w:ind w:hanging="360" w:left="4680"/>
      </w:pPr>
      <w:rPr>
        <w:rFonts w:ascii="Wingdings" w:hAnsi="Wingdings" w:hint="default"/>
      </w:rPr>
    </w:lvl>
    <w:lvl w:ilvl="6" w:tplc="08090001">
      <w:start w:val="1"/>
      <w:numFmt w:val="bullet"/>
      <w:suff w:val="tab"/>
      <w:lvlText w:val=""/>
      <w:lvlJc w:val="left"/>
      <w:pPr>
        <w:ind w:hanging="360" w:left="5400"/>
      </w:pPr>
      <w:rPr>
        <w:rFonts w:ascii="Symbol" w:hAnsi="Symbol" w:hint="default"/>
      </w:rPr>
    </w:lvl>
    <w:lvl w:ilvl="7" w:tplc="08090003">
      <w:start w:val="1"/>
      <w:numFmt w:val="bullet"/>
      <w:suff w:val="tab"/>
      <w:lvlText w:val="o"/>
      <w:lvlJc w:val="left"/>
      <w:pPr>
        <w:ind w:hanging="360" w:left="6120"/>
      </w:pPr>
      <w:rPr>
        <w:rFonts w:ascii="Courier New" w:hAnsi="Courier New" w:cs="Courier New" w:hint="default"/>
      </w:rPr>
    </w:lvl>
    <w:lvl w:ilvl="8" w:tplc="08090005">
      <w:start w:val="1"/>
      <w:numFmt w:val="bullet"/>
      <w:suff w:val="tab"/>
      <w:lvlText w:val=""/>
      <w:lvlJc w:val="left"/>
      <w:pPr>
        <w:ind w:hanging="360" w:left="6840"/>
      </w:pPr>
      <w:rPr>
        <w:rFonts w:ascii="Wingdings" w:hAnsi="Wingdings" w:hint="default"/>
      </w:rPr>
    </w:lvl>
  </w:abstractNum>
  <w:abstractNum w:abstractNumId="1">
    <w:nsid w:val="6B404A53"/>
    <w:multiLevelType w:val="hybridMultilevel"/>
    <w:lvl w:ilvl="0" w:tplc="0809000F">
      <w:start w:val="1"/>
      <w:numFmt w:val="decimal"/>
      <w:suff w:val="tab"/>
      <w:lvlText w:val="%1."/>
      <w:lvlJc w:val="left"/>
      <w:pPr>
        <w:ind w:hanging="360" w:left="720"/>
      </w:pPr>
      <w:rPr>
        <w:rFonts w:hint="default"/>
      </w:rPr>
    </w:lvl>
    <w:lvl w:ilvl="1" w:tplc="08090019">
      <w:start w:val="1"/>
      <w:numFmt w:val="lowerLetter"/>
      <w:suff w:val="tab"/>
      <w:lvlText w:val="%2."/>
      <w:lvlJc w:val="left"/>
      <w:pPr>
        <w:ind w:hanging="360" w:left="1440"/>
      </w:pPr>
      <w:rPr/>
    </w:lvl>
    <w:lvl w:ilvl="2" w:tplc="0809001B">
      <w:start w:val="1"/>
      <w:numFmt w:val="lowerRoman"/>
      <w:suff w:val="tab"/>
      <w:lvlText w:val="%3."/>
      <w:lvlJc w:val="right"/>
      <w:pPr>
        <w:ind w:hanging="180" w:left="2160"/>
      </w:pPr>
      <w:rPr/>
    </w:lvl>
    <w:lvl w:ilvl="3" w:tplc="0809000F">
      <w:start w:val="1"/>
      <w:numFmt w:val="decimal"/>
      <w:suff w:val="tab"/>
      <w:lvlText w:val="%4."/>
      <w:lvlJc w:val="left"/>
      <w:pPr>
        <w:ind w:hanging="360" w:left="2880"/>
      </w:pPr>
      <w:rPr/>
    </w:lvl>
    <w:lvl w:ilvl="4" w:tplc="08090019">
      <w:start w:val="1"/>
      <w:numFmt w:val="lowerLetter"/>
      <w:suff w:val="tab"/>
      <w:lvlText w:val="%5."/>
      <w:lvlJc w:val="left"/>
      <w:pPr>
        <w:ind w:hanging="360" w:left="3600"/>
      </w:pPr>
      <w:rPr/>
    </w:lvl>
    <w:lvl w:ilvl="5" w:tplc="0809001B">
      <w:start w:val="1"/>
      <w:numFmt w:val="lowerRoman"/>
      <w:suff w:val="tab"/>
      <w:lvlText w:val="%6."/>
      <w:lvlJc w:val="right"/>
      <w:pPr>
        <w:ind w:hanging="180" w:left="4320"/>
      </w:pPr>
      <w:rPr/>
    </w:lvl>
    <w:lvl w:ilvl="6" w:tplc="0809000F">
      <w:start w:val="1"/>
      <w:numFmt w:val="decimal"/>
      <w:suff w:val="tab"/>
      <w:lvlText w:val="%7."/>
      <w:lvlJc w:val="left"/>
      <w:pPr>
        <w:ind w:hanging="360" w:left="5040"/>
      </w:pPr>
      <w:rPr/>
    </w:lvl>
    <w:lvl w:ilvl="7" w:tplc="08090019">
      <w:start w:val="1"/>
      <w:numFmt w:val="lowerLetter"/>
      <w:suff w:val="tab"/>
      <w:lvlText w:val="%8."/>
      <w:lvlJc w:val="left"/>
      <w:pPr>
        <w:ind w:hanging="360" w:left="5760"/>
      </w:pPr>
      <w:rPr/>
    </w:lvl>
    <w:lvl w:ilvl="8" w:tplc="0809001B">
      <w:start w:val="1"/>
      <w:numFmt w:val="lowerRoman"/>
      <w:suff w:val="tab"/>
      <w:lvlText w:val="%9."/>
      <w:lvlJc w:val="right"/>
      <w:pPr>
        <w:ind w:hanging="180" w:left="6480"/>
      </w:pPr>
      <w:rPr/>
    </w:lvl>
  </w:abstractNum>
  <w:abstractNum w:abstractNumId="2">
    <w:nsid w:val="7FD90CB9"/>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w="http://schemas.openxmlformats.org/wordprocessingml/2006/main">
  <w:displayBackgroundShape w:val="0"/>
  <w:defaultTabStop w:val="720"/>
  <w:autoHyphenation w:val="0"/>
  <w:evenAndOddHeaders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lang w:val="en-GB" w:bidi="ar-SA" w:eastAsia="en-US"/>
      </w:rPr>
    </w:rPrDefault>
    <w:pPrDefault>
      <w:pPr>
        <w:keepNext w:val="0"/>
        <w:keepLines w:val="0"/>
        <w:pageBreakBefore w:val="0"/>
        <w:widowControl w:val="1"/>
        <w:suppressLineNumbers w:val="0"/>
        <w:shd w:val="clear" w:fill="auto"/>
        <w:suppressAutoHyphens w:val="0"/>
        <w:spacing w:lineRule="auto" w:line="276" w:before="0" w:after="200" w:beforeAutospacing="0" w:afterAutospacing="0"/>
        <w:ind w:firstLine="0" w:left="0" w:right="0"/>
        <w:contextualSpacing w:val="0"/>
        <w:bidi w:val="0"/>
        <w:jc w:val="left"/>
        <w:outlineLvl w:val="9"/>
      </w:pPr>
    </w:pPrDefault>
  </w:docDefaults>
  <w:style w:type="paragraph" w:styleId="P0" w:default="1">
    <w:name w:val="Normal"/>
    <w:qFormat/>
    <w:pPr>
      <w:spacing w:lineRule="auto" w:line="360" w:beforeAutospacing="0" w:afterAutospacing="0"/>
      <w:jc w:val="both"/>
    </w:pPr>
    <w:rPr>
      <w:rFonts w:ascii="Times New Roman" w:hAnsi="Times New Roman"/>
      <w:sz w:val="24"/>
    </w:rPr>
  </w:style>
  <w:style w:type="paragraph" w:styleId="P1">
    <w:name w:val="Heading 1"/>
    <w:basedOn w:val="P0"/>
    <w:next w:val="P0"/>
    <w:link w:val="C3"/>
    <w:qFormat/>
    <w:pPr>
      <w:keepNext w:val="1"/>
      <w:keepLines w:val="1"/>
      <w:spacing w:before="480" w:after="0" w:beforeAutospacing="0" w:afterAutospacing="0"/>
      <w:outlineLvl w:val="0"/>
    </w:pPr>
    <w:rPr>
      <w:rFonts w:cstheme="majorBidi" w:eastAsiaTheme="majorEastAsia"/>
      <w:bCs w:val="1"/>
      <w:sz w:val="32"/>
      <w:szCs w:val="28"/>
    </w:rPr>
  </w:style>
  <w:style w:type="paragraph" w:styleId="P2">
    <w:name w:val="Heading 2"/>
    <w:basedOn w:val="P0"/>
    <w:next w:val="P0"/>
    <w:link w:val="C4"/>
    <w:semiHidden/>
    <w:qFormat/>
    <w:pPr>
      <w:keepNext w:val="1"/>
      <w:keepLines w:val="1"/>
      <w:spacing w:before="200" w:after="0" w:beforeAutospacing="0" w:afterAutospacing="0"/>
      <w:outlineLvl w:val="1"/>
    </w:pPr>
    <w:rPr>
      <w:rFonts w:cstheme="majorBidi" w:eastAsiaTheme="majorEastAsia"/>
      <w:bCs w:val="1"/>
      <w:sz w:val="28"/>
      <w:szCs w:val="26"/>
    </w:rPr>
  </w:style>
  <w:style w:type="paragraph" w:styleId="P3">
    <w:name w:val="Header"/>
    <w:basedOn w:val="P0"/>
    <w:link w:val="C5"/>
    <w:pPr>
      <w:widowControl w:val="0"/>
      <w:tabs>
        <w:tab w:val="center" w:pos="4513" w:leader="none"/>
        <w:tab w:val="right" w:pos="9026" w:leader="none"/>
      </w:tabs>
      <w:spacing w:lineRule="auto" w:line="240" w:after="0" w:beforeAutospacing="0" w:afterAutospacing="0"/>
      <w:jc w:val="left"/>
    </w:pPr>
    <w:rPr>
      <w:rFonts w:ascii="Arial" w:hAnsi="Arial" w:cs="Arial" w:eastAsia="Arial"/>
      <w:sz w:val="22"/>
      <w:lang w:val="en-US" w:bidi="en-US"/>
    </w:rPr>
  </w:style>
  <w:style w:type="paragraph" w:styleId="P4">
    <w:name w:val="Footer"/>
    <w:basedOn w:val="P0"/>
    <w:link w:val="C6"/>
    <w:pPr>
      <w:tabs>
        <w:tab w:val="center" w:pos="4513" w:leader="none"/>
        <w:tab w:val="right" w:pos="9026" w:leader="none"/>
      </w:tabs>
      <w:spacing w:lineRule="auto" w:line="240" w:after="0" w:beforeAutospacing="0" w:afterAutospacing="0"/>
    </w:pPr>
    <w:rPr/>
  </w:style>
  <w:style w:type="paragraph" w:styleId="P5">
    <w:name w:val="List Paragraph"/>
    <w:basedOn w:val="P0"/>
    <w:qFormat/>
    <w:pPr>
      <w:ind w:left="720"/>
      <w:contextualSpacing w:val="1"/>
    </w:pPr>
    <w:rPr/>
  </w:style>
  <w:style w:type="paragraph" w:styleId="P6">
    <w:name w:val="Normal (Web)"/>
    <w:basedOn w:val="P0"/>
    <w:semiHidden/>
    <w:pPr>
      <w:spacing w:lineRule="auto" w:line="240" w:before="100" w:after="100" w:beforeAutospacing="1" w:afterAutospacing="1"/>
      <w:jc w:val="left"/>
    </w:pPr>
    <w:rPr>
      <w:rFonts w:cs="Times New Roman" w:eastAsia="Times New Roman"/>
      <w:szCs w:val="24"/>
      <w:lang w:eastAsia="en-GB"/>
    </w:rPr>
  </w:style>
  <w:style w:type="paragraph" w:styleId="P7">
    <w:name w:val="Balloon Text"/>
    <w:basedOn w:val="P0"/>
    <w:link w:val="C8"/>
    <w:semiHidden/>
    <w:pPr>
      <w:spacing w:lineRule="auto" w:line="240" w:after="0" w:beforeAutospacing="0" w:afterAutospacing="0"/>
    </w:pPr>
    <w:rPr>
      <w:rFonts w:ascii="Tahoma" w:hAnsi="Tahoma" w:cs="Tahoma"/>
      <w:sz w:val="16"/>
      <w:szCs w:val="16"/>
    </w:rPr>
  </w:style>
  <w:style w:type="paragraph" w:styleId="P8">
    <w:name w:val="Caption"/>
    <w:basedOn w:val="P0"/>
    <w:next w:val="P0"/>
    <w:qFormat/>
    <w:pPr>
      <w:spacing w:lineRule="auto" w:line="240" w:beforeAutospacing="0" w:afterAutospacing="0"/>
    </w:pPr>
    <w:rPr>
      <w:b w:val="1"/>
      <w:bCs w:val="1"/>
      <w:color w:val="4F81BD" w:themeColor="accent1"/>
      <w:sz w:val="18"/>
      <w:szCs w:val="18"/>
    </w:rPr>
  </w:style>
  <w:style w:type="paragraph" w:styleId="P9">
    <w:name w:val="TOC Heading"/>
    <w:basedOn w:val="P1"/>
    <w:next w:val="P0"/>
    <w:semiHidden/>
    <w:qFormat/>
    <w:pPr>
      <w:spacing w:lineRule="auto" w:line="276" w:beforeAutospacing="0" w:afterAutospacing="0"/>
      <w:jc w:val="left"/>
      <w:outlineLvl w:val="9"/>
    </w:pPr>
    <w:rPr>
      <w:rFonts w:asciiTheme="majorHAnsi" w:hAnsiTheme="majorHAnsi"/>
      <w:b w:val="1"/>
      <w:color w:val="376092" w:themeColor="accent1" w:themeShade="BF"/>
      <w:sz w:val="28"/>
      <w:lang w:val="en-US" w:eastAsia="ja-JP"/>
    </w:rPr>
  </w:style>
  <w:style w:type="paragraph" w:styleId="P10">
    <w:name w:val="TOC 1"/>
    <w:basedOn w:val="P0"/>
    <w:next w:val="P0"/>
    <w:pPr>
      <w:spacing w:after="100" w:beforeAutospacing="0" w:afterAutospacing="0"/>
    </w:pPr>
    <w:rPr/>
  </w:style>
  <w:style w:type="paragraph" w:styleId="P11">
    <w:name w:val="Footnote Text"/>
    <w:link w:val="C11"/>
    <w:semiHidden/>
    <w:pPr>
      <w:spacing w:lineRule="auto" w:line="240" w:after="0"/>
    </w:pPr>
    <w:rPr>
      <w:sz w:val="20"/>
      <w:szCs w:val="20"/>
    </w:rPr>
  </w:style>
  <w:style w:type="paragraph" w:styleId="P12">
    <w:name w:val="Endnote Text"/>
    <w:link w:val="C13"/>
    <w:semiHidden/>
    <w:pPr>
      <w:spacing w:lineRule="auto" w:line="240" w:after="0"/>
    </w:pPr>
    <w:rPr>
      <w:sz w:val="20"/>
      <w:szCs w:val="20"/>
    </w:rPr>
  </w:style>
  <w:style w:type="character" w:styleId="C0" w:default="1">
    <w:name w:val="Default Paragraph Font"/>
    <w:rPr/>
  </w:style>
  <w:style w:type="character" w:styleId="C1">
    <w:name w:val="Line Number"/>
    <w:basedOn w:val="C0"/>
    <w:semiHidden/>
    <w:rPr/>
  </w:style>
  <w:style w:type="character" w:styleId="C2">
    <w:name w:val="Hyperlink"/>
    <w:basedOn w:val="C0"/>
    <w:rPr>
      <w:color w:val="0000FF" w:themeColor="hyperlink"/>
      <w:u w:val="single"/>
    </w:rPr>
  </w:style>
  <w:style w:type="character" w:styleId="C3">
    <w:name w:val="Heading 1 Char"/>
    <w:basedOn w:val="C0"/>
    <w:link w:val="P1"/>
    <w:rPr>
      <w:rFonts w:ascii="Times New Roman" w:hAnsi="Times New Roman" w:cstheme="majorBidi" w:eastAsiaTheme="majorEastAsia"/>
      <w:bCs w:val="1"/>
      <w:sz w:val="32"/>
      <w:szCs w:val="28"/>
    </w:rPr>
  </w:style>
  <w:style w:type="character" w:styleId="C4">
    <w:name w:val="Heading 2 Char"/>
    <w:basedOn w:val="C0"/>
    <w:link w:val="P2"/>
    <w:semiHidden/>
    <w:rPr>
      <w:rFonts w:ascii="Times New Roman" w:hAnsi="Times New Roman" w:cstheme="majorBidi" w:eastAsiaTheme="majorEastAsia"/>
      <w:bCs w:val="1"/>
      <w:sz w:val="28"/>
      <w:szCs w:val="26"/>
    </w:rPr>
  </w:style>
  <w:style w:type="character" w:styleId="C5">
    <w:name w:val="Header Char"/>
    <w:basedOn w:val="C0"/>
    <w:link w:val="P3"/>
    <w:rPr>
      <w:rFonts w:ascii="Arial" w:hAnsi="Arial" w:cs="Arial" w:eastAsia="Arial"/>
      <w:lang w:val="en-US" w:bidi="en-US"/>
    </w:rPr>
  </w:style>
  <w:style w:type="character" w:styleId="C6">
    <w:name w:val="Footer Char"/>
    <w:basedOn w:val="C0"/>
    <w:link w:val="P4"/>
    <w:rPr>
      <w:rFonts w:ascii="Times New Roman" w:hAnsi="Times New Roman"/>
      <w:sz w:val="24"/>
    </w:rPr>
  </w:style>
  <w:style w:type="character" w:styleId="C7">
    <w:name w:val="Strong"/>
    <w:basedOn w:val="C0"/>
    <w:qFormat/>
    <w:rPr>
      <w:b w:val="1"/>
      <w:bCs w:val="1"/>
    </w:rPr>
  </w:style>
  <w:style w:type="character" w:styleId="C8">
    <w:name w:val="Balloon Text Char"/>
    <w:basedOn w:val="C0"/>
    <w:link w:val="P7"/>
    <w:semiHidden/>
    <w:rPr>
      <w:rFonts w:ascii="Tahoma" w:hAnsi="Tahoma" w:cs="Tahoma"/>
      <w:sz w:val="16"/>
      <w:szCs w:val="16"/>
    </w:rPr>
  </w:style>
  <w:style w:type="character" w:styleId="C9">
    <w:name w:val="overflow-hidden"/>
    <w:basedOn w:val="C0"/>
    <w:rPr/>
  </w:style>
  <w:style w:type="character" w:styleId="C10">
    <w:name w:val="Footnote Reference"/>
    <w:semiHidden/>
    <w:rPr>
      <w:vertAlign w:val="superscript"/>
    </w:rPr>
  </w:style>
  <w:style w:type="character" w:styleId="C11">
    <w:name w:val="Footnote Text Char"/>
    <w:link w:val="P11"/>
    <w:semiHidden/>
    <w:rPr>
      <w:sz w:val="20"/>
      <w:szCs w:val="20"/>
    </w:rPr>
  </w:style>
  <w:style w:type="character" w:styleId="C12">
    <w:name w:val="Endnote Reference"/>
    <w:semiHidden/>
    <w:rPr>
      <w:vertAlign w:val="superscript"/>
    </w:rPr>
  </w:style>
  <w:style w:type="character" w:styleId="C13">
    <w:name w:val="Endnote Text Char"/>
    <w:link w:val="P12"/>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jpg" /><Relationship Id="Relimage2" Type="http://schemas.openxmlformats.org/officeDocument/2006/relationships/image" Target="/media/image2.png" /><Relationship Id="Relimage3" Type="http://schemas.openxmlformats.org/officeDocument/2006/relationships/image" Target="/media/image3.png" /><Relationship Id="RelHdr1" Type="http://schemas.openxmlformats.org/officeDocument/2006/relationships/header" Target="header1.xml" /><Relationship Id="RelFtr1" Type="http://schemas.openxmlformats.org/officeDocument/2006/relationships/footer" Target="footer1.xm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er1.xml.rels>&#65279;<?xml version="1.0" encoding="utf-8"?><Relationships xmlns="http://schemas.openxmlformats.org/package/2006/relationships" />
</file>

<file path=word/_rels/footnotes.xml.rels>&#65279;<?xml version="1.0" encoding="utf-8"?><Relationships xmlns="http://schemas.openxmlformats.org/package/2006/relationships" />
</file>

<file path=word/_rels/header1.xml.rels>&#65279;<?xml version="1.0" encoding="utf-8"?><Relationships xmlns="http://schemas.openxmlformats.org/package/2006/relationships"><Relationship Id="Relimage4"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bb7f0-6fe5-448b-9a14-8ca1287c42fa}">
  <ds:schemaRefs>
    <ds:schemaRef ds:uri="http://schemas.microsoft.com/vsto/samples"/>
  </ds:schemaRefs>
</ds:datastoreItem>
</file>

<file path=docProps/app.xml><?xml version="1.0" encoding="utf-8"?>
<Properties xmlns="http://schemas.openxmlformats.org/officeDocument/2006/extended-properties">
  <Application>DevExpress Office File API/22.1.4.0</Application>
  <AppVersion>22.1</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Windows User</dc:creator>
  <dcterms:created xsi:type="dcterms:W3CDTF">2024-11-08T17:55:44Z</dcterms:created>
  <dcterms:modified xsi:type="dcterms:W3CDTF">2024-11-08T17:55:44Z</dcterms:modified>
  <cp:revision>2</cp:revision>
</cp:coreProperties>
</file>