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8"/>
          <w:szCs w:val="28"/>
        </w:rPr>
      </w:pPr>
      <w:bookmarkStart w:id="0" w:name="_Toc551_WPSOffice_Level2"/>
      <w:bookmarkStart w:id="1" w:name="_Toc21656"/>
      <w:bookmarkStart w:id="2" w:name="_Toc13097"/>
      <w:bookmarkStart w:id="3" w:name="_Toc4475"/>
      <w:r>
        <w:rPr>
          <w:rFonts w:hint="default" w:ascii="Times New Roman" w:hAnsi="Times New Roman" w:cs="Times New Roman"/>
          <w:b/>
          <w:bCs/>
          <w:sz w:val="28"/>
          <w:szCs w:val="28"/>
        </w:rPr>
        <w:t xml:space="preserve">Chapter Three: Research Method </w:t>
      </w:r>
    </w:p>
    <w:bookmarkEnd w:id="0"/>
    <w:bookmarkEnd w:id="1"/>
    <w:bookmarkEnd w:id="2"/>
    <w:bookmarkEnd w:id="3"/>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3.1</w:t>
      </w:r>
      <w:r>
        <w:rPr>
          <w:rFonts w:hint="default" w:ascii="Times New Roman" w:hAnsi="Times New Roman" w:cs="Times New Roman"/>
          <w:sz w:val="28"/>
          <w:szCs w:val="28"/>
          <w:lang w:val="en-US" w:eastAsia="zh-CN"/>
        </w:rPr>
        <w:t>Introduction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the second part of the article, the research on the combination of TV entertainment and official Weibo is analyzed from three angles, and it tells people the role of official Weibo marketing on TV programs, as well as the way of official Weibo marketing to make people understand The importance of official Weibo marketing to the promotion of TV programs.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Goals to be accomplished in this report: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bookmarkStart w:id="16" w:name="_GoBack"/>
      <w:bookmarkEnd w:id="1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"Analyze the impact of official Weibo marketing on TV program ratings, analyze the advantages and disadvantages of this publicity method, and give some suggestions on the shortcomings of Weibo marketing."</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In order to achieve this goal, the author needs to </w:t>
      </w:r>
      <w:r>
        <w:rPr>
          <w:rFonts w:hint="default" w:ascii="Times New Roman" w:hAnsi="Times New Roman" w:cs="Times New Roman"/>
          <w:sz w:val="24"/>
          <w:szCs w:val="24"/>
          <w:lang w:val="en-US" w:eastAsia="zh-CN"/>
        </w:rPr>
        <w:t>w</w:t>
      </w:r>
      <w:r>
        <w:rPr>
          <w:rFonts w:hint="default" w:ascii="Times New Roman" w:hAnsi="Times New Roman" w:eastAsia="宋体" w:cs="Times New Roman"/>
          <w:sz w:val="24"/>
          <w:szCs w:val="24"/>
        </w:rPr>
        <w:t>atch a large number of TV entertainment programs, and then check and analyze their corresponding official Weibo in detail to analyze the characteristics and significance of the fusion of the two. And collect and read a lot of papers related to television entertainment programs, media integration, online culture, official Weibo.</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t>3.2</w:t>
      </w:r>
      <w:r>
        <w:rPr>
          <w:rFonts w:hint="default" w:ascii="Times New Roman" w:hAnsi="Times New Roman" w:cs="Times New Roman"/>
          <w:sz w:val="28"/>
          <w:szCs w:val="28"/>
        </w:rPr>
        <w:t>Research Onion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Research means proactively seeking the root cause and higher reliability basis, so as to improve the reliability and robustness of career or utilitarianism. Research also includes the synthesis and analysis of previous research to produce new creative results. (Jonathan, 2012)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The quality onion model of Richard Boyatzis</w:t>
      </w:r>
      <w:r>
        <w:rPr>
          <w:rFonts w:hint="default" w:ascii="Times New Roman" w:hAnsi="Times New Roman" w:cs="Times New Roman"/>
          <w:sz w:val="24"/>
          <w:szCs w:val="24"/>
          <w:lang w:val="en-US" w:eastAsia="zh-CN"/>
        </w:rPr>
        <w:t>.</w:t>
      </w:r>
      <w:r>
        <w:rPr>
          <w:rFonts w:hint="default" w:ascii="Times New Roman" w:hAnsi="Times New Roman" w:eastAsia="宋体" w:cs="Times New Roman"/>
          <w:sz w:val="24"/>
          <w:szCs w:val="24"/>
          <w:lang w:val="en-US" w:eastAsia="zh-CN"/>
        </w:rPr>
        <w:t xml:space="preserve"> (201</w:t>
      </w:r>
      <w:r>
        <w:rPr>
          <w:rFonts w:hint="default" w:ascii="Times New Roman" w:hAnsi="Times New Roman" w:cs="Times New Roman"/>
          <w:sz w:val="24"/>
          <w:szCs w:val="24"/>
          <w:lang w:val="en-US" w:eastAsia="zh-CN"/>
        </w:rPr>
        <w:t>3</w:t>
      </w:r>
      <w:r>
        <w:rPr>
          <w:rFonts w:hint="default" w:ascii="Times New Roman" w:hAnsi="Times New Roman" w:eastAsia="宋体" w:cs="Times New Roman"/>
          <w:sz w:val="24"/>
          <w:szCs w:val="24"/>
          <w:lang w:val="en-US" w:eastAsia="zh-CN"/>
        </w:rPr>
        <w:t>) will be the research method of this article, providing an understanding of the value of research and how it should be conducted.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drawing>
          <wp:inline distT="0" distB="0" distL="114300" distR="114300">
            <wp:extent cx="4802505" cy="2955925"/>
            <wp:effectExtent l="0" t="0" r="10795" b="3175"/>
            <wp:docPr id="1" name="图片 1" descr="C:\Users\Lenovo\Desktop\素质洋葱.jpeg素质洋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Lenovo\Desktop\素质洋葱.jpeg素质洋葱"/>
                    <pic:cNvPicPr>
                      <a:picLocks noChangeAspect="1"/>
                    </pic:cNvPicPr>
                  </pic:nvPicPr>
                  <pic:blipFill>
                    <a:blip r:embed="rId4"/>
                    <a:srcRect/>
                    <a:stretch>
                      <a:fillRect/>
                    </a:stretch>
                  </pic:blipFill>
                  <pic:spPr>
                    <a:xfrm>
                      <a:off x="0" y="0"/>
                      <a:ext cx="4802505" cy="2955925"/>
                    </a:xfrm>
                    <a:prstGeom prst="rect">
                      <a:avLst/>
                    </a:prstGeom>
                    <a:noFill/>
                    <a:ln w="9525">
                      <a:noFill/>
                    </a:ln>
                  </pic:spPr>
                </pic:pic>
              </a:graphicData>
            </a:graphic>
          </wp:inline>
        </w:drawing>
      </w:r>
    </w:p>
    <w:p>
      <w:pPr>
        <w:pStyle w:val="6"/>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bookmarkStart w:id="4" w:name="_Toc41856702"/>
      <w:r>
        <w:rPr>
          <w:rFonts w:hint="default" w:ascii="Times New Roman" w:hAnsi="Times New Roman" w:cs="Times New Roman"/>
          <w:sz w:val="24"/>
          <w:szCs w:val="24"/>
          <w:u w:val="none"/>
        </w:rPr>
        <w:t xml:space="preserve">Figure </w:t>
      </w:r>
      <w:r>
        <w:rPr>
          <w:rFonts w:hint="default" w:ascii="Times New Roman" w:hAnsi="Times New Roman" w:eastAsia="宋体" w:cs="Times New Roman"/>
          <w:sz w:val="24"/>
          <w:szCs w:val="24"/>
          <w:u w:val="none"/>
          <w:lang w:val="en-US" w:eastAsia="zh-CN"/>
        </w:rPr>
        <w:t>1</w:t>
      </w:r>
      <w:r>
        <w:rPr>
          <w:rFonts w:hint="default" w:ascii="Times New Roman" w:hAnsi="Times New Roman" w:cs="Times New Roman"/>
          <w:sz w:val="24"/>
          <w:szCs w:val="24"/>
          <w:u w:val="none"/>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eastAsia="zh-CN"/>
        </w:rPr>
        <w:t>Quality Onion Model</w:t>
      </w:r>
      <w:r>
        <w:rPr>
          <w:rFonts w:hint="default" w:ascii="Times New Roman" w:hAnsi="Times New Roman" w:cs="Times New Roman"/>
          <w:sz w:val="24"/>
          <w:szCs w:val="24"/>
        </w:rPr>
        <w:t>(</w:t>
      </w:r>
      <w:r>
        <w:rPr>
          <w:rFonts w:hint="default" w:ascii="Times New Roman" w:hAnsi="Times New Roman" w:cs="Times New Roman"/>
          <w:sz w:val="24"/>
          <w:szCs w:val="24"/>
          <w:lang w:eastAsia="zh-CN"/>
        </w:rPr>
        <w:t>Richard Boyatzis</w:t>
      </w:r>
      <w:r>
        <w:rPr>
          <w:rFonts w:hint="default" w:ascii="Times New Roman" w:hAnsi="Times New Roman" w:cs="Times New Roman"/>
          <w:sz w:val="24"/>
          <w:szCs w:val="24"/>
        </w:rPr>
        <w:t>., 201</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w:t>
      </w:r>
      <w:bookmarkEnd w:id="4"/>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eastAsia="zh-CN"/>
        </w:rPr>
      </w:pPr>
      <w:r>
        <w:rPr>
          <w:rFonts w:hint="default" w:ascii="Times New Roman" w:hAnsi="Times New Roman" w:cs="Times New Roman"/>
          <w:sz w:val="28"/>
          <w:szCs w:val="28"/>
          <w:lang w:val="en-US" w:eastAsia="zh-CN"/>
        </w:rPr>
        <w:t>3.2.1</w:t>
      </w:r>
      <w:r>
        <w:rPr>
          <w:rFonts w:hint="default" w:ascii="Times New Roman" w:hAnsi="Times New Roman" w:cs="Times New Roman"/>
          <w:sz w:val="28"/>
          <w:szCs w:val="28"/>
          <w:lang w:eastAsia="zh-CN"/>
        </w:rPr>
        <w:t>Richard Boyatzis Quality Onion Model</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The onion model evolved on the basis of the iceberg model. The core elements of the onion model are motivation, personality, self-image and values, social roles, attitudes, knowledge, skills, etc. from the inside to the outside.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Motivation is the internal drive that pushes an individual to take action to achieve the goal; personality is the way, tendency and characteristics of an individual to respond to the external environment and various information; self-image refers to the individual’s perception and evaluation of himself; social role is An individual’s knowledge of a set of codes of conduct accepted by the individual’s social group or organization and deemed appropriate; attitude is the result of the externalization of the individual’s self-image, values, and social roles; knowledge is what the individual possesses in a particular field Factual and empirical information; skills are the ability of an individual to use knowledge to complete a specific task in a structured manner.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The so-called onion model is a structure that summarizes competence from the inside to the outside. The core is motivation, and then expands outward into personality, self-image and values, social roles, attitudes, knowledge, and skills. The more the outer layer, the easier it is to cultivate and evaluate; the more the inner layer, the more difficult it is to evaluate.</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t>3.2.2P</w:t>
      </w:r>
      <w:r>
        <w:rPr>
          <w:rFonts w:hint="default" w:ascii="Times New Roman" w:hAnsi="Times New Roman" w:cs="Times New Roman"/>
          <w:sz w:val="28"/>
          <w:szCs w:val="28"/>
        </w:rPr>
        <w:t>hilosophy</w:t>
      </w: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3.2.2.1</w:t>
      </w:r>
      <w:r>
        <w:rPr>
          <w:rFonts w:hint="default" w:ascii="Times New Roman" w:hAnsi="Times New Roman" w:cs="Times New Roman"/>
          <w:sz w:val="24"/>
          <w:szCs w:val="24"/>
        </w:rPr>
        <w:t>Ontology: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there are different definitions of the term ontology, there is generally a certain understanding of it. Generally speaking, the ontology used by philosophy before Marxism is different from the broad sense and the narrow sense. After Marxism philosophy is integrated into practice.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Broadly speaking, it refers to the ultimate nature of all reality, which needs to be understood through epistemology. Therefore, the study of the ultimate nature of all reality is the ontology, and the study of how to know it is the epistemology. This is the relativity between ontology and epistemology.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a narrow sense, in the generalized ontology, there are the study of the origin and structure of the universe and the study of the nature of the universe. The former is cosmology, and the latter is ontology. This is the relativity between ontology and cosmology.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Marxist philosophy does not adopt the method of opposing ontology and epistemology, or opposing ontology and cosmology, but uses dialectical materialism to explain the whole problem of philosophy.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r>
        <w:rPr>
          <w:rFonts w:hint="default" w:ascii="Times New Roman" w:hAnsi="Times New Roman" w:cs="Times New Roman"/>
          <w:sz w:val="24"/>
          <w:szCs w:val="24"/>
        </w:rPr>
        <w:t>(From the "A Dictionary of Foreign Philosophy" edited by Feng Qi)</w:t>
      </w: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3.2.2.2</w:t>
      </w:r>
      <w:r>
        <w:rPr>
          <w:rFonts w:hint="default" w:ascii="Times New Roman" w:hAnsi="Times New Roman" w:cs="Times New Roman"/>
          <w:sz w:val="24"/>
          <w:szCs w:val="24"/>
        </w:rPr>
        <w:t>Epistemology: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Epistemology is a philosophical doctrine that explores the nature and structure of human knowledge, the relationship between knowledge and objective reality, the premise and basis of knowledge, the process and law of the occurrence and development of knowledge, and the standard of truth for knowledge.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r>
        <w:rPr>
          <w:rFonts w:hint="default" w:ascii="Times New Roman" w:hAnsi="Times New Roman" w:cs="Times New Roman"/>
          <w:sz w:val="24"/>
          <w:szCs w:val="24"/>
        </w:rPr>
        <w:t>Materialist epistemology adheres to the line of knowledge from matter to consciousness, holds that the material world is objective reality, emphasizes that knowledge is a reflection of objective reality by humans, and affirms that the world can be understood. Dialectical materialist epistemology further regards practice as the basis of knowledge and applies dialectics to epistemology.</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r>
        <w:rPr>
          <w:rFonts w:hint="default" w:ascii="Times New Roman" w:hAnsi="Times New Roman" w:cs="Times New Roman"/>
          <w:sz w:val="28"/>
          <w:szCs w:val="28"/>
          <w:lang w:val="en-US" w:eastAsia="zh-CN"/>
        </w:rPr>
        <w:t>3.3</w:t>
      </w:r>
      <w:r>
        <w:rPr>
          <w:rFonts w:hint="default" w:ascii="Times New Roman" w:hAnsi="Times New Roman" w:cs="Times New Roman"/>
          <w:sz w:val="28"/>
          <w:szCs w:val="28"/>
        </w:rPr>
        <w:t>Approach</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5" w:name="_Toc26142_WPSOffice_Level2"/>
      <w:bookmarkStart w:id="6" w:name="_Toc11461"/>
      <w:bookmarkStart w:id="7" w:name="_Toc1884"/>
      <w:bookmarkStart w:id="8" w:name="_Toc18708"/>
      <w:r>
        <w:rPr>
          <w:rFonts w:hint="default" w:ascii="Times New Roman" w:hAnsi="Times New Roman" w:cs="Times New Roman"/>
          <w:sz w:val="24"/>
          <w:szCs w:val="24"/>
        </w:rPr>
        <w:t>3.</w:t>
      </w:r>
      <w:bookmarkEnd w:id="5"/>
      <w:r>
        <w:rPr>
          <w:rFonts w:hint="default" w:ascii="Times New Roman" w:hAnsi="Times New Roman" w:cs="Times New Roman"/>
          <w:sz w:val="24"/>
          <w:szCs w:val="24"/>
          <w:lang w:val="en-US" w:eastAsia="zh-CN"/>
        </w:rPr>
        <w:t>3.1</w:t>
      </w:r>
      <w:r>
        <w:rPr>
          <w:rFonts w:hint="default" w:ascii="Times New Roman" w:hAnsi="Times New Roman" w:cs="Times New Roman"/>
          <w:sz w:val="24"/>
          <w:szCs w:val="24"/>
          <w:lang w:val="en-US" w:eastAsia="zh-CN"/>
        </w:rPr>
        <w:t>Inductive deduction</w:t>
      </w:r>
      <w:bookmarkEnd w:id="6"/>
      <w:bookmarkEnd w:id="7"/>
      <w:bookmarkEnd w:id="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While collecting information, the background, current situation, characteristics, and meaning of the fusion and dissemination of television entertainment programs and official Weibo are summarized and deduced, and this emerging form of communication is deeply analyzed and studied from various angles.</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3.3.2Deduction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lang w:val="en-US" w:eastAsia="zh-CN"/>
        </w:rPr>
        <w:t>The so-called deductive method or deductive reasoning refers to a way of thinking that people use a certain theoretical understanding that reflects objective laws as the basis, and repeatedly infer the unknown part of things from the known part of the knowledge. It is a method of understanding from general to individual. The deductive method is a method of knowing "tacit" knowledge.</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9" w:name="_Toc17969"/>
      <w:bookmarkStart w:id="10" w:name="_Toc5884"/>
      <w:bookmarkStart w:id="11" w:name="_Toc4851"/>
      <w:r>
        <w:rPr>
          <w:rFonts w:hint="default" w:ascii="Times New Roman" w:hAnsi="Times New Roman" w:cs="Times New Roman"/>
          <w:sz w:val="24"/>
          <w:szCs w:val="24"/>
          <w:lang w:val="en-US" w:eastAsia="zh-CN"/>
        </w:rPr>
        <w:t>3.3</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Case Analysis</w:t>
      </w:r>
      <w:bookmarkEnd w:id="9"/>
      <w:bookmarkEnd w:id="10"/>
      <w:bookmarkEnd w:id="11"/>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method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case analysis method, also known as the case study method, was developed by Harvard University in 1880. It refers to a method that combines literature data to analyze a single object, leading to the generality and universality of the object. Or it refers to the continuous investigation of a certain individual, a certain group or a certain organization over a long period of time, so as to study the whole process of its behavior development and change. This research method is also called case study method.Using the case analysis method, mainly in the first quarter to the third season of "I am a singer" program for specific research objects, starting from the portal, satellite official website, Weibo, WeChat and other platforms, collecting programs in brand promotion The case is to analyze how the program successfully uses event marketing, word-of-mouth marketing and emotional marketing to promote the brand, and also to explore the problems in the brand promotion.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3.4</w:t>
      </w:r>
      <w:r>
        <w:rPr>
          <w:rFonts w:hint="default" w:ascii="Times New Roman" w:hAnsi="Times New Roman" w:cs="Times New Roman"/>
          <w:sz w:val="28"/>
          <w:szCs w:val="28"/>
        </w:rPr>
        <w:t>Techniques for Data Collection, Processes and Analysis</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rPr>
        <w:t>Analysis and Data collection</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3.4.1Main data</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data is also called the original data. The main data refers to the self-collection and direct experience. The main data refers to: literature data (referring to original), physical data, and oral data. First-hand information has the advantages of empiricality, vividness and readability. The first-hand information is characterized by direct evidence, strong accuracy, and strong scientificity.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3.4.2Secondary data</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Secondary data is not obtained first-hand. It refers to data that already exists somewhere and has been edited for a certain purpose or event. It is not obtained through personal practice. There are usually two ways for humans to obtain knowledge, one is obtained through labor, and the other is obtained through learning from the experience accumulated by other people's ancestors' labor.</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12" w:name="_Toc3589_WPSOffice_Level2"/>
      <w:bookmarkStart w:id="13" w:name="_Toc4043"/>
      <w:bookmarkStart w:id="14" w:name="_Toc23459"/>
      <w:bookmarkStart w:id="15" w:name="_Toc18888"/>
      <w:r>
        <w:rPr>
          <w:rFonts w:hint="default" w:ascii="Times New Roman" w:hAnsi="Times New Roman" w:cs="Times New Roman"/>
          <w:sz w:val="24"/>
          <w:szCs w:val="24"/>
          <w:lang w:val="en-US" w:eastAsia="zh-CN"/>
        </w:rPr>
        <w:t>3.</w:t>
      </w:r>
      <w:bookmarkEnd w:id="12"/>
      <w:r>
        <w:rPr>
          <w:rFonts w:hint="default" w:ascii="Times New Roman" w:hAnsi="Times New Roman" w:cs="Times New Roman"/>
          <w:sz w:val="24"/>
          <w:szCs w:val="24"/>
          <w:lang w:val="en-US" w:eastAsia="zh-CN"/>
        </w:rPr>
        <w:t>4.3Questionnaire</w:t>
      </w:r>
      <w:bookmarkEnd w:id="13"/>
      <w:bookmarkEnd w:id="14"/>
      <w:bookmarkEnd w:id="15"/>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Questionnaire survey refers to the development of a detailed and thorough questionnaire and a link so that participants can access the form through the link. Then post it online on social media platforms and email it to volunteer participants. The so-called questionnaire is a set of questions related to the research objectives, or a question form prepared for investigation, also known as a questionnaire. It is a common tool used by people to collect information in social survey research activities. Investigators use this tool to accurately and concretely measure the process of social activities, and apply sociological statistical methods to describe and analyze quantities to obtain the required survey data.</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F0D09B8"/>
    <w:rsid w:val="5F0D09B8"/>
    <w:rsid w:val="6D173E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2"/>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9"/>
    <w:pPr>
      <w:keepNext/>
      <w:keepLines/>
      <w:spacing w:before="260" w:after="260" w:line="416" w:lineRule="auto"/>
      <w:outlineLvl w:val="1"/>
    </w:pPr>
    <w:rPr>
      <w:rFonts w:ascii="等线 Light" w:hAnsi="等线 Light" w:eastAsia="等线 Light" w:cs="Times New Roman"/>
      <w:b/>
      <w:bCs/>
      <w:sz w:val="32"/>
      <w:szCs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6">
    <w:name w:val="caption"/>
    <w:basedOn w:val="1"/>
    <w:next w:val="1"/>
    <w:unhideWhenUsed/>
    <w:qFormat/>
    <w:uiPriority w:val="35"/>
    <w:pPr>
      <w:spacing w:after="200"/>
    </w:pPr>
    <w:rPr>
      <w:i/>
      <w:iCs/>
    </w:rPr>
  </w:style>
  <w:style w:type="character" w:styleId="9">
    <w:name w:val="Strong"/>
    <w:basedOn w:val="8"/>
    <w:qFormat/>
    <w:uiPriority w:val="0"/>
    <w:rPr>
      <w:b/>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2021-03-07T16:54:00Z</dcterms:created>
  <dc:creator>信我</dc:creator>
  <cp:lastModifiedBy>信我</cp:lastModifiedBy>
  <dcterms:modified xsi:type="dcterms:W3CDTF">2021-03-07T21:59:12Z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