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D9E16" w14:textId="77777777" w:rsidR="00C025C9" w:rsidRPr="00E56ABA" w:rsidRDefault="00C025C9" w:rsidP="00E56ABA">
      <w:pPr>
        <w:spacing w:line="360" w:lineRule="auto"/>
        <w:rPr>
          <w:rFonts w:ascii="Arial" w:hAnsi="Arial" w:cs="Arial"/>
          <w:sz w:val="24"/>
          <w:szCs w:val="24"/>
        </w:rPr>
      </w:pPr>
    </w:p>
    <w:p w14:paraId="37DDB387" w14:textId="22DFE4CA" w:rsidR="00700BE7" w:rsidRPr="00E56ABA" w:rsidRDefault="000D6396" w:rsidP="00E56ABA">
      <w:pPr>
        <w:spacing w:line="360" w:lineRule="auto"/>
        <w:rPr>
          <w:rFonts w:ascii="Arial" w:hAnsi="Arial" w:cs="Arial"/>
          <w:b/>
          <w:bCs/>
          <w:sz w:val="24"/>
          <w:szCs w:val="24"/>
        </w:rPr>
      </w:pPr>
      <w:r w:rsidRPr="00E56ABA">
        <w:rPr>
          <w:rFonts w:ascii="Arial" w:hAnsi="Arial" w:cs="Arial"/>
          <w:b/>
          <w:bCs/>
          <w:sz w:val="24"/>
          <w:szCs w:val="24"/>
        </w:rPr>
        <w:t xml:space="preserve">Book </w:t>
      </w:r>
      <w:r w:rsidR="00467062">
        <w:rPr>
          <w:rFonts w:ascii="Arial" w:hAnsi="Arial" w:cs="Arial"/>
          <w:b/>
          <w:bCs/>
          <w:sz w:val="24"/>
          <w:szCs w:val="24"/>
        </w:rPr>
        <w:t>R</w:t>
      </w:r>
      <w:r w:rsidRPr="00E56ABA">
        <w:rPr>
          <w:rFonts w:ascii="Arial" w:hAnsi="Arial" w:cs="Arial"/>
          <w:b/>
          <w:bCs/>
          <w:sz w:val="24"/>
          <w:szCs w:val="24"/>
        </w:rPr>
        <w:t xml:space="preserve">eview </w:t>
      </w:r>
    </w:p>
    <w:p w14:paraId="2C4A8CD2" w14:textId="7045DE83" w:rsidR="000D6396" w:rsidRPr="00E56ABA" w:rsidRDefault="00E4206B" w:rsidP="00AD1329">
      <w:pPr>
        <w:spacing w:line="240" w:lineRule="auto"/>
        <w:rPr>
          <w:rFonts w:ascii="Arial" w:hAnsi="Arial" w:cs="Arial"/>
          <w:sz w:val="24"/>
          <w:szCs w:val="24"/>
        </w:rPr>
      </w:pPr>
      <w:r w:rsidRPr="00E56ABA">
        <w:rPr>
          <w:rFonts w:ascii="Arial" w:hAnsi="Arial" w:cs="Arial"/>
          <w:sz w:val="24"/>
          <w:szCs w:val="24"/>
        </w:rPr>
        <w:t xml:space="preserve">The Household </w:t>
      </w:r>
      <w:r w:rsidRPr="007D3545">
        <w:rPr>
          <w:rFonts w:ascii="Arial" w:hAnsi="Arial" w:cs="Arial"/>
          <w:sz w:val="24"/>
          <w:szCs w:val="24"/>
        </w:rPr>
        <w:t>Roll</w:t>
      </w:r>
      <w:r w:rsidRPr="00E56ABA">
        <w:rPr>
          <w:rFonts w:ascii="Arial" w:hAnsi="Arial" w:cs="Arial"/>
          <w:sz w:val="24"/>
          <w:szCs w:val="24"/>
        </w:rPr>
        <w:t xml:space="preserve"> of Eleanor de Montfort, Countess of </w:t>
      </w:r>
      <w:r w:rsidR="001357B1" w:rsidRPr="00E56ABA">
        <w:rPr>
          <w:rFonts w:ascii="Arial" w:hAnsi="Arial" w:cs="Arial"/>
          <w:sz w:val="24"/>
          <w:szCs w:val="24"/>
        </w:rPr>
        <w:t>Leicester,</w:t>
      </w:r>
      <w:r w:rsidRPr="00E56ABA">
        <w:rPr>
          <w:rFonts w:ascii="Arial" w:hAnsi="Arial" w:cs="Arial"/>
          <w:sz w:val="24"/>
          <w:szCs w:val="24"/>
        </w:rPr>
        <w:t xml:space="preserve"> and Pembroke, 1265.</w:t>
      </w:r>
      <w:r w:rsidR="00E56ABA" w:rsidRPr="00E56ABA">
        <w:rPr>
          <w:rFonts w:ascii="Arial" w:hAnsi="Arial" w:cs="Arial"/>
          <w:sz w:val="24"/>
          <w:szCs w:val="24"/>
        </w:rPr>
        <w:t xml:space="preserve"> </w:t>
      </w:r>
      <w:r w:rsidR="00676911">
        <w:rPr>
          <w:rFonts w:ascii="Arial" w:hAnsi="Arial" w:cs="Arial"/>
          <w:sz w:val="24"/>
          <w:szCs w:val="24"/>
        </w:rPr>
        <w:t>British</w:t>
      </w:r>
      <w:r w:rsidR="004127BA">
        <w:rPr>
          <w:rFonts w:ascii="Arial" w:hAnsi="Arial" w:cs="Arial"/>
          <w:sz w:val="24"/>
          <w:szCs w:val="24"/>
        </w:rPr>
        <w:t xml:space="preserve"> Library, Additional MS8877</w:t>
      </w:r>
    </w:p>
    <w:p w14:paraId="0C6F597E" w14:textId="0258EA3C" w:rsidR="00AD1329" w:rsidRPr="00E56ABA" w:rsidRDefault="00E4206B" w:rsidP="00AD1329">
      <w:pPr>
        <w:spacing w:line="240" w:lineRule="auto"/>
        <w:rPr>
          <w:rFonts w:ascii="Arial" w:hAnsi="Arial" w:cs="Arial"/>
          <w:sz w:val="24"/>
          <w:szCs w:val="24"/>
        </w:rPr>
      </w:pPr>
      <w:r w:rsidRPr="00E56ABA">
        <w:rPr>
          <w:rFonts w:ascii="Arial" w:hAnsi="Arial" w:cs="Arial"/>
          <w:sz w:val="24"/>
          <w:szCs w:val="24"/>
        </w:rPr>
        <w:t>Edited and translated Louise J Wilkinson</w:t>
      </w:r>
      <w:r w:rsidR="00AD1329">
        <w:rPr>
          <w:rFonts w:ascii="Arial" w:hAnsi="Arial" w:cs="Arial"/>
          <w:sz w:val="24"/>
          <w:szCs w:val="24"/>
        </w:rPr>
        <w:t xml:space="preserve">, Boydell Press, 2020. </w:t>
      </w:r>
    </w:p>
    <w:p w14:paraId="4B331148" w14:textId="26C8E575" w:rsidR="00E4206B" w:rsidRDefault="00E4206B" w:rsidP="00AD1329">
      <w:pPr>
        <w:spacing w:line="240" w:lineRule="auto"/>
        <w:rPr>
          <w:rFonts w:ascii="Arial" w:hAnsi="Arial" w:cs="Arial"/>
          <w:sz w:val="24"/>
          <w:szCs w:val="24"/>
        </w:rPr>
      </w:pPr>
    </w:p>
    <w:p w14:paraId="70238E53" w14:textId="4BCAD205" w:rsidR="0006229E" w:rsidRDefault="0010660F" w:rsidP="00E56ABA">
      <w:pPr>
        <w:spacing w:line="360" w:lineRule="auto"/>
        <w:rPr>
          <w:rFonts w:ascii="Arial" w:hAnsi="Arial" w:cs="Arial"/>
          <w:sz w:val="24"/>
          <w:szCs w:val="24"/>
        </w:rPr>
      </w:pPr>
      <w:r w:rsidRPr="00E56ABA">
        <w:rPr>
          <w:rFonts w:ascii="Arial" w:hAnsi="Arial" w:cs="Arial"/>
          <w:sz w:val="24"/>
          <w:szCs w:val="24"/>
        </w:rPr>
        <w:t xml:space="preserve">Wilkinson </w:t>
      </w:r>
      <w:r w:rsidR="00AD1329">
        <w:rPr>
          <w:rFonts w:ascii="Arial" w:hAnsi="Arial" w:cs="Arial"/>
          <w:sz w:val="24"/>
          <w:szCs w:val="24"/>
        </w:rPr>
        <w:t>is currently</w:t>
      </w:r>
      <w:r w:rsidRPr="00E56ABA">
        <w:rPr>
          <w:rFonts w:ascii="Arial" w:hAnsi="Arial" w:cs="Arial"/>
          <w:sz w:val="24"/>
          <w:szCs w:val="24"/>
        </w:rPr>
        <w:t xml:space="preserve"> </w:t>
      </w:r>
      <w:r w:rsidR="00AD1329">
        <w:rPr>
          <w:rFonts w:ascii="Arial" w:hAnsi="Arial" w:cs="Arial"/>
          <w:sz w:val="24"/>
          <w:szCs w:val="24"/>
        </w:rPr>
        <w:t xml:space="preserve">a </w:t>
      </w:r>
      <w:r w:rsidRPr="00E56ABA">
        <w:rPr>
          <w:rFonts w:ascii="Arial" w:hAnsi="Arial" w:cs="Arial"/>
          <w:sz w:val="24"/>
          <w:szCs w:val="24"/>
        </w:rPr>
        <w:t xml:space="preserve">professor </w:t>
      </w:r>
      <w:r w:rsidR="00AD1329">
        <w:rPr>
          <w:rFonts w:ascii="Arial" w:hAnsi="Arial" w:cs="Arial"/>
          <w:sz w:val="24"/>
          <w:szCs w:val="24"/>
        </w:rPr>
        <w:t xml:space="preserve">of Medieval history </w:t>
      </w:r>
      <w:r w:rsidRPr="00E56ABA">
        <w:rPr>
          <w:rFonts w:ascii="Arial" w:hAnsi="Arial" w:cs="Arial"/>
          <w:sz w:val="24"/>
          <w:szCs w:val="24"/>
        </w:rPr>
        <w:t xml:space="preserve">at </w:t>
      </w:r>
      <w:r w:rsidR="00205C8D" w:rsidRPr="00E56ABA">
        <w:rPr>
          <w:rFonts w:ascii="Arial" w:hAnsi="Arial" w:cs="Arial"/>
          <w:sz w:val="24"/>
          <w:szCs w:val="24"/>
        </w:rPr>
        <w:t>Lincoln University, although much of this research was completed in Kent at the Centre for History and Heritage.</w:t>
      </w:r>
      <w:r w:rsidR="00CD638F" w:rsidRPr="00E56ABA">
        <w:rPr>
          <w:rFonts w:ascii="Arial" w:hAnsi="Arial" w:cs="Arial"/>
          <w:sz w:val="24"/>
          <w:szCs w:val="24"/>
        </w:rPr>
        <w:t xml:space="preserve"> </w:t>
      </w:r>
      <w:r w:rsidR="00AD1329">
        <w:rPr>
          <w:rFonts w:ascii="Arial" w:hAnsi="Arial" w:cs="Arial"/>
          <w:sz w:val="24"/>
          <w:szCs w:val="24"/>
        </w:rPr>
        <w:t>She has previously published works on</w:t>
      </w:r>
      <w:r w:rsidR="00AB44D2">
        <w:rPr>
          <w:rFonts w:ascii="Arial" w:hAnsi="Arial" w:cs="Arial"/>
          <w:sz w:val="24"/>
          <w:szCs w:val="24"/>
        </w:rPr>
        <w:t xml:space="preserve"> the </w:t>
      </w:r>
      <w:r w:rsidR="00BE59FC">
        <w:rPr>
          <w:rFonts w:ascii="Arial" w:hAnsi="Arial" w:cs="Arial"/>
          <w:sz w:val="24"/>
          <w:szCs w:val="24"/>
        </w:rPr>
        <w:t>Middle Ages</w:t>
      </w:r>
      <w:r w:rsidR="00AB44D2">
        <w:rPr>
          <w:rFonts w:ascii="Arial" w:hAnsi="Arial" w:cs="Arial"/>
          <w:sz w:val="24"/>
          <w:szCs w:val="24"/>
        </w:rPr>
        <w:t xml:space="preserve"> and </w:t>
      </w:r>
      <w:r w:rsidR="00AD1329">
        <w:rPr>
          <w:rFonts w:ascii="Arial" w:hAnsi="Arial" w:cs="Arial"/>
          <w:sz w:val="24"/>
          <w:szCs w:val="24"/>
        </w:rPr>
        <w:t>medieval women</w:t>
      </w:r>
      <w:r w:rsidR="00AF2D02">
        <w:rPr>
          <w:rStyle w:val="FootnoteReference"/>
          <w:rFonts w:ascii="Arial" w:hAnsi="Arial" w:cs="Arial"/>
          <w:sz w:val="24"/>
          <w:szCs w:val="24"/>
        </w:rPr>
        <w:footnoteReference w:id="1"/>
      </w:r>
      <w:r w:rsidR="00AD1329">
        <w:rPr>
          <w:rFonts w:ascii="Arial" w:hAnsi="Arial" w:cs="Arial"/>
          <w:sz w:val="24"/>
          <w:szCs w:val="24"/>
        </w:rPr>
        <w:t xml:space="preserve">. </w:t>
      </w:r>
      <w:r w:rsidR="00E56ABA" w:rsidRPr="00E56ABA">
        <w:rPr>
          <w:rFonts w:ascii="Arial" w:hAnsi="Arial" w:cs="Arial"/>
          <w:sz w:val="24"/>
          <w:szCs w:val="24"/>
        </w:rPr>
        <w:t xml:space="preserve">Wilkinson acknowledges that others have examined </w:t>
      </w:r>
      <w:r w:rsidR="001A199E">
        <w:rPr>
          <w:rFonts w:ascii="Arial" w:hAnsi="Arial" w:cs="Arial"/>
          <w:sz w:val="24"/>
          <w:szCs w:val="24"/>
        </w:rPr>
        <w:t>Eleanor’s Household</w:t>
      </w:r>
      <w:r w:rsidR="00E56ABA" w:rsidRPr="00E56ABA">
        <w:rPr>
          <w:rFonts w:ascii="Arial" w:hAnsi="Arial" w:cs="Arial"/>
          <w:sz w:val="24"/>
          <w:szCs w:val="24"/>
        </w:rPr>
        <w:t xml:space="preserve"> Roll to analyse food and drink in the period. This is the first published translation and analysis of the full </w:t>
      </w:r>
      <w:r w:rsidR="00E56ABA" w:rsidRPr="007D3545">
        <w:rPr>
          <w:rFonts w:ascii="Arial" w:hAnsi="Arial" w:cs="Arial"/>
          <w:sz w:val="24"/>
          <w:szCs w:val="24"/>
        </w:rPr>
        <w:t>Roll</w:t>
      </w:r>
      <w:r w:rsidR="00A32D32">
        <w:rPr>
          <w:rFonts w:ascii="Arial" w:hAnsi="Arial" w:cs="Arial"/>
          <w:sz w:val="24"/>
          <w:szCs w:val="24"/>
        </w:rPr>
        <w:t>. It</w:t>
      </w:r>
      <w:r w:rsidR="00765E54">
        <w:rPr>
          <w:rFonts w:ascii="Arial" w:hAnsi="Arial" w:cs="Arial"/>
          <w:sz w:val="24"/>
          <w:szCs w:val="24"/>
        </w:rPr>
        <w:t xml:space="preserve"> </w:t>
      </w:r>
      <w:r w:rsidR="00141E54">
        <w:rPr>
          <w:rFonts w:ascii="Arial" w:hAnsi="Arial" w:cs="Arial"/>
          <w:sz w:val="24"/>
          <w:szCs w:val="24"/>
        </w:rPr>
        <w:t xml:space="preserve">has two </w:t>
      </w:r>
      <w:r w:rsidR="00C45FB5">
        <w:rPr>
          <w:rFonts w:ascii="Arial" w:hAnsi="Arial" w:cs="Arial"/>
          <w:sz w:val="24"/>
          <w:szCs w:val="24"/>
        </w:rPr>
        <w:t>aims</w:t>
      </w:r>
      <w:r w:rsidR="00765E54">
        <w:rPr>
          <w:rFonts w:ascii="Arial" w:hAnsi="Arial" w:cs="Arial"/>
          <w:sz w:val="24"/>
          <w:szCs w:val="24"/>
        </w:rPr>
        <w:t>;</w:t>
      </w:r>
      <w:r w:rsidR="00C45FB5">
        <w:rPr>
          <w:rFonts w:ascii="Arial" w:hAnsi="Arial" w:cs="Arial"/>
          <w:sz w:val="24"/>
          <w:szCs w:val="24"/>
        </w:rPr>
        <w:t xml:space="preserve"> to </w:t>
      </w:r>
      <w:r w:rsidR="007F3570">
        <w:rPr>
          <w:rFonts w:ascii="Arial" w:hAnsi="Arial" w:cs="Arial"/>
          <w:sz w:val="24"/>
          <w:szCs w:val="24"/>
        </w:rPr>
        <w:t xml:space="preserve">trace </w:t>
      </w:r>
      <w:r w:rsidR="001A76D0">
        <w:rPr>
          <w:rFonts w:ascii="Arial" w:hAnsi="Arial" w:cs="Arial"/>
          <w:sz w:val="24"/>
          <w:szCs w:val="24"/>
        </w:rPr>
        <w:t>Eleanor’s</w:t>
      </w:r>
      <w:r w:rsidR="007F3570">
        <w:rPr>
          <w:rFonts w:ascii="Arial" w:hAnsi="Arial" w:cs="Arial"/>
          <w:sz w:val="24"/>
          <w:szCs w:val="24"/>
        </w:rPr>
        <w:t xml:space="preserve"> movements and her expenses over the period covered by </w:t>
      </w:r>
      <w:r w:rsidR="004264AA">
        <w:rPr>
          <w:rFonts w:ascii="Arial" w:hAnsi="Arial" w:cs="Arial"/>
          <w:sz w:val="24"/>
          <w:szCs w:val="24"/>
        </w:rPr>
        <w:t xml:space="preserve">British Library, Additional </w:t>
      </w:r>
      <w:r w:rsidR="0006229E">
        <w:rPr>
          <w:rFonts w:ascii="Arial" w:hAnsi="Arial" w:cs="Arial"/>
          <w:sz w:val="24"/>
          <w:szCs w:val="24"/>
        </w:rPr>
        <w:t>MS88</w:t>
      </w:r>
      <w:r w:rsidR="00AD1329">
        <w:rPr>
          <w:rFonts w:ascii="Arial" w:hAnsi="Arial" w:cs="Arial"/>
          <w:sz w:val="24"/>
          <w:szCs w:val="24"/>
        </w:rPr>
        <w:t>7,</w:t>
      </w:r>
      <w:r w:rsidR="00141E54">
        <w:rPr>
          <w:rFonts w:ascii="Arial" w:hAnsi="Arial" w:cs="Arial"/>
          <w:sz w:val="24"/>
          <w:szCs w:val="24"/>
        </w:rPr>
        <w:t xml:space="preserve"> and to </w:t>
      </w:r>
      <w:r w:rsidR="00387D92">
        <w:rPr>
          <w:rFonts w:ascii="Arial" w:hAnsi="Arial" w:cs="Arial"/>
          <w:sz w:val="24"/>
          <w:szCs w:val="24"/>
        </w:rPr>
        <w:t xml:space="preserve">share the particulars of </w:t>
      </w:r>
      <w:r w:rsidR="00FD39E9">
        <w:rPr>
          <w:rFonts w:ascii="Arial" w:hAnsi="Arial" w:cs="Arial"/>
          <w:sz w:val="24"/>
          <w:szCs w:val="24"/>
        </w:rPr>
        <w:t xml:space="preserve">aristocratic </w:t>
      </w:r>
      <w:r w:rsidR="00387D92">
        <w:rPr>
          <w:rFonts w:ascii="Arial" w:hAnsi="Arial" w:cs="Arial"/>
          <w:sz w:val="24"/>
          <w:szCs w:val="24"/>
        </w:rPr>
        <w:t xml:space="preserve">society </w:t>
      </w:r>
      <w:r w:rsidR="00FD39E9">
        <w:rPr>
          <w:rFonts w:ascii="Arial" w:hAnsi="Arial" w:cs="Arial"/>
          <w:sz w:val="24"/>
          <w:szCs w:val="24"/>
        </w:rPr>
        <w:t>during</w:t>
      </w:r>
      <w:r w:rsidR="00AD1329">
        <w:rPr>
          <w:rFonts w:ascii="Arial" w:hAnsi="Arial" w:cs="Arial"/>
          <w:sz w:val="24"/>
          <w:szCs w:val="24"/>
        </w:rPr>
        <w:t xml:space="preserve"> part of</w:t>
      </w:r>
      <w:r w:rsidR="00FD39E9">
        <w:rPr>
          <w:rFonts w:ascii="Arial" w:hAnsi="Arial" w:cs="Arial"/>
          <w:sz w:val="24"/>
          <w:szCs w:val="24"/>
        </w:rPr>
        <w:t xml:space="preserve"> </w:t>
      </w:r>
      <w:r w:rsidR="007D7B22">
        <w:rPr>
          <w:rFonts w:ascii="Arial" w:hAnsi="Arial" w:cs="Arial"/>
          <w:sz w:val="24"/>
          <w:szCs w:val="24"/>
        </w:rPr>
        <w:t xml:space="preserve">the </w:t>
      </w:r>
      <w:r w:rsidR="006C2F6C">
        <w:rPr>
          <w:rFonts w:ascii="Arial" w:hAnsi="Arial" w:cs="Arial"/>
          <w:sz w:val="24"/>
          <w:szCs w:val="24"/>
        </w:rPr>
        <w:t>S</w:t>
      </w:r>
      <w:r w:rsidR="007D7B22">
        <w:rPr>
          <w:rFonts w:ascii="Arial" w:hAnsi="Arial" w:cs="Arial"/>
          <w:sz w:val="24"/>
          <w:szCs w:val="24"/>
        </w:rPr>
        <w:t xml:space="preserve">econd </w:t>
      </w:r>
      <w:r w:rsidR="006C2F6C">
        <w:rPr>
          <w:rFonts w:ascii="Arial" w:hAnsi="Arial" w:cs="Arial"/>
          <w:sz w:val="24"/>
          <w:szCs w:val="24"/>
        </w:rPr>
        <w:t xml:space="preserve">Barons’ War </w:t>
      </w:r>
      <w:r w:rsidR="00FD39E9">
        <w:rPr>
          <w:rFonts w:ascii="Arial" w:hAnsi="Arial" w:cs="Arial"/>
          <w:sz w:val="24"/>
          <w:szCs w:val="24"/>
        </w:rPr>
        <w:t>1265</w:t>
      </w:r>
      <w:r w:rsidR="00AD1329">
        <w:rPr>
          <w:rFonts w:ascii="Arial" w:hAnsi="Arial" w:cs="Arial"/>
          <w:sz w:val="24"/>
          <w:szCs w:val="24"/>
        </w:rPr>
        <w:t xml:space="preserve"> with future scholars</w:t>
      </w:r>
      <w:r w:rsidR="0006229E">
        <w:rPr>
          <w:rFonts w:ascii="Arial" w:hAnsi="Arial" w:cs="Arial"/>
          <w:sz w:val="24"/>
          <w:szCs w:val="24"/>
        </w:rPr>
        <w:t>.</w:t>
      </w:r>
    </w:p>
    <w:p w14:paraId="6B57D0BE" w14:textId="6B94230B" w:rsidR="00CD638F" w:rsidRDefault="00CD638F" w:rsidP="00E56ABA">
      <w:pPr>
        <w:spacing w:line="360" w:lineRule="auto"/>
        <w:rPr>
          <w:rFonts w:ascii="Arial" w:hAnsi="Arial" w:cs="Arial"/>
          <w:sz w:val="24"/>
          <w:szCs w:val="24"/>
        </w:rPr>
      </w:pPr>
      <w:r w:rsidRPr="00E56ABA">
        <w:rPr>
          <w:rFonts w:ascii="Arial" w:hAnsi="Arial" w:cs="Arial"/>
          <w:sz w:val="24"/>
          <w:szCs w:val="24"/>
        </w:rPr>
        <w:t>The book is divided into two parts</w:t>
      </w:r>
      <w:r w:rsidR="00A32D32">
        <w:rPr>
          <w:rFonts w:ascii="Arial" w:hAnsi="Arial" w:cs="Arial"/>
          <w:sz w:val="24"/>
          <w:szCs w:val="24"/>
        </w:rPr>
        <w:t>,</w:t>
      </w:r>
      <w:r w:rsidRPr="00E56ABA">
        <w:rPr>
          <w:rFonts w:ascii="Arial" w:hAnsi="Arial" w:cs="Arial"/>
          <w:sz w:val="24"/>
          <w:szCs w:val="24"/>
        </w:rPr>
        <w:t xml:space="preserve"> the first </w:t>
      </w:r>
      <w:r w:rsidR="00F163CB">
        <w:rPr>
          <w:rFonts w:ascii="Arial" w:hAnsi="Arial" w:cs="Arial"/>
          <w:sz w:val="24"/>
          <w:szCs w:val="24"/>
        </w:rPr>
        <w:t>being</w:t>
      </w:r>
      <w:r w:rsidRPr="00E56ABA">
        <w:rPr>
          <w:rFonts w:ascii="Arial" w:hAnsi="Arial" w:cs="Arial"/>
          <w:sz w:val="24"/>
          <w:szCs w:val="24"/>
        </w:rPr>
        <w:t xml:space="preserve"> the</w:t>
      </w:r>
      <w:r w:rsidR="004264AA">
        <w:rPr>
          <w:rFonts w:ascii="Arial" w:hAnsi="Arial" w:cs="Arial"/>
          <w:sz w:val="24"/>
          <w:szCs w:val="24"/>
        </w:rPr>
        <w:t xml:space="preserve"> lengthy</w:t>
      </w:r>
      <w:r w:rsidRPr="00E56ABA">
        <w:rPr>
          <w:rFonts w:ascii="Arial" w:hAnsi="Arial" w:cs="Arial"/>
          <w:sz w:val="24"/>
          <w:szCs w:val="24"/>
        </w:rPr>
        <w:t xml:space="preserve"> introduction. </w:t>
      </w:r>
      <w:r w:rsidR="00E119F3">
        <w:rPr>
          <w:rFonts w:ascii="Arial" w:hAnsi="Arial" w:cs="Arial"/>
          <w:sz w:val="24"/>
          <w:szCs w:val="24"/>
        </w:rPr>
        <w:t>T</w:t>
      </w:r>
      <w:r w:rsidRPr="00E56ABA">
        <w:rPr>
          <w:rFonts w:ascii="Arial" w:hAnsi="Arial" w:cs="Arial"/>
          <w:sz w:val="24"/>
          <w:szCs w:val="24"/>
        </w:rPr>
        <w:t xml:space="preserve">he early part of the introduction introduces Eleanor and her </w:t>
      </w:r>
      <w:r w:rsidR="00A32D32">
        <w:rPr>
          <w:rFonts w:ascii="Arial" w:hAnsi="Arial" w:cs="Arial"/>
          <w:sz w:val="24"/>
          <w:szCs w:val="24"/>
        </w:rPr>
        <w:t>second</w:t>
      </w:r>
      <w:r w:rsidRPr="00E56ABA">
        <w:rPr>
          <w:rFonts w:ascii="Arial" w:hAnsi="Arial" w:cs="Arial"/>
          <w:sz w:val="24"/>
          <w:szCs w:val="24"/>
        </w:rPr>
        <w:t xml:space="preserve"> husband Simon </w:t>
      </w:r>
      <w:r w:rsidR="00765E54">
        <w:rPr>
          <w:rFonts w:ascii="Arial" w:hAnsi="Arial" w:cs="Arial"/>
          <w:sz w:val="24"/>
          <w:szCs w:val="24"/>
        </w:rPr>
        <w:t>de Montfort</w:t>
      </w:r>
      <w:r w:rsidR="00A32D32">
        <w:rPr>
          <w:rFonts w:ascii="Arial" w:hAnsi="Arial" w:cs="Arial"/>
          <w:sz w:val="24"/>
          <w:szCs w:val="24"/>
        </w:rPr>
        <w:t>,</w:t>
      </w:r>
      <w:r w:rsidR="00765E54">
        <w:rPr>
          <w:rFonts w:ascii="Arial" w:hAnsi="Arial" w:cs="Arial"/>
          <w:sz w:val="24"/>
          <w:szCs w:val="24"/>
        </w:rPr>
        <w:t xml:space="preserve"> </w:t>
      </w:r>
      <w:r w:rsidRPr="00E56ABA">
        <w:rPr>
          <w:rFonts w:ascii="Arial" w:hAnsi="Arial" w:cs="Arial"/>
          <w:sz w:val="24"/>
          <w:szCs w:val="24"/>
        </w:rPr>
        <w:t xml:space="preserve">along </w:t>
      </w:r>
      <w:r w:rsidR="00205C8D" w:rsidRPr="00E56ABA">
        <w:rPr>
          <w:rFonts w:ascii="Arial" w:hAnsi="Arial" w:cs="Arial"/>
          <w:sz w:val="24"/>
          <w:szCs w:val="24"/>
        </w:rPr>
        <w:t>with</w:t>
      </w:r>
      <w:r w:rsidRPr="00E56ABA">
        <w:rPr>
          <w:rFonts w:ascii="Arial" w:hAnsi="Arial" w:cs="Arial"/>
          <w:sz w:val="24"/>
          <w:szCs w:val="24"/>
        </w:rPr>
        <w:t xml:space="preserve"> where the </w:t>
      </w:r>
      <w:r w:rsidR="007D3545">
        <w:rPr>
          <w:rFonts w:ascii="Arial" w:hAnsi="Arial" w:cs="Arial"/>
          <w:sz w:val="24"/>
          <w:szCs w:val="24"/>
        </w:rPr>
        <w:t>R</w:t>
      </w:r>
      <w:r w:rsidRPr="00E56ABA">
        <w:rPr>
          <w:rFonts w:ascii="Arial" w:hAnsi="Arial" w:cs="Arial"/>
          <w:sz w:val="24"/>
          <w:szCs w:val="24"/>
        </w:rPr>
        <w:t xml:space="preserve">oll was found and its </w:t>
      </w:r>
      <w:r w:rsidR="00205C8D" w:rsidRPr="00E56ABA">
        <w:rPr>
          <w:rFonts w:ascii="Arial" w:hAnsi="Arial" w:cs="Arial"/>
          <w:sz w:val="24"/>
          <w:szCs w:val="24"/>
        </w:rPr>
        <w:t xml:space="preserve">historic </w:t>
      </w:r>
      <w:r w:rsidRPr="00E56ABA">
        <w:rPr>
          <w:rFonts w:ascii="Arial" w:hAnsi="Arial" w:cs="Arial"/>
          <w:sz w:val="24"/>
          <w:szCs w:val="24"/>
        </w:rPr>
        <w:t>importance</w:t>
      </w:r>
      <w:r w:rsidR="00A32D32">
        <w:rPr>
          <w:rFonts w:ascii="Arial" w:hAnsi="Arial" w:cs="Arial"/>
          <w:sz w:val="24"/>
          <w:szCs w:val="24"/>
        </w:rPr>
        <w:t>,</w:t>
      </w:r>
      <w:r w:rsidRPr="00E56ABA">
        <w:rPr>
          <w:rFonts w:ascii="Arial" w:hAnsi="Arial" w:cs="Arial"/>
          <w:sz w:val="24"/>
          <w:szCs w:val="24"/>
        </w:rPr>
        <w:t xml:space="preserve"> as well as the </w:t>
      </w:r>
      <w:r w:rsidR="00933414" w:rsidRPr="00E56ABA">
        <w:rPr>
          <w:rFonts w:ascii="Arial" w:hAnsi="Arial" w:cs="Arial"/>
          <w:sz w:val="24"/>
          <w:szCs w:val="24"/>
        </w:rPr>
        <w:t>period</w:t>
      </w:r>
      <w:r w:rsidRPr="00E56ABA">
        <w:rPr>
          <w:rFonts w:ascii="Arial" w:hAnsi="Arial" w:cs="Arial"/>
          <w:sz w:val="24"/>
          <w:szCs w:val="24"/>
        </w:rPr>
        <w:t xml:space="preserve"> covered</w:t>
      </w:r>
      <w:r w:rsidR="00205C8D" w:rsidRPr="00E56ABA">
        <w:rPr>
          <w:rFonts w:ascii="Arial" w:hAnsi="Arial" w:cs="Arial"/>
          <w:sz w:val="24"/>
          <w:szCs w:val="24"/>
        </w:rPr>
        <w:t xml:space="preserve"> by the data; 19 February 1265 to</w:t>
      </w:r>
      <w:r w:rsidR="00666DD7">
        <w:rPr>
          <w:rFonts w:ascii="Arial" w:hAnsi="Arial" w:cs="Arial"/>
          <w:sz w:val="24"/>
          <w:szCs w:val="24"/>
        </w:rPr>
        <w:t xml:space="preserve"> </w:t>
      </w:r>
      <w:r w:rsidR="00666DD7" w:rsidRPr="00E56ABA">
        <w:rPr>
          <w:rFonts w:ascii="Arial" w:hAnsi="Arial" w:cs="Arial"/>
          <w:sz w:val="24"/>
          <w:szCs w:val="24"/>
        </w:rPr>
        <w:t xml:space="preserve">29 August 1265. </w:t>
      </w:r>
      <w:r w:rsidR="00205C8D" w:rsidRPr="00E56ABA">
        <w:rPr>
          <w:rFonts w:ascii="Arial" w:hAnsi="Arial" w:cs="Arial"/>
          <w:sz w:val="24"/>
          <w:szCs w:val="24"/>
        </w:rPr>
        <w:t xml:space="preserve"> (HR1 p1 to HR 540 P134).</w:t>
      </w:r>
      <w:r w:rsidR="00191008">
        <w:rPr>
          <w:rFonts w:ascii="Arial" w:hAnsi="Arial" w:cs="Arial"/>
          <w:sz w:val="24"/>
          <w:szCs w:val="24"/>
        </w:rPr>
        <w:t xml:space="preserve"> The wardrobe </w:t>
      </w:r>
      <w:r w:rsidR="00596AE7">
        <w:rPr>
          <w:rFonts w:ascii="Arial" w:hAnsi="Arial" w:cs="Arial"/>
          <w:sz w:val="24"/>
          <w:szCs w:val="24"/>
        </w:rPr>
        <w:t>Roll</w:t>
      </w:r>
      <w:r w:rsidR="00A32D32">
        <w:rPr>
          <w:rFonts w:ascii="Arial" w:hAnsi="Arial" w:cs="Arial"/>
          <w:sz w:val="24"/>
          <w:szCs w:val="24"/>
        </w:rPr>
        <w:t>,</w:t>
      </w:r>
      <w:r w:rsidR="00191008">
        <w:rPr>
          <w:rFonts w:ascii="Arial" w:hAnsi="Arial" w:cs="Arial"/>
          <w:sz w:val="24"/>
          <w:szCs w:val="24"/>
        </w:rPr>
        <w:t xml:space="preserve"> found on the dors</w:t>
      </w:r>
      <w:r w:rsidR="00F972D0">
        <w:rPr>
          <w:rFonts w:ascii="Arial" w:hAnsi="Arial" w:cs="Arial"/>
          <w:sz w:val="24"/>
          <w:szCs w:val="24"/>
        </w:rPr>
        <w:t>e</w:t>
      </w:r>
      <w:r w:rsidR="00765E54">
        <w:rPr>
          <w:rFonts w:ascii="Arial" w:hAnsi="Arial" w:cs="Arial"/>
          <w:sz w:val="24"/>
          <w:szCs w:val="24"/>
        </w:rPr>
        <w:t>,</w:t>
      </w:r>
      <w:r w:rsidR="00301161">
        <w:rPr>
          <w:rFonts w:ascii="Arial" w:hAnsi="Arial" w:cs="Arial"/>
          <w:sz w:val="24"/>
          <w:szCs w:val="24"/>
        </w:rPr>
        <w:t xml:space="preserve"> continues to 1 October 1265.</w:t>
      </w:r>
    </w:p>
    <w:p w14:paraId="7A52E949" w14:textId="0E41C0B2" w:rsidR="00E56ABA" w:rsidRDefault="00E56ABA" w:rsidP="00E56ABA">
      <w:pPr>
        <w:spacing w:line="360" w:lineRule="auto"/>
        <w:rPr>
          <w:rFonts w:ascii="Arial" w:hAnsi="Arial" w:cs="Arial"/>
          <w:sz w:val="24"/>
          <w:szCs w:val="24"/>
        </w:rPr>
      </w:pPr>
      <w:r>
        <w:rPr>
          <w:rFonts w:ascii="Arial" w:hAnsi="Arial" w:cs="Arial"/>
          <w:sz w:val="24"/>
          <w:szCs w:val="24"/>
        </w:rPr>
        <w:t xml:space="preserve">The </w:t>
      </w:r>
      <w:r w:rsidR="00A3545B">
        <w:rPr>
          <w:rFonts w:ascii="Arial" w:hAnsi="Arial" w:cs="Arial"/>
          <w:sz w:val="24"/>
          <w:szCs w:val="24"/>
        </w:rPr>
        <w:t xml:space="preserve">introductory </w:t>
      </w:r>
      <w:r>
        <w:rPr>
          <w:rFonts w:ascii="Arial" w:hAnsi="Arial" w:cs="Arial"/>
          <w:sz w:val="24"/>
          <w:szCs w:val="24"/>
        </w:rPr>
        <w:t xml:space="preserve">section quickly moves on to examine various aspects of the </w:t>
      </w:r>
      <w:r w:rsidRPr="007D3545">
        <w:rPr>
          <w:rFonts w:ascii="Arial" w:hAnsi="Arial" w:cs="Arial"/>
          <w:sz w:val="24"/>
          <w:szCs w:val="24"/>
        </w:rPr>
        <w:t>R</w:t>
      </w:r>
      <w:r>
        <w:rPr>
          <w:rFonts w:ascii="Arial" w:hAnsi="Arial" w:cs="Arial"/>
          <w:sz w:val="24"/>
          <w:szCs w:val="24"/>
        </w:rPr>
        <w:t xml:space="preserve">oll including </w:t>
      </w:r>
      <w:r w:rsidR="00A32D32">
        <w:rPr>
          <w:rFonts w:ascii="Arial" w:hAnsi="Arial" w:cs="Arial"/>
          <w:sz w:val="24"/>
          <w:szCs w:val="24"/>
        </w:rPr>
        <w:t>Eleanor’s</w:t>
      </w:r>
      <w:r>
        <w:rPr>
          <w:rFonts w:ascii="Arial" w:hAnsi="Arial" w:cs="Arial"/>
          <w:sz w:val="24"/>
          <w:szCs w:val="24"/>
        </w:rPr>
        <w:t xml:space="preserve"> household</w:t>
      </w:r>
      <w:r w:rsidR="00A32D32">
        <w:rPr>
          <w:rFonts w:ascii="Arial" w:hAnsi="Arial" w:cs="Arial"/>
          <w:sz w:val="24"/>
          <w:szCs w:val="24"/>
        </w:rPr>
        <w:t>.</w:t>
      </w:r>
      <w:r>
        <w:rPr>
          <w:rFonts w:ascii="Arial" w:hAnsi="Arial" w:cs="Arial"/>
          <w:sz w:val="24"/>
          <w:szCs w:val="24"/>
        </w:rPr>
        <w:t xml:space="preserve"> </w:t>
      </w:r>
      <w:r w:rsidR="00A32D32">
        <w:rPr>
          <w:rFonts w:ascii="Arial" w:hAnsi="Arial" w:cs="Arial"/>
          <w:sz w:val="24"/>
          <w:szCs w:val="24"/>
        </w:rPr>
        <w:t>T</w:t>
      </w:r>
      <w:r>
        <w:rPr>
          <w:rFonts w:ascii="Arial" w:hAnsi="Arial" w:cs="Arial"/>
          <w:sz w:val="24"/>
          <w:szCs w:val="24"/>
        </w:rPr>
        <w:t xml:space="preserve">his </w:t>
      </w:r>
      <w:r w:rsidR="00A32D32">
        <w:rPr>
          <w:rFonts w:ascii="Arial" w:hAnsi="Arial" w:cs="Arial"/>
          <w:sz w:val="24"/>
          <w:szCs w:val="24"/>
        </w:rPr>
        <w:t>is</w:t>
      </w:r>
      <w:r>
        <w:rPr>
          <w:rFonts w:ascii="Arial" w:hAnsi="Arial" w:cs="Arial"/>
          <w:sz w:val="24"/>
          <w:szCs w:val="24"/>
        </w:rPr>
        <w:t xml:space="preserve"> the larger section</w:t>
      </w:r>
      <w:r w:rsidR="00A32D32">
        <w:rPr>
          <w:rFonts w:ascii="Arial" w:hAnsi="Arial" w:cs="Arial"/>
          <w:sz w:val="24"/>
          <w:szCs w:val="24"/>
        </w:rPr>
        <w:t>,</w:t>
      </w:r>
      <w:r>
        <w:rPr>
          <w:rFonts w:ascii="Arial" w:hAnsi="Arial" w:cs="Arial"/>
          <w:sz w:val="24"/>
          <w:szCs w:val="24"/>
        </w:rPr>
        <w:t xml:space="preserve"> </w:t>
      </w:r>
      <w:r w:rsidR="00A32D32">
        <w:rPr>
          <w:rFonts w:ascii="Arial" w:hAnsi="Arial" w:cs="Arial"/>
          <w:sz w:val="24"/>
          <w:szCs w:val="24"/>
        </w:rPr>
        <w:t>also</w:t>
      </w:r>
      <w:r>
        <w:rPr>
          <w:rFonts w:ascii="Arial" w:hAnsi="Arial" w:cs="Arial"/>
          <w:sz w:val="24"/>
          <w:szCs w:val="24"/>
        </w:rPr>
        <w:t xml:space="preserve"> of interest to social historians,</w:t>
      </w:r>
      <w:r w:rsidR="00426831">
        <w:rPr>
          <w:rFonts w:ascii="Arial" w:hAnsi="Arial" w:cs="Arial"/>
          <w:sz w:val="24"/>
          <w:szCs w:val="24"/>
        </w:rPr>
        <w:t xml:space="preserve"> touching on</w:t>
      </w:r>
      <w:r w:rsidR="00A32D32">
        <w:rPr>
          <w:rFonts w:ascii="Arial" w:hAnsi="Arial" w:cs="Arial"/>
          <w:sz w:val="24"/>
          <w:szCs w:val="24"/>
        </w:rPr>
        <w:t>:</w:t>
      </w:r>
      <w:r>
        <w:rPr>
          <w:rFonts w:ascii="Arial" w:hAnsi="Arial" w:cs="Arial"/>
          <w:sz w:val="24"/>
          <w:szCs w:val="24"/>
        </w:rPr>
        <w:t xml:space="preserve"> castles,</w:t>
      </w:r>
      <w:r w:rsidR="00202EF9">
        <w:rPr>
          <w:rFonts w:ascii="Arial" w:hAnsi="Arial" w:cs="Arial"/>
          <w:sz w:val="24"/>
          <w:szCs w:val="24"/>
        </w:rPr>
        <w:t xml:space="preserve"> transportation, hospitality, communication, </w:t>
      </w:r>
      <w:r w:rsidR="00A32D32">
        <w:rPr>
          <w:rFonts w:ascii="Arial" w:hAnsi="Arial" w:cs="Arial"/>
          <w:sz w:val="24"/>
          <w:szCs w:val="24"/>
        </w:rPr>
        <w:t xml:space="preserve">the Battle of </w:t>
      </w:r>
      <w:r w:rsidR="00202EF9">
        <w:rPr>
          <w:rFonts w:ascii="Arial" w:hAnsi="Arial" w:cs="Arial"/>
          <w:sz w:val="24"/>
          <w:szCs w:val="24"/>
        </w:rPr>
        <w:t>Evesham and its aftermath and</w:t>
      </w:r>
      <w:r w:rsidR="00765E54">
        <w:rPr>
          <w:rFonts w:ascii="Arial" w:hAnsi="Arial" w:cs="Arial"/>
          <w:sz w:val="24"/>
          <w:szCs w:val="24"/>
        </w:rPr>
        <w:t xml:space="preserve"> </w:t>
      </w:r>
      <w:r w:rsidR="00426831">
        <w:rPr>
          <w:rFonts w:ascii="Arial" w:hAnsi="Arial" w:cs="Arial"/>
          <w:sz w:val="24"/>
          <w:szCs w:val="24"/>
        </w:rPr>
        <w:t xml:space="preserve">the </w:t>
      </w:r>
      <w:r w:rsidR="00202EF9">
        <w:rPr>
          <w:rFonts w:ascii="Arial" w:hAnsi="Arial" w:cs="Arial"/>
          <w:sz w:val="24"/>
          <w:szCs w:val="24"/>
        </w:rPr>
        <w:t xml:space="preserve">Dover Castle surrender. </w:t>
      </w:r>
    </w:p>
    <w:p w14:paraId="4E7585F0" w14:textId="77777777" w:rsidR="00284193" w:rsidRDefault="00284193" w:rsidP="00284193">
      <w:pPr>
        <w:spacing w:line="360" w:lineRule="auto"/>
        <w:rPr>
          <w:rFonts w:ascii="Arial" w:hAnsi="Arial" w:cs="Arial"/>
          <w:sz w:val="24"/>
          <w:szCs w:val="24"/>
        </w:rPr>
      </w:pPr>
      <w:r>
        <w:rPr>
          <w:rFonts w:ascii="Arial" w:hAnsi="Arial" w:cs="Arial"/>
          <w:sz w:val="24"/>
          <w:szCs w:val="24"/>
        </w:rPr>
        <w:t>The section between the Introduction and Household Roll describes the method of editing. For example, the modernisation of place names and aristocratic names in the English translation. Wilkinson explains that she has calculated dates in the English version. The Latin text appears as it was originally written.</w:t>
      </w:r>
    </w:p>
    <w:p w14:paraId="0B8A29E2" w14:textId="77777777" w:rsidR="00284193" w:rsidRDefault="00284193" w:rsidP="00E56ABA">
      <w:pPr>
        <w:spacing w:line="360" w:lineRule="auto"/>
        <w:rPr>
          <w:rFonts w:ascii="Arial" w:hAnsi="Arial" w:cs="Arial"/>
          <w:sz w:val="24"/>
          <w:szCs w:val="24"/>
        </w:rPr>
      </w:pPr>
    </w:p>
    <w:p w14:paraId="56FE12F5" w14:textId="390795EB" w:rsidR="003E518F" w:rsidRDefault="003E518F" w:rsidP="00E56ABA">
      <w:pPr>
        <w:spacing w:line="360" w:lineRule="auto"/>
        <w:rPr>
          <w:rFonts w:ascii="Arial" w:hAnsi="Arial" w:cs="Arial"/>
          <w:sz w:val="24"/>
          <w:szCs w:val="24"/>
        </w:rPr>
      </w:pPr>
      <w:r>
        <w:rPr>
          <w:rFonts w:ascii="Arial" w:hAnsi="Arial" w:cs="Arial"/>
          <w:sz w:val="24"/>
          <w:szCs w:val="24"/>
        </w:rPr>
        <w:t>There is evidence that the book has been researched</w:t>
      </w:r>
      <w:r w:rsidR="00765E54">
        <w:rPr>
          <w:rFonts w:ascii="Arial" w:hAnsi="Arial" w:cs="Arial"/>
          <w:sz w:val="24"/>
          <w:szCs w:val="24"/>
        </w:rPr>
        <w:t>;</w:t>
      </w:r>
      <w:r>
        <w:rPr>
          <w:rFonts w:ascii="Arial" w:hAnsi="Arial" w:cs="Arial"/>
          <w:sz w:val="24"/>
          <w:szCs w:val="24"/>
        </w:rPr>
        <w:t xml:space="preserve"> much is drawn from Wilkinson’s </w:t>
      </w:r>
      <w:r w:rsidR="00F17267">
        <w:rPr>
          <w:rFonts w:ascii="Arial" w:hAnsi="Arial" w:cs="Arial"/>
          <w:sz w:val="24"/>
          <w:szCs w:val="24"/>
        </w:rPr>
        <w:t>own published scholarship as well as others.</w:t>
      </w:r>
      <w:r w:rsidR="00514C01">
        <w:rPr>
          <w:rStyle w:val="FootnoteReference"/>
          <w:rFonts w:ascii="Arial" w:hAnsi="Arial" w:cs="Arial"/>
          <w:sz w:val="24"/>
          <w:szCs w:val="24"/>
        </w:rPr>
        <w:footnoteReference w:id="2"/>
      </w:r>
      <w:r w:rsidR="00EA33AB">
        <w:rPr>
          <w:rFonts w:ascii="Arial" w:hAnsi="Arial" w:cs="Arial"/>
          <w:sz w:val="24"/>
          <w:szCs w:val="24"/>
        </w:rPr>
        <w:t>.</w:t>
      </w:r>
      <w:r>
        <w:rPr>
          <w:rFonts w:ascii="Arial" w:hAnsi="Arial" w:cs="Arial"/>
          <w:sz w:val="24"/>
          <w:szCs w:val="24"/>
        </w:rPr>
        <w:t xml:space="preserve"> </w:t>
      </w:r>
      <w:r w:rsidR="00DE6831">
        <w:rPr>
          <w:rFonts w:ascii="Arial" w:hAnsi="Arial" w:cs="Arial"/>
          <w:sz w:val="24"/>
          <w:szCs w:val="24"/>
        </w:rPr>
        <w:t xml:space="preserve">Wilkinson </w:t>
      </w:r>
      <w:r w:rsidR="00EC2A24">
        <w:rPr>
          <w:rFonts w:ascii="Arial" w:hAnsi="Arial" w:cs="Arial"/>
          <w:sz w:val="24"/>
          <w:szCs w:val="24"/>
        </w:rPr>
        <w:t xml:space="preserve">moves on to analyse </w:t>
      </w:r>
      <w:r w:rsidR="00DE6831">
        <w:rPr>
          <w:rFonts w:ascii="Arial" w:hAnsi="Arial" w:cs="Arial"/>
          <w:sz w:val="24"/>
          <w:szCs w:val="24"/>
        </w:rPr>
        <w:t xml:space="preserve">the loss of Eleanor’s staff following </w:t>
      </w:r>
      <w:r w:rsidR="00172A3F">
        <w:rPr>
          <w:rFonts w:ascii="Arial" w:hAnsi="Arial" w:cs="Arial"/>
          <w:sz w:val="24"/>
          <w:szCs w:val="24"/>
        </w:rPr>
        <w:t xml:space="preserve">the death and a </w:t>
      </w:r>
      <w:r w:rsidR="00DE6831">
        <w:rPr>
          <w:rFonts w:ascii="Arial" w:hAnsi="Arial" w:cs="Arial"/>
          <w:sz w:val="24"/>
          <w:szCs w:val="24"/>
        </w:rPr>
        <w:t xml:space="preserve">period of mourning for Simon and </w:t>
      </w:r>
      <w:r w:rsidR="00172A3F">
        <w:rPr>
          <w:rFonts w:ascii="Arial" w:hAnsi="Arial" w:cs="Arial"/>
          <w:sz w:val="24"/>
          <w:szCs w:val="24"/>
        </w:rPr>
        <w:t>the substantial</w:t>
      </w:r>
      <w:r w:rsidR="00DE6831">
        <w:rPr>
          <w:rFonts w:ascii="Arial" w:hAnsi="Arial" w:cs="Arial"/>
          <w:sz w:val="24"/>
          <w:szCs w:val="24"/>
        </w:rPr>
        <w:t xml:space="preserve"> expense incurred for sending messengers to either family members or the Montfortian war effort. (</w:t>
      </w:r>
      <w:proofErr w:type="spellStart"/>
      <w:r w:rsidR="00DE6831">
        <w:rPr>
          <w:rFonts w:ascii="Arial" w:hAnsi="Arial" w:cs="Arial"/>
          <w:sz w:val="24"/>
          <w:szCs w:val="24"/>
        </w:rPr>
        <w:t>P.cxix</w:t>
      </w:r>
      <w:proofErr w:type="spellEnd"/>
      <w:r w:rsidR="00DE6831">
        <w:rPr>
          <w:rFonts w:ascii="Arial" w:hAnsi="Arial" w:cs="Arial"/>
          <w:sz w:val="24"/>
          <w:szCs w:val="24"/>
        </w:rPr>
        <w:t>)</w:t>
      </w:r>
      <w:r w:rsidR="00C55DD4">
        <w:rPr>
          <w:rFonts w:ascii="Arial" w:hAnsi="Arial" w:cs="Arial"/>
          <w:sz w:val="24"/>
          <w:szCs w:val="24"/>
        </w:rPr>
        <w:t>.</w:t>
      </w:r>
    </w:p>
    <w:p w14:paraId="7930C2A2" w14:textId="4D6A535C" w:rsidR="00C55DD4" w:rsidRDefault="00C55DD4" w:rsidP="00E56ABA">
      <w:pPr>
        <w:spacing w:line="360" w:lineRule="auto"/>
        <w:rPr>
          <w:rFonts w:ascii="Arial" w:hAnsi="Arial" w:cs="Arial"/>
          <w:sz w:val="24"/>
          <w:szCs w:val="24"/>
        </w:rPr>
      </w:pPr>
      <w:r>
        <w:rPr>
          <w:rFonts w:ascii="Arial" w:hAnsi="Arial" w:cs="Arial"/>
          <w:sz w:val="24"/>
          <w:szCs w:val="24"/>
        </w:rPr>
        <w:t>The book discuss</w:t>
      </w:r>
      <w:r w:rsidR="00172A3F">
        <w:rPr>
          <w:rFonts w:ascii="Arial" w:hAnsi="Arial" w:cs="Arial"/>
          <w:sz w:val="24"/>
          <w:szCs w:val="24"/>
        </w:rPr>
        <w:t>es</w:t>
      </w:r>
      <w:r>
        <w:rPr>
          <w:rFonts w:ascii="Arial" w:hAnsi="Arial" w:cs="Arial"/>
          <w:sz w:val="24"/>
          <w:szCs w:val="24"/>
        </w:rPr>
        <w:t xml:space="preserve"> </w:t>
      </w:r>
      <w:r w:rsidR="007412ED">
        <w:rPr>
          <w:rFonts w:ascii="Arial" w:hAnsi="Arial" w:cs="Arial"/>
          <w:sz w:val="24"/>
          <w:szCs w:val="24"/>
        </w:rPr>
        <w:t>the Winchester</w:t>
      </w:r>
      <w:r>
        <w:rPr>
          <w:rFonts w:ascii="Arial" w:hAnsi="Arial" w:cs="Arial"/>
          <w:sz w:val="24"/>
          <w:szCs w:val="24"/>
        </w:rPr>
        <w:t xml:space="preserve"> Parliament, </w:t>
      </w:r>
      <w:r w:rsidR="007412ED">
        <w:rPr>
          <w:rFonts w:ascii="Arial" w:hAnsi="Arial" w:cs="Arial"/>
          <w:sz w:val="24"/>
          <w:szCs w:val="24"/>
        </w:rPr>
        <w:t xml:space="preserve">the </w:t>
      </w:r>
      <w:r>
        <w:rPr>
          <w:rFonts w:ascii="Arial" w:hAnsi="Arial" w:cs="Arial"/>
          <w:sz w:val="24"/>
          <w:szCs w:val="24"/>
        </w:rPr>
        <w:t>surrender and subsequent exile of Eleanor</w:t>
      </w:r>
      <w:r w:rsidR="00172A3F">
        <w:rPr>
          <w:rFonts w:ascii="Arial" w:hAnsi="Arial" w:cs="Arial"/>
          <w:sz w:val="24"/>
          <w:szCs w:val="24"/>
        </w:rPr>
        <w:t>.</w:t>
      </w:r>
      <w:r>
        <w:rPr>
          <w:rFonts w:ascii="Arial" w:hAnsi="Arial" w:cs="Arial"/>
          <w:sz w:val="24"/>
          <w:szCs w:val="24"/>
        </w:rPr>
        <w:t xml:space="preserve"> </w:t>
      </w:r>
      <w:r w:rsidR="00172A3F">
        <w:rPr>
          <w:rFonts w:ascii="Arial" w:hAnsi="Arial" w:cs="Arial"/>
          <w:sz w:val="24"/>
          <w:szCs w:val="24"/>
        </w:rPr>
        <w:t>W</w:t>
      </w:r>
      <w:r w:rsidR="007412ED">
        <w:rPr>
          <w:rFonts w:ascii="Arial" w:hAnsi="Arial" w:cs="Arial"/>
          <w:sz w:val="24"/>
          <w:szCs w:val="24"/>
        </w:rPr>
        <w:t>hilst</w:t>
      </w:r>
      <w:r>
        <w:rPr>
          <w:rFonts w:ascii="Arial" w:hAnsi="Arial" w:cs="Arial"/>
          <w:sz w:val="24"/>
          <w:szCs w:val="24"/>
        </w:rPr>
        <w:t xml:space="preserve"> interesting</w:t>
      </w:r>
      <w:r w:rsidR="00172A3F">
        <w:rPr>
          <w:rFonts w:ascii="Arial" w:hAnsi="Arial" w:cs="Arial"/>
          <w:sz w:val="24"/>
          <w:szCs w:val="24"/>
        </w:rPr>
        <w:t>,</w:t>
      </w:r>
      <w:r>
        <w:rPr>
          <w:rFonts w:ascii="Arial" w:hAnsi="Arial" w:cs="Arial"/>
          <w:sz w:val="24"/>
          <w:szCs w:val="24"/>
        </w:rPr>
        <w:t xml:space="preserve"> this period postdates </w:t>
      </w:r>
      <w:r w:rsidR="007412ED">
        <w:rPr>
          <w:rFonts w:ascii="Arial" w:hAnsi="Arial" w:cs="Arial"/>
          <w:sz w:val="24"/>
          <w:szCs w:val="24"/>
        </w:rPr>
        <w:t>the Household Roll</w:t>
      </w:r>
      <w:r w:rsidR="00835CBF">
        <w:rPr>
          <w:rFonts w:ascii="Arial" w:hAnsi="Arial" w:cs="Arial"/>
          <w:sz w:val="24"/>
          <w:szCs w:val="24"/>
        </w:rPr>
        <w:t xml:space="preserve"> but is </w:t>
      </w:r>
      <w:r w:rsidR="00F14A4A">
        <w:rPr>
          <w:rFonts w:ascii="Arial" w:hAnsi="Arial" w:cs="Arial"/>
          <w:sz w:val="24"/>
          <w:szCs w:val="24"/>
        </w:rPr>
        <w:t xml:space="preserve">included in the </w:t>
      </w:r>
      <w:r w:rsidR="00F14A4A" w:rsidRPr="00A731B8">
        <w:rPr>
          <w:rFonts w:ascii="Arial" w:hAnsi="Arial" w:cs="Arial"/>
          <w:sz w:val="24"/>
          <w:szCs w:val="24"/>
        </w:rPr>
        <w:t xml:space="preserve">dorse </w:t>
      </w:r>
      <w:r w:rsidR="003D1D8E" w:rsidRPr="00A731B8">
        <w:rPr>
          <w:rFonts w:ascii="Arial" w:hAnsi="Arial" w:cs="Arial"/>
          <w:sz w:val="24"/>
          <w:szCs w:val="24"/>
        </w:rPr>
        <w:t>wardrobe</w:t>
      </w:r>
      <w:r w:rsidR="003D1D8E">
        <w:rPr>
          <w:rFonts w:ascii="Arial" w:hAnsi="Arial" w:cs="Arial"/>
          <w:sz w:val="24"/>
          <w:szCs w:val="24"/>
        </w:rPr>
        <w:t xml:space="preserve"> </w:t>
      </w:r>
      <w:r w:rsidR="00596AE7">
        <w:rPr>
          <w:rFonts w:ascii="Arial" w:hAnsi="Arial" w:cs="Arial"/>
          <w:sz w:val="24"/>
          <w:szCs w:val="24"/>
        </w:rPr>
        <w:t>Roll</w:t>
      </w:r>
      <w:r w:rsidR="00172A3F">
        <w:rPr>
          <w:rFonts w:ascii="Arial" w:hAnsi="Arial" w:cs="Arial"/>
          <w:sz w:val="24"/>
          <w:szCs w:val="24"/>
        </w:rPr>
        <w:t>.</w:t>
      </w:r>
      <w:r w:rsidR="00AD2703">
        <w:rPr>
          <w:rFonts w:ascii="Arial" w:hAnsi="Arial" w:cs="Arial"/>
          <w:sz w:val="24"/>
          <w:szCs w:val="24"/>
        </w:rPr>
        <w:t xml:space="preserve"> </w:t>
      </w:r>
      <w:r w:rsidR="00172A3F">
        <w:rPr>
          <w:rFonts w:ascii="Arial" w:hAnsi="Arial" w:cs="Arial"/>
          <w:sz w:val="24"/>
          <w:szCs w:val="24"/>
        </w:rPr>
        <w:t>F</w:t>
      </w:r>
      <w:r w:rsidR="00AD2703">
        <w:rPr>
          <w:rFonts w:ascii="Arial" w:hAnsi="Arial" w:cs="Arial"/>
          <w:sz w:val="24"/>
          <w:szCs w:val="24"/>
        </w:rPr>
        <w:t>or example</w:t>
      </w:r>
      <w:r w:rsidR="00172A3F">
        <w:rPr>
          <w:rFonts w:ascii="Arial" w:hAnsi="Arial" w:cs="Arial"/>
          <w:sz w:val="24"/>
          <w:szCs w:val="24"/>
        </w:rPr>
        <w:t>,</w:t>
      </w:r>
      <w:r w:rsidR="00AD2703">
        <w:rPr>
          <w:rFonts w:ascii="Arial" w:hAnsi="Arial" w:cs="Arial"/>
          <w:sz w:val="24"/>
          <w:szCs w:val="24"/>
        </w:rPr>
        <w:t xml:space="preserve"> </w:t>
      </w:r>
      <w:proofErr w:type="gramStart"/>
      <w:r w:rsidR="00FB7120">
        <w:rPr>
          <w:rFonts w:ascii="Arial" w:hAnsi="Arial" w:cs="Arial"/>
          <w:sz w:val="24"/>
          <w:szCs w:val="24"/>
        </w:rPr>
        <w:t>Rolls</w:t>
      </w:r>
      <w:proofErr w:type="gramEnd"/>
      <w:r w:rsidR="00665CC7">
        <w:rPr>
          <w:rFonts w:ascii="Arial" w:hAnsi="Arial" w:cs="Arial"/>
          <w:sz w:val="24"/>
          <w:szCs w:val="24"/>
        </w:rPr>
        <w:t xml:space="preserve"> 541 to 543</w:t>
      </w:r>
      <w:r w:rsidR="00172A3F">
        <w:rPr>
          <w:rFonts w:ascii="Arial" w:hAnsi="Arial" w:cs="Arial"/>
          <w:sz w:val="24"/>
          <w:szCs w:val="24"/>
        </w:rPr>
        <w:t>,</w:t>
      </w:r>
      <w:r w:rsidR="00665CC7">
        <w:rPr>
          <w:rFonts w:ascii="Arial" w:hAnsi="Arial" w:cs="Arial"/>
          <w:sz w:val="24"/>
          <w:szCs w:val="24"/>
        </w:rPr>
        <w:t xml:space="preserve"> </w:t>
      </w:r>
      <w:r w:rsidR="00974188">
        <w:rPr>
          <w:rFonts w:ascii="Arial" w:hAnsi="Arial" w:cs="Arial"/>
          <w:sz w:val="24"/>
          <w:szCs w:val="24"/>
        </w:rPr>
        <w:t>which itemise purchases at Dover castle such as striped cloth</w:t>
      </w:r>
      <w:r w:rsidR="00197868">
        <w:rPr>
          <w:rFonts w:ascii="Arial" w:hAnsi="Arial" w:cs="Arial"/>
          <w:sz w:val="24"/>
          <w:szCs w:val="24"/>
        </w:rPr>
        <w:t xml:space="preserve">, </w:t>
      </w:r>
      <w:r w:rsidR="00197868" w:rsidRPr="00467062">
        <w:rPr>
          <w:rFonts w:ascii="Arial" w:hAnsi="Arial" w:cs="Arial"/>
          <w:sz w:val="24"/>
          <w:szCs w:val="24"/>
        </w:rPr>
        <w:t>perse</w:t>
      </w:r>
      <w:r w:rsidR="00467062">
        <w:rPr>
          <w:rFonts w:ascii="Arial" w:hAnsi="Arial" w:cs="Arial"/>
          <w:sz w:val="24"/>
          <w:szCs w:val="24"/>
        </w:rPr>
        <w:t xml:space="preserve"> (a dark cloth)</w:t>
      </w:r>
      <w:r w:rsidR="000009C9">
        <w:rPr>
          <w:rFonts w:ascii="Arial" w:hAnsi="Arial" w:cs="Arial"/>
          <w:sz w:val="24"/>
          <w:szCs w:val="24"/>
        </w:rPr>
        <w:t>,</w:t>
      </w:r>
      <w:r w:rsidR="00621034">
        <w:rPr>
          <w:rFonts w:ascii="Arial" w:hAnsi="Arial" w:cs="Arial"/>
          <w:sz w:val="24"/>
          <w:szCs w:val="24"/>
        </w:rPr>
        <w:t xml:space="preserve"> as well as payment for twenty</w:t>
      </w:r>
      <w:r w:rsidR="00D13B30">
        <w:rPr>
          <w:rFonts w:ascii="Arial" w:hAnsi="Arial" w:cs="Arial"/>
          <w:sz w:val="24"/>
          <w:szCs w:val="24"/>
        </w:rPr>
        <w:t>-nine archers.</w:t>
      </w:r>
    </w:p>
    <w:p w14:paraId="2D5094AD" w14:textId="60BA2184" w:rsidR="0010660F" w:rsidRPr="00E56ABA" w:rsidRDefault="00792913" w:rsidP="00E56ABA">
      <w:pPr>
        <w:spacing w:line="360" w:lineRule="auto"/>
        <w:rPr>
          <w:rFonts w:ascii="Arial" w:hAnsi="Arial" w:cs="Arial"/>
          <w:sz w:val="24"/>
          <w:szCs w:val="24"/>
        </w:rPr>
      </w:pPr>
      <w:r>
        <w:rPr>
          <w:rFonts w:ascii="Arial" w:hAnsi="Arial" w:cs="Arial"/>
          <w:sz w:val="24"/>
          <w:szCs w:val="24"/>
        </w:rPr>
        <w:t>The</w:t>
      </w:r>
      <w:r w:rsidR="00172A3F">
        <w:rPr>
          <w:rFonts w:ascii="Arial" w:hAnsi="Arial" w:cs="Arial"/>
          <w:sz w:val="24"/>
          <w:szCs w:val="24"/>
        </w:rPr>
        <w:t xml:space="preserve"> book</w:t>
      </w:r>
      <w:r>
        <w:rPr>
          <w:rFonts w:ascii="Arial" w:hAnsi="Arial" w:cs="Arial"/>
          <w:sz w:val="24"/>
          <w:szCs w:val="24"/>
        </w:rPr>
        <w:t xml:space="preserve"> </w:t>
      </w:r>
      <w:r w:rsidR="00172A3F">
        <w:rPr>
          <w:rFonts w:ascii="Arial" w:hAnsi="Arial" w:cs="Arial"/>
          <w:sz w:val="24"/>
          <w:szCs w:val="24"/>
        </w:rPr>
        <w:t>is devoid of</w:t>
      </w:r>
      <w:r>
        <w:rPr>
          <w:rFonts w:ascii="Arial" w:hAnsi="Arial" w:cs="Arial"/>
          <w:sz w:val="24"/>
          <w:szCs w:val="24"/>
        </w:rPr>
        <w:t xml:space="preserve"> maps</w:t>
      </w:r>
      <w:r w:rsidR="00741454">
        <w:rPr>
          <w:rFonts w:ascii="Arial" w:hAnsi="Arial" w:cs="Arial"/>
          <w:sz w:val="24"/>
          <w:szCs w:val="24"/>
        </w:rPr>
        <w:t xml:space="preserve"> </w:t>
      </w:r>
      <w:r w:rsidR="00172A3F">
        <w:rPr>
          <w:rFonts w:ascii="Arial" w:hAnsi="Arial" w:cs="Arial"/>
          <w:sz w:val="24"/>
          <w:szCs w:val="24"/>
        </w:rPr>
        <w:t>and</w:t>
      </w:r>
      <w:r w:rsidR="00741454">
        <w:rPr>
          <w:rFonts w:ascii="Arial" w:hAnsi="Arial" w:cs="Arial"/>
          <w:sz w:val="24"/>
          <w:szCs w:val="24"/>
        </w:rPr>
        <w:t xml:space="preserve"> images</w:t>
      </w:r>
      <w:r w:rsidR="00EA33AB">
        <w:rPr>
          <w:rFonts w:ascii="Arial" w:hAnsi="Arial" w:cs="Arial"/>
          <w:sz w:val="24"/>
          <w:szCs w:val="24"/>
        </w:rPr>
        <w:t>;</w:t>
      </w:r>
      <w:r w:rsidR="00ED4EE1">
        <w:rPr>
          <w:rFonts w:ascii="Arial" w:hAnsi="Arial" w:cs="Arial"/>
          <w:sz w:val="24"/>
          <w:szCs w:val="24"/>
        </w:rPr>
        <w:t xml:space="preserve"> </w:t>
      </w:r>
      <w:r w:rsidR="00EA33AB">
        <w:rPr>
          <w:rFonts w:ascii="Arial" w:hAnsi="Arial" w:cs="Arial"/>
          <w:sz w:val="24"/>
          <w:szCs w:val="24"/>
        </w:rPr>
        <w:t>a</w:t>
      </w:r>
      <w:r w:rsidR="00ED4EE1">
        <w:rPr>
          <w:rFonts w:ascii="Arial" w:hAnsi="Arial" w:cs="Arial"/>
          <w:sz w:val="24"/>
          <w:szCs w:val="24"/>
        </w:rPr>
        <w:t xml:space="preserve"> map showing the location of th</w:t>
      </w:r>
      <w:r w:rsidR="001701B3">
        <w:rPr>
          <w:rFonts w:ascii="Arial" w:hAnsi="Arial" w:cs="Arial"/>
          <w:sz w:val="24"/>
          <w:szCs w:val="24"/>
        </w:rPr>
        <w:t>e castle and therefore Eleanor’s travels would have been a</w:t>
      </w:r>
      <w:r w:rsidR="00706D8F">
        <w:rPr>
          <w:rFonts w:ascii="Arial" w:hAnsi="Arial" w:cs="Arial"/>
          <w:sz w:val="24"/>
          <w:szCs w:val="24"/>
        </w:rPr>
        <w:t xml:space="preserve"> useful addition.</w:t>
      </w:r>
      <w:r w:rsidR="00706D8F" w:rsidRPr="00E56ABA">
        <w:rPr>
          <w:rFonts w:ascii="Arial" w:hAnsi="Arial" w:cs="Arial"/>
          <w:sz w:val="24"/>
          <w:szCs w:val="24"/>
        </w:rPr>
        <w:t xml:space="preserve"> The</w:t>
      </w:r>
      <w:r w:rsidR="00172A3F">
        <w:rPr>
          <w:rFonts w:ascii="Arial" w:hAnsi="Arial" w:cs="Arial"/>
          <w:sz w:val="24"/>
          <w:szCs w:val="24"/>
        </w:rPr>
        <w:t xml:space="preserve">re are </w:t>
      </w:r>
      <w:r w:rsidR="0010660F" w:rsidRPr="00E56ABA">
        <w:rPr>
          <w:rFonts w:ascii="Arial" w:hAnsi="Arial" w:cs="Arial"/>
          <w:sz w:val="24"/>
          <w:szCs w:val="24"/>
        </w:rPr>
        <w:t xml:space="preserve">five tables </w:t>
      </w:r>
      <w:r w:rsidR="00172A3F">
        <w:rPr>
          <w:rFonts w:ascii="Arial" w:hAnsi="Arial" w:cs="Arial"/>
          <w:sz w:val="24"/>
          <w:szCs w:val="24"/>
        </w:rPr>
        <w:t>present</w:t>
      </w:r>
      <w:r w:rsidR="0010660F" w:rsidRPr="00E56ABA">
        <w:rPr>
          <w:rFonts w:ascii="Arial" w:hAnsi="Arial" w:cs="Arial"/>
          <w:sz w:val="24"/>
          <w:szCs w:val="24"/>
        </w:rPr>
        <w:t xml:space="preserve"> </w:t>
      </w:r>
      <w:r w:rsidR="008D7FC6" w:rsidRPr="00E56ABA">
        <w:rPr>
          <w:rFonts w:ascii="Arial" w:hAnsi="Arial" w:cs="Arial"/>
          <w:sz w:val="24"/>
          <w:szCs w:val="24"/>
        </w:rPr>
        <w:t>in</w:t>
      </w:r>
      <w:r w:rsidR="0010660F" w:rsidRPr="00E56ABA">
        <w:rPr>
          <w:rFonts w:ascii="Arial" w:hAnsi="Arial" w:cs="Arial"/>
          <w:sz w:val="24"/>
          <w:szCs w:val="24"/>
        </w:rPr>
        <w:t xml:space="preserve"> the introduction. The first shows the family tree</w:t>
      </w:r>
      <w:r w:rsidR="00172A3F">
        <w:rPr>
          <w:rFonts w:ascii="Arial" w:hAnsi="Arial" w:cs="Arial"/>
          <w:sz w:val="24"/>
          <w:szCs w:val="24"/>
        </w:rPr>
        <w:t>,</w:t>
      </w:r>
      <w:r w:rsidR="0010660F" w:rsidRPr="00E56ABA">
        <w:rPr>
          <w:rFonts w:ascii="Arial" w:hAnsi="Arial" w:cs="Arial"/>
          <w:sz w:val="24"/>
          <w:szCs w:val="24"/>
        </w:rPr>
        <w:t xml:space="preserve"> dating back to </w:t>
      </w:r>
      <w:r w:rsidR="00172A3F">
        <w:rPr>
          <w:rFonts w:ascii="Arial" w:hAnsi="Arial" w:cs="Arial"/>
          <w:sz w:val="24"/>
          <w:szCs w:val="24"/>
        </w:rPr>
        <w:t xml:space="preserve">Eleanor’s </w:t>
      </w:r>
      <w:r w:rsidR="0010660F" w:rsidRPr="00E56ABA">
        <w:rPr>
          <w:rFonts w:ascii="Arial" w:hAnsi="Arial" w:cs="Arial"/>
          <w:sz w:val="24"/>
          <w:szCs w:val="24"/>
        </w:rPr>
        <w:t xml:space="preserve">father King John, showing </w:t>
      </w:r>
      <w:r w:rsidR="00AC1C3A">
        <w:rPr>
          <w:rFonts w:ascii="Arial" w:hAnsi="Arial" w:cs="Arial"/>
          <w:sz w:val="24"/>
          <w:szCs w:val="24"/>
        </w:rPr>
        <w:t>her</w:t>
      </w:r>
      <w:r w:rsidR="00172A3F">
        <w:rPr>
          <w:rFonts w:ascii="Arial" w:hAnsi="Arial" w:cs="Arial"/>
          <w:sz w:val="24"/>
          <w:szCs w:val="24"/>
        </w:rPr>
        <w:t xml:space="preserve"> </w:t>
      </w:r>
      <w:r w:rsidR="0010660F" w:rsidRPr="00E56ABA">
        <w:rPr>
          <w:rFonts w:ascii="Arial" w:hAnsi="Arial" w:cs="Arial"/>
          <w:sz w:val="24"/>
          <w:szCs w:val="24"/>
        </w:rPr>
        <w:t>relationship to Henry III</w:t>
      </w:r>
      <w:r w:rsidR="00AC1C3A">
        <w:rPr>
          <w:rFonts w:ascii="Arial" w:hAnsi="Arial" w:cs="Arial"/>
          <w:sz w:val="24"/>
          <w:szCs w:val="24"/>
        </w:rPr>
        <w:t>,</w:t>
      </w:r>
      <w:r w:rsidR="0010660F" w:rsidRPr="00E56ABA">
        <w:rPr>
          <w:rFonts w:ascii="Arial" w:hAnsi="Arial" w:cs="Arial"/>
          <w:sz w:val="24"/>
          <w:szCs w:val="24"/>
        </w:rPr>
        <w:t xml:space="preserve"> her brother. It also shows her two husbands</w:t>
      </w:r>
      <w:r w:rsidR="000009C9">
        <w:rPr>
          <w:rFonts w:ascii="Arial" w:hAnsi="Arial" w:cs="Arial"/>
          <w:sz w:val="24"/>
          <w:szCs w:val="24"/>
        </w:rPr>
        <w:t>,</w:t>
      </w:r>
      <w:r w:rsidR="0010660F" w:rsidRPr="00E56ABA">
        <w:rPr>
          <w:rFonts w:ascii="Arial" w:hAnsi="Arial" w:cs="Arial"/>
          <w:sz w:val="24"/>
          <w:szCs w:val="24"/>
        </w:rPr>
        <w:t xml:space="preserve"> William Marshal junior and Simon de Montfort</w:t>
      </w:r>
      <w:r w:rsidR="000009C9">
        <w:rPr>
          <w:rFonts w:ascii="Arial" w:hAnsi="Arial" w:cs="Arial"/>
          <w:sz w:val="24"/>
          <w:szCs w:val="24"/>
        </w:rPr>
        <w:t>,</w:t>
      </w:r>
      <w:r w:rsidR="0010660F" w:rsidRPr="00E56ABA">
        <w:rPr>
          <w:rFonts w:ascii="Arial" w:hAnsi="Arial" w:cs="Arial"/>
          <w:sz w:val="24"/>
          <w:szCs w:val="24"/>
        </w:rPr>
        <w:t xml:space="preserve"> and ends with her children. The table is clear and easy to understand.</w:t>
      </w:r>
      <w:r w:rsidR="00ED5818">
        <w:rPr>
          <w:rFonts w:ascii="Arial" w:hAnsi="Arial" w:cs="Arial"/>
          <w:sz w:val="24"/>
          <w:szCs w:val="24"/>
        </w:rPr>
        <w:t xml:space="preserve"> The second</w:t>
      </w:r>
      <w:r w:rsidR="00FA2060">
        <w:rPr>
          <w:rFonts w:ascii="Arial" w:hAnsi="Arial" w:cs="Arial"/>
          <w:sz w:val="24"/>
          <w:szCs w:val="24"/>
        </w:rPr>
        <w:t xml:space="preserve"> table gives</w:t>
      </w:r>
      <w:r w:rsidR="00ED5818">
        <w:rPr>
          <w:rFonts w:ascii="Arial" w:hAnsi="Arial" w:cs="Arial"/>
          <w:sz w:val="24"/>
          <w:szCs w:val="24"/>
        </w:rPr>
        <w:t xml:space="preserve"> the sizes of </w:t>
      </w:r>
      <w:r w:rsidR="004803AE">
        <w:rPr>
          <w:rFonts w:ascii="Arial" w:hAnsi="Arial" w:cs="Arial"/>
          <w:sz w:val="24"/>
          <w:szCs w:val="24"/>
        </w:rPr>
        <w:t>each parchment</w:t>
      </w:r>
      <w:r w:rsidR="00AC1C3A">
        <w:rPr>
          <w:rFonts w:ascii="Arial" w:hAnsi="Arial" w:cs="Arial"/>
          <w:sz w:val="24"/>
          <w:szCs w:val="24"/>
        </w:rPr>
        <w:t>.</w:t>
      </w:r>
      <w:r w:rsidR="004803AE">
        <w:rPr>
          <w:rFonts w:ascii="Arial" w:hAnsi="Arial" w:cs="Arial"/>
          <w:sz w:val="24"/>
          <w:szCs w:val="24"/>
        </w:rPr>
        <w:t xml:space="preserve"> </w:t>
      </w:r>
      <w:r w:rsidR="00AC1C3A">
        <w:rPr>
          <w:rFonts w:ascii="Arial" w:hAnsi="Arial" w:cs="Arial"/>
          <w:sz w:val="24"/>
          <w:szCs w:val="24"/>
        </w:rPr>
        <w:t>This</w:t>
      </w:r>
      <w:r w:rsidR="004803AE">
        <w:rPr>
          <w:rFonts w:ascii="Arial" w:hAnsi="Arial" w:cs="Arial"/>
          <w:sz w:val="24"/>
          <w:szCs w:val="24"/>
        </w:rPr>
        <w:t xml:space="preserve"> was easy to understand but</w:t>
      </w:r>
      <w:r w:rsidR="00AC1C3A">
        <w:rPr>
          <w:rFonts w:ascii="Arial" w:hAnsi="Arial" w:cs="Arial"/>
          <w:sz w:val="24"/>
          <w:szCs w:val="24"/>
        </w:rPr>
        <w:t xml:space="preserve"> arguably </w:t>
      </w:r>
      <w:r w:rsidR="00024868">
        <w:rPr>
          <w:rFonts w:ascii="Arial" w:hAnsi="Arial" w:cs="Arial"/>
          <w:sz w:val="24"/>
          <w:szCs w:val="24"/>
        </w:rPr>
        <w:t xml:space="preserve">less </w:t>
      </w:r>
      <w:r w:rsidR="00AC1C3A">
        <w:rPr>
          <w:rFonts w:ascii="Arial" w:hAnsi="Arial" w:cs="Arial"/>
          <w:sz w:val="24"/>
          <w:szCs w:val="24"/>
        </w:rPr>
        <w:t>informative to a reader</w:t>
      </w:r>
      <w:r w:rsidR="00EA33AB">
        <w:rPr>
          <w:rFonts w:ascii="Arial" w:hAnsi="Arial" w:cs="Arial"/>
          <w:sz w:val="24"/>
          <w:szCs w:val="24"/>
        </w:rPr>
        <w:t xml:space="preserve"> although it is possible to envisage a hodgepodge of </w:t>
      </w:r>
      <w:r w:rsidR="00513680">
        <w:rPr>
          <w:rFonts w:ascii="Arial" w:hAnsi="Arial" w:cs="Arial"/>
          <w:sz w:val="24"/>
          <w:szCs w:val="24"/>
        </w:rPr>
        <w:t>membranes patched together.</w:t>
      </w:r>
      <w:r w:rsidR="00EA33AB">
        <w:rPr>
          <w:rFonts w:ascii="Arial" w:hAnsi="Arial" w:cs="Arial"/>
          <w:sz w:val="24"/>
          <w:szCs w:val="24"/>
        </w:rPr>
        <w:t xml:space="preserve"> </w:t>
      </w:r>
    </w:p>
    <w:p w14:paraId="55E8C702" w14:textId="607B6D8A" w:rsidR="00F06727" w:rsidRPr="00E56ABA" w:rsidRDefault="00F06727" w:rsidP="00E56ABA">
      <w:pPr>
        <w:spacing w:line="360" w:lineRule="auto"/>
        <w:rPr>
          <w:rFonts w:ascii="Arial" w:hAnsi="Arial" w:cs="Arial"/>
          <w:sz w:val="24"/>
          <w:szCs w:val="24"/>
        </w:rPr>
      </w:pPr>
      <w:r w:rsidRPr="00E56ABA">
        <w:rPr>
          <w:rFonts w:ascii="Arial" w:hAnsi="Arial" w:cs="Arial"/>
          <w:sz w:val="24"/>
          <w:szCs w:val="24"/>
        </w:rPr>
        <w:t>Table 4 requires knowledge of</w:t>
      </w:r>
      <w:r w:rsidR="003E518F">
        <w:rPr>
          <w:rFonts w:ascii="Arial" w:hAnsi="Arial" w:cs="Arial"/>
          <w:sz w:val="24"/>
          <w:szCs w:val="24"/>
        </w:rPr>
        <w:t xml:space="preserve"> </w:t>
      </w:r>
      <w:r w:rsidRPr="00E56ABA">
        <w:rPr>
          <w:rFonts w:ascii="Arial" w:hAnsi="Arial" w:cs="Arial"/>
          <w:sz w:val="24"/>
          <w:szCs w:val="24"/>
        </w:rPr>
        <w:t>Woolgar’s formula</w:t>
      </w:r>
      <w:r w:rsidR="00AC1C3A">
        <w:rPr>
          <w:rFonts w:ascii="Arial" w:hAnsi="Arial" w:cs="Arial"/>
          <w:sz w:val="24"/>
          <w:szCs w:val="24"/>
        </w:rPr>
        <w:t>.</w:t>
      </w:r>
      <w:r w:rsidRPr="00E56ABA">
        <w:rPr>
          <w:rFonts w:ascii="Arial" w:hAnsi="Arial" w:cs="Arial"/>
          <w:sz w:val="24"/>
          <w:szCs w:val="24"/>
        </w:rPr>
        <w:t xml:space="preserve"> Wilkinson used </w:t>
      </w:r>
      <w:r w:rsidR="00AC1C3A">
        <w:rPr>
          <w:rFonts w:ascii="Arial" w:hAnsi="Arial" w:cs="Arial"/>
          <w:sz w:val="24"/>
          <w:szCs w:val="24"/>
        </w:rPr>
        <w:t xml:space="preserve">this </w:t>
      </w:r>
      <w:r w:rsidRPr="00E56ABA">
        <w:rPr>
          <w:rFonts w:ascii="Arial" w:hAnsi="Arial" w:cs="Arial"/>
          <w:sz w:val="24"/>
          <w:szCs w:val="24"/>
        </w:rPr>
        <w:t xml:space="preserve">to calculate the size of Eleanor’s </w:t>
      </w:r>
      <w:r w:rsidR="00AC1C3A">
        <w:rPr>
          <w:rFonts w:ascii="Arial" w:hAnsi="Arial" w:cs="Arial"/>
          <w:sz w:val="24"/>
          <w:szCs w:val="24"/>
        </w:rPr>
        <w:t xml:space="preserve">peripatetic </w:t>
      </w:r>
      <w:r w:rsidRPr="00E56ABA">
        <w:rPr>
          <w:rFonts w:ascii="Arial" w:hAnsi="Arial" w:cs="Arial"/>
          <w:sz w:val="24"/>
          <w:szCs w:val="24"/>
        </w:rPr>
        <w:t>household on set dates and places between February and August (p. xxxviii)</w:t>
      </w:r>
      <w:r w:rsidR="000009C9">
        <w:rPr>
          <w:rFonts w:ascii="Arial" w:hAnsi="Arial" w:cs="Arial"/>
          <w:sz w:val="24"/>
          <w:szCs w:val="24"/>
        </w:rPr>
        <w:t>.</w:t>
      </w:r>
      <w:r w:rsidRPr="00E56ABA">
        <w:rPr>
          <w:rFonts w:ascii="Arial" w:hAnsi="Arial" w:cs="Arial"/>
          <w:sz w:val="24"/>
          <w:szCs w:val="24"/>
        </w:rPr>
        <w:t xml:space="preserve"> The table demonstrates that there was a large variation in the </w:t>
      </w:r>
      <w:r w:rsidR="000009C9">
        <w:rPr>
          <w:rFonts w:ascii="Arial" w:hAnsi="Arial" w:cs="Arial"/>
          <w:sz w:val="24"/>
          <w:szCs w:val="24"/>
        </w:rPr>
        <w:t xml:space="preserve">number of </w:t>
      </w:r>
      <w:r w:rsidRPr="00E56ABA">
        <w:rPr>
          <w:rFonts w:ascii="Arial" w:hAnsi="Arial" w:cs="Arial"/>
          <w:sz w:val="24"/>
          <w:szCs w:val="24"/>
        </w:rPr>
        <w:t xml:space="preserve">people staying at </w:t>
      </w:r>
      <w:r w:rsidR="00AC1C3A">
        <w:rPr>
          <w:rFonts w:ascii="Arial" w:hAnsi="Arial" w:cs="Arial"/>
          <w:sz w:val="24"/>
          <w:szCs w:val="24"/>
        </w:rPr>
        <w:t>each</w:t>
      </w:r>
      <w:r w:rsidRPr="00E56ABA">
        <w:rPr>
          <w:rFonts w:ascii="Arial" w:hAnsi="Arial" w:cs="Arial"/>
          <w:sz w:val="24"/>
          <w:szCs w:val="24"/>
        </w:rPr>
        <w:t xml:space="preserve"> castle. </w:t>
      </w:r>
      <w:r w:rsidR="00017A43" w:rsidRPr="00E56ABA">
        <w:rPr>
          <w:rFonts w:ascii="Arial" w:hAnsi="Arial" w:cs="Arial"/>
          <w:sz w:val="24"/>
          <w:szCs w:val="24"/>
        </w:rPr>
        <w:t>It</w:t>
      </w:r>
      <w:r w:rsidRPr="00E56ABA">
        <w:rPr>
          <w:rFonts w:ascii="Arial" w:hAnsi="Arial" w:cs="Arial"/>
          <w:sz w:val="24"/>
          <w:szCs w:val="24"/>
        </w:rPr>
        <w:t xml:space="preserve"> cannot be accepted that these figures are a true reflection</w:t>
      </w:r>
      <w:r w:rsidR="00FF1536" w:rsidRPr="00E56ABA">
        <w:rPr>
          <w:rFonts w:ascii="Arial" w:hAnsi="Arial" w:cs="Arial"/>
          <w:sz w:val="24"/>
          <w:szCs w:val="24"/>
        </w:rPr>
        <w:t xml:space="preserve"> and Wilkinson states in her analysis that the figures should be treated with caution</w:t>
      </w:r>
      <w:r w:rsidR="00AC1C3A">
        <w:rPr>
          <w:rFonts w:ascii="Arial" w:hAnsi="Arial" w:cs="Arial"/>
          <w:sz w:val="24"/>
          <w:szCs w:val="24"/>
        </w:rPr>
        <w:t>.</w:t>
      </w:r>
      <w:r w:rsidR="00FF1536" w:rsidRPr="00E56ABA">
        <w:rPr>
          <w:rFonts w:ascii="Arial" w:hAnsi="Arial" w:cs="Arial"/>
          <w:sz w:val="24"/>
          <w:szCs w:val="24"/>
        </w:rPr>
        <w:t xml:space="preserve"> </w:t>
      </w:r>
      <w:r w:rsidR="00AC1C3A">
        <w:rPr>
          <w:rFonts w:ascii="Arial" w:hAnsi="Arial" w:cs="Arial"/>
          <w:sz w:val="24"/>
          <w:szCs w:val="24"/>
        </w:rPr>
        <w:t>O</w:t>
      </w:r>
      <w:r w:rsidR="00FF1536" w:rsidRPr="00E56ABA">
        <w:rPr>
          <w:rFonts w:ascii="Arial" w:hAnsi="Arial" w:cs="Arial"/>
          <w:sz w:val="24"/>
          <w:szCs w:val="24"/>
        </w:rPr>
        <w:t>ne date can be tied to a conference in August where many people were known to have been present</w:t>
      </w:r>
      <w:r w:rsidR="00AC1C3A">
        <w:rPr>
          <w:rFonts w:ascii="Arial" w:hAnsi="Arial" w:cs="Arial"/>
          <w:sz w:val="24"/>
          <w:szCs w:val="24"/>
        </w:rPr>
        <w:t>; the figure given is based on Wilkinson’s calculation</w:t>
      </w:r>
      <w:r w:rsidRPr="00E56ABA">
        <w:rPr>
          <w:rFonts w:ascii="Arial" w:hAnsi="Arial" w:cs="Arial"/>
          <w:sz w:val="24"/>
          <w:szCs w:val="24"/>
        </w:rPr>
        <w:t xml:space="preserve"> </w:t>
      </w:r>
      <w:r w:rsidR="00FF1536" w:rsidRPr="00E56ABA">
        <w:rPr>
          <w:rFonts w:ascii="Arial" w:hAnsi="Arial" w:cs="Arial"/>
          <w:sz w:val="24"/>
          <w:szCs w:val="24"/>
        </w:rPr>
        <w:t>(p. xxxvii)</w:t>
      </w:r>
      <w:r w:rsidR="001B6AA3" w:rsidRPr="00E56ABA">
        <w:rPr>
          <w:rFonts w:ascii="Arial" w:hAnsi="Arial" w:cs="Arial"/>
          <w:sz w:val="24"/>
          <w:szCs w:val="24"/>
        </w:rPr>
        <w:t>.</w:t>
      </w:r>
    </w:p>
    <w:p w14:paraId="254C5669" w14:textId="3290DCDD" w:rsidR="007544A3" w:rsidRDefault="001B6AA3" w:rsidP="00E56ABA">
      <w:pPr>
        <w:spacing w:line="360" w:lineRule="auto"/>
        <w:rPr>
          <w:rFonts w:ascii="Arial" w:hAnsi="Arial" w:cs="Arial"/>
          <w:sz w:val="24"/>
          <w:szCs w:val="24"/>
        </w:rPr>
      </w:pPr>
      <w:r w:rsidRPr="00E56ABA">
        <w:rPr>
          <w:rFonts w:ascii="Arial" w:hAnsi="Arial" w:cs="Arial"/>
          <w:sz w:val="24"/>
          <w:szCs w:val="24"/>
        </w:rPr>
        <w:lastRenderedPageBreak/>
        <w:t>The final table is basic</w:t>
      </w:r>
      <w:r w:rsidR="000009C9">
        <w:rPr>
          <w:rFonts w:ascii="Arial" w:hAnsi="Arial" w:cs="Arial"/>
          <w:sz w:val="24"/>
          <w:szCs w:val="24"/>
        </w:rPr>
        <w:t>,</w:t>
      </w:r>
      <w:r w:rsidRPr="00E56ABA">
        <w:rPr>
          <w:rFonts w:ascii="Arial" w:hAnsi="Arial" w:cs="Arial"/>
          <w:sz w:val="24"/>
          <w:szCs w:val="24"/>
        </w:rPr>
        <w:t xml:space="preserve"> providing a list of </w:t>
      </w:r>
      <w:r w:rsidR="0098440C">
        <w:rPr>
          <w:rFonts w:ascii="Arial" w:hAnsi="Arial" w:cs="Arial"/>
          <w:sz w:val="24"/>
          <w:szCs w:val="24"/>
        </w:rPr>
        <w:t>bulk-purchased</w:t>
      </w:r>
      <w:r w:rsidR="00513680">
        <w:rPr>
          <w:rFonts w:ascii="Arial" w:hAnsi="Arial" w:cs="Arial"/>
          <w:sz w:val="24"/>
          <w:szCs w:val="24"/>
        </w:rPr>
        <w:t xml:space="preserve"> luxury</w:t>
      </w:r>
      <w:r w:rsidR="0098440C" w:rsidRPr="00E56ABA">
        <w:rPr>
          <w:rFonts w:ascii="Arial" w:hAnsi="Arial" w:cs="Arial"/>
          <w:sz w:val="24"/>
          <w:szCs w:val="24"/>
        </w:rPr>
        <w:t xml:space="preserve"> </w:t>
      </w:r>
      <w:r w:rsidRPr="00E56ABA">
        <w:rPr>
          <w:rFonts w:ascii="Arial" w:hAnsi="Arial" w:cs="Arial"/>
          <w:sz w:val="24"/>
          <w:szCs w:val="24"/>
        </w:rPr>
        <w:t>commodities. The table shows that prices were variable</w:t>
      </w:r>
      <w:r w:rsidR="00513680">
        <w:rPr>
          <w:rFonts w:ascii="Arial" w:hAnsi="Arial" w:cs="Arial"/>
          <w:sz w:val="24"/>
          <w:szCs w:val="24"/>
        </w:rPr>
        <w:t>, Wilkinson does comment that the prices were in keeping with the time</w:t>
      </w:r>
      <w:r w:rsidR="0098440C">
        <w:rPr>
          <w:rFonts w:ascii="Arial" w:hAnsi="Arial" w:cs="Arial"/>
          <w:sz w:val="24"/>
          <w:szCs w:val="24"/>
        </w:rPr>
        <w:t>.</w:t>
      </w:r>
      <w:r w:rsidRPr="00E56ABA">
        <w:rPr>
          <w:rFonts w:ascii="Arial" w:hAnsi="Arial" w:cs="Arial"/>
          <w:sz w:val="24"/>
          <w:szCs w:val="24"/>
        </w:rPr>
        <w:t xml:space="preserve"> </w:t>
      </w:r>
      <w:r w:rsidR="0098440C">
        <w:rPr>
          <w:rFonts w:ascii="Arial" w:hAnsi="Arial" w:cs="Arial"/>
          <w:sz w:val="24"/>
          <w:szCs w:val="24"/>
        </w:rPr>
        <w:t>I</w:t>
      </w:r>
      <w:r w:rsidRPr="00E56ABA">
        <w:rPr>
          <w:rFonts w:ascii="Arial" w:hAnsi="Arial" w:cs="Arial"/>
          <w:sz w:val="24"/>
          <w:szCs w:val="24"/>
        </w:rPr>
        <w:t>n the case of sugar which doubled in price, however</w:t>
      </w:r>
      <w:r w:rsidR="008D7FC6" w:rsidRPr="00E56ABA">
        <w:rPr>
          <w:rFonts w:ascii="Arial" w:hAnsi="Arial" w:cs="Arial"/>
          <w:sz w:val="24"/>
          <w:szCs w:val="24"/>
        </w:rPr>
        <w:t>,</w:t>
      </w:r>
      <w:r w:rsidRPr="00E56ABA">
        <w:rPr>
          <w:rFonts w:ascii="Arial" w:hAnsi="Arial" w:cs="Arial"/>
          <w:sz w:val="24"/>
          <w:szCs w:val="24"/>
        </w:rPr>
        <w:t xml:space="preserve"> the table alone gives no indication of the quantity</w:t>
      </w:r>
      <w:r w:rsidR="0098440C">
        <w:rPr>
          <w:rFonts w:ascii="Arial" w:hAnsi="Arial" w:cs="Arial"/>
          <w:sz w:val="24"/>
          <w:szCs w:val="24"/>
        </w:rPr>
        <w:t xml:space="preserve"> or date</w:t>
      </w:r>
      <w:r w:rsidRPr="00E56ABA">
        <w:rPr>
          <w:rFonts w:ascii="Arial" w:hAnsi="Arial" w:cs="Arial"/>
          <w:sz w:val="24"/>
          <w:szCs w:val="24"/>
        </w:rPr>
        <w:t xml:space="preserve"> purchased</w:t>
      </w:r>
      <w:r w:rsidR="0098440C">
        <w:rPr>
          <w:rFonts w:ascii="Arial" w:hAnsi="Arial" w:cs="Arial"/>
          <w:sz w:val="24"/>
          <w:szCs w:val="24"/>
        </w:rPr>
        <w:t>. S</w:t>
      </w:r>
      <w:r w:rsidR="007544A3" w:rsidRPr="00E56ABA">
        <w:rPr>
          <w:rFonts w:ascii="Arial" w:hAnsi="Arial" w:cs="Arial"/>
          <w:sz w:val="24"/>
          <w:szCs w:val="24"/>
        </w:rPr>
        <w:t>ome quantities can be gleaned</w:t>
      </w:r>
      <w:r w:rsidR="0098440C">
        <w:rPr>
          <w:rFonts w:ascii="Arial" w:hAnsi="Arial" w:cs="Arial"/>
          <w:sz w:val="24"/>
          <w:szCs w:val="24"/>
        </w:rPr>
        <w:t xml:space="preserve"> from the </w:t>
      </w:r>
      <w:r w:rsidR="0098440C" w:rsidRPr="007D3545">
        <w:rPr>
          <w:rFonts w:ascii="Arial" w:hAnsi="Arial" w:cs="Arial"/>
          <w:sz w:val="24"/>
          <w:szCs w:val="24"/>
        </w:rPr>
        <w:t>Roll</w:t>
      </w:r>
      <w:r w:rsidR="0098440C">
        <w:rPr>
          <w:rFonts w:ascii="Arial" w:hAnsi="Arial" w:cs="Arial"/>
          <w:sz w:val="24"/>
          <w:szCs w:val="24"/>
        </w:rPr>
        <w:t>,</w:t>
      </w:r>
      <w:r w:rsidR="007544A3" w:rsidRPr="00E56ABA">
        <w:rPr>
          <w:rFonts w:ascii="Arial" w:hAnsi="Arial" w:cs="Arial"/>
          <w:sz w:val="24"/>
          <w:szCs w:val="24"/>
        </w:rPr>
        <w:t xml:space="preserve"> such as 30lb of pepper and 24lb of ginger. Following the footnote reference to </w:t>
      </w:r>
      <w:r w:rsidR="00513680">
        <w:rPr>
          <w:rFonts w:ascii="Arial" w:hAnsi="Arial" w:cs="Arial"/>
          <w:sz w:val="24"/>
          <w:szCs w:val="24"/>
        </w:rPr>
        <w:t>Roll</w:t>
      </w:r>
      <w:r w:rsidR="007544A3" w:rsidRPr="00E56ABA">
        <w:rPr>
          <w:rFonts w:ascii="Arial" w:hAnsi="Arial" w:cs="Arial"/>
          <w:sz w:val="24"/>
          <w:szCs w:val="24"/>
        </w:rPr>
        <w:t xml:space="preserve"> 462</w:t>
      </w:r>
      <w:r w:rsidR="008D7FC6" w:rsidRPr="00E56ABA">
        <w:rPr>
          <w:rFonts w:ascii="Arial" w:hAnsi="Arial" w:cs="Arial"/>
          <w:sz w:val="24"/>
          <w:szCs w:val="24"/>
        </w:rPr>
        <w:t>,</w:t>
      </w:r>
      <w:r w:rsidR="007544A3" w:rsidRPr="00E56ABA">
        <w:rPr>
          <w:rFonts w:ascii="Arial" w:hAnsi="Arial" w:cs="Arial"/>
          <w:sz w:val="24"/>
          <w:szCs w:val="24"/>
        </w:rPr>
        <w:t xml:space="preserve"> the quantity of pepper </w:t>
      </w:r>
      <w:r w:rsidR="0098440C">
        <w:rPr>
          <w:rFonts w:ascii="Arial" w:hAnsi="Arial" w:cs="Arial"/>
          <w:sz w:val="24"/>
          <w:szCs w:val="24"/>
        </w:rPr>
        <w:t>was</w:t>
      </w:r>
      <w:r w:rsidR="007544A3" w:rsidRPr="00E56ABA">
        <w:rPr>
          <w:rFonts w:ascii="Arial" w:hAnsi="Arial" w:cs="Arial"/>
          <w:sz w:val="24"/>
          <w:szCs w:val="24"/>
        </w:rPr>
        <w:t xml:space="preserve"> 3lb and </w:t>
      </w:r>
      <w:r w:rsidR="000009C9">
        <w:rPr>
          <w:rFonts w:ascii="Arial" w:hAnsi="Arial" w:cs="Arial"/>
          <w:sz w:val="24"/>
          <w:szCs w:val="24"/>
        </w:rPr>
        <w:t>cost</w:t>
      </w:r>
      <w:r w:rsidR="007544A3" w:rsidRPr="00E56ABA">
        <w:rPr>
          <w:rFonts w:ascii="Arial" w:hAnsi="Arial" w:cs="Arial"/>
          <w:sz w:val="24"/>
          <w:szCs w:val="24"/>
        </w:rPr>
        <w:t xml:space="preserve"> 3s</w:t>
      </w:r>
      <w:r w:rsidR="00EA29D4">
        <w:rPr>
          <w:rFonts w:ascii="Arial" w:hAnsi="Arial" w:cs="Arial"/>
          <w:sz w:val="24"/>
          <w:szCs w:val="24"/>
        </w:rPr>
        <w:t>,</w:t>
      </w:r>
      <w:r w:rsidR="007544A3" w:rsidRPr="00E56ABA">
        <w:rPr>
          <w:rFonts w:ascii="Arial" w:hAnsi="Arial" w:cs="Arial"/>
          <w:sz w:val="24"/>
          <w:szCs w:val="24"/>
        </w:rPr>
        <w:t xml:space="preserve"> whilst the ginger purchase was 2lb and cost 4s</w:t>
      </w:r>
      <w:r w:rsidR="00EA29D4">
        <w:rPr>
          <w:rFonts w:ascii="Arial" w:hAnsi="Arial" w:cs="Arial"/>
          <w:sz w:val="24"/>
          <w:szCs w:val="24"/>
        </w:rPr>
        <w:t>,</w:t>
      </w:r>
      <w:r w:rsidR="007544A3" w:rsidRPr="00E56ABA">
        <w:rPr>
          <w:rFonts w:ascii="Arial" w:hAnsi="Arial" w:cs="Arial"/>
          <w:sz w:val="24"/>
          <w:szCs w:val="24"/>
        </w:rPr>
        <w:t xml:space="preserve"> </w:t>
      </w:r>
      <w:r w:rsidR="00284193">
        <w:rPr>
          <w:rFonts w:ascii="Arial" w:hAnsi="Arial" w:cs="Arial"/>
          <w:sz w:val="24"/>
          <w:szCs w:val="24"/>
        </w:rPr>
        <w:t xml:space="preserve">during Pentecost (24-30 May) </w:t>
      </w:r>
      <w:r w:rsidR="007544A3" w:rsidRPr="00E56ABA">
        <w:rPr>
          <w:rFonts w:ascii="Arial" w:hAnsi="Arial" w:cs="Arial"/>
          <w:sz w:val="24"/>
          <w:szCs w:val="24"/>
        </w:rPr>
        <w:t xml:space="preserve">and a further 30lb of pepper was purchased from a different supplier </w:t>
      </w:r>
      <w:r w:rsidR="008D7FC6" w:rsidRPr="00E56ABA">
        <w:rPr>
          <w:rFonts w:ascii="Arial" w:hAnsi="Arial" w:cs="Arial"/>
          <w:sz w:val="24"/>
          <w:szCs w:val="24"/>
        </w:rPr>
        <w:t xml:space="preserve">at </w:t>
      </w:r>
      <w:r w:rsidR="007544A3" w:rsidRPr="00E56ABA">
        <w:rPr>
          <w:rFonts w:ascii="Arial" w:hAnsi="Arial" w:cs="Arial"/>
          <w:sz w:val="24"/>
          <w:szCs w:val="24"/>
        </w:rPr>
        <w:t>a cost of 20s</w:t>
      </w:r>
      <w:r w:rsidR="0098440C">
        <w:rPr>
          <w:rFonts w:ascii="Arial" w:hAnsi="Arial" w:cs="Arial"/>
          <w:sz w:val="24"/>
          <w:szCs w:val="24"/>
        </w:rPr>
        <w:t>,</w:t>
      </w:r>
      <w:r w:rsidR="007544A3" w:rsidRPr="00E56ABA">
        <w:rPr>
          <w:rFonts w:ascii="Arial" w:hAnsi="Arial" w:cs="Arial"/>
          <w:sz w:val="24"/>
          <w:szCs w:val="24"/>
        </w:rPr>
        <w:t xml:space="preserve"> and 24lb of ginger costing </w:t>
      </w:r>
      <w:r w:rsidR="008D7FC6" w:rsidRPr="00E56ABA">
        <w:rPr>
          <w:rFonts w:ascii="Arial" w:hAnsi="Arial" w:cs="Arial"/>
          <w:sz w:val="24"/>
          <w:szCs w:val="24"/>
        </w:rPr>
        <w:t>20s</w:t>
      </w:r>
      <w:r w:rsidR="00284193">
        <w:rPr>
          <w:rFonts w:ascii="Arial" w:hAnsi="Arial" w:cs="Arial"/>
          <w:sz w:val="24"/>
          <w:szCs w:val="24"/>
        </w:rPr>
        <w:t xml:space="preserve"> for Feast of St James (25 July)</w:t>
      </w:r>
      <w:r w:rsidR="008D7FC6" w:rsidRPr="00E56ABA">
        <w:rPr>
          <w:rFonts w:ascii="Arial" w:hAnsi="Arial" w:cs="Arial"/>
          <w:sz w:val="24"/>
          <w:szCs w:val="24"/>
        </w:rPr>
        <w:t>.</w:t>
      </w:r>
      <w:r w:rsidR="0098440C">
        <w:rPr>
          <w:rFonts w:ascii="Arial" w:hAnsi="Arial" w:cs="Arial"/>
          <w:sz w:val="24"/>
          <w:szCs w:val="24"/>
        </w:rPr>
        <w:t xml:space="preserve"> These figures are not consistent when comparing the Roll and table.</w:t>
      </w:r>
      <w:r w:rsidR="008D7FC6" w:rsidRPr="00E56ABA">
        <w:rPr>
          <w:rFonts w:ascii="Arial" w:hAnsi="Arial" w:cs="Arial"/>
          <w:sz w:val="24"/>
          <w:szCs w:val="24"/>
        </w:rPr>
        <w:t xml:space="preserve"> </w:t>
      </w:r>
      <w:r w:rsidR="00EA29D4">
        <w:rPr>
          <w:rFonts w:ascii="Arial" w:hAnsi="Arial" w:cs="Arial"/>
          <w:sz w:val="24"/>
          <w:szCs w:val="24"/>
        </w:rPr>
        <w:t>O</w:t>
      </w:r>
      <w:r w:rsidR="008D7FC6" w:rsidRPr="00E56ABA">
        <w:rPr>
          <w:rFonts w:ascii="Arial" w:hAnsi="Arial" w:cs="Arial"/>
          <w:sz w:val="24"/>
          <w:szCs w:val="24"/>
        </w:rPr>
        <w:t xml:space="preserve">ther items in this </w:t>
      </w:r>
      <w:r w:rsidR="00596AE7">
        <w:rPr>
          <w:rFonts w:ascii="Arial" w:hAnsi="Arial" w:cs="Arial"/>
          <w:sz w:val="24"/>
          <w:szCs w:val="24"/>
        </w:rPr>
        <w:t>Roll</w:t>
      </w:r>
      <w:r w:rsidR="008D7FC6" w:rsidRPr="00E56ABA">
        <w:rPr>
          <w:rFonts w:ascii="Arial" w:hAnsi="Arial" w:cs="Arial"/>
          <w:sz w:val="24"/>
          <w:szCs w:val="24"/>
        </w:rPr>
        <w:t xml:space="preserve"> </w:t>
      </w:r>
      <w:r w:rsidR="0098440C">
        <w:rPr>
          <w:rFonts w:ascii="Arial" w:hAnsi="Arial" w:cs="Arial"/>
          <w:sz w:val="24"/>
          <w:szCs w:val="24"/>
        </w:rPr>
        <w:t>included</w:t>
      </w:r>
      <w:r w:rsidR="008D7FC6" w:rsidRPr="00E56ABA">
        <w:rPr>
          <w:rFonts w:ascii="Arial" w:hAnsi="Arial" w:cs="Arial"/>
          <w:sz w:val="24"/>
          <w:szCs w:val="24"/>
        </w:rPr>
        <w:t xml:space="preserve"> oxen, cows, horseshoes, nails, </w:t>
      </w:r>
      <w:r w:rsidR="004F6193" w:rsidRPr="00E56ABA">
        <w:rPr>
          <w:rFonts w:ascii="Arial" w:hAnsi="Arial" w:cs="Arial"/>
          <w:sz w:val="24"/>
          <w:szCs w:val="24"/>
        </w:rPr>
        <w:t>fruit,</w:t>
      </w:r>
      <w:r w:rsidR="008D7FC6" w:rsidRPr="00E56ABA">
        <w:rPr>
          <w:rFonts w:ascii="Arial" w:hAnsi="Arial" w:cs="Arial"/>
          <w:sz w:val="24"/>
          <w:szCs w:val="24"/>
        </w:rPr>
        <w:t xml:space="preserve"> and staff expenses as they completed errands. The total expenditure for the </w:t>
      </w:r>
      <w:r w:rsidR="00596AE7">
        <w:rPr>
          <w:rFonts w:ascii="Arial" w:hAnsi="Arial" w:cs="Arial"/>
          <w:sz w:val="24"/>
          <w:szCs w:val="24"/>
        </w:rPr>
        <w:t>Roll</w:t>
      </w:r>
      <w:r w:rsidR="008D7FC6" w:rsidRPr="00E56ABA">
        <w:rPr>
          <w:rFonts w:ascii="Arial" w:hAnsi="Arial" w:cs="Arial"/>
          <w:sz w:val="24"/>
          <w:szCs w:val="24"/>
        </w:rPr>
        <w:t xml:space="preserve"> is £9.23d. It is possible to glean an approximate time that the </w:t>
      </w:r>
      <w:r w:rsidR="00596AE7">
        <w:rPr>
          <w:rFonts w:ascii="Arial" w:hAnsi="Arial" w:cs="Arial"/>
          <w:sz w:val="24"/>
          <w:szCs w:val="24"/>
        </w:rPr>
        <w:t>Roll</w:t>
      </w:r>
      <w:r w:rsidR="008D7FC6" w:rsidRPr="00E56ABA">
        <w:rPr>
          <w:rFonts w:ascii="Arial" w:hAnsi="Arial" w:cs="Arial"/>
          <w:sz w:val="24"/>
          <w:szCs w:val="24"/>
        </w:rPr>
        <w:t xml:space="preserve"> may have been prepared by </w:t>
      </w:r>
      <w:r w:rsidR="0098440C">
        <w:rPr>
          <w:rFonts w:ascii="Arial" w:hAnsi="Arial" w:cs="Arial"/>
          <w:sz w:val="24"/>
          <w:szCs w:val="24"/>
        </w:rPr>
        <w:t>reference to</w:t>
      </w:r>
      <w:r w:rsidR="00856500">
        <w:rPr>
          <w:rFonts w:ascii="Arial" w:hAnsi="Arial" w:cs="Arial"/>
          <w:sz w:val="24"/>
          <w:szCs w:val="24"/>
        </w:rPr>
        <w:t xml:space="preserve"> the mention of</w:t>
      </w:r>
      <w:r w:rsidR="008D7FC6" w:rsidRPr="00E56ABA">
        <w:rPr>
          <w:rFonts w:ascii="Arial" w:hAnsi="Arial" w:cs="Arial"/>
          <w:sz w:val="24"/>
          <w:szCs w:val="24"/>
        </w:rPr>
        <w:t xml:space="preserve"> </w:t>
      </w:r>
      <w:r w:rsidR="008747A5" w:rsidRPr="00E56ABA">
        <w:rPr>
          <w:rFonts w:ascii="Arial" w:hAnsi="Arial" w:cs="Arial"/>
          <w:sz w:val="24"/>
          <w:szCs w:val="24"/>
        </w:rPr>
        <w:t>E</w:t>
      </w:r>
      <w:r w:rsidR="008D7FC6" w:rsidRPr="00E56ABA">
        <w:rPr>
          <w:rFonts w:ascii="Arial" w:hAnsi="Arial" w:cs="Arial"/>
          <w:sz w:val="24"/>
          <w:szCs w:val="24"/>
        </w:rPr>
        <w:t>aster</w:t>
      </w:r>
      <w:r w:rsidR="008747A5" w:rsidRPr="00E56ABA">
        <w:rPr>
          <w:rFonts w:ascii="Arial" w:hAnsi="Arial" w:cs="Arial"/>
          <w:sz w:val="24"/>
          <w:szCs w:val="24"/>
        </w:rPr>
        <w:t xml:space="preserve"> and Pentecost. Other purchases in the roll were not made until the feast of St James. Wilkinson has added dates as an aid, </w:t>
      </w:r>
      <w:r w:rsidR="00856500">
        <w:rPr>
          <w:rFonts w:ascii="Arial" w:hAnsi="Arial" w:cs="Arial"/>
          <w:sz w:val="24"/>
          <w:szCs w:val="24"/>
        </w:rPr>
        <w:t xml:space="preserve">which are </w:t>
      </w:r>
      <w:r w:rsidR="008747A5" w:rsidRPr="00E56ABA">
        <w:rPr>
          <w:rFonts w:ascii="Arial" w:hAnsi="Arial" w:cs="Arial"/>
          <w:sz w:val="24"/>
          <w:szCs w:val="24"/>
        </w:rPr>
        <w:t>easily verified (p112)</w:t>
      </w:r>
      <w:r w:rsidR="00EA29D4">
        <w:rPr>
          <w:rFonts w:ascii="Arial" w:hAnsi="Arial" w:cs="Arial"/>
          <w:sz w:val="24"/>
          <w:szCs w:val="24"/>
        </w:rPr>
        <w:t>.</w:t>
      </w:r>
    </w:p>
    <w:p w14:paraId="58B53D6A" w14:textId="21AF5E35" w:rsidR="00684C2E" w:rsidRPr="00E56ABA" w:rsidRDefault="00684C2E" w:rsidP="007412ED">
      <w:pPr>
        <w:spacing w:line="360" w:lineRule="auto"/>
        <w:rPr>
          <w:rFonts w:ascii="Arial" w:hAnsi="Arial" w:cs="Arial"/>
          <w:sz w:val="24"/>
          <w:szCs w:val="24"/>
        </w:rPr>
      </w:pPr>
      <w:r>
        <w:rPr>
          <w:rFonts w:ascii="Arial" w:hAnsi="Arial" w:cs="Arial"/>
          <w:sz w:val="24"/>
          <w:szCs w:val="24"/>
        </w:rPr>
        <w:t>At the rear of the book</w:t>
      </w:r>
      <w:r w:rsidR="00AD65B5">
        <w:rPr>
          <w:rFonts w:ascii="Arial" w:hAnsi="Arial" w:cs="Arial"/>
          <w:sz w:val="24"/>
          <w:szCs w:val="24"/>
        </w:rPr>
        <w:t xml:space="preserve"> is the bibliography written as would be expected</w:t>
      </w:r>
      <w:r w:rsidR="003E7042">
        <w:rPr>
          <w:rFonts w:ascii="Arial" w:hAnsi="Arial" w:cs="Arial"/>
          <w:sz w:val="24"/>
          <w:szCs w:val="24"/>
        </w:rPr>
        <w:t xml:space="preserve">; manuscript sources, </w:t>
      </w:r>
      <w:r w:rsidR="00B56390">
        <w:rPr>
          <w:rFonts w:ascii="Arial" w:hAnsi="Arial" w:cs="Arial"/>
          <w:sz w:val="24"/>
          <w:szCs w:val="24"/>
        </w:rPr>
        <w:t>printed</w:t>
      </w:r>
      <w:r w:rsidR="003E7042">
        <w:rPr>
          <w:rFonts w:ascii="Arial" w:hAnsi="Arial" w:cs="Arial"/>
          <w:sz w:val="24"/>
          <w:szCs w:val="24"/>
        </w:rPr>
        <w:t xml:space="preserve"> primary sources</w:t>
      </w:r>
      <w:r w:rsidR="00D07F44">
        <w:rPr>
          <w:rFonts w:ascii="Arial" w:hAnsi="Arial" w:cs="Arial"/>
          <w:sz w:val="24"/>
          <w:szCs w:val="24"/>
        </w:rPr>
        <w:t xml:space="preserve"> and</w:t>
      </w:r>
      <w:r w:rsidR="003E7042">
        <w:rPr>
          <w:rFonts w:ascii="Arial" w:hAnsi="Arial" w:cs="Arial"/>
          <w:sz w:val="24"/>
          <w:szCs w:val="24"/>
        </w:rPr>
        <w:t xml:space="preserve"> </w:t>
      </w:r>
      <w:r w:rsidR="00D07F44">
        <w:rPr>
          <w:rFonts w:ascii="Arial" w:hAnsi="Arial" w:cs="Arial"/>
          <w:sz w:val="24"/>
          <w:szCs w:val="24"/>
        </w:rPr>
        <w:t>secondary sources</w:t>
      </w:r>
      <w:r w:rsidR="00EA29D4">
        <w:rPr>
          <w:rFonts w:ascii="Arial" w:hAnsi="Arial" w:cs="Arial"/>
          <w:sz w:val="24"/>
          <w:szCs w:val="24"/>
        </w:rPr>
        <w:t>,</w:t>
      </w:r>
      <w:r w:rsidR="00E60614">
        <w:rPr>
          <w:rFonts w:ascii="Arial" w:hAnsi="Arial" w:cs="Arial"/>
          <w:sz w:val="24"/>
          <w:szCs w:val="24"/>
        </w:rPr>
        <w:t xml:space="preserve"> invaluable for ongoing research</w:t>
      </w:r>
      <w:r w:rsidR="00EA29D4">
        <w:rPr>
          <w:rFonts w:ascii="Arial" w:hAnsi="Arial" w:cs="Arial"/>
          <w:sz w:val="24"/>
          <w:szCs w:val="24"/>
        </w:rPr>
        <w:t>;</w:t>
      </w:r>
      <w:r w:rsidR="002E761E">
        <w:rPr>
          <w:rFonts w:ascii="Arial" w:hAnsi="Arial" w:cs="Arial"/>
          <w:sz w:val="24"/>
          <w:szCs w:val="24"/>
        </w:rPr>
        <w:t xml:space="preserve"> for </w:t>
      </w:r>
      <w:r w:rsidR="00F2701C">
        <w:rPr>
          <w:rFonts w:ascii="Arial" w:hAnsi="Arial" w:cs="Arial"/>
          <w:sz w:val="24"/>
          <w:szCs w:val="24"/>
        </w:rPr>
        <w:t>example,</w:t>
      </w:r>
      <w:r w:rsidR="002E761E">
        <w:rPr>
          <w:rFonts w:ascii="Arial" w:hAnsi="Arial" w:cs="Arial"/>
          <w:sz w:val="24"/>
          <w:szCs w:val="24"/>
        </w:rPr>
        <w:t xml:space="preserve"> the letters of Adam Marsh</w:t>
      </w:r>
      <w:r w:rsidR="00EA29D4">
        <w:rPr>
          <w:rFonts w:ascii="Arial" w:hAnsi="Arial" w:cs="Arial"/>
          <w:sz w:val="24"/>
          <w:szCs w:val="24"/>
        </w:rPr>
        <w:t>,</w:t>
      </w:r>
      <w:r w:rsidR="00F778DD">
        <w:rPr>
          <w:rFonts w:ascii="Arial" w:hAnsi="Arial" w:cs="Arial"/>
          <w:sz w:val="24"/>
          <w:szCs w:val="24"/>
        </w:rPr>
        <w:t xml:space="preserve"> the chroni</w:t>
      </w:r>
      <w:r w:rsidR="00BA0E3F">
        <w:rPr>
          <w:rFonts w:ascii="Arial" w:hAnsi="Arial" w:cs="Arial"/>
          <w:sz w:val="24"/>
          <w:szCs w:val="24"/>
        </w:rPr>
        <w:t>cle of Mathew Paris</w:t>
      </w:r>
      <w:r w:rsidR="007F3D47">
        <w:rPr>
          <w:rFonts w:ascii="Arial" w:hAnsi="Arial" w:cs="Arial"/>
          <w:sz w:val="24"/>
          <w:szCs w:val="24"/>
        </w:rPr>
        <w:t>,</w:t>
      </w:r>
      <w:r w:rsidR="000B4541">
        <w:rPr>
          <w:rFonts w:ascii="Arial" w:hAnsi="Arial" w:cs="Arial"/>
          <w:sz w:val="24"/>
          <w:szCs w:val="24"/>
        </w:rPr>
        <w:t xml:space="preserve"> </w:t>
      </w:r>
      <w:r w:rsidR="00F2701C">
        <w:rPr>
          <w:rFonts w:ascii="Arial" w:hAnsi="Arial" w:cs="Arial"/>
          <w:sz w:val="24"/>
          <w:szCs w:val="24"/>
        </w:rPr>
        <w:t>L</w:t>
      </w:r>
      <w:r w:rsidR="007F3D47">
        <w:rPr>
          <w:rFonts w:ascii="Arial" w:hAnsi="Arial" w:cs="Arial"/>
          <w:sz w:val="24"/>
          <w:szCs w:val="24"/>
        </w:rPr>
        <w:t xml:space="preserve">ife in a </w:t>
      </w:r>
      <w:r w:rsidR="00F2701C">
        <w:rPr>
          <w:rFonts w:ascii="Arial" w:hAnsi="Arial" w:cs="Arial"/>
          <w:sz w:val="24"/>
          <w:szCs w:val="24"/>
        </w:rPr>
        <w:t>C</w:t>
      </w:r>
      <w:r w:rsidR="007F3D47">
        <w:rPr>
          <w:rFonts w:ascii="Arial" w:hAnsi="Arial" w:cs="Arial"/>
          <w:sz w:val="24"/>
          <w:szCs w:val="24"/>
        </w:rPr>
        <w:t>astle</w:t>
      </w:r>
      <w:r w:rsidR="009A14D0">
        <w:rPr>
          <w:rFonts w:ascii="Arial" w:hAnsi="Arial" w:cs="Arial"/>
          <w:sz w:val="24"/>
          <w:szCs w:val="24"/>
        </w:rPr>
        <w:t>, or</w:t>
      </w:r>
      <w:r w:rsidR="000B4541">
        <w:rPr>
          <w:rFonts w:ascii="Arial" w:hAnsi="Arial" w:cs="Arial"/>
          <w:sz w:val="24"/>
          <w:szCs w:val="24"/>
        </w:rPr>
        <w:t xml:space="preserve"> the Second </w:t>
      </w:r>
      <w:r w:rsidR="009A14D0">
        <w:rPr>
          <w:rFonts w:ascii="Arial" w:hAnsi="Arial" w:cs="Arial"/>
          <w:sz w:val="24"/>
          <w:szCs w:val="24"/>
        </w:rPr>
        <w:t>B</w:t>
      </w:r>
      <w:r w:rsidR="000B4541">
        <w:rPr>
          <w:rFonts w:ascii="Arial" w:hAnsi="Arial" w:cs="Arial"/>
          <w:sz w:val="24"/>
          <w:szCs w:val="24"/>
        </w:rPr>
        <w:t>aro</w:t>
      </w:r>
      <w:r w:rsidR="009A14D0">
        <w:rPr>
          <w:rFonts w:ascii="Arial" w:hAnsi="Arial" w:cs="Arial"/>
          <w:sz w:val="24"/>
          <w:szCs w:val="24"/>
        </w:rPr>
        <w:t>n’s War</w:t>
      </w:r>
      <w:r w:rsidR="00BA0E3F">
        <w:rPr>
          <w:rFonts w:ascii="Arial" w:hAnsi="Arial" w:cs="Arial"/>
          <w:sz w:val="24"/>
          <w:szCs w:val="24"/>
        </w:rPr>
        <w:t>.</w:t>
      </w:r>
    </w:p>
    <w:p w14:paraId="584ED531" w14:textId="6E98FADD" w:rsidR="00850F23" w:rsidRDefault="00850F23" w:rsidP="00850F23">
      <w:pPr>
        <w:spacing w:line="360" w:lineRule="auto"/>
        <w:rPr>
          <w:rFonts w:ascii="Arial" w:hAnsi="Arial" w:cs="Arial"/>
          <w:sz w:val="24"/>
          <w:szCs w:val="24"/>
        </w:rPr>
      </w:pPr>
      <w:r>
        <w:rPr>
          <w:rFonts w:ascii="Arial" w:hAnsi="Arial" w:cs="Arial"/>
          <w:sz w:val="24"/>
          <w:szCs w:val="24"/>
        </w:rPr>
        <w:t xml:space="preserve">The </w:t>
      </w:r>
      <w:r w:rsidR="00EA29D4">
        <w:rPr>
          <w:rFonts w:ascii="Arial" w:hAnsi="Arial" w:cs="Arial"/>
          <w:sz w:val="24"/>
          <w:szCs w:val="24"/>
        </w:rPr>
        <w:t>I</w:t>
      </w:r>
      <w:r>
        <w:rPr>
          <w:rFonts w:ascii="Arial" w:hAnsi="Arial" w:cs="Arial"/>
          <w:sz w:val="24"/>
          <w:szCs w:val="24"/>
        </w:rPr>
        <w:t xml:space="preserve">ntroduction </w:t>
      </w:r>
      <w:r w:rsidR="00F12634">
        <w:rPr>
          <w:rFonts w:ascii="Arial" w:hAnsi="Arial" w:cs="Arial"/>
          <w:sz w:val="24"/>
          <w:szCs w:val="24"/>
        </w:rPr>
        <w:t xml:space="preserve">analysis </w:t>
      </w:r>
      <w:r w:rsidR="00EA29D4">
        <w:rPr>
          <w:rFonts w:ascii="Arial" w:hAnsi="Arial" w:cs="Arial"/>
          <w:sz w:val="24"/>
          <w:szCs w:val="24"/>
        </w:rPr>
        <w:t>is</w:t>
      </w:r>
      <w:r>
        <w:rPr>
          <w:rFonts w:ascii="Arial" w:hAnsi="Arial" w:cs="Arial"/>
          <w:sz w:val="24"/>
          <w:szCs w:val="24"/>
        </w:rPr>
        <w:t xml:space="preserve"> </w:t>
      </w:r>
      <w:r w:rsidR="00F36AED">
        <w:rPr>
          <w:rFonts w:ascii="Arial" w:hAnsi="Arial" w:cs="Arial"/>
          <w:sz w:val="24"/>
          <w:szCs w:val="24"/>
        </w:rPr>
        <w:t>informative</w:t>
      </w:r>
      <w:r w:rsidR="00EA29D4">
        <w:rPr>
          <w:rFonts w:ascii="Arial" w:hAnsi="Arial" w:cs="Arial"/>
          <w:sz w:val="24"/>
          <w:szCs w:val="24"/>
        </w:rPr>
        <w:t>,</w:t>
      </w:r>
      <w:r w:rsidR="00F36AED">
        <w:rPr>
          <w:rFonts w:ascii="Arial" w:hAnsi="Arial" w:cs="Arial"/>
          <w:sz w:val="24"/>
          <w:szCs w:val="24"/>
        </w:rPr>
        <w:t xml:space="preserve"> making pertinent points</w:t>
      </w:r>
      <w:r>
        <w:rPr>
          <w:rFonts w:ascii="Arial" w:hAnsi="Arial" w:cs="Arial"/>
          <w:sz w:val="24"/>
          <w:szCs w:val="24"/>
        </w:rPr>
        <w:t xml:space="preserve"> </w:t>
      </w:r>
      <w:r w:rsidR="004059E8">
        <w:rPr>
          <w:rFonts w:ascii="Arial" w:hAnsi="Arial" w:cs="Arial"/>
          <w:sz w:val="24"/>
          <w:szCs w:val="24"/>
        </w:rPr>
        <w:t xml:space="preserve">based on </w:t>
      </w:r>
      <w:r w:rsidR="00B64DEE">
        <w:rPr>
          <w:rFonts w:ascii="Arial" w:hAnsi="Arial" w:cs="Arial"/>
          <w:sz w:val="24"/>
          <w:szCs w:val="24"/>
        </w:rPr>
        <w:t xml:space="preserve">the </w:t>
      </w:r>
      <w:r w:rsidR="004059E8">
        <w:rPr>
          <w:rFonts w:ascii="Arial" w:hAnsi="Arial" w:cs="Arial"/>
          <w:sz w:val="24"/>
          <w:szCs w:val="24"/>
        </w:rPr>
        <w:t>scholarship of others</w:t>
      </w:r>
      <w:r w:rsidR="00EA29D4">
        <w:rPr>
          <w:rFonts w:ascii="Arial" w:hAnsi="Arial" w:cs="Arial"/>
          <w:sz w:val="24"/>
          <w:szCs w:val="24"/>
        </w:rPr>
        <w:t>,</w:t>
      </w:r>
      <w:r w:rsidR="004059E8">
        <w:rPr>
          <w:rFonts w:ascii="Arial" w:hAnsi="Arial" w:cs="Arial"/>
          <w:sz w:val="24"/>
          <w:szCs w:val="24"/>
        </w:rPr>
        <w:t xml:space="preserve"> </w:t>
      </w:r>
      <w:r w:rsidR="001B34CF">
        <w:rPr>
          <w:rFonts w:ascii="Arial" w:hAnsi="Arial" w:cs="Arial"/>
          <w:sz w:val="24"/>
          <w:szCs w:val="24"/>
        </w:rPr>
        <w:t xml:space="preserve">as well as </w:t>
      </w:r>
      <w:r w:rsidR="00EA29D4">
        <w:rPr>
          <w:rFonts w:ascii="Arial" w:hAnsi="Arial" w:cs="Arial"/>
          <w:sz w:val="24"/>
          <w:szCs w:val="24"/>
        </w:rPr>
        <w:t xml:space="preserve">of </w:t>
      </w:r>
      <w:r w:rsidR="00F70ED9">
        <w:rPr>
          <w:rFonts w:ascii="Arial" w:hAnsi="Arial" w:cs="Arial"/>
          <w:sz w:val="24"/>
          <w:szCs w:val="24"/>
        </w:rPr>
        <w:t xml:space="preserve">the </w:t>
      </w:r>
      <w:r w:rsidR="00B64DEE">
        <w:rPr>
          <w:rFonts w:ascii="Arial" w:hAnsi="Arial" w:cs="Arial"/>
          <w:sz w:val="24"/>
          <w:szCs w:val="24"/>
        </w:rPr>
        <w:t>H</w:t>
      </w:r>
      <w:r w:rsidR="00F70ED9">
        <w:rPr>
          <w:rFonts w:ascii="Arial" w:hAnsi="Arial" w:cs="Arial"/>
          <w:sz w:val="24"/>
          <w:szCs w:val="24"/>
        </w:rPr>
        <w:t xml:space="preserve">ousehold </w:t>
      </w:r>
      <w:r w:rsidR="00B64DEE">
        <w:rPr>
          <w:rFonts w:ascii="Arial" w:hAnsi="Arial" w:cs="Arial"/>
          <w:sz w:val="24"/>
          <w:szCs w:val="24"/>
        </w:rPr>
        <w:t>R</w:t>
      </w:r>
      <w:r w:rsidR="00F70ED9">
        <w:rPr>
          <w:rFonts w:ascii="Arial" w:hAnsi="Arial" w:cs="Arial"/>
          <w:sz w:val="24"/>
          <w:szCs w:val="24"/>
        </w:rPr>
        <w:t>oll</w:t>
      </w:r>
      <w:r w:rsidR="00946FD2">
        <w:rPr>
          <w:rFonts w:ascii="Arial" w:hAnsi="Arial" w:cs="Arial"/>
          <w:sz w:val="24"/>
          <w:szCs w:val="24"/>
        </w:rPr>
        <w:t xml:space="preserve"> about </w:t>
      </w:r>
      <w:r w:rsidR="009F1AD7">
        <w:rPr>
          <w:rFonts w:ascii="Arial" w:hAnsi="Arial" w:cs="Arial"/>
          <w:sz w:val="24"/>
          <w:szCs w:val="24"/>
        </w:rPr>
        <w:t>Eleanor’s</w:t>
      </w:r>
      <w:r w:rsidR="00946FD2">
        <w:rPr>
          <w:rFonts w:ascii="Arial" w:hAnsi="Arial" w:cs="Arial"/>
          <w:sz w:val="24"/>
          <w:szCs w:val="24"/>
        </w:rPr>
        <w:t xml:space="preserve"> travels</w:t>
      </w:r>
      <w:r w:rsidR="00EA29D4">
        <w:rPr>
          <w:rFonts w:ascii="Arial" w:hAnsi="Arial" w:cs="Arial"/>
          <w:sz w:val="24"/>
          <w:szCs w:val="24"/>
        </w:rPr>
        <w:t>,</w:t>
      </w:r>
      <w:r w:rsidR="009F1AD7">
        <w:rPr>
          <w:rFonts w:ascii="Arial" w:hAnsi="Arial" w:cs="Arial"/>
          <w:sz w:val="24"/>
          <w:szCs w:val="24"/>
        </w:rPr>
        <w:t xml:space="preserve"> her purchases and staffing</w:t>
      </w:r>
      <w:r w:rsidR="00F70ED9">
        <w:rPr>
          <w:rFonts w:ascii="Arial" w:hAnsi="Arial" w:cs="Arial"/>
          <w:sz w:val="24"/>
          <w:szCs w:val="24"/>
        </w:rPr>
        <w:t xml:space="preserve">. The book is </w:t>
      </w:r>
      <w:r>
        <w:rPr>
          <w:rFonts w:ascii="Arial" w:hAnsi="Arial" w:cs="Arial"/>
          <w:sz w:val="24"/>
          <w:szCs w:val="24"/>
        </w:rPr>
        <w:t xml:space="preserve">written in a novel format </w:t>
      </w:r>
      <w:r w:rsidR="009D77E3">
        <w:rPr>
          <w:rFonts w:ascii="Arial" w:hAnsi="Arial" w:cs="Arial"/>
          <w:sz w:val="24"/>
          <w:szCs w:val="24"/>
        </w:rPr>
        <w:t>using the modern idiom of</w:t>
      </w:r>
      <w:r w:rsidR="00AC491A">
        <w:rPr>
          <w:rFonts w:ascii="Arial" w:hAnsi="Arial" w:cs="Arial"/>
          <w:sz w:val="24"/>
          <w:szCs w:val="24"/>
        </w:rPr>
        <w:t xml:space="preserve"> separating narrative and analysis from data</w:t>
      </w:r>
      <w:r>
        <w:rPr>
          <w:rFonts w:ascii="Arial" w:hAnsi="Arial" w:cs="Arial"/>
          <w:sz w:val="24"/>
          <w:szCs w:val="24"/>
        </w:rPr>
        <w:t>.</w:t>
      </w:r>
    </w:p>
    <w:p w14:paraId="6B4E6BDC" w14:textId="7D95C637" w:rsidR="007412ED" w:rsidRDefault="007412ED" w:rsidP="00E56ABA">
      <w:pPr>
        <w:spacing w:line="360" w:lineRule="auto"/>
        <w:rPr>
          <w:rFonts w:ascii="Arial" w:hAnsi="Arial" w:cs="Arial"/>
          <w:sz w:val="24"/>
          <w:szCs w:val="24"/>
        </w:rPr>
      </w:pPr>
      <w:r>
        <w:rPr>
          <w:rFonts w:ascii="Arial" w:hAnsi="Arial" w:cs="Arial"/>
          <w:sz w:val="24"/>
          <w:szCs w:val="24"/>
        </w:rPr>
        <w:t xml:space="preserve">The </w:t>
      </w:r>
      <w:r w:rsidR="009B1F6B">
        <w:rPr>
          <w:rFonts w:ascii="Arial" w:hAnsi="Arial" w:cs="Arial"/>
          <w:sz w:val="24"/>
          <w:szCs w:val="24"/>
        </w:rPr>
        <w:t>second section</w:t>
      </w:r>
      <w:r>
        <w:rPr>
          <w:rFonts w:ascii="Arial" w:hAnsi="Arial" w:cs="Arial"/>
          <w:sz w:val="24"/>
          <w:szCs w:val="24"/>
        </w:rPr>
        <w:t xml:space="preserve"> </w:t>
      </w:r>
      <w:r w:rsidR="00725019">
        <w:rPr>
          <w:rFonts w:ascii="Arial" w:hAnsi="Arial" w:cs="Arial"/>
          <w:sz w:val="24"/>
          <w:szCs w:val="24"/>
        </w:rPr>
        <w:t xml:space="preserve">is not something </w:t>
      </w:r>
      <w:r w:rsidR="00EA29D4">
        <w:rPr>
          <w:rFonts w:ascii="Arial" w:hAnsi="Arial" w:cs="Arial"/>
          <w:sz w:val="24"/>
          <w:szCs w:val="24"/>
        </w:rPr>
        <w:t>that</w:t>
      </w:r>
      <w:r w:rsidR="00725019">
        <w:rPr>
          <w:rFonts w:ascii="Arial" w:hAnsi="Arial" w:cs="Arial"/>
          <w:sz w:val="24"/>
          <w:szCs w:val="24"/>
        </w:rPr>
        <w:t xml:space="preserve"> would normally</w:t>
      </w:r>
      <w:r w:rsidR="00EA29D4">
        <w:rPr>
          <w:rFonts w:ascii="Arial" w:hAnsi="Arial" w:cs="Arial"/>
          <w:sz w:val="24"/>
          <w:szCs w:val="24"/>
        </w:rPr>
        <w:t xml:space="preserve"> be</w:t>
      </w:r>
      <w:r w:rsidR="00725019">
        <w:rPr>
          <w:rFonts w:ascii="Arial" w:hAnsi="Arial" w:cs="Arial"/>
          <w:sz w:val="24"/>
          <w:szCs w:val="24"/>
        </w:rPr>
        <w:t xml:space="preserve"> read cover to cover</w:t>
      </w:r>
      <w:r w:rsidR="00EA29D4">
        <w:rPr>
          <w:rFonts w:ascii="Arial" w:hAnsi="Arial" w:cs="Arial"/>
          <w:sz w:val="24"/>
          <w:szCs w:val="24"/>
        </w:rPr>
        <w:t>;</w:t>
      </w:r>
      <w:r w:rsidR="00725019">
        <w:rPr>
          <w:rFonts w:ascii="Arial" w:hAnsi="Arial" w:cs="Arial"/>
          <w:sz w:val="24"/>
          <w:szCs w:val="24"/>
        </w:rPr>
        <w:t xml:space="preserve"> it lends itself to dipping in and out</w:t>
      </w:r>
      <w:r w:rsidR="00EA29D4">
        <w:rPr>
          <w:rFonts w:ascii="Arial" w:hAnsi="Arial" w:cs="Arial"/>
          <w:sz w:val="24"/>
          <w:szCs w:val="24"/>
        </w:rPr>
        <w:t>,</w:t>
      </w:r>
      <w:r w:rsidR="00725019">
        <w:rPr>
          <w:rFonts w:ascii="Arial" w:hAnsi="Arial" w:cs="Arial"/>
          <w:sz w:val="24"/>
          <w:szCs w:val="24"/>
        </w:rPr>
        <w:t xml:space="preserve"> or for example identifying how often Eleanor paid a messenger</w:t>
      </w:r>
      <w:r w:rsidR="002D54F2">
        <w:rPr>
          <w:rFonts w:ascii="Arial" w:hAnsi="Arial" w:cs="Arial"/>
          <w:sz w:val="24"/>
          <w:szCs w:val="24"/>
        </w:rPr>
        <w:t xml:space="preserve"> or purchased items of clothing for her staff</w:t>
      </w:r>
      <w:r w:rsidR="00EA29D4">
        <w:rPr>
          <w:rFonts w:ascii="Arial" w:hAnsi="Arial" w:cs="Arial"/>
          <w:sz w:val="24"/>
          <w:szCs w:val="24"/>
        </w:rPr>
        <w:t>.</w:t>
      </w:r>
    </w:p>
    <w:p w14:paraId="74A6C28C" w14:textId="156B842F" w:rsidR="007412ED" w:rsidRDefault="00856500" w:rsidP="00E56ABA">
      <w:pPr>
        <w:spacing w:line="360" w:lineRule="auto"/>
        <w:rPr>
          <w:rFonts w:ascii="Arial" w:hAnsi="Arial" w:cs="Arial"/>
          <w:sz w:val="24"/>
          <w:szCs w:val="24"/>
        </w:rPr>
      </w:pPr>
      <w:r>
        <w:rPr>
          <w:rFonts w:ascii="Arial" w:hAnsi="Arial" w:cs="Arial"/>
          <w:sz w:val="24"/>
          <w:szCs w:val="24"/>
        </w:rPr>
        <w:t>Wilkinson’s book is</w:t>
      </w:r>
      <w:r w:rsidR="00C75FFC">
        <w:rPr>
          <w:rFonts w:ascii="Arial" w:hAnsi="Arial" w:cs="Arial"/>
          <w:sz w:val="24"/>
          <w:szCs w:val="24"/>
        </w:rPr>
        <w:t xml:space="preserve"> written clearly</w:t>
      </w:r>
      <w:r w:rsidR="00C920A1">
        <w:rPr>
          <w:rFonts w:ascii="Arial" w:hAnsi="Arial" w:cs="Arial"/>
          <w:sz w:val="24"/>
          <w:szCs w:val="24"/>
        </w:rPr>
        <w:t xml:space="preserve"> with good explanations which are supported by footnotes throughout. </w:t>
      </w:r>
      <w:r w:rsidR="00EA29D4">
        <w:rPr>
          <w:rFonts w:ascii="Arial" w:hAnsi="Arial" w:cs="Arial"/>
          <w:sz w:val="24"/>
          <w:szCs w:val="24"/>
        </w:rPr>
        <w:t>This fascinating</w:t>
      </w:r>
      <w:r w:rsidR="00C920A1">
        <w:rPr>
          <w:rFonts w:ascii="Arial" w:hAnsi="Arial" w:cs="Arial"/>
          <w:sz w:val="24"/>
          <w:szCs w:val="24"/>
        </w:rPr>
        <w:t xml:space="preserve"> book </w:t>
      </w:r>
      <w:r w:rsidR="000B1E83">
        <w:rPr>
          <w:rFonts w:ascii="Arial" w:hAnsi="Arial" w:cs="Arial"/>
          <w:sz w:val="24"/>
          <w:szCs w:val="24"/>
        </w:rPr>
        <w:t>can be</w:t>
      </w:r>
      <w:r w:rsidR="00C920A1">
        <w:rPr>
          <w:rFonts w:ascii="Arial" w:hAnsi="Arial" w:cs="Arial"/>
          <w:sz w:val="24"/>
          <w:szCs w:val="24"/>
        </w:rPr>
        <w:t xml:space="preserve"> recommend</w:t>
      </w:r>
      <w:r w:rsidR="000B1E83">
        <w:rPr>
          <w:rFonts w:ascii="Arial" w:hAnsi="Arial" w:cs="Arial"/>
          <w:sz w:val="24"/>
          <w:szCs w:val="24"/>
        </w:rPr>
        <w:t>ed for</w:t>
      </w:r>
      <w:r w:rsidR="00C920A1">
        <w:rPr>
          <w:rFonts w:ascii="Arial" w:hAnsi="Arial" w:cs="Arial"/>
          <w:sz w:val="24"/>
          <w:szCs w:val="24"/>
        </w:rPr>
        <w:t xml:space="preserve"> </w:t>
      </w:r>
      <w:r w:rsidR="00EA29D4">
        <w:rPr>
          <w:rFonts w:ascii="Arial" w:hAnsi="Arial" w:cs="Arial"/>
          <w:sz w:val="24"/>
          <w:szCs w:val="24"/>
        </w:rPr>
        <w:t xml:space="preserve">scholastic and non-scholastic </w:t>
      </w:r>
      <w:r w:rsidR="00C920A1">
        <w:rPr>
          <w:rFonts w:ascii="Arial" w:hAnsi="Arial" w:cs="Arial"/>
          <w:sz w:val="24"/>
          <w:szCs w:val="24"/>
        </w:rPr>
        <w:t>reading</w:t>
      </w:r>
      <w:r w:rsidR="000B1E83">
        <w:rPr>
          <w:rFonts w:ascii="Arial" w:hAnsi="Arial" w:cs="Arial"/>
          <w:sz w:val="24"/>
          <w:szCs w:val="24"/>
        </w:rPr>
        <w:t xml:space="preserve"> and </w:t>
      </w:r>
      <w:r>
        <w:rPr>
          <w:rFonts w:ascii="Arial" w:hAnsi="Arial" w:cs="Arial"/>
          <w:sz w:val="24"/>
          <w:szCs w:val="24"/>
        </w:rPr>
        <w:t xml:space="preserve">for </w:t>
      </w:r>
      <w:r w:rsidR="000B1E83">
        <w:rPr>
          <w:rFonts w:ascii="Arial" w:hAnsi="Arial" w:cs="Arial"/>
          <w:sz w:val="24"/>
          <w:szCs w:val="24"/>
        </w:rPr>
        <w:t>individual analysis of the House</w:t>
      </w:r>
      <w:r w:rsidR="0097192B">
        <w:rPr>
          <w:rFonts w:ascii="Arial" w:hAnsi="Arial" w:cs="Arial"/>
          <w:sz w:val="24"/>
          <w:szCs w:val="24"/>
        </w:rPr>
        <w:t>hold Roll</w:t>
      </w:r>
      <w:r w:rsidR="004F15EC">
        <w:rPr>
          <w:rFonts w:ascii="Arial" w:hAnsi="Arial" w:cs="Arial"/>
          <w:sz w:val="24"/>
          <w:szCs w:val="24"/>
        </w:rPr>
        <w:t>.</w:t>
      </w:r>
    </w:p>
    <w:p w14:paraId="58BAB8D8" w14:textId="0E521209" w:rsidR="003343BB" w:rsidRDefault="003343BB" w:rsidP="00E56ABA">
      <w:pPr>
        <w:spacing w:line="360" w:lineRule="auto"/>
        <w:rPr>
          <w:rFonts w:ascii="Arial" w:hAnsi="Arial" w:cs="Arial"/>
          <w:sz w:val="24"/>
          <w:szCs w:val="24"/>
        </w:rPr>
      </w:pPr>
    </w:p>
    <w:p w14:paraId="7D8A9565" w14:textId="48923163" w:rsidR="003343BB" w:rsidRDefault="003343BB" w:rsidP="00E56ABA">
      <w:pPr>
        <w:spacing w:line="360" w:lineRule="auto"/>
        <w:rPr>
          <w:rFonts w:ascii="Arial" w:hAnsi="Arial" w:cs="Arial"/>
          <w:sz w:val="24"/>
          <w:szCs w:val="24"/>
        </w:rPr>
      </w:pPr>
    </w:p>
    <w:p w14:paraId="2B7D79CF" w14:textId="08164E8E" w:rsidR="003343BB" w:rsidRDefault="003343BB" w:rsidP="00E56ABA">
      <w:pPr>
        <w:spacing w:line="360" w:lineRule="auto"/>
        <w:rPr>
          <w:rFonts w:ascii="Arial" w:hAnsi="Arial" w:cs="Arial"/>
          <w:b/>
          <w:bCs/>
          <w:sz w:val="24"/>
          <w:szCs w:val="24"/>
        </w:rPr>
      </w:pPr>
      <w:r>
        <w:rPr>
          <w:rFonts w:ascii="Arial" w:hAnsi="Arial" w:cs="Arial"/>
          <w:b/>
          <w:bCs/>
          <w:sz w:val="24"/>
          <w:szCs w:val="24"/>
        </w:rPr>
        <w:lastRenderedPageBreak/>
        <w:t>Bibliography</w:t>
      </w:r>
    </w:p>
    <w:p w14:paraId="5AD050E9" w14:textId="114040EB" w:rsidR="003343BB" w:rsidRDefault="003343BB" w:rsidP="003343BB">
      <w:pPr>
        <w:spacing w:line="360" w:lineRule="auto"/>
        <w:ind w:left="720" w:hanging="578"/>
        <w:rPr>
          <w:rFonts w:ascii="Arial" w:hAnsi="Arial" w:cs="Arial"/>
          <w:sz w:val="24"/>
          <w:szCs w:val="24"/>
        </w:rPr>
      </w:pPr>
      <w:r w:rsidRPr="003343BB">
        <w:rPr>
          <w:rFonts w:ascii="Arial" w:hAnsi="Arial" w:cs="Arial"/>
          <w:sz w:val="24"/>
          <w:szCs w:val="24"/>
        </w:rPr>
        <w:t>Wilkinson, L (</w:t>
      </w:r>
      <w:r>
        <w:rPr>
          <w:rFonts w:ascii="Arial" w:hAnsi="Arial" w:cs="Arial"/>
          <w:sz w:val="24"/>
          <w:szCs w:val="24"/>
        </w:rPr>
        <w:t>2012)</w:t>
      </w:r>
      <w:r>
        <w:rPr>
          <w:rFonts w:ascii="Arial" w:hAnsi="Arial" w:cs="Arial"/>
          <w:b/>
          <w:bCs/>
          <w:sz w:val="24"/>
          <w:szCs w:val="24"/>
        </w:rPr>
        <w:t xml:space="preserve"> </w:t>
      </w:r>
      <w:r w:rsidRPr="003343BB">
        <w:rPr>
          <w:rFonts w:ascii="Arial" w:hAnsi="Arial" w:cs="Arial"/>
          <w:i/>
          <w:iCs/>
          <w:sz w:val="24"/>
          <w:szCs w:val="24"/>
        </w:rPr>
        <w:t xml:space="preserve">Eleanor de Montfort: A rebel Countess in Medieval </w:t>
      </w:r>
      <w:proofErr w:type="gramStart"/>
      <w:r w:rsidRPr="003343BB">
        <w:rPr>
          <w:rFonts w:ascii="Arial" w:hAnsi="Arial" w:cs="Arial"/>
          <w:i/>
          <w:iCs/>
          <w:sz w:val="24"/>
          <w:szCs w:val="24"/>
        </w:rPr>
        <w:t>England</w:t>
      </w:r>
      <w:r>
        <w:rPr>
          <w:rFonts w:ascii="Arial" w:hAnsi="Arial" w:cs="Arial"/>
          <w:i/>
          <w:iCs/>
          <w:sz w:val="24"/>
          <w:szCs w:val="24"/>
        </w:rPr>
        <w:t xml:space="preserve"> </w:t>
      </w:r>
      <w:r>
        <w:rPr>
          <w:rFonts w:ascii="Arial" w:hAnsi="Arial" w:cs="Arial"/>
          <w:sz w:val="24"/>
          <w:szCs w:val="24"/>
        </w:rPr>
        <w:t xml:space="preserve"> Cambridge</w:t>
      </w:r>
      <w:proofErr w:type="gramEnd"/>
      <w:r>
        <w:rPr>
          <w:rFonts w:ascii="Arial" w:hAnsi="Arial" w:cs="Arial"/>
          <w:sz w:val="24"/>
          <w:szCs w:val="24"/>
        </w:rPr>
        <w:t>: Cambridge University Press.</w:t>
      </w:r>
    </w:p>
    <w:p w14:paraId="69073509" w14:textId="77777777" w:rsidR="003343BB" w:rsidRPr="003343BB" w:rsidRDefault="003343BB" w:rsidP="003343BB">
      <w:pPr>
        <w:spacing w:line="360" w:lineRule="auto"/>
        <w:ind w:left="720" w:hanging="578"/>
        <w:rPr>
          <w:rFonts w:ascii="Arial" w:hAnsi="Arial" w:cs="Arial"/>
          <w:b/>
          <w:bCs/>
          <w:sz w:val="24"/>
          <w:szCs w:val="24"/>
        </w:rPr>
      </w:pPr>
    </w:p>
    <w:p w14:paraId="4F04A92F" w14:textId="77777777" w:rsidR="00E56ABA" w:rsidRPr="00E56ABA" w:rsidRDefault="00E56ABA" w:rsidP="00E56ABA">
      <w:pPr>
        <w:spacing w:line="360" w:lineRule="auto"/>
        <w:rPr>
          <w:rFonts w:ascii="Arial" w:hAnsi="Arial" w:cs="Arial"/>
          <w:sz w:val="24"/>
          <w:szCs w:val="24"/>
        </w:rPr>
      </w:pPr>
    </w:p>
    <w:p w14:paraId="6F5BC687" w14:textId="77777777" w:rsidR="00E56ABA" w:rsidRPr="00E56ABA" w:rsidRDefault="00E56ABA" w:rsidP="00E56ABA">
      <w:pPr>
        <w:spacing w:line="360" w:lineRule="auto"/>
        <w:rPr>
          <w:rFonts w:ascii="Arial" w:hAnsi="Arial" w:cs="Arial"/>
          <w:sz w:val="24"/>
          <w:szCs w:val="24"/>
        </w:rPr>
      </w:pPr>
    </w:p>
    <w:sectPr w:rsidR="00E56ABA" w:rsidRPr="00E56A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BC2DC" w14:textId="77777777" w:rsidR="00475218" w:rsidRDefault="00475218" w:rsidP="00AF2D02">
      <w:pPr>
        <w:spacing w:after="0" w:line="240" w:lineRule="auto"/>
      </w:pPr>
      <w:r>
        <w:separator/>
      </w:r>
    </w:p>
  </w:endnote>
  <w:endnote w:type="continuationSeparator" w:id="0">
    <w:p w14:paraId="63E39543" w14:textId="77777777" w:rsidR="00475218" w:rsidRDefault="00475218" w:rsidP="00AF2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385C0" w14:textId="77777777" w:rsidR="00475218" w:rsidRDefault="00475218" w:rsidP="00AF2D02">
      <w:pPr>
        <w:spacing w:after="0" w:line="240" w:lineRule="auto"/>
      </w:pPr>
      <w:r>
        <w:separator/>
      </w:r>
    </w:p>
  </w:footnote>
  <w:footnote w:type="continuationSeparator" w:id="0">
    <w:p w14:paraId="0FE6B94B" w14:textId="77777777" w:rsidR="00475218" w:rsidRDefault="00475218" w:rsidP="00AF2D02">
      <w:pPr>
        <w:spacing w:after="0" w:line="240" w:lineRule="auto"/>
      </w:pPr>
      <w:r>
        <w:continuationSeparator/>
      </w:r>
    </w:p>
  </w:footnote>
  <w:footnote w:id="1">
    <w:p w14:paraId="7E94B67D" w14:textId="1B73966C" w:rsidR="00AF2D02" w:rsidRPr="00815D16" w:rsidRDefault="00AF2D02">
      <w:pPr>
        <w:pStyle w:val="FootnoteText"/>
        <w:rPr>
          <w:i/>
          <w:iCs/>
        </w:rPr>
      </w:pPr>
      <w:r>
        <w:rPr>
          <w:rStyle w:val="FootnoteReference"/>
        </w:rPr>
        <w:footnoteRef/>
      </w:r>
      <w:r>
        <w:t xml:space="preserve"> Wilkinson’s other books include </w:t>
      </w:r>
      <w:r w:rsidRPr="00815D16">
        <w:rPr>
          <w:i/>
          <w:iCs/>
        </w:rPr>
        <w:t>Eleanor de Montfort: a rebel countess in Medieval England Women in Thirteenth-Century Lincolnshire, A Cultural History of Childhood and family in the Middle Ages</w:t>
      </w:r>
      <w:r>
        <w:t xml:space="preserve">. She is listed as a co-author of </w:t>
      </w:r>
      <w:r w:rsidRPr="00815D16">
        <w:rPr>
          <w:i/>
          <w:iCs/>
        </w:rPr>
        <w:t>Growth of Royal Government Under Henry III</w:t>
      </w:r>
      <w:r w:rsidR="001A199E">
        <w:t xml:space="preserve"> and as an editor for </w:t>
      </w:r>
      <w:r w:rsidR="001A199E" w:rsidRPr="00815D16">
        <w:rPr>
          <w:i/>
          <w:iCs/>
        </w:rPr>
        <w:t>Cathedrals, Communities and Conflict in The Anglo- Norman World.</w:t>
      </w:r>
    </w:p>
  </w:footnote>
  <w:footnote w:id="2">
    <w:p w14:paraId="0E60B386" w14:textId="70588BF6" w:rsidR="00514C01" w:rsidRPr="00284193" w:rsidRDefault="00514C01">
      <w:pPr>
        <w:pStyle w:val="FootnoteText"/>
        <w:rPr>
          <w:rFonts w:cstheme="minorHAnsi"/>
        </w:rPr>
      </w:pPr>
      <w:r>
        <w:rPr>
          <w:rStyle w:val="FootnoteReference"/>
        </w:rPr>
        <w:footnoteRef/>
      </w:r>
      <w:r>
        <w:t xml:space="preserve"> Wilkinson</w:t>
      </w:r>
      <w:r w:rsidR="00815D16">
        <w:rPr>
          <w:i/>
          <w:iCs/>
        </w:rPr>
        <w:t xml:space="preserve"> draws upon</w:t>
      </w:r>
      <w:r w:rsidRPr="00815D16">
        <w:rPr>
          <w:i/>
          <w:iCs/>
        </w:rPr>
        <w:t xml:space="preserve"> Eleanor de Montfort: A rebel Countess in Medieval England</w:t>
      </w:r>
      <w:r w:rsidR="00815D16">
        <w:t xml:space="preserve"> for much of the introduction</w:t>
      </w:r>
      <w:r>
        <w:t>.</w:t>
      </w:r>
      <w:r w:rsidR="00EA33AB">
        <w:t xml:space="preserve"> </w:t>
      </w:r>
      <w:r w:rsidR="00EA33AB" w:rsidRPr="00EA33AB">
        <w:rPr>
          <w:rFonts w:cstheme="minorHAnsi"/>
        </w:rPr>
        <w:t xml:space="preserve">There is evidence of further research for this work, such as C. M. Woolgar’s ‘Household </w:t>
      </w:r>
      <w:r w:rsidR="00596AE7">
        <w:rPr>
          <w:rFonts w:cstheme="minorHAnsi"/>
        </w:rPr>
        <w:t>Roll</w:t>
      </w:r>
      <w:r w:rsidR="00EA33AB" w:rsidRPr="00EA33AB">
        <w:rPr>
          <w:rFonts w:cstheme="minorHAnsi"/>
        </w:rPr>
        <w:t xml:space="preserve"> from Medieval England’, which states there are only twelve other </w:t>
      </w:r>
      <w:r w:rsidR="00BE59FC">
        <w:rPr>
          <w:rFonts w:cstheme="minorHAnsi"/>
        </w:rPr>
        <w:t>Rolls</w:t>
      </w:r>
      <w:r w:rsidR="00EA33AB" w:rsidRPr="00EA33AB">
        <w:rPr>
          <w:rFonts w:cstheme="minorHAnsi"/>
        </w:rPr>
        <w:t xml:space="preserve"> pre-1250 (</w:t>
      </w:r>
      <w:proofErr w:type="spellStart"/>
      <w:r w:rsidR="00EA33AB" w:rsidRPr="00EA33AB">
        <w:rPr>
          <w:rFonts w:cstheme="minorHAnsi"/>
        </w:rPr>
        <w:t>P.xv</w:t>
      </w:r>
      <w:proofErr w:type="spellEnd"/>
      <w:r w:rsidR="00EA33AB" w:rsidRPr="00EA33AB">
        <w:rPr>
          <w:rFonts w:cstheme="minorHAnsi"/>
        </w:rPr>
        <w:t xml:space="preserve">), as well as K </w:t>
      </w:r>
      <w:proofErr w:type="spellStart"/>
      <w:r w:rsidR="00EA33AB" w:rsidRPr="00EA33AB">
        <w:rPr>
          <w:rFonts w:cstheme="minorHAnsi"/>
        </w:rPr>
        <w:t>Mertes</w:t>
      </w:r>
      <w:proofErr w:type="spellEnd"/>
      <w:r w:rsidR="00EA33AB" w:rsidRPr="00EA33AB">
        <w:rPr>
          <w:rFonts w:cstheme="minorHAnsi"/>
        </w:rPr>
        <w:t>’ ‘The English Noble</w:t>
      </w:r>
      <w:r w:rsidR="00EA33AB">
        <w:rPr>
          <w:rFonts w:ascii="Arial" w:hAnsi="Arial" w:cs="Arial"/>
          <w:sz w:val="24"/>
          <w:szCs w:val="24"/>
        </w:rPr>
        <w:t xml:space="preserve"> </w:t>
      </w:r>
      <w:r w:rsidR="00EA33AB" w:rsidRPr="00EA33AB">
        <w:rPr>
          <w:rFonts w:cstheme="minorHAnsi"/>
        </w:rPr>
        <w:t xml:space="preserve">Household’, that </w:t>
      </w:r>
      <w:r w:rsidR="00BE59FC">
        <w:rPr>
          <w:rFonts w:cstheme="minorHAnsi"/>
        </w:rPr>
        <w:t>discusses</w:t>
      </w:r>
      <w:r w:rsidR="00EA33AB" w:rsidRPr="00EA33AB">
        <w:rPr>
          <w:rFonts w:cstheme="minorHAnsi"/>
        </w:rPr>
        <w:t xml:space="preserve"> the complexity of an aristocratic</w:t>
      </w:r>
      <w:r w:rsidR="00EA33AB">
        <w:rPr>
          <w:rFonts w:ascii="Arial" w:hAnsi="Arial" w:cs="Arial"/>
          <w:sz w:val="24"/>
          <w:szCs w:val="24"/>
        </w:rPr>
        <w:t xml:space="preserve"> </w:t>
      </w:r>
      <w:r w:rsidR="00EA33AB" w:rsidRPr="00EA33AB">
        <w:rPr>
          <w:rFonts w:cstheme="minorHAnsi"/>
        </w:rPr>
        <w:t>household.</w:t>
      </w:r>
      <w:r w:rsidR="00EA33AB">
        <w:rPr>
          <w:rFonts w:ascii="Arial" w:hAnsi="Arial" w:cs="Arial"/>
          <w:sz w:val="24"/>
          <w:szCs w:val="24"/>
        </w:rPr>
        <w:t xml:space="preserve"> </w:t>
      </w:r>
      <w:r w:rsidR="00EA33AB" w:rsidRPr="00284193">
        <w:rPr>
          <w:rFonts w:cstheme="minorHAnsi"/>
        </w:rPr>
        <w:t xml:space="preserve">Additionally, there is </w:t>
      </w:r>
      <w:r w:rsidR="00BE59FC">
        <w:rPr>
          <w:rFonts w:cstheme="minorHAnsi"/>
        </w:rPr>
        <w:t xml:space="preserve">a </w:t>
      </w:r>
      <w:r w:rsidR="00EA33AB" w:rsidRPr="00284193">
        <w:rPr>
          <w:rFonts w:cstheme="minorHAnsi"/>
        </w:rPr>
        <w:t xml:space="preserve">reference to a former family friend, Robert </w:t>
      </w:r>
      <w:proofErr w:type="spellStart"/>
      <w:r w:rsidR="00EA33AB" w:rsidRPr="00284193">
        <w:rPr>
          <w:rFonts w:cstheme="minorHAnsi"/>
        </w:rPr>
        <w:t>Grotteste</w:t>
      </w:r>
      <w:proofErr w:type="spellEnd"/>
      <w:r w:rsidR="00EA33AB" w:rsidRPr="00284193">
        <w:rPr>
          <w:rFonts w:cstheme="minorHAnsi"/>
        </w:rPr>
        <w:t>, and his ‘Rules for Households’ (</w:t>
      </w:r>
      <w:proofErr w:type="spellStart"/>
      <w:r w:rsidR="00EA33AB" w:rsidRPr="00284193">
        <w:rPr>
          <w:rFonts w:cstheme="minorHAnsi"/>
        </w:rPr>
        <w:t>P.xxxix</w:t>
      </w:r>
      <w:proofErr w:type="spellEnd"/>
      <w:r w:rsidR="00EA33AB" w:rsidRPr="00284193">
        <w:rPr>
          <w:rFonts w:cstheme="minorHAnsi"/>
        </w:rPr>
        <w:t>)</w:t>
      </w:r>
      <w:r w:rsidR="00815D16">
        <w:rPr>
          <w:rFonts w:cstheme="minorHAnsi"/>
        </w:rPr>
        <w:t xml:space="preserve"> and others.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8A7735-395B-4D95-8D73-9056B8DC3707}"/>
    <w:docVar w:name="dgnword-eventsink" w:val="2551621654800"/>
  </w:docVars>
  <w:rsids>
    <w:rsidRoot w:val="00FC2FF2"/>
    <w:rsid w:val="000009C9"/>
    <w:rsid w:val="00017A43"/>
    <w:rsid w:val="00024868"/>
    <w:rsid w:val="0006229E"/>
    <w:rsid w:val="000B1E83"/>
    <w:rsid w:val="000B4541"/>
    <w:rsid w:val="000D6396"/>
    <w:rsid w:val="0010660F"/>
    <w:rsid w:val="001357B1"/>
    <w:rsid w:val="00141E54"/>
    <w:rsid w:val="001701B3"/>
    <w:rsid w:val="00172A3F"/>
    <w:rsid w:val="00191008"/>
    <w:rsid w:val="00197868"/>
    <w:rsid w:val="001A199E"/>
    <w:rsid w:val="001A76D0"/>
    <w:rsid w:val="001B34CF"/>
    <w:rsid w:val="001B6AA3"/>
    <w:rsid w:val="00202EF9"/>
    <w:rsid w:val="00205C8D"/>
    <w:rsid w:val="00284193"/>
    <w:rsid w:val="002B6BAF"/>
    <w:rsid w:val="002D54F2"/>
    <w:rsid w:val="002D665F"/>
    <w:rsid w:val="002E761E"/>
    <w:rsid w:val="00301161"/>
    <w:rsid w:val="003343BB"/>
    <w:rsid w:val="00387D92"/>
    <w:rsid w:val="003D1D8E"/>
    <w:rsid w:val="003E518F"/>
    <w:rsid w:val="003E7042"/>
    <w:rsid w:val="004059E8"/>
    <w:rsid w:val="004127BA"/>
    <w:rsid w:val="004264AA"/>
    <w:rsid w:val="00426831"/>
    <w:rsid w:val="00441E33"/>
    <w:rsid w:val="00467062"/>
    <w:rsid w:val="00475218"/>
    <w:rsid w:val="004803AE"/>
    <w:rsid w:val="004F15EC"/>
    <w:rsid w:val="004F6193"/>
    <w:rsid w:val="00513680"/>
    <w:rsid w:val="00514C01"/>
    <w:rsid w:val="00596AE7"/>
    <w:rsid w:val="005B052C"/>
    <w:rsid w:val="005C0328"/>
    <w:rsid w:val="00621034"/>
    <w:rsid w:val="00664AB4"/>
    <w:rsid w:val="00665CC7"/>
    <w:rsid w:val="00666DD7"/>
    <w:rsid w:val="00676911"/>
    <w:rsid w:val="00684C2E"/>
    <w:rsid w:val="006C2F6C"/>
    <w:rsid w:val="006E5BD9"/>
    <w:rsid w:val="00700BE7"/>
    <w:rsid w:val="00706D8F"/>
    <w:rsid w:val="00725019"/>
    <w:rsid w:val="007276DF"/>
    <w:rsid w:val="007412ED"/>
    <w:rsid w:val="00741454"/>
    <w:rsid w:val="007544A3"/>
    <w:rsid w:val="00765E54"/>
    <w:rsid w:val="00792913"/>
    <w:rsid w:val="007D3545"/>
    <w:rsid w:val="007D7B22"/>
    <w:rsid w:val="007F3570"/>
    <w:rsid w:val="007F3D47"/>
    <w:rsid w:val="00815D16"/>
    <w:rsid w:val="008177F8"/>
    <w:rsid w:val="00835CBF"/>
    <w:rsid w:val="00850F23"/>
    <w:rsid w:val="00854D03"/>
    <w:rsid w:val="00856500"/>
    <w:rsid w:val="008747A5"/>
    <w:rsid w:val="008C30AE"/>
    <w:rsid w:val="008D7FC6"/>
    <w:rsid w:val="00917C53"/>
    <w:rsid w:val="00933414"/>
    <w:rsid w:val="00946FD2"/>
    <w:rsid w:val="0097192B"/>
    <w:rsid w:val="00974188"/>
    <w:rsid w:val="0098440C"/>
    <w:rsid w:val="009A14D0"/>
    <w:rsid w:val="009B1F6B"/>
    <w:rsid w:val="009D77E3"/>
    <w:rsid w:val="009E6362"/>
    <w:rsid w:val="009F1AD7"/>
    <w:rsid w:val="00A32D32"/>
    <w:rsid w:val="00A3545B"/>
    <w:rsid w:val="00A56C5F"/>
    <w:rsid w:val="00A731B8"/>
    <w:rsid w:val="00AB44D2"/>
    <w:rsid w:val="00AC1C3A"/>
    <w:rsid w:val="00AC491A"/>
    <w:rsid w:val="00AD1329"/>
    <w:rsid w:val="00AD2703"/>
    <w:rsid w:val="00AD65B5"/>
    <w:rsid w:val="00AF2D02"/>
    <w:rsid w:val="00B56390"/>
    <w:rsid w:val="00B64DEE"/>
    <w:rsid w:val="00BA0E3F"/>
    <w:rsid w:val="00BE59FC"/>
    <w:rsid w:val="00C025C9"/>
    <w:rsid w:val="00C45FB5"/>
    <w:rsid w:val="00C55DD4"/>
    <w:rsid w:val="00C75FFC"/>
    <w:rsid w:val="00C920A1"/>
    <w:rsid w:val="00CD638F"/>
    <w:rsid w:val="00D07F44"/>
    <w:rsid w:val="00D13B30"/>
    <w:rsid w:val="00D62C7D"/>
    <w:rsid w:val="00D7300C"/>
    <w:rsid w:val="00DE6831"/>
    <w:rsid w:val="00E119F3"/>
    <w:rsid w:val="00E375BE"/>
    <w:rsid w:val="00E4206B"/>
    <w:rsid w:val="00E56ABA"/>
    <w:rsid w:val="00E60614"/>
    <w:rsid w:val="00E81BF6"/>
    <w:rsid w:val="00EA29D4"/>
    <w:rsid w:val="00EA33AB"/>
    <w:rsid w:val="00EC2A24"/>
    <w:rsid w:val="00EC7878"/>
    <w:rsid w:val="00ED0EF3"/>
    <w:rsid w:val="00ED4EE1"/>
    <w:rsid w:val="00ED5818"/>
    <w:rsid w:val="00F06727"/>
    <w:rsid w:val="00F12634"/>
    <w:rsid w:val="00F14A4A"/>
    <w:rsid w:val="00F163CB"/>
    <w:rsid w:val="00F17267"/>
    <w:rsid w:val="00F2701C"/>
    <w:rsid w:val="00F36AED"/>
    <w:rsid w:val="00F70ED9"/>
    <w:rsid w:val="00F778DD"/>
    <w:rsid w:val="00F972D0"/>
    <w:rsid w:val="00FA2060"/>
    <w:rsid w:val="00FA64C1"/>
    <w:rsid w:val="00FB7120"/>
    <w:rsid w:val="00FC2FF2"/>
    <w:rsid w:val="00FD0ADE"/>
    <w:rsid w:val="00FD39E9"/>
    <w:rsid w:val="00FF1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22686D"/>
  <w15:chartTrackingRefBased/>
  <w15:docId w15:val="{3BB1753E-19E4-4D89-A433-292357D0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25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AF2D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2D02"/>
    <w:rPr>
      <w:sz w:val="20"/>
      <w:szCs w:val="20"/>
    </w:rPr>
  </w:style>
  <w:style w:type="character" w:styleId="FootnoteReference">
    <w:name w:val="footnote reference"/>
    <w:basedOn w:val="DefaultParagraphFont"/>
    <w:uiPriority w:val="99"/>
    <w:semiHidden/>
    <w:unhideWhenUsed/>
    <w:rsid w:val="00AF2D0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95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E236E-3AC2-45EE-9188-BE8FC78F6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2809</TotalTime>
  <Pages>4</Pages>
  <Words>1028</Words>
  <Characters>5327</Characters>
  <Application>Microsoft Office Word</Application>
  <DocSecurity>0</DocSecurity>
  <Lines>87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Davis (2111497)</dc:creator>
  <cp:keywords/>
  <dc:description/>
  <cp:lastModifiedBy>Debbie Davis (2111497)</cp:lastModifiedBy>
  <cp:revision>22</cp:revision>
  <cp:lastPrinted>2022-10-11T09:29:00Z</cp:lastPrinted>
  <dcterms:created xsi:type="dcterms:W3CDTF">2022-10-15T14:14:00Z</dcterms:created>
  <dcterms:modified xsi:type="dcterms:W3CDTF">2022-10-28T11:04:00Z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5ddb6b58-fa17-4523-bf3e-aa290bee74eb</vt:lpwstr>
  </property>
</Properties>
</file>