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19888007"/>
        <w:docPartObj>
          <w:docPartGallery w:val="Cover Pages"/>
          <w:docPartUnique/>
        </w:docPartObj>
      </w:sdtPr>
      <w:sdtContent>
        <w:p w14:paraId="7877760A" w14:textId="219DC247" w:rsidR="00FD04D4" w:rsidRDefault="00FD04D4">
          <w:r>
            <w:rPr>
              <w:noProof/>
            </w:rPr>
            <mc:AlternateContent>
              <mc:Choice Requires="wps">
                <w:drawing>
                  <wp:anchor distT="0" distB="0" distL="114300" distR="114300" simplePos="0" relativeHeight="251659264" behindDoc="0" locked="0" layoutInCell="1" allowOverlap="1" wp14:anchorId="34B4DD87" wp14:editId="19A36348">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8381"/>
                                  <w:gridCol w:w="2199"/>
                                </w:tblGrid>
                                <w:tr w:rsidR="00FD04D4" w14:paraId="490C02C1" w14:textId="77777777">
                                  <w:trPr>
                                    <w:jc w:val="center"/>
                                  </w:trPr>
                                  <w:tc>
                                    <w:tcPr>
                                      <w:tcW w:w="2568" w:type="pct"/>
                                      <w:vAlign w:val="center"/>
                                    </w:tcPr>
                                    <w:p w14:paraId="23F8A2AD" w14:textId="7BC4A983" w:rsidR="00FD04D4" w:rsidRDefault="00FD04D4">
                                      <w:pPr>
                                        <w:jc w:val="right"/>
                                      </w:pPr>
                                      <w:r>
                                        <w:rPr>
                                          <w:noProof/>
                                        </w:rPr>
                                        <w:drawing>
                                          <wp:inline distT="0" distB="0" distL="0" distR="0" wp14:anchorId="42A80153" wp14:editId="287B67DF">
                                            <wp:extent cx="4865208" cy="2972477"/>
                                            <wp:effectExtent l="0" t="0" r="0" b="0"/>
                                            <wp:docPr id="1974156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156875" name="Picture 1974156875"/>
                                                    <pic:cNvPicPr/>
                                                  </pic:nvPicPr>
                                                  <pic:blipFill>
                                                    <a:blip r:embed="rId9">
                                                      <a:extLst>
                                                        <a:ext uri="{28A0092B-C50C-407E-A947-70E740481C1C}">
                                                          <a14:useLocalDpi xmlns:a14="http://schemas.microsoft.com/office/drawing/2010/main" val="0"/>
                                                        </a:ext>
                                                      </a:extLst>
                                                    </a:blip>
                                                    <a:stretch>
                                                      <a:fillRect/>
                                                    </a:stretch>
                                                  </pic:blipFill>
                                                  <pic:spPr>
                                                    <a:xfrm>
                                                      <a:off x="0" y="0"/>
                                                      <a:ext cx="4865208" cy="2972477"/>
                                                    </a:xfrm>
                                                    <a:prstGeom prst="rect">
                                                      <a:avLst/>
                                                    </a:prstGeom>
                                                  </pic:spPr>
                                                </pic:pic>
                                              </a:graphicData>
                                            </a:graphic>
                                          </wp:inline>
                                        </w:drawing>
                                      </w:r>
                                    </w:p>
                                    <w:sdt>
                                      <w:sdtPr>
                                        <w:rPr>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48595C0" w14:textId="17EE2F05" w:rsidR="00FD04D4" w:rsidRPr="006C03EF" w:rsidRDefault="00517B67">
                                          <w:pPr>
                                            <w:pStyle w:val="NoSpacing"/>
                                            <w:spacing w:line="312" w:lineRule="auto"/>
                                            <w:jc w:val="right"/>
                                            <w:rPr>
                                              <w:caps/>
                                              <w:color w:val="191919" w:themeColor="text1" w:themeTint="E6"/>
                                              <w:sz w:val="56"/>
                                              <w:szCs w:val="56"/>
                                            </w:rPr>
                                          </w:pPr>
                                          <w:r>
                                            <w:rPr>
                                              <w:caps/>
                                              <w:color w:val="191919" w:themeColor="text1" w:themeTint="E6"/>
                                              <w:sz w:val="56"/>
                                              <w:szCs w:val="56"/>
                                            </w:rPr>
                                            <w:t>Properties of framing materials</w:t>
                                          </w:r>
                                          <w:r w:rsidR="006C03EF" w:rsidRPr="006C03EF">
                                            <w:rPr>
                                              <w:caps/>
                                              <w:color w:val="191919" w:themeColor="text1" w:themeTint="E6"/>
                                              <w:sz w:val="56"/>
                                              <w:szCs w:val="56"/>
                                            </w:rPr>
                                            <w:t xml:space="preserve"> – 71/72 The kingsway</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3CEA47D" w14:textId="2200FF1E" w:rsidR="00FD04D4" w:rsidRDefault="006C03EF">
                                          <w:pPr>
                                            <w:jc w:val="right"/>
                                          </w:pPr>
                                          <w:r>
                                            <w:rPr>
                                              <w:color w:val="000000" w:themeColor="text1"/>
                                            </w:rPr>
                                            <w:t>26/03/2026</w:t>
                                          </w:r>
                                        </w:p>
                                      </w:sdtContent>
                                    </w:sdt>
                                  </w:tc>
                                  <w:tc>
                                    <w:tcPr>
                                      <w:tcW w:w="2432" w:type="pct"/>
                                      <w:vAlign w:val="center"/>
                                    </w:tcPr>
                                    <w:p w14:paraId="09894307" w14:textId="0EA007F7" w:rsidR="00FD04D4" w:rsidRDefault="00FD04D4">
                                      <w:pPr>
                                        <w:pStyle w:val="NoSpacing"/>
                                        <w:rPr>
                                          <w:caps/>
                                          <w:color w:val="E97132" w:themeColor="accent2"/>
                                          <w:sz w:val="26"/>
                                          <w:szCs w:val="26"/>
                                        </w:rPr>
                                      </w:pPr>
                                      <w:r>
                                        <w:rPr>
                                          <w:caps/>
                                          <w:color w:val="E97132" w:themeColor="accent2"/>
                                          <w:sz w:val="26"/>
                                          <w:szCs w:val="26"/>
                                        </w:rPr>
                                        <w:t>Ben Davies</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71DD216E" w14:textId="1EB28A72" w:rsidR="00FD04D4" w:rsidRDefault="00FD04D4">
                                          <w:pPr>
                                            <w:rPr>
                                              <w:color w:val="000000" w:themeColor="text1"/>
                                            </w:rPr>
                                          </w:pPr>
                                          <w:r>
                                            <w:rPr>
                                              <w:color w:val="000000" w:themeColor="text1"/>
                                            </w:rPr>
                                            <w:t>(2521920)</w:t>
                                          </w:r>
                                        </w:p>
                                      </w:sdtContent>
                                    </w:sdt>
                                    <w:p w14:paraId="4B587A83" w14:textId="79188BB5" w:rsidR="00FD04D4" w:rsidRDefault="00FD04D4">
                                      <w:pPr>
                                        <w:pStyle w:val="NoSpacing"/>
                                        <w:rPr>
                                          <w:color w:val="E97132" w:themeColor="accent2"/>
                                          <w:sz w:val="26"/>
                                          <w:szCs w:val="26"/>
                                        </w:rPr>
                                      </w:pPr>
                                      <w:r>
                                        <w:rPr>
                                          <w:color w:val="E97132" w:themeColor="accent2"/>
                                          <w:sz w:val="26"/>
                                          <w:szCs w:val="26"/>
                                        </w:rPr>
                                        <w:t>Construction Materials</w:t>
                                      </w:r>
                                    </w:p>
                                    <w:p w14:paraId="1C60CFAE" w14:textId="6A131825" w:rsidR="00FD04D4" w:rsidRDefault="00FD04D4">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0E2841" w:themeColor="text2"/>
                                            </w:rPr>
                                            <w:t>ACBA4016</w:t>
                                          </w:r>
                                        </w:sdtContent>
                                      </w:sdt>
                                    </w:p>
                                  </w:tc>
                                </w:tr>
                              </w:tbl>
                              <w:p w14:paraId="6CD276F5" w14:textId="77777777" w:rsidR="00FD04D4" w:rsidRDefault="00FD04D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4B4DD87"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8381"/>
                            <w:gridCol w:w="2199"/>
                          </w:tblGrid>
                          <w:tr w:rsidR="00FD04D4" w14:paraId="490C02C1" w14:textId="77777777">
                            <w:trPr>
                              <w:jc w:val="center"/>
                            </w:trPr>
                            <w:tc>
                              <w:tcPr>
                                <w:tcW w:w="2568" w:type="pct"/>
                                <w:vAlign w:val="center"/>
                              </w:tcPr>
                              <w:p w14:paraId="23F8A2AD" w14:textId="7BC4A983" w:rsidR="00FD04D4" w:rsidRDefault="00FD04D4">
                                <w:pPr>
                                  <w:jc w:val="right"/>
                                </w:pPr>
                                <w:r>
                                  <w:rPr>
                                    <w:noProof/>
                                  </w:rPr>
                                  <w:drawing>
                                    <wp:inline distT="0" distB="0" distL="0" distR="0" wp14:anchorId="42A80153" wp14:editId="287B67DF">
                                      <wp:extent cx="4865208" cy="2972477"/>
                                      <wp:effectExtent l="0" t="0" r="0" b="0"/>
                                      <wp:docPr id="1974156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156875" name="Picture 1974156875"/>
                                              <pic:cNvPicPr/>
                                            </pic:nvPicPr>
                                            <pic:blipFill>
                                              <a:blip r:embed="rId9">
                                                <a:extLst>
                                                  <a:ext uri="{28A0092B-C50C-407E-A947-70E740481C1C}">
                                                    <a14:useLocalDpi xmlns:a14="http://schemas.microsoft.com/office/drawing/2010/main" val="0"/>
                                                  </a:ext>
                                                </a:extLst>
                                              </a:blip>
                                              <a:stretch>
                                                <a:fillRect/>
                                              </a:stretch>
                                            </pic:blipFill>
                                            <pic:spPr>
                                              <a:xfrm>
                                                <a:off x="0" y="0"/>
                                                <a:ext cx="4865208" cy="2972477"/>
                                              </a:xfrm>
                                              <a:prstGeom prst="rect">
                                                <a:avLst/>
                                              </a:prstGeom>
                                            </pic:spPr>
                                          </pic:pic>
                                        </a:graphicData>
                                      </a:graphic>
                                    </wp:inline>
                                  </w:drawing>
                                </w:r>
                              </w:p>
                              <w:sdt>
                                <w:sdtPr>
                                  <w:rPr>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48595C0" w14:textId="17EE2F05" w:rsidR="00FD04D4" w:rsidRPr="006C03EF" w:rsidRDefault="00517B67">
                                    <w:pPr>
                                      <w:pStyle w:val="NoSpacing"/>
                                      <w:spacing w:line="312" w:lineRule="auto"/>
                                      <w:jc w:val="right"/>
                                      <w:rPr>
                                        <w:caps/>
                                        <w:color w:val="191919" w:themeColor="text1" w:themeTint="E6"/>
                                        <w:sz w:val="56"/>
                                        <w:szCs w:val="56"/>
                                      </w:rPr>
                                    </w:pPr>
                                    <w:r>
                                      <w:rPr>
                                        <w:caps/>
                                        <w:color w:val="191919" w:themeColor="text1" w:themeTint="E6"/>
                                        <w:sz w:val="56"/>
                                        <w:szCs w:val="56"/>
                                      </w:rPr>
                                      <w:t>Properties of framing materials</w:t>
                                    </w:r>
                                    <w:r w:rsidR="006C03EF" w:rsidRPr="006C03EF">
                                      <w:rPr>
                                        <w:caps/>
                                        <w:color w:val="191919" w:themeColor="text1" w:themeTint="E6"/>
                                        <w:sz w:val="56"/>
                                        <w:szCs w:val="56"/>
                                      </w:rPr>
                                      <w:t xml:space="preserve"> – 71/72 The kingsway</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3CEA47D" w14:textId="2200FF1E" w:rsidR="00FD04D4" w:rsidRDefault="006C03EF">
                                    <w:pPr>
                                      <w:jc w:val="right"/>
                                    </w:pPr>
                                    <w:r>
                                      <w:rPr>
                                        <w:color w:val="000000" w:themeColor="text1"/>
                                      </w:rPr>
                                      <w:t>26/03/2026</w:t>
                                    </w:r>
                                  </w:p>
                                </w:sdtContent>
                              </w:sdt>
                            </w:tc>
                            <w:tc>
                              <w:tcPr>
                                <w:tcW w:w="2432" w:type="pct"/>
                                <w:vAlign w:val="center"/>
                              </w:tcPr>
                              <w:p w14:paraId="09894307" w14:textId="0EA007F7" w:rsidR="00FD04D4" w:rsidRDefault="00FD04D4">
                                <w:pPr>
                                  <w:pStyle w:val="NoSpacing"/>
                                  <w:rPr>
                                    <w:caps/>
                                    <w:color w:val="E97132" w:themeColor="accent2"/>
                                    <w:sz w:val="26"/>
                                    <w:szCs w:val="26"/>
                                  </w:rPr>
                                </w:pPr>
                                <w:r>
                                  <w:rPr>
                                    <w:caps/>
                                    <w:color w:val="E97132" w:themeColor="accent2"/>
                                    <w:sz w:val="26"/>
                                    <w:szCs w:val="26"/>
                                  </w:rPr>
                                  <w:t>Ben Davies</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71DD216E" w14:textId="1EB28A72" w:rsidR="00FD04D4" w:rsidRDefault="00FD04D4">
                                    <w:pPr>
                                      <w:rPr>
                                        <w:color w:val="000000" w:themeColor="text1"/>
                                      </w:rPr>
                                    </w:pPr>
                                    <w:r>
                                      <w:rPr>
                                        <w:color w:val="000000" w:themeColor="text1"/>
                                      </w:rPr>
                                      <w:t>(2521920)</w:t>
                                    </w:r>
                                  </w:p>
                                </w:sdtContent>
                              </w:sdt>
                              <w:p w14:paraId="4B587A83" w14:textId="79188BB5" w:rsidR="00FD04D4" w:rsidRDefault="00FD04D4">
                                <w:pPr>
                                  <w:pStyle w:val="NoSpacing"/>
                                  <w:rPr>
                                    <w:color w:val="E97132" w:themeColor="accent2"/>
                                    <w:sz w:val="26"/>
                                    <w:szCs w:val="26"/>
                                  </w:rPr>
                                </w:pPr>
                                <w:r>
                                  <w:rPr>
                                    <w:color w:val="E97132" w:themeColor="accent2"/>
                                    <w:sz w:val="26"/>
                                    <w:szCs w:val="26"/>
                                  </w:rPr>
                                  <w:t>Construction Materials</w:t>
                                </w:r>
                              </w:p>
                              <w:p w14:paraId="1C60CFAE" w14:textId="6A131825" w:rsidR="00FD04D4" w:rsidRDefault="00FD04D4">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0E2841" w:themeColor="text2"/>
                                      </w:rPr>
                                      <w:t>ACBA4016</w:t>
                                    </w:r>
                                  </w:sdtContent>
                                </w:sdt>
                              </w:p>
                            </w:tc>
                          </w:tr>
                        </w:tbl>
                        <w:p w14:paraId="6CD276F5" w14:textId="77777777" w:rsidR="00FD04D4" w:rsidRDefault="00FD04D4"/>
                      </w:txbxContent>
                    </v:textbox>
                    <w10:wrap anchorx="page" anchory="page"/>
                  </v:shape>
                </w:pict>
              </mc:Fallback>
            </mc:AlternateContent>
          </w:r>
          <w:r>
            <w:br w:type="page"/>
          </w:r>
        </w:p>
      </w:sdtContent>
    </w:sdt>
    <w:sdt>
      <w:sdtPr>
        <w:id w:val="-1699147549"/>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3FC72794" w14:textId="7A8EA501" w:rsidR="008F5617" w:rsidRPr="002467A6" w:rsidRDefault="008F5617">
          <w:pPr>
            <w:pStyle w:val="TOCHeading"/>
            <w:rPr>
              <w:sz w:val="40"/>
              <w:szCs w:val="40"/>
            </w:rPr>
          </w:pPr>
          <w:r w:rsidRPr="002467A6">
            <w:rPr>
              <w:sz w:val="40"/>
              <w:szCs w:val="40"/>
            </w:rPr>
            <w:t>Contents</w:t>
          </w:r>
        </w:p>
        <w:p w14:paraId="33659115" w14:textId="1D7DB3CD" w:rsidR="00A65EA8" w:rsidRDefault="008F561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935015" w:history="1">
            <w:r w:rsidR="00A65EA8" w:rsidRPr="00596694">
              <w:rPr>
                <w:rStyle w:val="Hyperlink"/>
                <w:noProof/>
              </w:rPr>
              <w:t>Introduction</w:t>
            </w:r>
            <w:r w:rsidR="00A65EA8">
              <w:rPr>
                <w:noProof/>
                <w:webHidden/>
              </w:rPr>
              <w:tab/>
            </w:r>
            <w:r w:rsidR="00A65EA8">
              <w:rPr>
                <w:noProof/>
                <w:webHidden/>
              </w:rPr>
              <w:fldChar w:fldCharType="begin"/>
            </w:r>
            <w:r w:rsidR="00A65EA8">
              <w:rPr>
                <w:noProof/>
                <w:webHidden/>
              </w:rPr>
              <w:instrText xml:space="preserve"> PAGEREF _Toc224935015 \h </w:instrText>
            </w:r>
            <w:r w:rsidR="00A65EA8">
              <w:rPr>
                <w:noProof/>
                <w:webHidden/>
              </w:rPr>
            </w:r>
            <w:r w:rsidR="00A65EA8">
              <w:rPr>
                <w:noProof/>
                <w:webHidden/>
              </w:rPr>
              <w:fldChar w:fldCharType="separate"/>
            </w:r>
            <w:r w:rsidR="00A65EA8">
              <w:rPr>
                <w:noProof/>
                <w:webHidden/>
              </w:rPr>
              <w:t>2</w:t>
            </w:r>
            <w:r w:rsidR="00A65EA8">
              <w:rPr>
                <w:noProof/>
                <w:webHidden/>
              </w:rPr>
              <w:fldChar w:fldCharType="end"/>
            </w:r>
          </w:hyperlink>
        </w:p>
        <w:p w14:paraId="5A7B9ADC" w14:textId="71383D57" w:rsidR="00A65EA8" w:rsidRDefault="00A65EA8">
          <w:pPr>
            <w:pStyle w:val="TOC1"/>
            <w:tabs>
              <w:tab w:val="right" w:leader="dot" w:pos="9016"/>
            </w:tabs>
            <w:rPr>
              <w:rFonts w:eastAsiaTheme="minorEastAsia"/>
              <w:noProof/>
              <w:lang w:eastAsia="en-GB"/>
            </w:rPr>
          </w:pPr>
          <w:hyperlink w:anchor="_Toc224935016" w:history="1">
            <w:r w:rsidRPr="00596694">
              <w:rPr>
                <w:rStyle w:val="Hyperlink"/>
                <w:noProof/>
              </w:rPr>
              <w:t>Case study – 71/72 The Kingsway, Swansea</w:t>
            </w:r>
            <w:r>
              <w:rPr>
                <w:noProof/>
                <w:webHidden/>
              </w:rPr>
              <w:tab/>
            </w:r>
            <w:r>
              <w:rPr>
                <w:noProof/>
                <w:webHidden/>
              </w:rPr>
              <w:fldChar w:fldCharType="begin"/>
            </w:r>
            <w:r>
              <w:rPr>
                <w:noProof/>
                <w:webHidden/>
              </w:rPr>
              <w:instrText xml:space="preserve"> PAGEREF _Toc224935016 \h </w:instrText>
            </w:r>
            <w:r>
              <w:rPr>
                <w:noProof/>
                <w:webHidden/>
              </w:rPr>
            </w:r>
            <w:r>
              <w:rPr>
                <w:noProof/>
                <w:webHidden/>
              </w:rPr>
              <w:fldChar w:fldCharType="separate"/>
            </w:r>
            <w:r>
              <w:rPr>
                <w:noProof/>
                <w:webHidden/>
              </w:rPr>
              <w:t>2</w:t>
            </w:r>
            <w:r>
              <w:rPr>
                <w:noProof/>
                <w:webHidden/>
              </w:rPr>
              <w:fldChar w:fldCharType="end"/>
            </w:r>
          </w:hyperlink>
        </w:p>
        <w:p w14:paraId="52F0C7A8" w14:textId="39E3B217" w:rsidR="00A65EA8" w:rsidRDefault="00A65EA8">
          <w:pPr>
            <w:pStyle w:val="TOC1"/>
            <w:tabs>
              <w:tab w:val="right" w:leader="dot" w:pos="9016"/>
            </w:tabs>
            <w:rPr>
              <w:rFonts w:eastAsiaTheme="minorEastAsia"/>
              <w:noProof/>
              <w:lang w:eastAsia="en-GB"/>
            </w:rPr>
          </w:pPr>
          <w:hyperlink w:anchor="_Toc224935017" w:history="1">
            <w:r w:rsidRPr="00596694">
              <w:rPr>
                <w:rStyle w:val="Hyperlink"/>
                <w:noProof/>
              </w:rPr>
              <w:t>Analysis of the framing material</w:t>
            </w:r>
            <w:r>
              <w:rPr>
                <w:noProof/>
                <w:webHidden/>
              </w:rPr>
              <w:tab/>
            </w:r>
            <w:r>
              <w:rPr>
                <w:noProof/>
                <w:webHidden/>
              </w:rPr>
              <w:fldChar w:fldCharType="begin"/>
            </w:r>
            <w:r>
              <w:rPr>
                <w:noProof/>
                <w:webHidden/>
              </w:rPr>
              <w:instrText xml:space="preserve"> PAGEREF _Toc224935017 \h </w:instrText>
            </w:r>
            <w:r>
              <w:rPr>
                <w:noProof/>
                <w:webHidden/>
              </w:rPr>
            </w:r>
            <w:r>
              <w:rPr>
                <w:noProof/>
                <w:webHidden/>
              </w:rPr>
              <w:fldChar w:fldCharType="separate"/>
            </w:r>
            <w:r>
              <w:rPr>
                <w:noProof/>
                <w:webHidden/>
              </w:rPr>
              <w:t>4</w:t>
            </w:r>
            <w:r>
              <w:rPr>
                <w:noProof/>
                <w:webHidden/>
              </w:rPr>
              <w:fldChar w:fldCharType="end"/>
            </w:r>
          </w:hyperlink>
        </w:p>
        <w:p w14:paraId="7A285AC9" w14:textId="376A4E7C" w:rsidR="00A65EA8" w:rsidRDefault="00A65EA8">
          <w:pPr>
            <w:pStyle w:val="TOC2"/>
            <w:tabs>
              <w:tab w:val="left" w:pos="720"/>
              <w:tab w:val="right" w:leader="dot" w:pos="9016"/>
            </w:tabs>
            <w:rPr>
              <w:rFonts w:eastAsiaTheme="minorEastAsia"/>
              <w:noProof/>
              <w:lang w:eastAsia="en-GB"/>
            </w:rPr>
          </w:pPr>
          <w:hyperlink w:anchor="_Toc224935018" w:history="1">
            <w:r w:rsidRPr="00596694">
              <w:rPr>
                <w:rStyle w:val="Hyperlink"/>
                <w:noProof/>
              </w:rPr>
              <w:t>A)</w:t>
            </w:r>
            <w:r>
              <w:rPr>
                <w:rFonts w:eastAsiaTheme="minorEastAsia"/>
                <w:noProof/>
                <w:lang w:eastAsia="en-GB"/>
              </w:rPr>
              <w:tab/>
            </w:r>
            <w:r w:rsidRPr="00596694">
              <w:rPr>
                <w:rStyle w:val="Hyperlink"/>
                <w:noProof/>
              </w:rPr>
              <w:t>The Framing materials strength, durability and climatic resistance, given the environmental conditions it is exposed to at the site of the build</w:t>
            </w:r>
            <w:r>
              <w:rPr>
                <w:noProof/>
                <w:webHidden/>
              </w:rPr>
              <w:tab/>
            </w:r>
            <w:r>
              <w:rPr>
                <w:noProof/>
                <w:webHidden/>
              </w:rPr>
              <w:fldChar w:fldCharType="begin"/>
            </w:r>
            <w:r>
              <w:rPr>
                <w:noProof/>
                <w:webHidden/>
              </w:rPr>
              <w:instrText xml:space="preserve"> PAGEREF _Toc224935018 \h </w:instrText>
            </w:r>
            <w:r>
              <w:rPr>
                <w:noProof/>
                <w:webHidden/>
              </w:rPr>
            </w:r>
            <w:r>
              <w:rPr>
                <w:noProof/>
                <w:webHidden/>
              </w:rPr>
              <w:fldChar w:fldCharType="separate"/>
            </w:r>
            <w:r>
              <w:rPr>
                <w:noProof/>
                <w:webHidden/>
              </w:rPr>
              <w:t>4</w:t>
            </w:r>
            <w:r>
              <w:rPr>
                <w:noProof/>
                <w:webHidden/>
              </w:rPr>
              <w:fldChar w:fldCharType="end"/>
            </w:r>
          </w:hyperlink>
        </w:p>
        <w:p w14:paraId="792FBA4A" w14:textId="4D43696F" w:rsidR="00A65EA8" w:rsidRDefault="00A65EA8">
          <w:pPr>
            <w:pStyle w:val="TOC2"/>
            <w:tabs>
              <w:tab w:val="left" w:pos="720"/>
              <w:tab w:val="right" w:leader="dot" w:pos="9016"/>
            </w:tabs>
            <w:rPr>
              <w:rFonts w:eastAsiaTheme="minorEastAsia"/>
              <w:noProof/>
              <w:lang w:eastAsia="en-GB"/>
            </w:rPr>
          </w:pPr>
          <w:hyperlink w:anchor="_Toc224935019" w:history="1">
            <w:r w:rsidRPr="00596694">
              <w:rPr>
                <w:rStyle w:val="Hyperlink"/>
                <w:noProof/>
              </w:rPr>
              <w:t>B)</w:t>
            </w:r>
            <w:r>
              <w:rPr>
                <w:rFonts w:eastAsiaTheme="minorEastAsia"/>
                <w:noProof/>
                <w:lang w:eastAsia="en-GB"/>
              </w:rPr>
              <w:tab/>
            </w:r>
            <w:r w:rsidRPr="00596694">
              <w:rPr>
                <w:rStyle w:val="Hyperlink"/>
                <w:noProof/>
              </w:rPr>
              <w:t>Time, labour, programme and cost when compared to steel framing</w:t>
            </w:r>
            <w:r>
              <w:rPr>
                <w:noProof/>
                <w:webHidden/>
              </w:rPr>
              <w:tab/>
            </w:r>
            <w:r>
              <w:rPr>
                <w:noProof/>
                <w:webHidden/>
              </w:rPr>
              <w:fldChar w:fldCharType="begin"/>
            </w:r>
            <w:r>
              <w:rPr>
                <w:noProof/>
                <w:webHidden/>
              </w:rPr>
              <w:instrText xml:space="preserve"> PAGEREF _Toc224935019 \h </w:instrText>
            </w:r>
            <w:r>
              <w:rPr>
                <w:noProof/>
                <w:webHidden/>
              </w:rPr>
            </w:r>
            <w:r>
              <w:rPr>
                <w:noProof/>
                <w:webHidden/>
              </w:rPr>
              <w:fldChar w:fldCharType="separate"/>
            </w:r>
            <w:r>
              <w:rPr>
                <w:noProof/>
                <w:webHidden/>
              </w:rPr>
              <w:t>5</w:t>
            </w:r>
            <w:r>
              <w:rPr>
                <w:noProof/>
                <w:webHidden/>
              </w:rPr>
              <w:fldChar w:fldCharType="end"/>
            </w:r>
          </w:hyperlink>
        </w:p>
        <w:p w14:paraId="370AB107" w14:textId="1A8C9AF8" w:rsidR="00A65EA8" w:rsidRDefault="00A65EA8">
          <w:pPr>
            <w:pStyle w:val="TOC2"/>
            <w:tabs>
              <w:tab w:val="left" w:pos="720"/>
              <w:tab w:val="right" w:leader="dot" w:pos="9016"/>
            </w:tabs>
            <w:rPr>
              <w:rFonts w:eastAsiaTheme="minorEastAsia"/>
              <w:noProof/>
              <w:lang w:eastAsia="en-GB"/>
            </w:rPr>
          </w:pPr>
          <w:hyperlink w:anchor="_Toc224935020" w:history="1">
            <w:r w:rsidRPr="00596694">
              <w:rPr>
                <w:rStyle w:val="Hyperlink"/>
                <w:noProof/>
              </w:rPr>
              <w:t>C)</w:t>
            </w:r>
            <w:r>
              <w:rPr>
                <w:rFonts w:eastAsiaTheme="minorEastAsia"/>
                <w:noProof/>
                <w:lang w:eastAsia="en-GB"/>
              </w:rPr>
              <w:tab/>
            </w:r>
            <w:r w:rsidRPr="00596694">
              <w:rPr>
                <w:rStyle w:val="Hyperlink"/>
                <w:noProof/>
              </w:rPr>
              <w:t>The frames ease of assembly and the potential ease of its adaptation to different building shapes and building use, within the life cycle of the building</w:t>
            </w:r>
            <w:r>
              <w:rPr>
                <w:noProof/>
                <w:webHidden/>
              </w:rPr>
              <w:tab/>
            </w:r>
            <w:r>
              <w:rPr>
                <w:noProof/>
                <w:webHidden/>
              </w:rPr>
              <w:fldChar w:fldCharType="begin"/>
            </w:r>
            <w:r>
              <w:rPr>
                <w:noProof/>
                <w:webHidden/>
              </w:rPr>
              <w:instrText xml:space="preserve"> PAGEREF _Toc224935020 \h </w:instrText>
            </w:r>
            <w:r>
              <w:rPr>
                <w:noProof/>
                <w:webHidden/>
              </w:rPr>
            </w:r>
            <w:r>
              <w:rPr>
                <w:noProof/>
                <w:webHidden/>
              </w:rPr>
              <w:fldChar w:fldCharType="separate"/>
            </w:r>
            <w:r>
              <w:rPr>
                <w:noProof/>
                <w:webHidden/>
              </w:rPr>
              <w:t>5</w:t>
            </w:r>
            <w:r>
              <w:rPr>
                <w:noProof/>
                <w:webHidden/>
              </w:rPr>
              <w:fldChar w:fldCharType="end"/>
            </w:r>
          </w:hyperlink>
        </w:p>
        <w:p w14:paraId="30363508" w14:textId="6E44AFCC" w:rsidR="00A65EA8" w:rsidRDefault="00A65EA8">
          <w:pPr>
            <w:pStyle w:val="TOC2"/>
            <w:tabs>
              <w:tab w:val="left" w:pos="720"/>
              <w:tab w:val="right" w:leader="dot" w:pos="9016"/>
            </w:tabs>
            <w:rPr>
              <w:rFonts w:eastAsiaTheme="minorEastAsia"/>
              <w:noProof/>
              <w:lang w:eastAsia="en-GB"/>
            </w:rPr>
          </w:pPr>
          <w:hyperlink w:anchor="_Toc224935021" w:history="1">
            <w:r w:rsidRPr="00596694">
              <w:rPr>
                <w:rStyle w:val="Hyperlink"/>
                <w:noProof/>
              </w:rPr>
              <w:t>D)</w:t>
            </w:r>
            <w:r>
              <w:rPr>
                <w:rFonts w:eastAsiaTheme="minorEastAsia"/>
                <w:noProof/>
                <w:lang w:eastAsia="en-GB"/>
              </w:rPr>
              <w:tab/>
            </w:r>
            <w:r w:rsidRPr="00596694">
              <w:rPr>
                <w:rStyle w:val="Hyperlink"/>
                <w:noProof/>
              </w:rPr>
              <w:t>The problems faced by the integration of services provision, and how these problems are overcome</w:t>
            </w:r>
            <w:r>
              <w:rPr>
                <w:noProof/>
                <w:webHidden/>
              </w:rPr>
              <w:tab/>
            </w:r>
            <w:r>
              <w:rPr>
                <w:noProof/>
                <w:webHidden/>
              </w:rPr>
              <w:fldChar w:fldCharType="begin"/>
            </w:r>
            <w:r>
              <w:rPr>
                <w:noProof/>
                <w:webHidden/>
              </w:rPr>
              <w:instrText xml:space="preserve"> PAGEREF _Toc224935021 \h </w:instrText>
            </w:r>
            <w:r>
              <w:rPr>
                <w:noProof/>
                <w:webHidden/>
              </w:rPr>
            </w:r>
            <w:r>
              <w:rPr>
                <w:noProof/>
                <w:webHidden/>
              </w:rPr>
              <w:fldChar w:fldCharType="separate"/>
            </w:r>
            <w:r>
              <w:rPr>
                <w:noProof/>
                <w:webHidden/>
              </w:rPr>
              <w:t>5</w:t>
            </w:r>
            <w:r>
              <w:rPr>
                <w:noProof/>
                <w:webHidden/>
              </w:rPr>
              <w:fldChar w:fldCharType="end"/>
            </w:r>
          </w:hyperlink>
        </w:p>
        <w:p w14:paraId="2A9D456E" w14:textId="4815E9B6" w:rsidR="00A65EA8" w:rsidRDefault="00A65EA8">
          <w:pPr>
            <w:pStyle w:val="TOC2"/>
            <w:tabs>
              <w:tab w:val="left" w:pos="720"/>
              <w:tab w:val="right" w:leader="dot" w:pos="9016"/>
            </w:tabs>
            <w:rPr>
              <w:rFonts w:eastAsiaTheme="minorEastAsia"/>
              <w:noProof/>
              <w:lang w:eastAsia="en-GB"/>
            </w:rPr>
          </w:pPr>
          <w:hyperlink w:anchor="_Toc224935022" w:history="1">
            <w:r w:rsidRPr="00596694">
              <w:rPr>
                <w:rStyle w:val="Hyperlink"/>
                <w:noProof/>
              </w:rPr>
              <w:t>E)</w:t>
            </w:r>
            <w:r>
              <w:rPr>
                <w:rFonts w:eastAsiaTheme="minorEastAsia"/>
                <w:noProof/>
                <w:lang w:eastAsia="en-GB"/>
              </w:rPr>
              <w:tab/>
            </w:r>
            <w:r w:rsidRPr="00596694">
              <w:rPr>
                <w:rStyle w:val="Hyperlink"/>
                <w:noProof/>
              </w:rPr>
              <w:t>The specific challenges faced at the point of the building’s potential demolition, at end of life</w:t>
            </w:r>
            <w:r>
              <w:rPr>
                <w:noProof/>
                <w:webHidden/>
              </w:rPr>
              <w:tab/>
            </w:r>
            <w:r>
              <w:rPr>
                <w:noProof/>
                <w:webHidden/>
              </w:rPr>
              <w:fldChar w:fldCharType="begin"/>
            </w:r>
            <w:r>
              <w:rPr>
                <w:noProof/>
                <w:webHidden/>
              </w:rPr>
              <w:instrText xml:space="preserve"> PAGEREF _Toc224935022 \h </w:instrText>
            </w:r>
            <w:r>
              <w:rPr>
                <w:noProof/>
                <w:webHidden/>
              </w:rPr>
            </w:r>
            <w:r>
              <w:rPr>
                <w:noProof/>
                <w:webHidden/>
              </w:rPr>
              <w:fldChar w:fldCharType="separate"/>
            </w:r>
            <w:r>
              <w:rPr>
                <w:noProof/>
                <w:webHidden/>
              </w:rPr>
              <w:t>6</w:t>
            </w:r>
            <w:r>
              <w:rPr>
                <w:noProof/>
                <w:webHidden/>
              </w:rPr>
              <w:fldChar w:fldCharType="end"/>
            </w:r>
          </w:hyperlink>
        </w:p>
        <w:p w14:paraId="6E7D5869" w14:textId="0A725E5C" w:rsidR="00A65EA8" w:rsidRDefault="00A65EA8">
          <w:pPr>
            <w:pStyle w:val="TOC1"/>
            <w:tabs>
              <w:tab w:val="right" w:leader="dot" w:pos="9016"/>
            </w:tabs>
            <w:rPr>
              <w:rFonts w:eastAsiaTheme="minorEastAsia"/>
              <w:noProof/>
              <w:lang w:eastAsia="en-GB"/>
            </w:rPr>
          </w:pPr>
          <w:hyperlink w:anchor="_Toc224935023" w:history="1">
            <w:r w:rsidRPr="00596694">
              <w:rPr>
                <w:rStyle w:val="Hyperlink"/>
                <w:noProof/>
              </w:rPr>
              <w:t>Environmental impact of concrete production</w:t>
            </w:r>
            <w:r>
              <w:rPr>
                <w:noProof/>
                <w:webHidden/>
              </w:rPr>
              <w:tab/>
            </w:r>
            <w:r>
              <w:rPr>
                <w:noProof/>
                <w:webHidden/>
              </w:rPr>
              <w:fldChar w:fldCharType="begin"/>
            </w:r>
            <w:r>
              <w:rPr>
                <w:noProof/>
                <w:webHidden/>
              </w:rPr>
              <w:instrText xml:space="preserve"> PAGEREF _Toc224935023 \h </w:instrText>
            </w:r>
            <w:r>
              <w:rPr>
                <w:noProof/>
                <w:webHidden/>
              </w:rPr>
            </w:r>
            <w:r>
              <w:rPr>
                <w:noProof/>
                <w:webHidden/>
              </w:rPr>
              <w:fldChar w:fldCharType="separate"/>
            </w:r>
            <w:r>
              <w:rPr>
                <w:noProof/>
                <w:webHidden/>
              </w:rPr>
              <w:t>6</w:t>
            </w:r>
            <w:r>
              <w:rPr>
                <w:noProof/>
                <w:webHidden/>
              </w:rPr>
              <w:fldChar w:fldCharType="end"/>
            </w:r>
          </w:hyperlink>
        </w:p>
        <w:p w14:paraId="59B5B0F9" w14:textId="299E69C0" w:rsidR="00A65EA8" w:rsidRDefault="00A65EA8">
          <w:pPr>
            <w:pStyle w:val="TOC1"/>
            <w:tabs>
              <w:tab w:val="right" w:leader="dot" w:pos="9016"/>
            </w:tabs>
            <w:rPr>
              <w:rFonts w:eastAsiaTheme="minorEastAsia"/>
              <w:noProof/>
              <w:lang w:eastAsia="en-GB"/>
            </w:rPr>
          </w:pPr>
          <w:hyperlink w:anchor="_Toc224935024" w:history="1">
            <w:r w:rsidRPr="00596694">
              <w:rPr>
                <w:rStyle w:val="Hyperlink"/>
                <w:noProof/>
              </w:rPr>
              <w:t>Conclusion</w:t>
            </w:r>
            <w:r>
              <w:rPr>
                <w:noProof/>
                <w:webHidden/>
              </w:rPr>
              <w:tab/>
            </w:r>
            <w:r>
              <w:rPr>
                <w:noProof/>
                <w:webHidden/>
              </w:rPr>
              <w:fldChar w:fldCharType="begin"/>
            </w:r>
            <w:r>
              <w:rPr>
                <w:noProof/>
                <w:webHidden/>
              </w:rPr>
              <w:instrText xml:space="preserve"> PAGEREF _Toc224935024 \h </w:instrText>
            </w:r>
            <w:r>
              <w:rPr>
                <w:noProof/>
                <w:webHidden/>
              </w:rPr>
            </w:r>
            <w:r>
              <w:rPr>
                <w:noProof/>
                <w:webHidden/>
              </w:rPr>
              <w:fldChar w:fldCharType="separate"/>
            </w:r>
            <w:r>
              <w:rPr>
                <w:noProof/>
                <w:webHidden/>
              </w:rPr>
              <w:t>7</w:t>
            </w:r>
            <w:r>
              <w:rPr>
                <w:noProof/>
                <w:webHidden/>
              </w:rPr>
              <w:fldChar w:fldCharType="end"/>
            </w:r>
          </w:hyperlink>
        </w:p>
        <w:p w14:paraId="2A5331FA" w14:textId="1DC1D20A" w:rsidR="00A65EA8" w:rsidRDefault="00A65EA8">
          <w:pPr>
            <w:pStyle w:val="TOC1"/>
            <w:tabs>
              <w:tab w:val="right" w:leader="dot" w:pos="9016"/>
            </w:tabs>
            <w:rPr>
              <w:rFonts w:eastAsiaTheme="minorEastAsia"/>
              <w:noProof/>
              <w:lang w:eastAsia="en-GB"/>
            </w:rPr>
          </w:pPr>
          <w:hyperlink w:anchor="_Toc224935025" w:history="1">
            <w:r w:rsidRPr="00596694">
              <w:rPr>
                <w:rStyle w:val="Hyperlink"/>
                <w:noProof/>
              </w:rPr>
              <w:t>References</w:t>
            </w:r>
            <w:r>
              <w:rPr>
                <w:noProof/>
                <w:webHidden/>
              </w:rPr>
              <w:tab/>
            </w:r>
            <w:r>
              <w:rPr>
                <w:noProof/>
                <w:webHidden/>
              </w:rPr>
              <w:fldChar w:fldCharType="begin"/>
            </w:r>
            <w:r>
              <w:rPr>
                <w:noProof/>
                <w:webHidden/>
              </w:rPr>
              <w:instrText xml:space="preserve"> PAGEREF _Toc224935025 \h </w:instrText>
            </w:r>
            <w:r>
              <w:rPr>
                <w:noProof/>
                <w:webHidden/>
              </w:rPr>
            </w:r>
            <w:r>
              <w:rPr>
                <w:noProof/>
                <w:webHidden/>
              </w:rPr>
              <w:fldChar w:fldCharType="separate"/>
            </w:r>
            <w:r>
              <w:rPr>
                <w:noProof/>
                <w:webHidden/>
              </w:rPr>
              <w:t>7</w:t>
            </w:r>
            <w:r>
              <w:rPr>
                <w:noProof/>
                <w:webHidden/>
              </w:rPr>
              <w:fldChar w:fldCharType="end"/>
            </w:r>
          </w:hyperlink>
        </w:p>
        <w:p w14:paraId="564634ED" w14:textId="54B0FE6A" w:rsidR="008F5617" w:rsidRDefault="008F5617">
          <w:r>
            <w:rPr>
              <w:b/>
              <w:bCs/>
            </w:rPr>
            <w:fldChar w:fldCharType="end"/>
          </w:r>
        </w:p>
      </w:sdtContent>
    </w:sdt>
    <w:p w14:paraId="6C9DC952" w14:textId="77777777" w:rsidR="00A65EA8" w:rsidRDefault="00A65EA8" w:rsidP="00A65EA8"/>
    <w:p w14:paraId="7AB3BE1D" w14:textId="77777777" w:rsidR="00A65EA8" w:rsidRDefault="00A65EA8" w:rsidP="00A65EA8"/>
    <w:p w14:paraId="50D2400F" w14:textId="77777777" w:rsidR="00A65EA8" w:rsidRDefault="00A65EA8" w:rsidP="00A65EA8"/>
    <w:p w14:paraId="1EEE3768" w14:textId="77777777" w:rsidR="00A65EA8" w:rsidRDefault="00A65EA8" w:rsidP="00A65EA8"/>
    <w:p w14:paraId="598F35DC" w14:textId="77777777" w:rsidR="00A65EA8" w:rsidRDefault="00A65EA8" w:rsidP="00A65EA8"/>
    <w:p w14:paraId="61940FE9" w14:textId="77777777" w:rsidR="00A65EA8" w:rsidRDefault="00A65EA8" w:rsidP="00A65EA8"/>
    <w:p w14:paraId="33459ACB" w14:textId="77777777" w:rsidR="00A65EA8" w:rsidRDefault="00A65EA8" w:rsidP="00A65EA8"/>
    <w:p w14:paraId="6E747E0D" w14:textId="77777777" w:rsidR="00A65EA8" w:rsidRDefault="00A65EA8" w:rsidP="00A65EA8"/>
    <w:p w14:paraId="640A0DA3" w14:textId="77777777" w:rsidR="00A65EA8" w:rsidRDefault="00A65EA8" w:rsidP="00A65EA8"/>
    <w:p w14:paraId="789078F8" w14:textId="77777777" w:rsidR="00A65EA8" w:rsidRDefault="00A65EA8" w:rsidP="00A65EA8"/>
    <w:p w14:paraId="49402799" w14:textId="77777777" w:rsidR="00A65EA8" w:rsidRDefault="00A65EA8" w:rsidP="00A65EA8"/>
    <w:p w14:paraId="2079430D" w14:textId="4C442073" w:rsidR="00171B2D" w:rsidRDefault="008F5617" w:rsidP="008F5617">
      <w:pPr>
        <w:pStyle w:val="Heading1"/>
      </w:pPr>
      <w:bookmarkStart w:id="0" w:name="_Toc224935015"/>
      <w:r>
        <w:lastRenderedPageBreak/>
        <w:t>Introduction</w:t>
      </w:r>
      <w:bookmarkEnd w:id="0"/>
    </w:p>
    <w:p w14:paraId="504CC987" w14:textId="77777777" w:rsidR="002467A6" w:rsidRPr="00FD17E1" w:rsidRDefault="002467A6" w:rsidP="002467A6">
      <w:r w:rsidRPr="00FD17E1">
        <w:t>Concrete is one of the most widely used construction materials in modern engineering due to its strength, durability and versatility. It is produced by combining cement, water, fine aggregates such as sand and coarse aggregates such as gravel or crushed stone. When water reacts with cement, a chemical process known as hydration occurs, allowing the mixture to harden and gain strength over time (Neville, 2011). This process is fundamental in enabling concrete to achieve the compressive strength required for structural applications.</w:t>
      </w:r>
    </w:p>
    <w:p w14:paraId="2CDC1DEE" w14:textId="77777777" w:rsidR="002467A6" w:rsidRPr="00FD17E1" w:rsidRDefault="002467A6" w:rsidP="002467A6">
      <w:r w:rsidRPr="00FD17E1">
        <w:t>Reinforced concrete is widely used because it combines the compressive strength of concrete with the tensile strength of steel reinforcement. Concrete alone is weak in tension, meaning it is prone to cracking when subjected to tensile forces. Steel reinforcement bars are therefore embedded within the concrete to resist these forces and improve overall structural performance (ICE, 2019). This combination allows reinforced concrete to be used in a wide range of structural elements including beams, columns, slabs and foundations.</w:t>
      </w:r>
    </w:p>
    <w:p w14:paraId="1374FDCB" w14:textId="77777777" w:rsidR="002467A6" w:rsidRPr="00FD17E1" w:rsidRDefault="002467A6" w:rsidP="002467A6">
      <w:r w:rsidRPr="00FD17E1">
        <w:t>Concrete is also valued for its durability, fire resistance and ability to be formed into complex shapes using formwork. These properties make it suitable for both commercial and residential construction projects. Its adaptability during construction allows engineers and architects to design buildings that meet both structural and aesthetic requirements. In addition, the widespread availability of raw materials makes concrete a cost-effective solution for large-scale developments.</w:t>
      </w:r>
    </w:p>
    <w:p w14:paraId="6C2B046A" w14:textId="77777777" w:rsidR="002467A6" w:rsidRDefault="002467A6" w:rsidP="002467A6">
      <w:r w:rsidRPr="00FD17E1">
        <w:t>This report examines the properties of reinforced concrete framing materials through a case study of 71/72 The Kingsway in Swansea. The building is analysed in terms of its structural design and construction method. The performance of reinforced concrete is evaluated and compared to steel framing, considering strength, durability, cost and construction efficiency. Environmental impacts associated with concrete production are also discussed.</w:t>
      </w:r>
    </w:p>
    <w:p w14:paraId="59D4EEDC" w14:textId="083B7603" w:rsidR="008F5617" w:rsidRDefault="008F5617" w:rsidP="002467A6">
      <w:pPr>
        <w:pStyle w:val="Heading1"/>
      </w:pPr>
      <w:bookmarkStart w:id="1" w:name="_Toc224935016"/>
      <w:r>
        <w:t>Case study – 71/72 The Kingsway, Swansea</w:t>
      </w:r>
      <w:bookmarkEnd w:id="1"/>
    </w:p>
    <w:p w14:paraId="3EFE5FD9" w14:textId="22B91433" w:rsidR="002467A6" w:rsidRPr="00466D62" w:rsidRDefault="002467A6" w:rsidP="002467A6">
      <w:r w:rsidRPr="00466D62">
        <w:t xml:space="preserve">71/72 The Kingsway is a modern multi-storey commercial development located in Swansea city centre, forming part of the wider regeneration of the Kingsway district. The project contributes to the economic redevelopment of the area by providing high-quality office and commercial space designed to meet contemporary business requirements. The building is constructed using a reinforced concrete frame, which is widely adopted in urban </w:t>
      </w:r>
      <w:r w:rsidR="00517B67" w:rsidRPr="00466D62">
        <w:t>development’s</w:t>
      </w:r>
      <w:r w:rsidRPr="00466D62">
        <w:t xml:space="preserve"> due to its strength, durability and ability to support multi-storey construction.</w:t>
      </w:r>
    </w:p>
    <w:p w14:paraId="3FAFDF6C" w14:textId="77777777" w:rsidR="002467A6" w:rsidRPr="00466D62" w:rsidRDefault="002467A6" w:rsidP="002467A6">
      <w:r w:rsidRPr="00466D62">
        <w:lastRenderedPageBreak/>
        <w:t>The building comprises approximately six storeys above ground level, with two additional basement levels primarily used for building services and supporting functions. These lower levels are typically designed to accommodate plant equipment, service infrastructure and ancillary operational spaces required for the efficient functioning of the building. The inclusion of basement levels also maximises the usable space above ground, which is particularly beneficial in dense urban environments.</w:t>
      </w:r>
    </w:p>
    <w:p w14:paraId="591B1909" w14:textId="77777777" w:rsidR="002467A6" w:rsidRPr="00466D62" w:rsidRDefault="002467A6" w:rsidP="002467A6">
      <w:r w:rsidRPr="00466D62">
        <w:t>During the construction phase of 71/72 The Kingsway, I had the opportunity to observe site activities firsthand. This provided valuable practical insight into the reinforced concrete construction process, including the installation of formwork systems, the positioning of steel reinforcement and the pouring and curing of concrete. Observing these operations highlighted the importance of sequencing, quality control and coordination between different trades, all of which are essential in ensuring that the structural frame is constructed safely and in accordance with design specifications.</w:t>
      </w:r>
    </w:p>
    <w:p w14:paraId="7F9C5032" w14:textId="77777777" w:rsidR="002467A6" w:rsidRPr="00466D62" w:rsidRDefault="002467A6" w:rsidP="002467A6">
      <w:r w:rsidRPr="00466D62">
        <w:t>The structural design of the building is based on a reinforced concrete frame consisting of vertical columns, horizontal beams, floor slabs and a central core. This structural system is designed to efficiently transfer loads from the upper levels of the building down to the foundations. Loads from floor slabs are transferred to beams, which then transfer loads to columns, before being safely distributed into the ground through the foundation system.</w:t>
      </w:r>
    </w:p>
    <w:p w14:paraId="2ABD9DE1" w14:textId="77777777" w:rsidR="002467A6" w:rsidRPr="00466D62" w:rsidRDefault="002467A6" w:rsidP="002467A6">
      <w:r w:rsidRPr="00466D62">
        <w:t>The foundation system is constructed using reinforced concrete, and depending on site-specific ground conditions, may consist of piled foundations or a reinforced raft slab. These systems are designed to prevent excessive settlement and ensure the long-term stability of the structure. The use of reinforced concrete in foundations provides both strength and durability, particularly in variable ground conditions often encountered in urban construction sites.</w:t>
      </w:r>
    </w:p>
    <w:p w14:paraId="475E8333" w14:textId="77777777" w:rsidR="002467A6" w:rsidRPr="00466D62" w:rsidRDefault="002467A6" w:rsidP="002467A6">
      <w:r w:rsidRPr="00466D62">
        <w:t>The reinforced concrete columns act as the primary vertical load-bearing elements of the structure. These columns support reinforced concrete beams, which in turn support the floor slabs that form each level of the building. The floor slabs not only provide structural support but also act as horizontal diaphragms, contributing to the overall stability of the structure by distributing loads evenly.</w:t>
      </w:r>
    </w:p>
    <w:p w14:paraId="0FDC19CA" w14:textId="77777777" w:rsidR="002467A6" w:rsidRPr="00466D62" w:rsidRDefault="002467A6" w:rsidP="002467A6">
      <w:r w:rsidRPr="00466D62">
        <w:t>A reinforced concrete core is incorporated within the building to provide resistance against lateral forces such as wind loading. This core also accommodates essential vertical circulation elements including lifts and staircases, as well as service risers for mechanical and electrical systems. The inclusion of a central core enhances both the structural performance and functional efficiency of the building.</w:t>
      </w:r>
    </w:p>
    <w:p w14:paraId="09D62132" w14:textId="77777777" w:rsidR="002467A6" w:rsidRDefault="002467A6" w:rsidP="002467A6">
      <w:r w:rsidRPr="00466D62">
        <w:t xml:space="preserve">The construction methodology follows a typical in-situ reinforced concrete frame process. Initial works involve site clearance and excavation, followed by the installation of the foundation system. Formwork is then erected to shape structural elements, and </w:t>
      </w:r>
      <w:r w:rsidRPr="00466D62">
        <w:lastRenderedPageBreak/>
        <w:t xml:space="preserve">steel reinforcement is installed in accordance with structural design requirements. Concrete is poured into the formwork and must be allowed to cure adequately </w:t>
      </w:r>
      <w:proofErr w:type="gramStart"/>
      <w:r w:rsidRPr="00466D62">
        <w:t>in order to</w:t>
      </w:r>
      <w:proofErr w:type="gramEnd"/>
      <w:r w:rsidRPr="00466D62">
        <w:t xml:space="preserve"> achieve the required strength before the formwork is removed. This process is repeated progressively for each floor level until the structural frame is complete. The curing process is particularly critical, as it directly influences the strength and durability of the finished concrete (Neville, 2011).</w:t>
      </w:r>
    </w:p>
    <w:p w14:paraId="628C2D59" w14:textId="5D3944F6" w:rsidR="00E75A1D" w:rsidRPr="00466D62" w:rsidRDefault="00E75A1D" w:rsidP="002467A6">
      <w:r w:rsidRPr="00E75A1D">
        <w:t xml:space="preserve">The selection of reinforced concrete as the primary framing material for this development is influenced by several key factors. These include its high compressive strength, durability in a coastal environment and inherent fire resistance, which is particularly important in multi-storey commercial buildings. In addition, the material provides good acoustic performance and thermal mass, improving occupant comfort and energy efficiency. From a construction perspective, reinforced concrete also allows flexibility in design </w:t>
      </w:r>
      <w:r w:rsidRPr="00E75A1D">
        <w:t>using</w:t>
      </w:r>
      <w:r w:rsidRPr="00E75A1D">
        <w:t xml:space="preserve"> in-situ formwork, making it suitable for complex urban developments such as 71/72 The Kingsway. These combined properties make reinforced concrete a practical and efficient choice for this type of structure.</w:t>
      </w:r>
    </w:p>
    <w:p w14:paraId="720E0473" w14:textId="77777777" w:rsidR="002467A6" w:rsidRDefault="002467A6" w:rsidP="002467A6">
      <w:r w:rsidRPr="00466D62">
        <w:t>Overall, the use of a reinforced concrete frame for 71/72 The Kingsway reflects a design approach that prioritises structural strength, durability and adaptability during construction. The system is well suited to the demands of a multi-storey commercial building located within a dense urban environment, where both performance and efficient use of space are key considerations.</w:t>
      </w:r>
    </w:p>
    <w:p w14:paraId="6E4B992A" w14:textId="7158ADBC" w:rsidR="008F5617" w:rsidRDefault="008F5617" w:rsidP="002467A6">
      <w:pPr>
        <w:pStyle w:val="Heading1"/>
      </w:pPr>
      <w:bookmarkStart w:id="2" w:name="_Toc224935017"/>
      <w:r>
        <w:t>Analysis of the framing material</w:t>
      </w:r>
      <w:bookmarkEnd w:id="2"/>
    </w:p>
    <w:p w14:paraId="19E2A580" w14:textId="77777777" w:rsidR="002467A6" w:rsidRPr="002467A6" w:rsidRDefault="002467A6" w:rsidP="002467A6"/>
    <w:p w14:paraId="7A67CAC0" w14:textId="2ED8836A" w:rsidR="008F5617" w:rsidRDefault="008F5617" w:rsidP="002467A6">
      <w:pPr>
        <w:pStyle w:val="Heading2"/>
        <w:numPr>
          <w:ilvl w:val="0"/>
          <w:numId w:val="1"/>
        </w:numPr>
      </w:pPr>
      <w:bookmarkStart w:id="3" w:name="_Toc224935018"/>
      <w:r>
        <w:t>The Framing materials strength, durability and climatic resistance, given the environmental conditions it is exposed to at the site of the build</w:t>
      </w:r>
      <w:bookmarkEnd w:id="3"/>
    </w:p>
    <w:p w14:paraId="1EAFD571" w14:textId="77777777" w:rsidR="002467A6" w:rsidRPr="00FD17E1" w:rsidRDefault="002467A6" w:rsidP="002467A6">
      <w:r w:rsidRPr="00FD17E1">
        <w:t>Reinforced concrete provides high compressive strength, making it suitable for supporting structural loads in multi-storey buildings (Neville, 2011). However, as concrete is weak in tension, steel reinforcement is required to resist tensile forces and prevent cracking (ICE, 2019). This combination allows reinforced concrete to perform effectively under both compressive and tensile loading conditions.</w:t>
      </w:r>
    </w:p>
    <w:p w14:paraId="5A9C132F" w14:textId="77777777" w:rsidR="002467A6" w:rsidRPr="00FD17E1" w:rsidRDefault="002467A6" w:rsidP="002467A6">
      <w:r w:rsidRPr="00FD17E1">
        <w:t>Concrete is also highly durable and resistant to fire, moisture and environmental degradation when properly designed and constructed (The Concrete Society, 2018). This makes it suitable for long-term use in urban environments. Reinforced concrete structures can have long service lives with minimal maintenance requirements, which is beneficial for commercial developments.</w:t>
      </w:r>
    </w:p>
    <w:p w14:paraId="3098E8B0" w14:textId="77777777" w:rsidR="002467A6" w:rsidRPr="00FD17E1" w:rsidRDefault="002467A6" w:rsidP="002467A6">
      <w:r w:rsidRPr="00FD17E1">
        <w:lastRenderedPageBreak/>
        <w:t>The environmental conditions in Swansea include frequent rainfall, coastal winds and moderate temperature variations. Concrete performs well in these conditions due to its density and resistance to weathering. However, durability depends on correct mix design, appropriate curing and sufficient cover to reinforcement to prevent corrosion of steel (ICE, 2019). Poor construction practices can lead to cracking and deterioration, reducing the lifespan of the structure.</w:t>
      </w:r>
    </w:p>
    <w:p w14:paraId="742524A7" w14:textId="77777777" w:rsidR="002467A6" w:rsidRPr="002467A6" w:rsidRDefault="002467A6" w:rsidP="002467A6"/>
    <w:p w14:paraId="0669AC9E" w14:textId="016494B9" w:rsidR="002467A6" w:rsidRDefault="002467A6" w:rsidP="002467A6">
      <w:pPr>
        <w:pStyle w:val="Heading2"/>
        <w:numPr>
          <w:ilvl w:val="0"/>
          <w:numId w:val="1"/>
        </w:numPr>
      </w:pPr>
      <w:bookmarkStart w:id="4" w:name="_Toc224935019"/>
      <w:r>
        <w:t>Time, labour, programme and cost when compared to steel framing</w:t>
      </w:r>
      <w:bookmarkEnd w:id="4"/>
    </w:p>
    <w:p w14:paraId="266D3CF1" w14:textId="77777777" w:rsidR="00A65EA8" w:rsidRPr="00FD17E1" w:rsidRDefault="00A65EA8" w:rsidP="00A65EA8">
      <w:r w:rsidRPr="00FD17E1">
        <w:t>Concrete frames generally require more time to construct than steel frames due to the need for curing before loads can be applied. This can extend the construction programme compared to steel structures, which are often prefabricated and assembled quickly on site (ICE, 2019).</w:t>
      </w:r>
    </w:p>
    <w:p w14:paraId="19FA42D3" w14:textId="77777777" w:rsidR="00A65EA8" w:rsidRDefault="00A65EA8" w:rsidP="00A65EA8">
      <w:r w:rsidRPr="00FD17E1">
        <w:t>Reinforced concrete construction is also more labour-intensive. Activities such as formwork installation, reinforcement placement and concrete pouring require skilled labour on site. Steel construction typically involves less on-site labour due to the use of prefabricated components.</w:t>
      </w:r>
    </w:p>
    <w:p w14:paraId="5307A2E0" w14:textId="7E478D07" w:rsidR="00A65EA8" w:rsidRPr="00FD17E1" w:rsidRDefault="00A65EA8" w:rsidP="00A65EA8">
      <w:r w:rsidRPr="00FD17E1">
        <w:t>However, reinforced concrete can offer cost advantages. The materials used in concrete are generally cheaper and more widely available than structural steel. In addition, concrete provides inherent fire resistance, reducing the need for additional fire protection systems required for steel structures (The Concrete Society, 2018). This can result in cost savings over the life cycle of the building.</w:t>
      </w:r>
    </w:p>
    <w:p w14:paraId="01B95EB0" w14:textId="77777777" w:rsidR="002467A6" w:rsidRPr="002467A6" w:rsidRDefault="002467A6" w:rsidP="002467A6"/>
    <w:p w14:paraId="5AF38D1E" w14:textId="3B08855B" w:rsidR="002467A6" w:rsidRDefault="002467A6" w:rsidP="002467A6">
      <w:pPr>
        <w:pStyle w:val="Heading2"/>
        <w:numPr>
          <w:ilvl w:val="0"/>
          <w:numId w:val="1"/>
        </w:numPr>
      </w:pPr>
      <w:bookmarkStart w:id="5" w:name="_Toc224935020"/>
      <w:r>
        <w:t>The frames ease of assembly and the potential ease of its adaptation to different building shapes and building use, within the life cycle of the building</w:t>
      </w:r>
      <w:bookmarkEnd w:id="5"/>
    </w:p>
    <w:p w14:paraId="1487795A" w14:textId="77777777" w:rsidR="00A65EA8" w:rsidRPr="00FD17E1" w:rsidRDefault="00A65EA8" w:rsidP="00A65EA8">
      <w:r w:rsidRPr="00FD17E1">
        <w:t>Concrete can be cast into a wide variety of shapes using formwork, allowing flexibility in design (ICE, 2019). This enables architects and engineers to create complex building forms and meet specific design requirements. The ability to mould concrete into different shapes is one of its key advantages over other structural materials.</w:t>
      </w:r>
    </w:p>
    <w:p w14:paraId="2C472BC4" w14:textId="77777777" w:rsidR="00A65EA8" w:rsidRPr="00FD17E1" w:rsidRDefault="00A65EA8" w:rsidP="00A65EA8">
      <w:r w:rsidRPr="00FD17E1">
        <w:t>However, reinforced concrete structures are more difficult to modify once constructed. Structural elements are cast as a single system, making alterations complex and costly. Steel frames are generally easier to adapt, as individual components can be replaced or modified more easily. This makes steel more suitable for buildings that may require frequent changes in layout or use.</w:t>
      </w:r>
    </w:p>
    <w:p w14:paraId="789A311A" w14:textId="77777777" w:rsidR="00A65EA8" w:rsidRPr="00A65EA8" w:rsidRDefault="00A65EA8" w:rsidP="00A65EA8"/>
    <w:p w14:paraId="430B0D16" w14:textId="4F35751D" w:rsidR="002467A6" w:rsidRDefault="002467A6" w:rsidP="002467A6">
      <w:pPr>
        <w:pStyle w:val="Heading2"/>
        <w:numPr>
          <w:ilvl w:val="0"/>
          <w:numId w:val="1"/>
        </w:numPr>
      </w:pPr>
      <w:bookmarkStart w:id="6" w:name="_Toc224935021"/>
      <w:r>
        <w:t>The problems faced by the integration of services provision, and how these problems are overcome</w:t>
      </w:r>
      <w:bookmarkEnd w:id="6"/>
    </w:p>
    <w:p w14:paraId="422909E2" w14:textId="77777777" w:rsidR="00A65EA8" w:rsidRPr="00FD17E1" w:rsidRDefault="00A65EA8" w:rsidP="00A65EA8">
      <w:r w:rsidRPr="00FD17E1">
        <w:t>Integrating building services such as electrical systems, plumbing and ventilation can be challenging in reinforced concrete structures. Solid concrete elements make it difficult to install services after construction, as cutting or drilling into structural elements can weaken the structure.</w:t>
      </w:r>
    </w:p>
    <w:p w14:paraId="3B6CF274" w14:textId="77777777" w:rsidR="00A65EA8" w:rsidRPr="00FD17E1" w:rsidRDefault="00A65EA8" w:rsidP="00A65EA8">
      <w:r w:rsidRPr="00FD17E1">
        <w:t>To overcome this, service routes are planned during the design stage. Ducts, voids and service risers are incorporated into the structure to allow services to pass through safely. Suspended ceilings and raised floors are also commonly used to provide space for services and allow easier access for maintenance (ICE, 2019). Effective coordination between structural and services engineers is essential to ensure that these systems are integrated without compromising structural performance.</w:t>
      </w:r>
    </w:p>
    <w:p w14:paraId="1F817A1C" w14:textId="77777777" w:rsidR="00A65EA8" w:rsidRPr="00A65EA8" w:rsidRDefault="00A65EA8" w:rsidP="00A65EA8"/>
    <w:p w14:paraId="591D69F4" w14:textId="74EC5444" w:rsidR="002467A6" w:rsidRDefault="002467A6" w:rsidP="002467A6">
      <w:pPr>
        <w:pStyle w:val="Heading2"/>
        <w:numPr>
          <w:ilvl w:val="0"/>
          <w:numId w:val="1"/>
        </w:numPr>
      </w:pPr>
      <w:bookmarkStart w:id="7" w:name="_Toc224935022"/>
      <w:r>
        <w:t>The specific challenges faced at the point of the building’s potential demolition, at end of life</w:t>
      </w:r>
      <w:bookmarkEnd w:id="7"/>
    </w:p>
    <w:p w14:paraId="58B6C391" w14:textId="77777777" w:rsidR="00A65EA8" w:rsidRPr="00FD17E1" w:rsidRDefault="00A65EA8" w:rsidP="00A65EA8">
      <w:r w:rsidRPr="00FD17E1">
        <w:t>Reinforced concrete buildings are difficult to demolish due to their strength and embedded steel reinforcement. Demolition typically requires heavy machinery such as crushers, breakers or cutting equipment (The Concrete Society, 2018). This process can be time-consuming and costly, particularly in urban environments where space is limited.</w:t>
      </w:r>
    </w:p>
    <w:p w14:paraId="7679739B" w14:textId="77777777" w:rsidR="00A65EA8" w:rsidRPr="00FD17E1" w:rsidRDefault="00A65EA8" w:rsidP="00A65EA8">
      <w:r w:rsidRPr="00FD17E1">
        <w:t>Demolition activities also generate significant amounts of waste and can cause environmental issues such as noise, dust and disruption to surrounding areas. However, concrete can be crushed and reused as recycled aggregate in new construction projects, helping to reduce waste and minimise environmental impact. Careful planning and management are therefore required to ensure that demolition is carried out safely and sustainably.</w:t>
      </w:r>
    </w:p>
    <w:p w14:paraId="3D6BC0CD" w14:textId="77777777" w:rsidR="00A65EA8" w:rsidRPr="00A65EA8" w:rsidRDefault="00A65EA8" w:rsidP="00A65EA8"/>
    <w:p w14:paraId="56AFE111" w14:textId="2825A66A" w:rsidR="002467A6" w:rsidRDefault="002467A6" w:rsidP="002467A6">
      <w:pPr>
        <w:pStyle w:val="Heading1"/>
      </w:pPr>
      <w:bookmarkStart w:id="8" w:name="_Toc224935023"/>
      <w:r>
        <w:t>Environmental impact of concrete production</w:t>
      </w:r>
      <w:bookmarkEnd w:id="8"/>
    </w:p>
    <w:p w14:paraId="13019BBC" w14:textId="77777777" w:rsidR="00A65EA8" w:rsidRPr="00FD17E1" w:rsidRDefault="00A65EA8" w:rsidP="00A65EA8">
      <w:r w:rsidRPr="00FD17E1">
        <w:t>Concrete production has significant environmental impacts, particularly due to cement manufacturing. The production of cement involves heating limestone at high temperatures, releasing large amounts of carbon dioxide into the atmosphere (ICE, 2019). This contributes to global greenhouse gas emissions and climate change.</w:t>
      </w:r>
    </w:p>
    <w:p w14:paraId="3FC049AC" w14:textId="77777777" w:rsidR="00A65EA8" w:rsidRPr="00FD17E1" w:rsidRDefault="00A65EA8" w:rsidP="00A65EA8">
      <w:r w:rsidRPr="00FD17E1">
        <w:lastRenderedPageBreak/>
        <w:t>The extraction of raw materials such as aggregates also causes environmental damage. Quarrying can result in habitat destruction, landscape alteration and increased noise and dust pollution (The Concrete Society, 2018). Transportation of materials to construction sites further contributes to environmental impact through fuel consumption and emissions.</w:t>
      </w:r>
    </w:p>
    <w:p w14:paraId="48B6CCCC" w14:textId="376E3D41" w:rsidR="00A65EA8" w:rsidRPr="00A65EA8" w:rsidRDefault="00A65EA8" w:rsidP="00A65EA8">
      <w:r w:rsidRPr="00FD17E1">
        <w:t>To reduce these impacts, the construction industry is adopting more sustainable practices. These include the use of recycled aggregates, alternative cementitious materials such as fly ash and ground granulated blast furnace slag, and improvements in manufacturing efficiency. These measures help to reduce the carbon footprint of concrete and promote more sustainable construction practices</w:t>
      </w:r>
      <w:r>
        <w:t>.</w:t>
      </w:r>
    </w:p>
    <w:p w14:paraId="60F20823" w14:textId="5731951A" w:rsidR="002467A6" w:rsidRDefault="002467A6" w:rsidP="002467A6">
      <w:pPr>
        <w:pStyle w:val="Heading1"/>
      </w:pPr>
      <w:bookmarkStart w:id="9" w:name="_Toc224935024"/>
      <w:r>
        <w:t>Conclusion</w:t>
      </w:r>
      <w:bookmarkEnd w:id="9"/>
    </w:p>
    <w:p w14:paraId="719742EA" w14:textId="77777777" w:rsidR="00A65EA8" w:rsidRPr="00FD17E1" w:rsidRDefault="00A65EA8" w:rsidP="00A65EA8">
      <w:r w:rsidRPr="00FD17E1">
        <w:t>This report has demonstrated that reinforced concrete is a highly effective framing material for multi-storey developments such as 71/72 The Kingsway in Swansea. Its high compressive strength, combined with the tensile capacity provided by steel reinforcement, makes it well suited to supporting structural loads in modern buildings. In addition, its durability, fire resistance and ability to perform in challenging environmental conditions further justify its widespread use.</w:t>
      </w:r>
    </w:p>
    <w:p w14:paraId="52EEF76E" w14:textId="77777777" w:rsidR="00A65EA8" w:rsidRPr="00FD17E1" w:rsidRDefault="00A65EA8" w:rsidP="00A65EA8">
      <w:r w:rsidRPr="00FD17E1">
        <w:t>The analysis has shown that while reinforced concrete offers advantages in terms of cost, durability and structural performance, it also presents limitations such as longer construction times and reduced adaptability when compared to steel framing. Despite these limitations, it remains a reliable and widely used construction material.</w:t>
      </w:r>
    </w:p>
    <w:p w14:paraId="34970A82" w14:textId="77777777" w:rsidR="00A65EA8" w:rsidRPr="00FD17E1" w:rsidRDefault="00A65EA8" w:rsidP="00A65EA8">
      <w:r w:rsidRPr="00FD17E1">
        <w:t>The environmental impacts of concrete production highlight the importance of adopting sustainable construction practices. The use of recycled materials and alternative cementitious products can help reduce the environmental impact of concrete while maintaining its structural benefits.</w:t>
      </w:r>
    </w:p>
    <w:p w14:paraId="217AE503" w14:textId="77777777" w:rsidR="00A65EA8" w:rsidRPr="00FD17E1" w:rsidRDefault="00A65EA8" w:rsidP="00A65EA8">
      <w:r w:rsidRPr="00FD17E1">
        <w:t>Overall, reinforced concrete continues to play a vital role in the construction industry due to its strength, durability and versatility, making it a suitable choice for developments such as 71/72 The Kingsway.</w:t>
      </w:r>
    </w:p>
    <w:p w14:paraId="545C12FE" w14:textId="347FE22F" w:rsidR="00CE354B" w:rsidRPr="00A65EA8" w:rsidRDefault="00CE354B" w:rsidP="00A65EA8"/>
    <w:p w14:paraId="2CDFCF5E" w14:textId="1D5343EB" w:rsidR="002467A6" w:rsidRPr="002467A6" w:rsidRDefault="002467A6" w:rsidP="002467A6">
      <w:pPr>
        <w:pStyle w:val="Heading1"/>
      </w:pPr>
      <w:bookmarkStart w:id="10" w:name="_Toc224935025"/>
      <w:r>
        <w:t>References</w:t>
      </w:r>
      <w:bookmarkEnd w:id="10"/>
    </w:p>
    <w:p w14:paraId="01692A26" w14:textId="77777777" w:rsidR="00A65EA8" w:rsidRPr="00FD17E1" w:rsidRDefault="00A65EA8" w:rsidP="00A65EA8">
      <w:r w:rsidRPr="00FD17E1">
        <w:t xml:space="preserve">Institution of Civil Engineers (ICE) (2019) </w:t>
      </w:r>
      <w:r w:rsidRPr="00FD17E1">
        <w:rPr>
          <w:i/>
          <w:iCs/>
        </w:rPr>
        <w:t>ICE Manual of Construction Materials</w:t>
      </w:r>
      <w:r w:rsidRPr="00FD17E1">
        <w:t>. London: ICE Publishing.</w:t>
      </w:r>
    </w:p>
    <w:p w14:paraId="3A82A93B" w14:textId="77777777" w:rsidR="00A65EA8" w:rsidRPr="00FD17E1" w:rsidRDefault="00A65EA8" w:rsidP="00A65EA8">
      <w:r w:rsidRPr="00FD17E1">
        <w:t xml:space="preserve">Neville, A.M. (2011) </w:t>
      </w:r>
      <w:r w:rsidRPr="00FD17E1">
        <w:rPr>
          <w:i/>
          <w:iCs/>
        </w:rPr>
        <w:t>Properties of Concrete</w:t>
      </w:r>
      <w:r w:rsidRPr="00FD17E1">
        <w:t>. 5th ed. Harlow: Pearson Education.</w:t>
      </w:r>
    </w:p>
    <w:p w14:paraId="7EC6C9F4" w14:textId="1516553A" w:rsidR="008E2356" w:rsidRDefault="00A65EA8" w:rsidP="00CE354B">
      <w:r w:rsidRPr="00FD17E1">
        <w:lastRenderedPageBreak/>
        <w:t xml:space="preserve">The Concrete Society (2018) </w:t>
      </w:r>
      <w:r w:rsidRPr="00FD17E1">
        <w:rPr>
          <w:i/>
          <w:iCs/>
        </w:rPr>
        <w:t>Guide to Concrete Construction</w:t>
      </w:r>
      <w:r w:rsidRPr="00FD17E1">
        <w:t>. Camberley: The Concrete Society.</w:t>
      </w:r>
    </w:p>
    <w:p w14:paraId="19D0DF2F" w14:textId="77777777" w:rsidR="008E2356" w:rsidRDefault="008E2356" w:rsidP="00CE354B"/>
    <w:p w14:paraId="7BF7BCC9" w14:textId="6A12787B" w:rsidR="00275EE4" w:rsidRPr="00275EE4" w:rsidRDefault="008E2356" w:rsidP="00275EE4">
      <w:pPr>
        <w:pStyle w:val="Heading1"/>
      </w:pPr>
      <w:r>
        <w:t>Sieve analysis</w:t>
      </w:r>
    </w:p>
    <w:p w14:paraId="1EB28352" w14:textId="4BEDEB00" w:rsidR="00014A41" w:rsidRPr="00014A41" w:rsidRDefault="00014A41" w:rsidP="00014A41">
      <w:pPr>
        <w:pStyle w:val="ListParagraph"/>
        <w:numPr>
          <w:ilvl w:val="0"/>
          <w:numId w:val="4"/>
        </w:numPr>
        <w:rPr>
          <w:b/>
          <w:bCs/>
        </w:rPr>
      </w:pPr>
      <w:r w:rsidRPr="00014A41">
        <w:rPr>
          <w:b/>
          <w:bCs/>
        </w:rPr>
        <w:t>Complete table to obtain % passing each sieve.</w:t>
      </w:r>
    </w:p>
    <w:p w14:paraId="4CFBEE05" w14:textId="760E53D2" w:rsidR="00AE42C0" w:rsidRDefault="00AE42C0" w:rsidP="00014A41">
      <w:r>
        <w:t>Original Sample size 1250g</w:t>
      </w:r>
    </w:p>
    <w:p w14:paraId="55B38176" w14:textId="710CCC0C" w:rsidR="00AE42C0" w:rsidRDefault="00AE42C0" w:rsidP="00AE42C0">
      <w:pPr>
        <w:pStyle w:val="ListParagraph"/>
        <w:numPr>
          <w:ilvl w:val="0"/>
          <w:numId w:val="2"/>
        </w:numPr>
      </w:pPr>
      <w:r w:rsidRPr="008E2356">
        <w:t>% on sieve</w:t>
      </w:r>
      <w:r>
        <w:t xml:space="preserve"> = Mass/ Original sample size x 100</w:t>
      </w:r>
    </w:p>
    <w:p w14:paraId="09F17F64" w14:textId="5651A2A1" w:rsidR="00AE42C0" w:rsidRPr="00AE42C0" w:rsidRDefault="00AE42C0" w:rsidP="00AE42C0">
      <w:pPr>
        <w:pStyle w:val="ListParagraph"/>
        <w:numPr>
          <w:ilvl w:val="0"/>
          <w:numId w:val="2"/>
        </w:numPr>
      </w:pPr>
      <w:r w:rsidRPr="008E2356">
        <w:t>% Passing</w:t>
      </w:r>
      <w:r>
        <w:t xml:space="preserve"> = % on sieve – previous % passing</w:t>
      </w:r>
    </w:p>
    <w:p w14:paraId="3102A523" w14:textId="77777777" w:rsidR="008E2356" w:rsidRDefault="008E2356" w:rsidP="008E2356"/>
    <w:tbl>
      <w:tblPr>
        <w:tblW w:w="8665" w:type="dxa"/>
        <w:jc w:val="center"/>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4"/>
        <w:gridCol w:w="2062"/>
        <w:gridCol w:w="1931"/>
        <w:gridCol w:w="2558"/>
      </w:tblGrid>
      <w:tr w:rsidR="008E2356" w:rsidRPr="008E2356" w14:paraId="1E67C04C" w14:textId="77777777" w:rsidTr="008E2356">
        <w:trPr>
          <w:trHeight w:val="561"/>
          <w:jc w:val="center"/>
        </w:trPr>
        <w:tc>
          <w:tcPr>
            <w:tcW w:w="2114" w:type="dxa"/>
            <w:tcBorders>
              <w:top w:val="single" w:sz="6" w:space="0" w:color="auto"/>
              <w:left w:val="single" w:sz="6" w:space="0" w:color="auto"/>
              <w:bottom w:val="single" w:sz="6" w:space="0" w:color="auto"/>
              <w:right w:val="single" w:sz="6" w:space="0" w:color="auto"/>
            </w:tcBorders>
            <w:hideMark/>
          </w:tcPr>
          <w:p w14:paraId="4B2F9156" w14:textId="6BB1448A" w:rsidR="008E2356" w:rsidRPr="008E2356" w:rsidRDefault="008E2356" w:rsidP="008E2356">
            <w:pPr>
              <w:jc w:val="center"/>
            </w:pPr>
            <w:r w:rsidRPr="008E2356">
              <w:t>Sieve Size (mm)</w:t>
            </w:r>
          </w:p>
        </w:tc>
        <w:tc>
          <w:tcPr>
            <w:tcW w:w="2062" w:type="dxa"/>
            <w:tcBorders>
              <w:top w:val="single" w:sz="6" w:space="0" w:color="auto"/>
              <w:left w:val="single" w:sz="6" w:space="0" w:color="auto"/>
              <w:bottom w:val="single" w:sz="6" w:space="0" w:color="auto"/>
              <w:right w:val="single" w:sz="6" w:space="0" w:color="auto"/>
            </w:tcBorders>
            <w:hideMark/>
          </w:tcPr>
          <w:p w14:paraId="7AE76DF9" w14:textId="0A9F5A19" w:rsidR="008E2356" w:rsidRPr="008E2356" w:rsidRDefault="008E2356" w:rsidP="008E2356">
            <w:pPr>
              <w:jc w:val="center"/>
            </w:pPr>
            <w:r w:rsidRPr="008E2356">
              <w:t>Mass(g)</w:t>
            </w:r>
          </w:p>
        </w:tc>
        <w:tc>
          <w:tcPr>
            <w:tcW w:w="1931" w:type="dxa"/>
            <w:tcBorders>
              <w:top w:val="single" w:sz="6" w:space="0" w:color="auto"/>
              <w:left w:val="single" w:sz="6" w:space="0" w:color="auto"/>
              <w:bottom w:val="single" w:sz="6" w:space="0" w:color="auto"/>
              <w:right w:val="single" w:sz="6" w:space="0" w:color="auto"/>
            </w:tcBorders>
            <w:hideMark/>
          </w:tcPr>
          <w:p w14:paraId="1B72F294" w14:textId="1E501D38" w:rsidR="008E2356" w:rsidRPr="008E2356" w:rsidRDefault="008E2356" w:rsidP="008E2356">
            <w:pPr>
              <w:jc w:val="center"/>
            </w:pPr>
            <w:r w:rsidRPr="008E2356">
              <w:t>% on sieve</w:t>
            </w:r>
          </w:p>
        </w:tc>
        <w:tc>
          <w:tcPr>
            <w:tcW w:w="2558" w:type="dxa"/>
            <w:tcBorders>
              <w:top w:val="single" w:sz="6" w:space="0" w:color="auto"/>
              <w:left w:val="single" w:sz="6" w:space="0" w:color="auto"/>
              <w:bottom w:val="single" w:sz="6" w:space="0" w:color="auto"/>
              <w:right w:val="single" w:sz="6" w:space="0" w:color="auto"/>
            </w:tcBorders>
            <w:hideMark/>
          </w:tcPr>
          <w:p w14:paraId="23D0DAD4" w14:textId="027DA04D" w:rsidR="008E2356" w:rsidRPr="008E2356" w:rsidRDefault="008E2356" w:rsidP="008E2356">
            <w:pPr>
              <w:jc w:val="center"/>
            </w:pPr>
            <w:r w:rsidRPr="008E2356">
              <w:t>% Passing</w:t>
            </w:r>
          </w:p>
        </w:tc>
      </w:tr>
      <w:tr w:rsidR="008E2356" w:rsidRPr="008E2356" w14:paraId="506B616D" w14:textId="77777777" w:rsidTr="008E2356">
        <w:trPr>
          <w:trHeight w:val="288"/>
          <w:jc w:val="center"/>
        </w:trPr>
        <w:tc>
          <w:tcPr>
            <w:tcW w:w="2114" w:type="dxa"/>
            <w:tcBorders>
              <w:top w:val="single" w:sz="6" w:space="0" w:color="auto"/>
              <w:left w:val="single" w:sz="6" w:space="0" w:color="auto"/>
              <w:bottom w:val="single" w:sz="6" w:space="0" w:color="auto"/>
              <w:right w:val="single" w:sz="6" w:space="0" w:color="auto"/>
            </w:tcBorders>
            <w:hideMark/>
          </w:tcPr>
          <w:p w14:paraId="0D48EFD1" w14:textId="287B4ADE" w:rsidR="008E2356" w:rsidRPr="008E2356" w:rsidRDefault="008E2356" w:rsidP="008E2356">
            <w:pPr>
              <w:jc w:val="center"/>
            </w:pPr>
            <w:r w:rsidRPr="008E2356">
              <w:t>125</w:t>
            </w:r>
          </w:p>
        </w:tc>
        <w:tc>
          <w:tcPr>
            <w:tcW w:w="2062" w:type="dxa"/>
            <w:tcBorders>
              <w:top w:val="single" w:sz="6" w:space="0" w:color="auto"/>
              <w:left w:val="single" w:sz="6" w:space="0" w:color="auto"/>
              <w:bottom w:val="single" w:sz="6" w:space="0" w:color="auto"/>
              <w:right w:val="single" w:sz="6" w:space="0" w:color="auto"/>
            </w:tcBorders>
            <w:hideMark/>
          </w:tcPr>
          <w:p w14:paraId="4224CDFD" w14:textId="1CF3F687" w:rsidR="008E2356" w:rsidRPr="008E2356" w:rsidRDefault="008E2356" w:rsidP="008E2356">
            <w:pPr>
              <w:jc w:val="center"/>
            </w:pPr>
            <w:r w:rsidRPr="008E2356">
              <w:t>0</w:t>
            </w:r>
          </w:p>
        </w:tc>
        <w:tc>
          <w:tcPr>
            <w:tcW w:w="1931" w:type="dxa"/>
            <w:tcBorders>
              <w:top w:val="single" w:sz="6" w:space="0" w:color="auto"/>
              <w:left w:val="single" w:sz="6" w:space="0" w:color="auto"/>
              <w:bottom w:val="single" w:sz="6" w:space="0" w:color="auto"/>
              <w:right w:val="single" w:sz="6" w:space="0" w:color="auto"/>
            </w:tcBorders>
            <w:hideMark/>
          </w:tcPr>
          <w:p w14:paraId="18FF2B12" w14:textId="56455549" w:rsidR="008E2356" w:rsidRPr="008E2356" w:rsidRDefault="008E2356" w:rsidP="008E2356">
            <w:pPr>
              <w:jc w:val="center"/>
            </w:pPr>
            <w:r w:rsidRPr="008E2356">
              <w:t>0</w:t>
            </w:r>
          </w:p>
        </w:tc>
        <w:tc>
          <w:tcPr>
            <w:tcW w:w="2558" w:type="dxa"/>
            <w:tcBorders>
              <w:top w:val="single" w:sz="6" w:space="0" w:color="auto"/>
              <w:left w:val="single" w:sz="6" w:space="0" w:color="auto"/>
              <w:bottom w:val="single" w:sz="6" w:space="0" w:color="auto"/>
              <w:right w:val="single" w:sz="6" w:space="0" w:color="auto"/>
            </w:tcBorders>
            <w:hideMark/>
          </w:tcPr>
          <w:p w14:paraId="102401F2" w14:textId="3CE5ACDC" w:rsidR="008E2356" w:rsidRPr="008E2356" w:rsidRDefault="008E2356" w:rsidP="008E2356">
            <w:pPr>
              <w:jc w:val="center"/>
            </w:pPr>
            <w:r w:rsidRPr="008E2356">
              <w:t>100</w:t>
            </w:r>
          </w:p>
        </w:tc>
      </w:tr>
      <w:tr w:rsidR="008E2356" w:rsidRPr="008E2356" w14:paraId="182BFF4E" w14:textId="77777777" w:rsidTr="008E2356">
        <w:trPr>
          <w:trHeight w:val="272"/>
          <w:jc w:val="center"/>
        </w:trPr>
        <w:tc>
          <w:tcPr>
            <w:tcW w:w="2114" w:type="dxa"/>
            <w:tcBorders>
              <w:top w:val="single" w:sz="6" w:space="0" w:color="auto"/>
              <w:left w:val="single" w:sz="6" w:space="0" w:color="auto"/>
              <w:bottom w:val="single" w:sz="6" w:space="0" w:color="auto"/>
              <w:right w:val="single" w:sz="6" w:space="0" w:color="auto"/>
            </w:tcBorders>
            <w:hideMark/>
          </w:tcPr>
          <w:p w14:paraId="42857B7F" w14:textId="52253782" w:rsidR="008E2356" w:rsidRPr="008E2356" w:rsidRDefault="008E2356" w:rsidP="008E2356">
            <w:pPr>
              <w:jc w:val="center"/>
            </w:pPr>
            <w:r w:rsidRPr="008E2356">
              <w:t>75</w:t>
            </w:r>
          </w:p>
        </w:tc>
        <w:tc>
          <w:tcPr>
            <w:tcW w:w="2062" w:type="dxa"/>
            <w:tcBorders>
              <w:top w:val="single" w:sz="6" w:space="0" w:color="auto"/>
              <w:left w:val="single" w:sz="6" w:space="0" w:color="auto"/>
              <w:bottom w:val="single" w:sz="6" w:space="0" w:color="auto"/>
              <w:right w:val="single" w:sz="6" w:space="0" w:color="auto"/>
            </w:tcBorders>
            <w:hideMark/>
          </w:tcPr>
          <w:p w14:paraId="15DF9C5E" w14:textId="78CF49EB" w:rsidR="008E2356" w:rsidRPr="008E2356" w:rsidRDefault="008E2356" w:rsidP="008E2356">
            <w:pPr>
              <w:jc w:val="center"/>
            </w:pPr>
            <w:r w:rsidRPr="008E2356">
              <w:t>0</w:t>
            </w:r>
          </w:p>
        </w:tc>
        <w:tc>
          <w:tcPr>
            <w:tcW w:w="1931" w:type="dxa"/>
            <w:tcBorders>
              <w:top w:val="single" w:sz="6" w:space="0" w:color="auto"/>
              <w:left w:val="single" w:sz="6" w:space="0" w:color="auto"/>
              <w:bottom w:val="single" w:sz="6" w:space="0" w:color="auto"/>
              <w:right w:val="single" w:sz="6" w:space="0" w:color="auto"/>
            </w:tcBorders>
            <w:hideMark/>
          </w:tcPr>
          <w:p w14:paraId="3E7E84D6" w14:textId="4353B874" w:rsidR="008E2356" w:rsidRPr="008E2356" w:rsidRDefault="008E2356" w:rsidP="008E2356">
            <w:pPr>
              <w:jc w:val="center"/>
            </w:pPr>
            <w:r w:rsidRPr="008E2356">
              <w:t>0</w:t>
            </w:r>
          </w:p>
        </w:tc>
        <w:tc>
          <w:tcPr>
            <w:tcW w:w="2558" w:type="dxa"/>
            <w:tcBorders>
              <w:top w:val="single" w:sz="6" w:space="0" w:color="auto"/>
              <w:left w:val="single" w:sz="6" w:space="0" w:color="auto"/>
              <w:bottom w:val="single" w:sz="6" w:space="0" w:color="auto"/>
              <w:right w:val="single" w:sz="6" w:space="0" w:color="auto"/>
            </w:tcBorders>
            <w:hideMark/>
          </w:tcPr>
          <w:p w14:paraId="16BAD28C" w14:textId="7DD80C2F" w:rsidR="008E2356" w:rsidRPr="008E2356" w:rsidRDefault="008E2356" w:rsidP="008E2356">
            <w:pPr>
              <w:jc w:val="center"/>
            </w:pPr>
            <w:r w:rsidRPr="008E2356">
              <w:t>100</w:t>
            </w:r>
          </w:p>
        </w:tc>
      </w:tr>
      <w:tr w:rsidR="008E2356" w:rsidRPr="008E2356" w14:paraId="529726B4" w14:textId="77777777" w:rsidTr="008E2356">
        <w:trPr>
          <w:trHeight w:val="272"/>
          <w:jc w:val="center"/>
        </w:trPr>
        <w:tc>
          <w:tcPr>
            <w:tcW w:w="2114" w:type="dxa"/>
            <w:tcBorders>
              <w:top w:val="single" w:sz="6" w:space="0" w:color="auto"/>
              <w:left w:val="single" w:sz="6" w:space="0" w:color="auto"/>
              <w:bottom w:val="single" w:sz="6" w:space="0" w:color="auto"/>
              <w:right w:val="single" w:sz="6" w:space="0" w:color="auto"/>
            </w:tcBorders>
            <w:hideMark/>
          </w:tcPr>
          <w:p w14:paraId="6AEE20E2" w14:textId="6458634E" w:rsidR="008E2356" w:rsidRPr="008E2356" w:rsidRDefault="008E2356" w:rsidP="008E2356">
            <w:pPr>
              <w:jc w:val="center"/>
            </w:pPr>
            <w:r w:rsidRPr="008E2356">
              <w:t>63</w:t>
            </w:r>
          </w:p>
        </w:tc>
        <w:tc>
          <w:tcPr>
            <w:tcW w:w="2062" w:type="dxa"/>
            <w:tcBorders>
              <w:top w:val="single" w:sz="6" w:space="0" w:color="auto"/>
              <w:left w:val="single" w:sz="6" w:space="0" w:color="auto"/>
              <w:bottom w:val="single" w:sz="6" w:space="0" w:color="auto"/>
              <w:right w:val="single" w:sz="6" w:space="0" w:color="auto"/>
            </w:tcBorders>
            <w:hideMark/>
          </w:tcPr>
          <w:p w14:paraId="4C707E3B" w14:textId="2DE68778" w:rsidR="008E2356" w:rsidRPr="008E2356" w:rsidRDefault="008E2356" w:rsidP="008E2356">
            <w:pPr>
              <w:jc w:val="center"/>
            </w:pPr>
            <w:r w:rsidRPr="008E2356">
              <w:t>0</w:t>
            </w:r>
          </w:p>
        </w:tc>
        <w:tc>
          <w:tcPr>
            <w:tcW w:w="1931" w:type="dxa"/>
            <w:tcBorders>
              <w:top w:val="single" w:sz="6" w:space="0" w:color="auto"/>
              <w:left w:val="single" w:sz="6" w:space="0" w:color="auto"/>
              <w:bottom w:val="single" w:sz="6" w:space="0" w:color="auto"/>
              <w:right w:val="single" w:sz="6" w:space="0" w:color="auto"/>
            </w:tcBorders>
            <w:hideMark/>
          </w:tcPr>
          <w:p w14:paraId="12A7684A" w14:textId="7FE7E227" w:rsidR="008E2356" w:rsidRPr="008E2356" w:rsidRDefault="008E2356" w:rsidP="008E2356">
            <w:pPr>
              <w:jc w:val="center"/>
            </w:pPr>
            <w:r w:rsidRPr="008E2356">
              <w:t>0</w:t>
            </w:r>
          </w:p>
        </w:tc>
        <w:tc>
          <w:tcPr>
            <w:tcW w:w="2558" w:type="dxa"/>
            <w:tcBorders>
              <w:top w:val="single" w:sz="6" w:space="0" w:color="auto"/>
              <w:left w:val="single" w:sz="6" w:space="0" w:color="auto"/>
              <w:bottom w:val="single" w:sz="6" w:space="0" w:color="auto"/>
              <w:right w:val="single" w:sz="6" w:space="0" w:color="auto"/>
            </w:tcBorders>
            <w:hideMark/>
          </w:tcPr>
          <w:p w14:paraId="3B58A3F8" w14:textId="7DDBF105" w:rsidR="008E2356" w:rsidRPr="008E2356" w:rsidRDefault="008E2356" w:rsidP="008E2356">
            <w:pPr>
              <w:jc w:val="center"/>
            </w:pPr>
            <w:r w:rsidRPr="008E2356">
              <w:t>100</w:t>
            </w:r>
          </w:p>
        </w:tc>
      </w:tr>
      <w:tr w:rsidR="008E2356" w:rsidRPr="008E2356" w14:paraId="443C7787" w14:textId="77777777" w:rsidTr="008E2356">
        <w:trPr>
          <w:trHeight w:val="288"/>
          <w:jc w:val="center"/>
        </w:trPr>
        <w:tc>
          <w:tcPr>
            <w:tcW w:w="2114" w:type="dxa"/>
            <w:tcBorders>
              <w:top w:val="single" w:sz="6" w:space="0" w:color="auto"/>
              <w:left w:val="single" w:sz="6" w:space="0" w:color="auto"/>
              <w:bottom w:val="single" w:sz="6" w:space="0" w:color="auto"/>
              <w:right w:val="single" w:sz="6" w:space="0" w:color="auto"/>
            </w:tcBorders>
            <w:hideMark/>
          </w:tcPr>
          <w:p w14:paraId="0BB4976B" w14:textId="79BA3A95" w:rsidR="008E2356" w:rsidRPr="008E2356" w:rsidRDefault="008E2356" w:rsidP="008E2356">
            <w:pPr>
              <w:jc w:val="center"/>
            </w:pPr>
            <w:r w:rsidRPr="008E2356">
              <w:rPr>
                <w:highlight w:val="green"/>
              </w:rPr>
              <w:t>37.5</w:t>
            </w:r>
          </w:p>
        </w:tc>
        <w:tc>
          <w:tcPr>
            <w:tcW w:w="2062" w:type="dxa"/>
            <w:tcBorders>
              <w:top w:val="single" w:sz="6" w:space="0" w:color="auto"/>
              <w:left w:val="single" w:sz="6" w:space="0" w:color="auto"/>
              <w:bottom w:val="single" w:sz="6" w:space="0" w:color="auto"/>
              <w:right w:val="single" w:sz="6" w:space="0" w:color="auto"/>
            </w:tcBorders>
            <w:hideMark/>
          </w:tcPr>
          <w:p w14:paraId="2A21970C" w14:textId="78666A60" w:rsidR="008E2356" w:rsidRPr="008E2356" w:rsidRDefault="008E2356" w:rsidP="008E2356">
            <w:pPr>
              <w:jc w:val="center"/>
            </w:pPr>
            <w:r w:rsidRPr="008E2356">
              <w:t>120</w:t>
            </w:r>
          </w:p>
        </w:tc>
        <w:tc>
          <w:tcPr>
            <w:tcW w:w="1931" w:type="dxa"/>
            <w:tcBorders>
              <w:top w:val="single" w:sz="6" w:space="0" w:color="auto"/>
              <w:left w:val="single" w:sz="6" w:space="0" w:color="auto"/>
              <w:bottom w:val="single" w:sz="6" w:space="0" w:color="auto"/>
              <w:right w:val="single" w:sz="6" w:space="0" w:color="auto"/>
            </w:tcBorders>
            <w:hideMark/>
          </w:tcPr>
          <w:p w14:paraId="65AC8385" w14:textId="4F5D95DA" w:rsidR="008E2356" w:rsidRPr="008E2356" w:rsidRDefault="00AE42C0" w:rsidP="008E2356">
            <w:pPr>
              <w:jc w:val="center"/>
            </w:pPr>
            <w:r>
              <w:t>9.6</w:t>
            </w:r>
          </w:p>
        </w:tc>
        <w:tc>
          <w:tcPr>
            <w:tcW w:w="2558" w:type="dxa"/>
            <w:tcBorders>
              <w:top w:val="single" w:sz="6" w:space="0" w:color="auto"/>
              <w:left w:val="single" w:sz="6" w:space="0" w:color="auto"/>
              <w:bottom w:val="single" w:sz="6" w:space="0" w:color="auto"/>
              <w:right w:val="single" w:sz="6" w:space="0" w:color="auto"/>
            </w:tcBorders>
            <w:hideMark/>
          </w:tcPr>
          <w:p w14:paraId="263E6F31" w14:textId="536EBDF3" w:rsidR="008E2356" w:rsidRPr="008E2356" w:rsidRDefault="006431B2" w:rsidP="008E2356">
            <w:pPr>
              <w:jc w:val="center"/>
            </w:pPr>
            <w:r>
              <w:t>90.4</w:t>
            </w:r>
          </w:p>
        </w:tc>
      </w:tr>
      <w:tr w:rsidR="008E2356" w:rsidRPr="008E2356" w14:paraId="485B7435" w14:textId="77777777" w:rsidTr="008E2356">
        <w:trPr>
          <w:trHeight w:val="272"/>
          <w:jc w:val="center"/>
        </w:trPr>
        <w:tc>
          <w:tcPr>
            <w:tcW w:w="2114" w:type="dxa"/>
            <w:tcBorders>
              <w:top w:val="single" w:sz="6" w:space="0" w:color="auto"/>
              <w:left w:val="single" w:sz="6" w:space="0" w:color="auto"/>
              <w:bottom w:val="single" w:sz="6" w:space="0" w:color="auto"/>
              <w:right w:val="single" w:sz="6" w:space="0" w:color="auto"/>
            </w:tcBorders>
            <w:hideMark/>
          </w:tcPr>
          <w:p w14:paraId="5EC24FE1" w14:textId="2490D7F9" w:rsidR="008E2356" w:rsidRPr="008E2356" w:rsidRDefault="008E2356" w:rsidP="008E2356">
            <w:pPr>
              <w:jc w:val="center"/>
            </w:pPr>
            <w:r w:rsidRPr="008E2356">
              <w:rPr>
                <w:highlight w:val="green"/>
              </w:rPr>
              <w:t>20</w:t>
            </w:r>
          </w:p>
        </w:tc>
        <w:tc>
          <w:tcPr>
            <w:tcW w:w="2062" w:type="dxa"/>
            <w:tcBorders>
              <w:top w:val="single" w:sz="6" w:space="0" w:color="auto"/>
              <w:left w:val="single" w:sz="6" w:space="0" w:color="auto"/>
              <w:bottom w:val="single" w:sz="6" w:space="0" w:color="auto"/>
              <w:right w:val="single" w:sz="6" w:space="0" w:color="auto"/>
            </w:tcBorders>
            <w:hideMark/>
          </w:tcPr>
          <w:p w14:paraId="5F7F62C6" w14:textId="63BA351C" w:rsidR="008E2356" w:rsidRPr="008E2356" w:rsidRDefault="008E2356" w:rsidP="008E2356">
            <w:pPr>
              <w:jc w:val="center"/>
            </w:pPr>
            <w:r w:rsidRPr="008E2356">
              <w:t>137</w:t>
            </w:r>
          </w:p>
        </w:tc>
        <w:tc>
          <w:tcPr>
            <w:tcW w:w="1931" w:type="dxa"/>
            <w:tcBorders>
              <w:top w:val="single" w:sz="6" w:space="0" w:color="auto"/>
              <w:left w:val="single" w:sz="6" w:space="0" w:color="auto"/>
              <w:bottom w:val="single" w:sz="6" w:space="0" w:color="auto"/>
              <w:right w:val="single" w:sz="6" w:space="0" w:color="auto"/>
            </w:tcBorders>
            <w:hideMark/>
          </w:tcPr>
          <w:p w14:paraId="34FD1F52" w14:textId="1868EFD7" w:rsidR="008E2356" w:rsidRPr="008E2356" w:rsidRDefault="00AE42C0" w:rsidP="008E2356">
            <w:pPr>
              <w:jc w:val="center"/>
            </w:pPr>
            <w:r>
              <w:t>10.96</w:t>
            </w:r>
          </w:p>
        </w:tc>
        <w:tc>
          <w:tcPr>
            <w:tcW w:w="2558" w:type="dxa"/>
            <w:tcBorders>
              <w:top w:val="single" w:sz="6" w:space="0" w:color="auto"/>
              <w:left w:val="single" w:sz="6" w:space="0" w:color="auto"/>
              <w:bottom w:val="single" w:sz="6" w:space="0" w:color="auto"/>
              <w:right w:val="single" w:sz="6" w:space="0" w:color="auto"/>
            </w:tcBorders>
            <w:hideMark/>
          </w:tcPr>
          <w:p w14:paraId="6DA75B03" w14:textId="476F1756" w:rsidR="008E2356" w:rsidRPr="008E2356" w:rsidRDefault="006431B2" w:rsidP="008E2356">
            <w:pPr>
              <w:jc w:val="center"/>
            </w:pPr>
            <w:r>
              <w:t>79.44</w:t>
            </w:r>
          </w:p>
        </w:tc>
      </w:tr>
      <w:tr w:rsidR="008E2356" w:rsidRPr="008E2356" w14:paraId="5FD1312D" w14:textId="77777777" w:rsidTr="008E2356">
        <w:trPr>
          <w:trHeight w:val="272"/>
          <w:jc w:val="center"/>
        </w:trPr>
        <w:tc>
          <w:tcPr>
            <w:tcW w:w="2114" w:type="dxa"/>
            <w:tcBorders>
              <w:top w:val="single" w:sz="6" w:space="0" w:color="auto"/>
              <w:left w:val="single" w:sz="6" w:space="0" w:color="auto"/>
              <w:bottom w:val="single" w:sz="6" w:space="0" w:color="auto"/>
              <w:right w:val="single" w:sz="6" w:space="0" w:color="auto"/>
            </w:tcBorders>
            <w:hideMark/>
          </w:tcPr>
          <w:p w14:paraId="7785E14E" w14:textId="34344A5D" w:rsidR="008E2356" w:rsidRPr="008E2356" w:rsidRDefault="008E2356" w:rsidP="008E2356">
            <w:pPr>
              <w:jc w:val="center"/>
            </w:pPr>
            <w:r w:rsidRPr="008E2356">
              <w:rPr>
                <w:highlight w:val="green"/>
              </w:rPr>
              <w:t>10</w:t>
            </w:r>
          </w:p>
        </w:tc>
        <w:tc>
          <w:tcPr>
            <w:tcW w:w="2062" w:type="dxa"/>
            <w:tcBorders>
              <w:top w:val="single" w:sz="6" w:space="0" w:color="auto"/>
              <w:left w:val="single" w:sz="6" w:space="0" w:color="auto"/>
              <w:bottom w:val="single" w:sz="6" w:space="0" w:color="auto"/>
              <w:right w:val="single" w:sz="6" w:space="0" w:color="auto"/>
            </w:tcBorders>
            <w:hideMark/>
          </w:tcPr>
          <w:p w14:paraId="6621552F" w14:textId="55159DE9" w:rsidR="008E2356" w:rsidRPr="008E2356" w:rsidRDefault="008E2356" w:rsidP="008E2356">
            <w:pPr>
              <w:jc w:val="center"/>
            </w:pPr>
            <w:r w:rsidRPr="008E2356">
              <w:t>143</w:t>
            </w:r>
          </w:p>
        </w:tc>
        <w:tc>
          <w:tcPr>
            <w:tcW w:w="1931" w:type="dxa"/>
            <w:tcBorders>
              <w:top w:val="single" w:sz="6" w:space="0" w:color="auto"/>
              <w:left w:val="single" w:sz="6" w:space="0" w:color="auto"/>
              <w:bottom w:val="single" w:sz="6" w:space="0" w:color="auto"/>
              <w:right w:val="single" w:sz="6" w:space="0" w:color="auto"/>
            </w:tcBorders>
            <w:hideMark/>
          </w:tcPr>
          <w:p w14:paraId="27CDE2FD" w14:textId="21C5E30D" w:rsidR="008E2356" w:rsidRPr="008E2356" w:rsidRDefault="00AE42C0" w:rsidP="008E2356">
            <w:pPr>
              <w:jc w:val="center"/>
            </w:pPr>
            <w:r>
              <w:t>11.44</w:t>
            </w:r>
          </w:p>
        </w:tc>
        <w:tc>
          <w:tcPr>
            <w:tcW w:w="2558" w:type="dxa"/>
            <w:tcBorders>
              <w:top w:val="single" w:sz="6" w:space="0" w:color="auto"/>
              <w:left w:val="single" w:sz="6" w:space="0" w:color="auto"/>
              <w:bottom w:val="single" w:sz="6" w:space="0" w:color="auto"/>
              <w:right w:val="single" w:sz="6" w:space="0" w:color="auto"/>
            </w:tcBorders>
            <w:hideMark/>
          </w:tcPr>
          <w:p w14:paraId="2089C181" w14:textId="092FE95B" w:rsidR="008E2356" w:rsidRPr="008E2356" w:rsidRDefault="006431B2" w:rsidP="008E2356">
            <w:pPr>
              <w:jc w:val="center"/>
            </w:pPr>
            <w:r>
              <w:t>68</w:t>
            </w:r>
          </w:p>
        </w:tc>
      </w:tr>
      <w:tr w:rsidR="008E2356" w:rsidRPr="008E2356" w14:paraId="3EED1FCE" w14:textId="77777777" w:rsidTr="008E2356">
        <w:trPr>
          <w:trHeight w:val="288"/>
          <w:jc w:val="center"/>
        </w:trPr>
        <w:tc>
          <w:tcPr>
            <w:tcW w:w="2114" w:type="dxa"/>
            <w:tcBorders>
              <w:top w:val="single" w:sz="6" w:space="0" w:color="auto"/>
              <w:left w:val="single" w:sz="6" w:space="0" w:color="auto"/>
              <w:bottom w:val="single" w:sz="6" w:space="0" w:color="auto"/>
              <w:right w:val="single" w:sz="6" w:space="0" w:color="auto"/>
            </w:tcBorders>
            <w:hideMark/>
          </w:tcPr>
          <w:p w14:paraId="775877D7" w14:textId="0701409F" w:rsidR="008E2356" w:rsidRPr="008E2356" w:rsidRDefault="008E2356" w:rsidP="008E2356">
            <w:pPr>
              <w:jc w:val="center"/>
            </w:pPr>
            <w:r w:rsidRPr="008E2356">
              <w:rPr>
                <w:highlight w:val="green"/>
              </w:rPr>
              <w:t>6.3</w:t>
            </w:r>
          </w:p>
        </w:tc>
        <w:tc>
          <w:tcPr>
            <w:tcW w:w="2062" w:type="dxa"/>
            <w:tcBorders>
              <w:top w:val="single" w:sz="6" w:space="0" w:color="auto"/>
              <w:left w:val="single" w:sz="6" w:space="0" w:color="auto"/>
              <w:bottom w:val="single" w:sz="6" w:space="0" w:color="auto"/>
              <w:right w:val="single" w:sz="6" w:space="0" w:color="auto"/>
            </w:tcBorders>
            <w:hideMark/>
          </w:tcPr>
          <w:p w14:paraId="17FA73E9" w14:textId="5618D7DF" w:rsidR="008E2356" w:rsidRPr="008E2356" w:rsidRDefault="008E2356" w:rsidP="008E2356">
            <w:pPr>
              <w:jc w:val="center"/>
            </w:pPr>
            <w:r w:rsidRPr="008E2356">
              <w:t>105</w:t>
            </w:r>
          </w:p>
        </w:tc>
        <w:tc>
          <w:tcPr>
            <w:tcW w:w="1931" w:type="dxa"/>
            <w:tcBorders>
              <w:top w:val="single" w:sz="6" w:space="0" w:color="auto"/>
              <w:left w:val="single" w:sz="6" w:space="0" w:color="auto"/>
              <w:bottom w:val="single" w:sz="6" w:space="0" w:color="auto"/>
              <w:right w:val="single" w:sz="6" w:space="0" w:color="auto"/>
            </w:tcBorders>
            <w:hideMark/>
          </w:tcPr>
          <w:p w14:paraId="7E3D6E68" w14:textId="3D2602A4" w:rsidR="008E2356" w:rsidRPr="008E2356" w:rsidRDefault="00AE42C0" w:rsidP="008E2356">
            <w:pPr>
              <w:jc w:val="center"/>
            </w:pPr>
            <w:r>
              <w:t>8.4</w:t>
            </w:r>
          </w:p>
        </w:tc>
        <w:tc>
          <w:tcPr>
            <w:tcW w:w="2558" w:type="dxa"/>
            <w:tcBorders>
              <w:top w:val="single" w:sz="6" w:space="0" w:color="auto"/>
              <w:left w:val="single" w:sz="6" w:space="0" w:color="auto"/>
              <w:bottom w:val="single" w:sz="6" w:space="0" w:color="auto"/>
              <w:right w:val="single" w:sz="6" w:space="0" w:color="auto"/>
            </w:tcBorders>
            <w:hideMark/>
          </w:tcPr>
          <w:p w14:paraId="15C197E6" w14:textId="663AB224" w:rsidR="008E2356" w:rsidRPr="008E2356" w:rsidRDefault="006431B2" w:rsidP="008E2356">
            <w:pPr>
              <w:jc w:val="center"/>
            </w:pPr>
            <w:r>
              <w:t>59.6</w:t>
            </w:r>
          </w:p>
        </w:tc>
      </w:tr>
      <w:tr w:rsidR="008E2356" w:rsidRPr="008E2356" w14:paraId="1A12523B" w14:textId="77777777" w:rsidTr="008E2356">
        <w:trPr>
          <w:trHeight w:val="272"/>
          <w:jc w:val="center"/>
        </w:trPr>
        <w:tc>
          <w:tcPr>
            <w:tcW w:w="2114" w:type="dxa"/>
            <w:tcBorders>
              <w:top w:val="single" w:sz="6" w:space="0" w:color="auto"/>
              <w:left w:val="single" w:sz="6" w:space="0" w:color="auto"/>
              <w:bottom w:val="single" w:sz="6" w:space="0" w:color="auto"/>
              <w:right w:val="single" w:sz="6" w:space="0" w:color="auto"/>
            </w:tcBorders>
            <w:hideMark/>
          </w:tcPr>
          <w:p w14:paraId="29EA0617" w14:textId="4FC554CE" w:rsidR="008E2356" w:rsidRPr="008E2356" w:rsidRDefault="008E2356" w:rsidP="008E2356">
            <w:pPr>
              <w:jc w:val="center"/>
            </w:pPr>
            <w:r w:rsidRPr="008E2356">
              <w:rPr>
                <w:highlight w:val="magenta"/>
              </w:rPr>
              <w:t>3.35</w:t>
            </w:r>
          </w:p>
        </w:tc>
        <w:tc>
          <w:tcPr>
            <w:tcW w:w="2062" w:type="dxa"/>
            <w:tcBorders>
              <w:top w:val="single" w:sz="6" w:space="0" w:color="auto"/>
              <w:left w:val="single" w:sz="6" w:space="0" w:color="auto"/>
              <w:bottom w:val="single" w:sz="6" w:space="0" w:color="auto"/>
              <w:right w:val="single" w:sz="6" w:space="0" w:color="auto"/>
            </w:tcBorders>
            <w:hideMark/>
          </w:tcPr>
          <w:p w14:paraId="11F87B8C" w14:textId="75C139B4" w:rsidR="008E2356" w:rsidRPr="008E2356" w:rsidRDefault="008E2356" w:rsidP="008E2356">
            <w:pPr>
              <w:jc w:val="center"/>
            </w:pPr>
            <w:r w:rsidRPr="008E2356">
              <w:t>45</w:t>
            </w:r>
          </w:p>
        </w:tc>
        <w:tc>
          <w:tcPr>
            <w:tcW w:w="1931" w:type="dxa"/>
            <w:tcBorders>
              <w:top w:val="single" w:sz="6" w:space="0" w:color="auto"/>
              <w:left w:val="single" w:sz="6" w:space="0" w:color="auto"/>
              <w:bottom w:val="single" w:sz="6" w:space="0" w:color="auto"/>
              <w:right w:val="single" w:sz="6" w:space="0" w:color="auto"/>
            </w:tcBorders>
            <w:hideMark/>
          </w:tcPr>
          <w:p w14:paraId="04A85F83" w14:textId="2EF30280" w:rsidR="008E2356" w:rsidRPr="008E2356" w:rsidRDefault="00AE42C0" w:rsidP="008E2356">
            <w:pPr>
              <w:jc w:val="center"/>
            </w:pPr>
            <w:r>
              <w:t>3.6</w:t>
            </w:r>
          </w:p>
        </w:tc>
        <w:tc>
          <w:tcPr>
            <w:tcW w:w="2558" w:type="dxa"/>
            <w:tcBorders>
              <w:top w:val="single" w:sz="6" w:space="0" w:color="auto"/>
              <w:left w:val="single" w:sz="6" w:space="0" w:color="auto"/>
              <w:bottom w:val="single" w:sz="6" w:space="0" w:color="auto"/>
              <w:right w:val="single" w:sz="6" w:space="0" w:color="auto"/>
            </w:tcBorders>
            <w:hideMark/>
          </w:tcPr>
          <w:p w14:paraId="4A64DA2A" w14:textId="0FFCB498" w:rsidR="008E2356" w:rsidRPr="008E2356" w:rsidRDefault="006431B2" w:rsidP="008E2356">
            <w:pPr>
              <w:jc w:val="center"/>
            </w:pPr>
            <w:r>
              <w:t>56</w:t>
            </w:r>
          </w:p>
        </w:tc>
      </w:tr>
      <w:tr w:rsidR="008E2356" w:rsidRPr="008E2356" w14:paraId="2253F63C" w14:textId="77777777" w:rsidTr="008E2356">
        <w:trPr>
          <w:trHeight w:val="272"/>
          <w:jc w:val="center"/>
        </w:trPr>
        <w:tc>
          <w:tcPr>
            <w:tcW w:w="2114" w:type="dxa"/>
            <w:tcBorders>
              <w:top w:val="single" w:sz="6" w:space="0" w:color="auto"/>
              <w:left w:val="single" w:sz="6" w:space="0" w:color="auto"/>
              <w:bottom w:val="single" w:sz="6" w:space="0" w:color="auto"/>
              <w:right w:val="single" w:sz="6" w:space="0" w:color="auto"/>
            </w:tcBorders>
            <w:hideMark/>
          </w:tcPr>
          <w:p w14:paraId="4BE95429" w14:textId="4382B0C7" w:rsidR="008E2356" w:rsidRPr="008E2356" w:rsidRDefault="008E2356" w:rsidP="008E2356">
            <w:pPr>
              <w:jc w:val="center"/>
            </w:pPr>
            <w:r w:rsidRPr="008E2356">
              <w:rPr>
                <w:highlight w:val="magenta"/>
              </w:rPr>
              <w:t>2</w:t>
            </w:r>
          </w:p>
        </w:tc>
        <w:tc>
          <w:tcPr>
            <w:tcW w:w="2062" w:type="dxa"/>
            <w:tcBorders>
              <w:top w:val="single" w:sz="6" w:space="0" w:color="auto"/>
              <w:left w:val="single" w:sz="6" w:space="0" w:color="auto"/>
              <w:bottom w:val="single" w:sz="6" w:space="0" w:color="auto"/>
              <w:right w:val="single" w:sz="6" w:space="0" w:color="auto"/>
            </w:tcBorders>
            <w:hideMark/>
          </w:tcPr>
          <w:p w14:paraId="514E819C" w14:textId="07C490E6" w:rsidR="008E2356" w:rsidRPr="008E2356" w:rsidRDefault="008E2356" w:rsidP="008E2356">
            <w:pPr>
              <w:jc w:val="center"/>
            </w:pPr>
            <w:r w:rsidRPr="008E2356">
              <w:t>130</w:t>
            </w:r>
          </w:p>
        </w:tc>
        <w:tc>
          <w:tcPr>
            <w:tcW w:w="1931" w:type="dxa"/>
            <w:tcBorders>
              <w:top w:val="single" w:sz="6" w:space="0" w:color="auto"/>
              <w:left w:val="single" w:sz="6" w:space="0" w:color="auto"/>
              <w:bottom w:val="single" w:sz="6" w:space="0" w:color="auto"/>
              <w:right w:val="single" w:sz="6" w:space="0" w:color="auto"/>
            </w:tcBorders>
            <w:hideMark/>
          </w:tcPr>
          <w:p w14:paraId="4BCF19E9" w14:textId="665DCAC9" w:rsidR="008E2356" w:rsidRPr="008E2356" w:rsidRDefault="00AE42C0" w:rsidP="008E2356">
            <w:pPr>
              <w:jc w:val="center"/>
            </w:pPr>
            <w:r>
              <w:t>10.4</w:t>
            </w:r>
          </w:p>
        </w:tc>
        <w:tc>
          <w:tcPr>
            <w:tcW w:w="2558" w:type="dxa"/>
            <w:tcBorders>
              <w:top w:val="single" w:sz="6" w:space="0" w:color="auto"/>
              <w:left w:val="single" w:sz="6" w:space="0" w:color="auto"/>
              <w:bottom w:val="single" w:sz="6" w:space="0" w:color="auto"/>
              <w:right w:val="single" w:sz="6" w:space="0" w:color="auto"/>
            </w:tcBorders>
            <w:hideMark/>
          </w:tcPr>
          <w:p w14:paraId="6321CA1F" w14:textId="270A0A21" w:rsidR="008E2356" w:rsidRPr="008E2356" w:rsidRDefault="006431B2" w:rsidP="008E2356">
            <w:pPr>
              <w:jc w:val="center"/>
            </w:pPr>
            <w:r>
              <w:t>45.6</w:t>
            </w:r>
          </w:p>
        </w:tc>
      </w:tr>
      <w:tr w:rsidR="008E2356" w:rsidRPr="008E2356" w14:paraId="18A425C5" w14:textId="77777777" w:rsidTr="008E2356">
        <w:trPr>
          <w:trHeight w:val="288"/>
          <w:jc w:val="center"/>
        </w:trPr>
        <w:tc>
          <w:tcPr>
            <w:tcW w:w="2114" w:type="dxa"/>
            <w:tcBorders>
              <w:top w:val="single" w:sz="6" w:space="0" w:color="auto"/>
              <w:left w:val="single" w:sz="6" w:space="0" w:color="auto"/>
              <w:bottom w:val="single" w:sz="6" w:space="0" w:color="auto"/>
              <w:right w:val="single" w:sz="6" w:space="0" w:color="auto"/>
            </w:tcBorders>
            <w:hideMark/>
          </w:tcPr>
          <w:p w14:paraId="0A1A0FA7" w14:textId="704DD9D9" w:rsidR="008E2356" w:rsidRPr="008E2356" w:rsidRDefault="008E2356" w:rsidP="008E2356">
            <w:pPr>
              <w:jc w:val="center"/>
            </w:pPr>
            <w:r w:rsidRPr="008E2356">
              <w:rPr>
                <w:highlight w:val="magenta"/>
              </w:rPr>
              <w:t>1.18</w:t>
            </w:r>
          </w:p>
        </w:tc>
        <w:tc>
          <w:tcPr>
            <w:tcW w:w="2062" w:type="dxa"/>
            <w:tcBorders>
              <w:top w:val="single" w:sz="6" w:space="0" w:color="auto"/>
              <w:left w:val="single" w:sz="6" w:space="0" w:color="auto"/>
              <w:bottom w:val="single" w:sz="6" w:space="0" w:color="auto"/>
              <w:right w:val="single" w:sz="6" w:space="0" w:color="auto"/>
            </w:tcBorders>
            <w:hideMark/>
          </w:tcPr>
          <w:p w14:paraId="24D72175" w14:textId="75AB431A" w:rsidR="008E2356" w:rsidRPr="008E2356" w:rsidRDefault="008E2356" w:rsidP="008E2356">
            <w:pPr>
              <w:jc w:val="center"/>
            </w:pPr>
            <w:r w:rsidRPr="008E2356">
              <w:t>63</w:t>
            </w:r>
          </w:p>
        </w:tc>
        <w:tc>
          <w:tcPr>
            <w:tcW w:w="1931" w:type="dxa"/>
            <w:tcBorders>
              <w:top w:val="single" w:sz="6" w:space="0" w:color="auto"/>
              <w:left w:val="single" w:sz="6" w:space="0" w:color="auto"/>
              <w:bottom w:val="single" w:sz="6" w:space="0" w:color="auto"/>
              <w:right w:val="single" w:sz="6" w:space="0" w:color="auto"/>
            </w:tcBorders>
            <w:hideMark/>
          </w:tcPr>
          <w:p w14:paraId="6C2B4A49" w14:textId="22011D0D" w:rsidR="008E2356" w:rsidRPr="008E2356" w:rsidRDefault="00AE42C0" w:rsidP="008E2356">
            <w:pPr>
              <w:jc w:val="center"/>
            </w:pPr>
            <w:r>
              <w:t>5.04</w:t>
            </w:r>
          </w:p>
        </w:tc>
        <w:tc>
          <w:tcPr>
            <w:tcW w:w="2558" w:type="dxa"/>
            <w:tcBorders>
              <w:top w:val="single" w:sz="6" w:space="0" w:color="auto"/>
              <w:left w:val="single" w:sz="6" w:space="0" w:color="auto"/>
              <w:bottom w:val="single" w:sz="6" w:space="0" w:color="auto"/>
              <w:right w:val="single" w:sz="6" w:space="0" w:color="auto"/>
            </w:tcBorders>
            <w:hideMark/>
          </w:tcPr>
          <w:p w14:paraId="53CDC8FB" w14:textId="32F5AD7B" w:rsidR="008E2356" w:rsidRPr="008E2356" w:rsidRDefault="006431B2" w:rsidP="008E2356">
            <w:pPr>
              <w:jc w:val="center"/>
            </w:pPr>
            <w:r>
              <w:t>40.56</w:t>
            </w:r>
          </w:p>
        </w:tc>
      </w:tr>
      <w:tr w:rsidR="008E2356" w:rsidRPr="008E2356" w14:paraId="32630508" w14:textId="77777777" w:rsidTr="008E2356">
        <w:trPr>
          <w:trHeight w:val="272"/>
          <w:jc w:val="center"/>
        </w:trPr>
        <w:tc>
          <w:tcPr>
            <w:tcW w:w="2114" w:type="dxa"/>
            <w:tcBorders>
              <w:top w:val="single" w:sz="6" w:space="0" w:color="auto"/>
              <w:left w:val="single" w:sz="6" w:space="0" w:color="auto"/>
              <w:bottom w:val="single" w:sz="6" w:space="0" w:color="auto"/>
              <w:right w:val="single" w:sz="6" w:space="0" w:color="auto"/>
            </w:tcBorders>
            <w:hideMark/>
          </w:tcPr>
          <w:p w14:paraId="6C49AF36" w14:textId="1F59717E" w:rsidR="008E2356" w:rsidRPr="008E2356" w:rsidRDefault="008E2356" w:rsidP="008E2356">
            <w:pPr>
              <w:jc w:val="center"/>
            </w:pPr>
            <w:r w:rsidRPr="008E2356">
              <w:rPr>
                <w:highlight w:val="magenta"/>
              </w:rPr>
              <w:t>0.6</w:t>
            </w:r>
          </w:p>
        </w:tc>
        <w:tc>
          <w:tcPr>
            <w:tcW w:w="2062" w:type="dxa"/>
            <w:tcBorders>
              <w:top w:val="single" w:sz="6" w:space="0" w:color="auto"/>
              <w:left w:val="single" w:sz="6" w:space="0" w:color="auto"/>
              <w:bottom w:val="single" w:sz="6" w:space="0" w:color="auto"/>
              <w:right w:val="single" w:sz="6" w:space="0" w:color="auto"/>
            </w:tcBorders>
            <w:hideMark/>
          </w:tcPr>
          <w:p w14:paraId="61D390BE" w14:textId="4563BA3A" w:rsidR="008E2356" w:rsidRPr="008E2356" w:rsidRDefault="008E2356" w:rsidP="008E2356">
            <w:pPr>
              <w:jc w:val="center"/>
            </w:pPr>
            <w:r w:rsidRPr="008E2356">
              <w:t>105</w:t>
            </w:r>
          </w:p>
        </w:tc>
        <w:tc>
          <w:tcPr>
            <w:tcW w:w="1931" w:type="dxa"/>
            <w:tcBorders>
              <w:top w:val="single" w:sz="6" w:space="0" w:color="auto"/>
              <w:left w:val="single" w:sz="6" w:space="0" w:color="auto"/>
              <w:bottom w:val="single" w:sz="6" w:space="0" w:color="auto"/>
              <w:right w:val="single" w:sz="6" w:space="0" w:color="auto"/>
            </w:tcBorders>
            <w:hideMark/>
          </w:tcPr>
          <w:p w14:paraId="0C64B90B" w14:textId="2000F03A" w:rsidR="008E2356" w:rsidRPr="008E2356" w:rsidRDefault="00AE42C0" w:rsidP="008E2356">
            <w:pPr>
              <w:jc w:val="center"/>
            </w:pPr>
            <w:r>
              <w:t>8.4</w:t>
            </w:r>
          </w:p>
        </w:tc>
        <w:tc>
          <w:tcPr>
            <w:tcW w:w="2558" w:type="dxa"/>
            <w:tcBorders>
              <w:top w:val="single" w:sz="6" w:space="0" w:color="auto"/>
              <w:left w:val="single" w:sz="6" w:space="0" w:color="auto"/>
              <w:bottom w:val="single" w:sz="6" w:space="0" w:color="auto"/>
              <w:right w:val="single" w:sz="6" w:space="0" w:color="auto"/>
            </w:tcBorders>
            <w:hideMark/>
          </w:tcPr>
          <w:p w14:paraId="0F1BA3AE" w14:textId="60C58A37" w:rsidR="008E2356" w:rsidRPr="008E2356" w:rsidRDefault="006431B2" w:rsidP="008E2356">
            <w:pPr>
              <w:jc w:val="center"/>
            </w:pPr>
            <w:r>
              <w:t>32.16</w:t>
            </w:r>
          </w:p>
        </w:tc>
      </w:tr>
      <w:tr w:rsidR="008E2356" w:rsidRPr="008E2356" w14:paraId="0A13ADC7" w14:textId="77777777" w:rsidTr="008E2356">
        <w:trPr>
          <w:trHeight w:val="272"/>
          <w:jc w:val="center"/>
        </w:trPr>
        <w:tc>
          <w:tcPr>
            <w:tcW w:w="2114" w:type="dxa"/>
            <w:tcBorders>
              <w:top w:val="single" w:sz="6" w:space="0" w:color="auto"/>
              <w:left w:val="single" w:sz="6" w:space="0" w:color="auto"/>
              <w:bottom w:val="single" w:sz="6" w:space="0" w:color="auto"/>
              <w:right w:val="single" w:sz="6" w:space="0" w:color="auto"/>
            </w:tcBorders>
            <w:hideMark/>
          </w:tcPr>
          <w:p w14:paraId="1BC4CDF0" w14:textId="6205A7BC" w:rsidR="008E2356" w:rsidRPr="008E2356" w:rsidRDefault="008E2356" w:rsidP="008E2356">
            <w:pPr>
              <w:jc w:val="center"/>
            </w:pPr>
            <w:r w:rsidRPr="008E2356">
              <w:rPr>
                <w:highlight w:val="magenta"/>
              </w:rPr>
              <w:t>0.3</w:t>
            </w:r>
          </w:p>
        </w:tc>
        <w:tc>
          <w:tcPr>
            <w:tcW w:w="2062" w:type="dxa"/>
            <w:tcBorders>
              <w:top w:val="single" w:sz="6" w:space="0" w:color="auto"/>
              <w:left w:val="single" w:sz="6" w:space="0" w:color="auto"/>
              <w:bottom w:val="single" w:sz="6" w:space="0" w:color="auto"/>
              <w:right w:val="single" w:sz="6" w:space="0" w:color="auto"/>
            </w:tcBorders>
            <w:hideMark/>
          </w:tcPr>
          <w:p w14:paraId="681D3558" w14:textId="0E00BB08" w:rsidR="008E2356" w:rsidRPr="008E2356" w:rsidRDefault="008E2356" w:rsidP="008E2356">
            <w:pPr>
              <w:jc w:val="center"/>
            </w:pPr>
            <w:r w:rsidRPr="008E2356">
              <w:t>102</w:t>
            </w:r>
          </w:p>
        </w:tc>
        <w:tc>
          <w:tcPr>
            <w:tcW w:w="1931" w:type="dxa"/>
            <w:tcBorders>
              <w:top w:val="single" w:sz="6" w:space="0" w:color="auto"/>
              <w:left w:val="single" w:sz="6" w:space="0" w:color="auto"/>
              <w:bottom w:val="single" w:sz="6" w:space="0" w:color="auto"/>
              <w:right w:val="single" w:sz="6" w:space="0" w:color="auto"/>
            </w:tcBorders>
            <w:hideMark/>
          </w:tcPr>
          <w:p w14:paraId="439463E9" w14:textId="17108269" w:rsidR="008E2356" w:rsidRPr="008E2356" w:rsidRDefault="00AE42C0" w:rsidP="008E2356">
            <w:pPr>
              <w:jc w:val="center"/>
            </w:pPr>
            <w:r>
              <w:t>8.16</w:t>
            </w:r>
          </w:p>
        </w:tc>
        <w:tc>
          <w:tcPr>
            <w:tcW w:w="2558" w:type="dxa"/>
            <w:tcBorders>
              <w:top w:val="single" w:sz="6" w:space="0" w:color="auto"/>
              <w:left w:val="single" w:sz="6" w:space="0" w:color="auto"/>
              <w:bottom w:val="single" w:sz="6" w:space="0" w:color="auto"/>
              <w:right w:val="single" w:sz="6" w:space="0" w:color="auto"/>
            </w:tcBorders>
            <w:hideMark/>
          </w:tcPr>
          <w:p w14:paraId="2EC9AD8C" w14:textId="5E7119F9" w:rsidR="008E2356" w:rsidRPr="008E2356" w:rsidRDefault="006431B2" w:rsidP="008E2356">
            <w:pPr>
              <w:jc w:val="center"/>
            </w:pPr>
            <w:r>
              <w:t>24</w:t>
            </w:r>
          </w:p>
        </w:tc>
      </w:tr>
      <w:tr w:rsidR="008E2356" w:rsidRPr="008E2356" w14:paraId="70337AA0" w14:textId="77777777" w:rsidTr="008E2356">
        <w:trPr>
          <w:trHeight w:val="288"/>
          <w:jc w:val="center"/>
        </w:trPr>
        <w:tc>
          <w:tcPr>
            <w:tcW w:w="2114" w:type="dxa"/>
            <w:tcBorders>
              <w:top w:val="single" w:sz="6" w:space="0" w:color="auto"/>
              <w:left w:val="single" w:sz="6" w:space="0" w:color="auto"/>
              <w:bottom w:val="single" w:sz="6" w:space="0" w:color="auto"/>
              <w:right w:val="single" w:sz="6" w:space="0" w:color="auto"/>
            </w:tcBorders>
            <w:hideMark/>
          </w:tcPr>
          <w:p w14:paraId="2FFE5D92" w14:textId="7DC6640C" w:rsidR="008E2356" w:rsidRPr="008E2356" w:rsidRDefault="008E2356" w:rsidP="008E2356">
            <w:pPr>
              <w:jc w:val="center"/>
            </w:pPr>
            <w:r w:rsidRPr="008E2356">
              <w:rPr>
                <w:highlight w:val="magenta"/>
              </w:rPr>
              <w:t>0.212</w:t>
            </w:r>
          </w:p>
        </w:tc>
        <w:tc>
          <w:tcPr>
            <w:tcW w:w="2062" w:type="dxa"/>
            <w:tcBorders>
              <w:top w:val="single" w:sz="6" w:space="0" w:color="auto"/>
              <w:left w:val="single" w:sz="6" w:space="0" w:color="auto"/>
              <w:bottom w:val="single" w:sz="6" w:space="0" w:color="auto"/>
              <w:right w:val="single" w:sz="6" w:space="0" w:color="auto"/>
            </w:tcBorders>
            <w:hideMark/>
          </w:tcPr>
          <w:p w14:paraId="4C587F4F" w14:textId="3EF90DFB" w:rsidR="008E2356" w:rsidRPr="008E2356" w:rsidRDefault="008E2356" w:rsidP="008E2356">
            <w:pPr>
              <w:jc w:val="center"/>
            </w:pPr>
            <w:r w:rsidRPr="008E2356">
              <w:t>109</w:t>
            </w:r>
          </w:p>
        </w:tc>
        <w:tc>
          <w:tcPr>
            <w:tcW w:w="1931" w:type="dxa"/>
            <w:tcBorders>
              <w:top w:val="single" w:sz="6" w:space="0" w:color="auto"/>
              <w:left w:val="single" w:sz="6" w:space="0" w:color="auto"/>
              <w:bottom w:val="single" w:sz="6" w:space="0" w:color="auto"/>
              <w:right w:val="single" w:sz="6" w:space="0" w:color="auto"/>
            </w:tcBorders>
            <w:hideMark/>
          </w:tcPr>
          <w:p w14:paraId="7A18C84C" w14:textId="612EC468" w:rsidR="008E2356" w:rsidRPr="008E2356" w:rsidRDefault="00AE42C0" w:rsidP="008E2356">
            <w:pPr>
              <w:jc w:val="center"/>
            </w:pPr>
            <w:r>
              <w:t>8.72</w:t>
            </w:r>
          </w:p>
        </w:tc>
        <w:tc>
          <w:tcPr>
            <w:tcW w:w="2558" w:type="dxa"/>
            <w:tcBorders>
              <w:top w:val="single" w:sz="6" w:space="0" w:color="auto"/>
              <w:left w:val="single" w:sz="6" w:space="0" w:color="auto"/>
              <w:bottom w:val="single" w:sz="6" w:space="0" w:color="auto"/>
              <w:right w:val="single" w:sz="6" w:space="0" w:color="auto"/>
            </w:tcBorders>
            <w:hideMark/>
          </w:tcPr>
          <w:p w14:paraId="23C8FA35" w14:textId="134FF9EE" w:rsidR="008E2356" w:rsidRPr="008E2356" w:rsidRDefault="006431B2" w:rsidP="008E2356">
            <w:pPr>
              <w:jc w:val="center"/>
            </w:pPr>
            <w:r>
              <w:t>15.28</w:t>
            </w:r>
          </w:p>
        </w:tc>
      </w:tr>
      <w:tr w:rsidR="008E2356" w:rsidRPr="008E2356" w14:paraId="751CE3F6" w14:textId="77777777" w:rsidTr="008E2356">
        <w:trPr>
          <w:trHeight w:val="272"/>
          <w:jc w:val="center"/>
        </w:trPr>
        <w:tc>
          <w:tcPr>
            <w:tcW w:w="2114" w:type="dxa"/>
            <w:tcBorders>
              <w:top w:val="single" w:sz="6" w:space="0" w:color="auto"/>
              <w:left w:val="single" w:sz="6" w:space="0" w:color="auto"/>
              <w:bottom w:val="single" w:sz="6" w:space="0" w:color="auto"/>
              <w:right w:val="single" w:sz="6" w:space="0" w:color="auto"/>
            </w:tcBorders>
            <w:hideMark/>
          </w:tcPr>
          <w:p w14:paraId="01F42EE2" w14:textId="0584162C" w:rsidR="008E2356" w:rsidRPr="008E2356" w:rsidRDefault="008E2356" w:rsidP="008E2356">
            <w:pPr>
              <w:jc w:val="center"/>
            </w:pPr>
            <w:r w:rsidRPr="008E2356">
              <w:rPr>
                <w:highlight w:val="magenta"/>
              </w:rPr>
              <w:t>0.15</w:t>
            </w:r>
          </w:p>
        </w:tc>
        <w:tc>
          <w:tcPr>
            <w:tcW w:w="2062" w:type="dxa"/>
            <w:tcBorders>
              <w:top w:val="single" w:sz="6" w:space="0" w:color="auto"/>
              <w:left w:val="single" w:sz="6" w:space="0" w:color="auto"/>
              <w:bottom w:val="single" w:sz="6" w:space="0" w:color="auto"/>
              <w:right w:val="single" w:sz="6" w:space="0" w:color="auto"/>
            </w:tcBorders>
            <w:hideMark/>
          </w:tcPr>
          <w:p w14:paraId="0FB7572A" w14:textId="375340C5" w:rsidR="008E2356" w:rsidRPr="008E2356" w:rsidRDefault="008E2356" w:rsidP="008E2356">
            <w:pPr>
              <w:jc w:val="center"/>
            </w:pPr>
            <w:r w:rsidRPr="008E2356">
              <w:t>98</w:t>
            </w:r>
          </w:p>
        </w:tc>
        <w:tc>
          <w:tcPr>
            <w:tcW w:w="1931" w:type="dxa"/>
            <w:tcBorders>
              <w:top w:val="single" w:sz="6" w:space="0" w:color="auto"/>
              <w:left w:val="single" w:sz="6" w:space="0" w:color="auto"/>
              <w:bottom w:val="single" w:sz="6" w:space="0" w:color="auto"/>
              <w:right w:val="single" w:sz="6" w:space="0" w:color="auto"/>
            </w:tcBorders>
            <w:hideMark/>
          </w:tcPr>
          <w:p w14:paraId="0797AF8B" w14:textId="2C4EAD06" w:rsidR="008E2356" w:rsidRPr="008E2356" w:rsidRDefault="00AE42C0" w:rsidP="008E2356">
            <w:pPr>
              <w:jc w:val="center"/>
            </w:pPr>
            <w:r>
              <w:t>7.84</w:t>
            </w:r>
          </w:p>
        </w:tc>
        <w:tc>
          <w:tcPr>
            <w:tcW w:w="2558" w:type="dxa"/>
            <w:tcBorders>
              <w:top w:val="single" w:sz="6" w:space="0" w:color="auto"/>
              <w:left w:val="single" w:sz="6" w:space="0" w:color="auto"/>
              <w:bottom w:val="single" w:sz="6" w:space="0" w:color="auto"/>
              <w:right w:val="single" w:sz="6" w:space="0" w:color="auto"/>
            </w:tcBorders>
            <w:hideMark/>
          </w:tcPr>
          <w:p w14:paraId="61362456" w14:textId="5070D7AB" w:rsidR="008E2356" w:rsidRPr="008E2356" w:rsidRDefault="006431B2" w:rsidP="008E2356">
            <w:pPr>
              <w:jc w:val="center"/>
            </w:pPr>
            <w:r>
              <w:t>7.44</w:t>
            </w:r>
          </w:p>
        </w:tc>
      </w:tr>
      <w:tr w:rsidR="008E2356" w:rsidRPr="008E2356" w14:paraId="1D63D82B" w14:textId="77777777" w:rsidTr="008E2356">
        <w:trPr>
          <w:trHeight w:val="288"/>
          <w:jc w:val="center"/>
        </w:trPr>
        <w:tc>
          <w:tcPr>
            <w:tcW w:w="2114" w:type="dxa"/>
            <w:tcBorders>
              <w:top w:val="single" w:sz="6" w:space="0" w:color="auto"/>
              <w:left w:val="single" w:sz="6" w:space="0" w:color="auto"/>
              <w:bottom w:val="single" w:sz="6" w:space="0" w:color="auto"/>
              <w:right w:val="single" w:sz="6" w:space="0" w:color="auto"/>
            </w:tcBorders>
            <w:hideMark/>
          </w:tcPr>
          <w:p w14:paraId="706243B5" w14:textId="11DF8363" w:rsidR="008E2356" w:rsidRPr="008E2356" w:rsidRDefault="008E2356" w:rsidP="008E2356">
            <w:pPr>
              <w:jc w:val="center"/>
            </w:pPr>
            <w:r w:rsidRPr="008E2356">
              <w:rPr>
                <w:highlight w:val="magenta"/>
              </w:rPr>
              <w:t>0.063</w:t>
            </w:r>
          </w:p>
        </w:tc>
        <w:tc>
          <w:tcPr>
            <w:tcW w:w="2062" w:type="dxa"/>
            <w:tcBorders>
              <w:top w:val="single" w:sz="6" w:space="0" w:color="auto"/>
              <w:left w:val="single" w:sz="6" w:space="0" w:color="auto"/>
              <w:bottom w:val="single" w:sz="6" w:space="0" w:color="auto"/>
              <w:right w:val="single" w:sz="6" w:space="0" w:color="auto"/>
            </w:tcBorders>
            <w:hideMark/>
          </w:tcPr>
          <w:p w14:paraId="04CC73F7" w14:textId="46C02B3B" w:rsidR="008E2356" w:rsidRPr="008E2356" w:rsidRDefault="008E2356" w:rsidP="008E2356">
            <w:pPr>
              <w:jc w:val="center"/>
            </w:pPr>
            <w:r w:rsidRPr="008E2356">
              <w:t>55</w:t>
            </w:r>
          </w:p>
        </w:tc>
        <w:tc>
          <w:tcPr>
            <w:tcW w:w="1931" w:type="dxa"/>
            <w:tcBorders>
              <w:top w:val="single" w:sz="6" w:space="0" w:color="auto"/>
              <w:left w:val="single" w:sz="6" w:space="0" w:color="auto"/>
              <w:bottom w:val="single" w:sz="6" w:space="0" w:color="auto"/>
              <w:right w:val="single" w:sz="6" w:space="0" w:color="auto"/>
            </w:tcBorders>
            <w:hideMark/>
          </w:tcPr>
          <w:p w14:paraId="32896BED" w14:textId="4F8A8489" w:rsidR="008E2356" w:rsidRPr="008E2356" w:rsidRDefault="00AE42C0" w:rsidP="008E2356">
            <w:pPr>
              <w:jc w:val="center"/>
            </w:pPr>
            <w:r>
              <w:t>4.4</w:t>
            </w:r>
          </w:p>
        </w:tc>
        <w:tc>
          <w:tcPr>
            <w:tcW w:w="2558" w:type="dxa"/>
            <w:tcBorders>
              <w:top w:val="single" w:sz="6" w:space="0" w:color="auto"/>
              <w:left w:val="single" w:sz="6" w:space="0" w:color="auto"/>
              <w:bottom w:val="single" w:sz="6" w:space="0" w:color="auto"/>
              <w:right w:val="single" w:sz="6" w:space="0" w:color="auto"/>
            </w:tcBorders>
            <w:hideMark/>
          </w:tcPr>
          <w:p w14:paraId="5CFE287B" w14:textId="4DB26987" w:rsidR="008E2356" w:rsidRPr="008E2356" w:rsidRDefault="006431B2" w:rsidP="008E2356">
            <w:pPr>
              <w:jc w:val="center"/>
            </w:pPr>
            <w:r>
              <w:t>3.04</w:t>
            </w:r>
          </w:p>
        </w:tc>
      </w:tr>
    </w:tbl>
    <w:p w14:paraId="2743BFA0" w14:textId="77777777" w:rsidR="008E2356" w:rsidRDefault="008E2356" w:rsidP="008E2356"/>
    <w:p w14:paraId="23450AC7" w14:textId="11B4CEF3" w:rsidR="00014A41" w:rsidRPr="00014A41" w:rsidRDefault="00014A41" w:rsidP="00275EE4">
      <w:pPr>
        <w:pStyle w:val="ListParagraph"/>
        <w:numPr>
          <w:ilvl w:val="0"/>
          <w:numId w:val="4"/>
        </w:numPr>
        <w:rPr>
          <w:b/>
          <w:bCs/>
        </w:rPr>
      </w:pPr>
      <w:r w:rsidRPr="00014A41">
        <w:rPr>
          <w:b/>
          <w:bCs/>
        </w:rPr>
        <w:t>Calculate the percentage of coarse and fine aggregate in the mix.</w:t>
      </w:r>
    </w:p>
    <w:p w14:paraId="33A82D08" w14:textId="561FF69F" w:rsidR="00275EE4" w:rsidRDefault="00275EE4" w:rsidP="00014A41">
      <w:r w:rsidRPr="00014A41">
        <w:rPr>
          <w:highlight w:val="green"/>
        </w:rPr>
        <w:lastRenderedPageBreak/>
        <w:t>Coarse aggregate</w:t>
      </w:r>
      <w:r>
        <w:t xml:space="preserve"> – 40.4%</w:t>
      </w:r>
    </w:p>
    <w:p w14:paraId="69B22F83" w14:textId="77777777" w:rsidR="00275EE4" w:rsidRPr="00275EE4" w:rsidRDefault="00275EE4" w:rsidP="00275EE4">
      <w:pPr>
        <w:rPr>
          <w:u w:val="single"/>
        </w:rPr>
      </w:pPr>
      <w:r w:rsidRPr="00275EE4">
        <w:rPr>
          <w:u w:val="single"/>
        </w:rPr>
        <w:t>Workings out</w:t>
      </w:r>
    </w:p>
    <w:p w14:paraId="4FF148F5" w14:textId="68D90C1A" w:rsidR="00275EE4" w:rsidRDefault="00275EE4" w:rsidP="00275EE4">
      <w:r>
        <w:t>120 + 137 + 143 + 105 = 505.</w:t>
      </w:r>
    </w:p>
    <w:p w14:paraId="58D0902B" w14:textId="3BCFD56B" w:rsidR="00275EE4" w:rsidRDefault="00275EE4" w:rsidP="00275EE4">
      <w:r>
        <w:t>505/1250 = 0.404 = 40.4%</w:t>
      </w:r>
    </w:p>
    <w:p w14:paraId="678B8CAB" w14:textId="77777777" w:rsidR="00275EE4" w:rsidRDefault="00275EE4" w:rsidP="00275EE4"/>
    <w:p w14:paraId="76FCF9CB" w14:textId="51B12765" w:rsidR="00275EE4" w:rsidRDefault="00275EE4" w:rsidP="00275EE4">
      <w:r w:rsidRPr="00960AEF">
        <w:rPr>
          <w:highlight w:val="magenta"/>
        </w:rPr>
        <w:t>Fine aggregate</w:t>
      </w:r>
      <w:r>
        <w:t xml:space="preserve"> – </w:t>
      </w:r>
      <w:r w:rsidR="00A462F1">
        <w:t>56.56%</w:t>
      </w:r>
    </w:p>
    <w:p w14:paraId="69C03964" w14:textId="7274397F" w:rsidR="00275EE4" w:rsidRDefault="00275EE4" w:rsidP="00275EE4">
      <w:pPr>
        <w:rPr>
          <w:u w:val="single"/>
        </w:rPr>
      </w:pPr>
      <w:r w:rsidRPr="00275EE4">
        <w:rPr>
          <w:u w:val="single"/>
        </w:rPr>
        <w:t>Workings out</w:t>
      </w:r>
    </w:p>
    <w:p w14:paraId="05839DEA" w14:textId="69E8C5BE" w:rsidR="00960AEF" w:rsidRDefault="00960AEF" w:rsidP="00275EE4">
      <w:r>
        <w:t xml:space="preserve">45 + 130 + 63 + 105 + 102 + 109 + 98 + 55 = </w:t>
      </w:r>
      <w:r w:rsidR="00A462F1">
        <w:t>707.</w:t>
      </w:r>
    </w:p>
    <w:p w14:paraId="66801C4A" w14:textId="5BCA269D" w:rsidR="007E11AE" w:rsidRDefault="00A462F1" w:rsidP="00275EE4">
      <w:r>
        <w:t>707/1250 = 0.5656 = 56.56%</w:t>
      </w:r>
    </w:p>
    <w:p w14:paraId="5EA865C7" w14:textId="77777777" w:rsidR="007E11AE" w:rsidRDefault="007E11AE" w:rsidP="00275EE4"/>
    <w:p w14:paraId="6073B8A4" w14:textId="608EF155" w:rsidR="007E11AE" w:rsidRPr="00014A41" w:rsidRDefault="007E11AE" w:rsidP="007E11AE">
      <w:pPr>
        <w:pStyle w:val="ListParagraph"/>
        <w:numPr>
          <w:ilvl w:val="0"/>
          <w:numId w:val="4"/>
        </w:numPr>
        <w:rPr>
          <w:b/>
          <w:bCs/>
        </w:rPr>
      </w:pPr>
      <w:r w:rsidRPr="00014A41">
        <w:rPr>
          <w:b/>
          <w:bCs/>
          <w:noProof/>
        </w:rPr>
        <w:drawing>
          <wp:anchor distT="0" distB="0" distL="114300" distR="114300" simplePos="0" relativeHeight="251660288" behindDoc="0" locked="0" layoutInCell="1" allowOverlap="1" wp14:anchorId="6E6C89A3" wp14:editId="5218F910">
            <wp:simplePos x="0" y="0"/>
            <wp:positionH relativeFrom="margin">
              <wp:align>center</wp:align>
            </wp:positionH>
            <wp:positionV relativeFrom="paragraph">
              <wp:posOffset>277495</wp:posOffset>
            </wp:positionV>
            <wp:extent cx="7026275" cy="4716145"/>
            <wp:effectExtent l="0" t="0" r="3175" b="8255"/>
            <wp:wrapSquare wrapText="bothSides"/>
            <wp:docPr id="12615028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502813" name="Picture 1261502813"/>
                    <pic:cNvPicPr/>
                  </pic:nvPicPr>
                  <pic:blipFill rotWithShape="1">
                    <a:blip r:embed="rId10">
                      <a:extLst>
                        <a:ext uri="{28A0092B-C50C-407E-A947-70E740481C1C}">
                          <a14:useLocalDpi xmlns:a14="http://schemas.microsoft.com/office/drawing/2010/main" val="0"/>
                        </a:ext>
                      </a:extLst>
                    </a:blip>
                    <a:srcRect l="6003" t="6486" r="13754" b="17251"/>
                    <a:stretch>
                      <a:fillRect/>
                    </a:stretch>
                  </pic:blipFill>
                  <pic:spPr bwMode="auto">
                    <a:xfrm>
                      <a:off x="0" y="0"/>
                      <a:ext cx="7026275" cy="47161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14A41" w:rsidRPr="00014A41">
        <w:rPr>
          <w:b/>
          <w:bCs/>
        </w:rPr>
        <w:t>Plot the particle size distribution on the graph.</w:t>
      </w:r>
    </w:p>
    <w:p w14:paraId="760568C0" w14:textId="5FBC580A" w:rsidR="001F2ABE" w:rsidRDefault="001F2ABE" w:rsidP="001F2ABE">
      <w:pPr>
        <w:jc w:val="center"/>
      </w:pPr>
    </w:p>
    <w:p w14:paraId="4FBAC872" w14:textId="43C74105" w:rsidR="00014A41" w:rsidRPr="00014A41" w:rsidRDefault="00014A41" w:rsidP="00014A41">
      <w:pPr>
        <w:pStyle w:val="ListParagraph"/>
        <w:numPr>
          <w:ilvl w:val="0"/>
          <w:numId w:val="4"/>
        </w:numPr>
        <w:rPr>
          <w:b/>
          <w:bCs/>
        </w:rPr>
      </w:pPr>
      <w:r w:rsidRPr="00014A41">
        <w:rPr>
          <w:b/>
          <w:bCs/>
        </w:rPr>
        <w:lastRenderedPageBreak/>
        <w:t>Comment on this sample aggregates particle size distribution and suitability for direct use as an aggregate.</w:t>
      </w:r>
    </w:p>
    <w:p w14:paraId="4BA89647" w14:textId="77777777" w:rsidR="00014A41" w:rsidRDefault="00014A41" w:rsidP="00014A41">
      <w:pPr>
        <w:pStyle w:val="ListParagraph"/>
      </w:pPr>
    </w:p>
    <w:p w14:paraId="422B1E00" w14:textId="386682F5" w:rsidR="00014A41" w:rsidRPr="00014A41" w:rsidRDefault="00014A41" w:rsidP="00014A41">
      <w:r w:rsidRPr="00014A41">
        <w:t>The particle size distribution shows that the aggregate is well graded, as it contains a good range of both fine and coarse particles. The curve is fairly smooth with no major gaps, which means the smaller particles can fill the spaces between the larger ones. This helps improve how densely the material packs together.</w:t>
      </w:r>
    </w:p>
    <w:p w14:paraId="3E12B288" w14:textId="17E69E37" w:rsidR="00014A41" w:rsidRPr="00014A41" w:rsidRDefault="00014A41" w:rsidP="00014A41">
      <w:r w:rsidRPr="00014A41">
        <w:t>From the results, a large proportion of the material falls within the coarse (gravel) range, although there is still a reasonable amount of finer material present. The percentage passing decreases steadily across the sieves, which suggests a consistent spread of particle sizes rather than everything being concentrated in one size.</w:t>
      </w:r>
    </w:p>
    <w:p w14:paraId="6E57DC40" w14:textId="77777777" w:rsidR="00014A41" w:rsidRPr="00014A41" w:rsidRDefault="00014A41" w:rsidP="00014A41">
      <w:r w:rsidRPr="00014A41">
        <w:t>Having a mix of particle sizes is beneficial because it improves both the strength and workability of concrete. The finer particles help fill voids, which reduces the amount of cement paste needed and results in a stronger mix overall.</w:t>
      </w:r>
    </w:p>
    <w:p w14:paraId="3BA98314" w14:textId="77777777" w:rsidR="00014A41" w:rsidRPr="00014A41" w:rsidRDefault="00014A41" w:rsidP="00014A41">
      <w:r w:rsidRPr="00014A41">
        <w:t>However, the sample does appear to be slightly coarse-heavy, which could make the mix less workable if not balanced properly with enough fine material. This may need to be adjusted depending on how the concrete is being used.</w:t>
      </w:r>
    </w:p>
    <w:p w14:paraId="71166B9B" w14:textId="77777777" w:rsidR="00014A41" w:rsidRPr="00014A41" w:rsidRDefault="00014A41" w:rsidP="00014A41">
      <w:r w:rsidRPr="00014A41">
        <w:t>Overall, the aggregate is suitable for use, as it has a good distribution of particle sizes and would produce a strong and durable concrete mix.</w:t>
      </w:r>
    </w:p>
    <w:p w14:paraId="07F06FCF" w14:textId="2CD46F1D" w:rsidR="00F40484" w:rsidRPr="00960AEF" w:rsidRDefault="00F40484" w:rsidP="00014A41"/>
    <w:sectPr w:rsidR="00F40484" w:rsidRPr="00960AEF" w:rsidSect="00FD04D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EA31A4" w14:textId="77777777" w:rsidR="006A13A8" w:rsidRDefault="006A13A8" w:rsidP="008E2356">
      <w:pPr>
        <w:spacing w:after="0" w:line="240" w:lineRule="auto"/>
      </w:pPr>
      <w:r>
        <w:separator/>
      </w:r>
    </w:p>
  </w:endnote>
  <w:endnote w:type="continuationSeparator" w:id="0">
    <w:p w14:paraId="3AC2209A" w14:textId="77777777" w:rsidR="006A13A8" w:rsidRDefault="006A13A8" w:rsidP="008E23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9A8A9C" w14:textId="77777777" w:rsidR="006A13A8" w:rsidRDefault="006A13A8" w:rsidP="008E2356">
      <w:pPr>
        <w:spacing w:after="0" w:line="240" w:lineRule="auto"/>
      </w:pPr>
      <w:r>
        <w:separator/>
      </w:r>
    </w:p>
  </w:footnote>
  <w:footnote w:type="continuationSeparator" w:id="0">
    <w:p w14:paraId="7BF8556E" w14:textId="77777777" w:rsidR="006A13A8" w:rsidRDefault="006A13A8" w:rsidP="008E23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7B3C59"/>
    <w:multiLevelType w:val="hybridMultilevel"/>
    <w:tmpl w:val="BD921A36"/>
    <w:lvl w:ilvl="0" w:tplc="A7E219D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351350"/>
    <w:multiLevelType w:val="hybridMultilevel"/>
    <w:tmpl w:val="6D5272FC"/>
    <w:lvl w:ilvl="0" w:tplc="EB26C03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464D9D"/>
    <w:multiLevelType w:val="hybridMultilevel"/>
    <w:tmpl w:val="AEDE14AC"/>
    <w:lvl w:ilvl="0" w:tplc="B7BC2F0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E6104B"/>
    <w:multiLevelType w:val="hybridMultilevel"/>
    <w:tmpl w:val="DB109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8167625">
    <w:abstractNumId w:val="1"/>
  </w:num>
  <w:num w:numId="2" w16cid:durableId="1267737576">
    <w:abstractNumId w:val="3"/>
  </w:num>
  <w:num w:numId="3" w16cid:durableId="1230657593">
    <w:abstractNumId w:val="2"/>
  </w:num>
  <w:num w:numId="4" w16cid:durableId="14741756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4D4"/>
    <w:rsid w:val="00014A41"/>
    <w:rsid w:val="000D69B3"/>
    <w:rsid w:val="00171B2D"/>
    <w:rsid w:val="001F2ABE"/>
    <w:rsid w:val="002467A6"/>
    <w:rsid w:val="00275EE4"/>
    <w:rsid w:val="00517B67"/>
    <w:rsid w:val="006431B2"/>
    <w:rsid w:val="006A13A8"/>
    <w:rsid w:val="006C03EF"/>
    <w:rsid w:val="007E11AE"/>
    <w:rsid w:val="008E2356"/>
    <w:rsid w:val="008F5617"/>
    <w:rsid w:val="00960AEF"/>
    <w:rsid w:val="00A462F1"/>
    <w:rsid w:val="00A65EA8"/>
    <w:rsid w:val="00AE42C0"/>
    <w:rsid w:val="00B7784B"/>
    <w:rsid w:val="00B8138E"/>
    <w:rsid w:val="00CE354B"/>
    <w:rsid w:val="00E75A1D"/>
    <w:rsid w:val="00F40484"/>
    <w:rsid w:val="00FD04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10705"/>
  <w15:chartTrackingRefBased/>
  <w15:docId w15:val="{176F1836-B0F7-46E6-8208-049859640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04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D04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04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04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04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04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04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04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04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04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D04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04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04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04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04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04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04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04D4"/>
    <w:rPr>
      <w:rFonts w:eastAsiaTheme="majorEastAsia" w:cstheme="majorBidi"/>
      <w:color w:val="272727" w:themeColor="text1" w:themeTint="D8"/>
    </w:rPr>
  </w:style>
  <w:style w:type="paragraph" w:styleId="Title">
    <w:name w:val="Title"/>
    <w:basedOn w:val="Normal"/>
    <w:next w:val="Normal"/>
    <w:link w:val="TitleChar"/>
    <w:uiPriority w:val="10"/>
    <w:qFormat/>
    <w:rsid w:val="00FD04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04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04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04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04D4"/>
    <w:pPr>
      <w:spacing w:before="160"/>
      <w:jc w:val="center"/>
    </w:pPr>
    <w:rPr>
      <w:i/>
      <w:iCs/>
      <w:color w:val="404040" w:themeColor="text1" w:themeTint="BF"/>
    </w:rPr>
  </w:style>
  <w:style w:type="character" w:customStyle="1" w:styleId="QuoteChar">
    <w:name w:val="Quote Char"/>
    <w:basedOn w:val="DefaultParagraphFont"/>
    <w:link w:val="Quote"/>
    <w:uiPriority w:val="29"/>
    <w:rsid w:val="00FD04D4"/>
    <w:rPr>
      <w:i/>
      <w:iCs/>
      <w:color w:val="404040" w:themeColor="text1" w:themeTint="BF"/>
    </w:rPr>
  </w:style>
  <w:style w:type="paragraph" w:styleId="ListParagraph">
    <w:name w:val="List Paragraph"/>
    <w:basedOn w:val="Normal"/>
    <w:uiPriority w:val="34"/>
    <w:qFormat/>
    <w:rsid w:val="00FD04D4"/>
    <w:pPr>
      <w:ind w:left="720"/>
      <w:contextualSpacing/>
    </w:pPr>
  </w:style>
  <w:style w:type="character" w:styleId="IntenseEmphasis">
    <w:name w:val="Intense Emphasis"/>
    <w:basedOn w:val="DefaultParagraphFont"/>
    <w:uiPriority w:val="21"/>
    <w:qFormat/>
    <w:rsid w:val="00FD04D4"/>
    <w:rPr>
      <w:i/>
      <w:iCs/>
      <w:color w:val="0F4761" w:themeColor="accent1" w:themeShade="BF"/>
    </w:rPr>
  </w:style>
  <w:style w:type="paragraph" w:styleId="IntenseQuote">
    <w:name w:val="Intense Quote"/>
    <w:basedOn w:val="Normal"/>
    <w:next w:val="Normal"/>
    <w:link w:val="IntenseQuoteChar"/>
    <w:uiPriority w:val="30"/>
    <w:qFormat/>
    <w:rsid w:val="00FD04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04D4"/>
    <w:rPr>
      <w:i/>
      <w:iCs/>
      <w:color w:val="0F4761" w:themeColor="accent1" w:themeShade="BF"/>
    </w:rPr>
  </w:style>
  <w:style w:type="character" w:styleId="IntenseReference">
    <w:name w:val="Intense Reference"/>
    <w:basedOn w:val="DefaultParagraphFont"/>
    <w:uiPriority w:val="32"/>
    <w:qFormat/>
    <w:rsid w:val="00FD04D4"/>
    <w:rPr>
      <w:b/>
      <w:bCs/>
      <w:smallCaps/>
      <w:color w:val="0F4761" w:themeColor="accent1" w:themeShade="BF"/>
      <w:spacing w:val="5"/>
    </w:rPr>
  </w:style>
  <w:style w:type="paragraph" w:styleId="NoSpacing">
    <w:name w:val="No Spacing"/>
    <w:link w:val="NoSpacingChar"/>
    <w:uiPriority w:val="1"/>
    <w:qFormat/>
    <w:rsid w:val="00FD04D4"/>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FD04D4"/>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8F561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65EA8"/>
    <w:pPr>
      <w:spacing w:after="100"/>
    </w:pPr>
  </w:style>
  <w:style w:type="paragraph" w:styleId="TOC2">
    <w:name w:val="toc 2"/>
    <w:basedOn w:val="Normal"/>
    <w:next w:val="Normal"/>
    <w:autoRedefine/>
    <w:uiPriority w:val="39"/>
    <w:unhideWhenUsed/>
    <w:rsid w:val="00A65EA8"/>
    <w:pPr>
      <w:spacing w:after="100"/>
      <w:ind w:left="240"/>
    </w:pPr>
  </w:style>
  <w:style w:type="character" w:styleId="Hyperlink">
    <w:name w:val="Hyperlink"/>
    <w:basedOn w:val="DefaultParagraphFont"/>
    <w:uiPriority w:val="99"/>
    <w:unhideWhenUsed/>
    <w:rsid w:val="00A65EA8"/>
    <w:rPr>
      <w:color w:val="467886" w:themeColor="hyperlink"/>
      <w:u w:val="single"/>
    </w:rPr>
  </w:style>
  <w:style w:type="paragraph" w:styleId="Header">
    <w:name w:val="header"/>
    <w:basedOn w:val="Normal"/>
    <w:link w:val="HeaderChar"/>
    <w:uiPriority w:val="99"/>
    <w:unhideWhenUsed/>
    <w:rsid w:val="008E23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2356"/>
  </w:style>
  <w:style w:type="paragraph" w:styleId="Footer">
    <w:name w:val="footer"/>
    <w:basedOn w:val="Normal"/>
    <w:link w:val="FooterChar"/>
    <w:uiPriority w:val="99"/>
    <w:unhideWhenUsed/>
    <w:rsid w:val="008E23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23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jp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(2521920)</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A58D86D-3100-433B-8BB5-0B96DECB5B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2151</TotalTime>
  <Pages>11</Pages>
  <Words>2798</Words>
  <Characters>15950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Properties of framing materials – 71/72 The kingsway</dc:title>
  <dc:subject>26/03/2026</dc:subject>
  <dc:creator>Ben Davies</dc:creator>
  <cp:keywords/>
  <dc:description/>
  <cp:lastModifiedBy>Ben Davies</cp:lastModifiedBy>
  <cp:revision>1</cp:revision>
  <dcterms:created xsi:type="dcterms:W3CDTF">2026-03-20T20:47:00Z</dcterms:created>
  <dcterms:modified xsi:type="dcterms:W3CDTF">2026-03-25T21:37:00Z</dcterms:modified>
  <cp:category>ACBA4016</cp:category>
</cp:coreProperties>
</file>