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02715" w14:textId="4894D86E" w:rsidR="007869F3" w:rsidRPr="008878B5" w:rsidRDefault="007869F3" w:rsidP="007869F3">
      <w:pPr>
        <w:jc w:val="center"/>
        <w:rPr>
          <w:rFonts w:cstheme="minorHAnsi"/>
          <w:sz w:val="22"/>
          <w:szCs w:val="22"/>
        </w:rPr>
      </w:pPr>
      <w:bookmarkStart w:id="0" w:name="OLE_LINK1"/>
      <w:r w:rsidRPr="008878B5">
        <w:rPr>
          <w:rFonts w:cstheme="minorHAnsi"/>
          <w:b/>
          <w:bCs/>
          <w:sz w:val="22"/>
          <w:szCs w:val="22"/>
        </w:rPr>
        <w:t>Assess how divergent shareholder protection explains variations in ownership structure between Anglo-Saxon and Rhineland corporate governance models. Explain the pros and cons of concentrated and dispersed ownership.</w:t>
      </w:r>
    </w:p>
    <w:bookmarkEnd w:id="0"/>
    <w:p w14:paraId="11503D61" w14:textId="4E4F7E4A" w:rsidR="008878B5" w:rsidRDefault="008878B5" w:rsidP="008878B5">
      <w:pPr>
        <w:rPr>
          <w:rFonts w:cstheme="minorHAnsi"/>
          <w:sz w:val="22"/>
          <w:szCs w:val="22"/>
        </w:rPr>
      </w:pPr>
    </w:p>
    <w:p w14:paraId="7C41608B" w14:textId="4E3F8AA1" w:rsidR="008607F7" w:rsidRDefault="008607F7" w:rsidP="008878B5">
      <w:pPr>
        <w:rPr>
          <w:rFonts w:cstheme="minorHAnsi"/>
          <w:sz w:val="22"/>
          <w:szCs w:val="22"/>
        </w:rPr>
      </w:pPr>
      <w:r>
        <w:rPr>
          <w:rFonts w:cstheme="minorHAnsi"/>
          <w:sz w:val="22"/>
          <w:szCs w:val="22"/>
        </w:rPr>
        <w:t xml:space="preserve">The Rhineland and Anglo-Saxon model are two different types of corporate governance models that are commonly used within the western business world. According to Lars Crama, CEO of </w:t>
      </w:r>
      <w:r w:rsidR="002B6338">
        <w:rPr>
          <w:rFonts w:cstheme="minorHAnsi"/>
          <w:sz w:val="22"/>
          <w:szCs w:val="22"/>
        </w:rPr>
        <w:t>Innovation Quarter</w:t>
      </w:r>
      <w:r>
        <w:rPr>
          <w:rFonts w:cstheme="minorHAnsi"/>
          <w:sz w:val="22"/>
          <w:szCs w:val="22"/>
        </w:rPr>
        <w:t xml:space="preserve">, </w:t>
      </w:r>
    </w:p>
    <w:p w14:paraId="5AACC4BB" w14:textId="1684ACEE" w:rsidR="008878B5" w:rsidRDefault="008607F7" w:rsidP="008607F7">
      <w:pPr>
        <w:ind w:left="720"/>
        <w:rPr>
          <w:rFonts w:cstheme="minorHAnsi"/>
          <w:sz w:val="22"/>
          <w:szCs w:val="22"/>
        </w:rPr>
      </w:pPr>
      <w:r>
        <w:rPr>
          <w:rFonts w:cstheme="minorHAnsi"/>
          <w:sz w:val="22"/>
          <w:szCs w:val="22"/>
        </w:rPr>
        <w:t xml:space="preserve">“The Anglo-Saxon approach, widely adopted in the USA and the UK, focus on the short-term profits and maximising shareholder value. On the other hand, the Rhineland model (also called social market economy) prevalent in countries like Germany and the Netherlands, emphasises long-term value creation, </w:t>
      </w:r>
      <w:r w:rsidR="002B6338">
        <w:rPr>
          <w:rFonts w:cstheme="minorHAnsi"/>
          <w:sz w:val="22"/>
          <w:szCs w:val="22"/>
        </w:rPr>
        <w:t>collaboration,</w:t>
      </w:r>
      <w:r>
        <w:rPr>
          <w:rFonts w:cstheme="minorHAnsi"/>
          <w:sz w:val="22"/>
          <w:szCs w:val="22"/>
        </w:rPr>
        <w:t xml:space="preserve"> and the well-being of all stakeholders.”</w:t>
      </w:r>
      <w:r>
        <w:rPr>
          <w:rStyle w:val="FootnoteReference"/>
          <w:rFonts w:cstheme="minorHAnsi"/>
          <w:sz w:val="22"/>
          <w:szCs w:val="22"/>
        </w:rPr>
        <w:footnoteReference w:id="1"/>
      </w:r>
      <w:r>
        <w:rPr>
          <w:rFonts w:cstheme="minorHAnsi"/>
          <w:sz w:val="22"/>
          <w:szCs w:val="22"/>
        </w:rPr>
        <w:t xml:space="preserve"> </w:t>
      </w:r>
    </w:p>
    <w:p w14:paraId="20A492F4" w14:textId="2F37B0BB" w:rsidR="008607F7" w:rsidRDefault="008607F7" w:rsidP="008607F7">
      <w:pPr>
        <w:rPr>
          <w:rFonts w:cstheme="minorHAnsi"/>
          <w:sz w:val="22"/>
          <w:szCs w:val="22"/>
        </w:rPr>
      </w:pPr>
      <w:r>
        <w:rPr>
          <w:rFonts w:cstheme="minorHAnsi"/>
          <w:sz w:val="22"/>
          <w:szCs w:val="22"/>
        </w:rPr>
        <w:t>Both models use different ownership structures, with the Anglo-Saxon model using dispersed ownership and the Rhineland model using concentrated ownership. These ownership models have very different shareholder protections, with the Anglo-Saxon model using strong shareholder protection and the Rhineland model using weak shareholder protections. This naturally creates positives and negatives of each system and concentrated and dispersed ownership.</w:t>
      </w:r>
    </w:p>
    <w:p w14:paraId="0683B075" w14:textId="051526AA" w:rsidR="008607F7" w:rsidRDefault="008607F7" w:rsidP="008607F7">
      <w:pPr>
        <w:rPr>
          <w:rFonts w:cstheme="minorHAnsi"/>
          <w:sz w:val="22"/>
          <w:szCs w:val="22"/>
        </w:rPr>
      </w:pPr>
    </w:p>
    <w:p w14:paraId="1778F70A" w14:textId="111C270A" w:rsidR="008607F7" w:rsidRDefault="00B036D2" w:rsidP="008607F7">
      <w:pPr>
        <w:rPr>
          <w:rFonts w:cstheme="minorHAnsi"/>
          <w:sz w:val="22"/>
          <w:szCs w:val="22"/>
        </w:rPr>
      </w:pPr>
      <w:r>
        <w:rPr>
          <w:rFonts w:cstheme="minorHAnsi"/>
          <w:sz w:val="22"/>
          <w:szCs w:val="22"/>
        </w:rPr>
        <w:t>Dispersed ownership is when ownership of a company is distributed amongst a large number of shareholders, with no single shareholder or group having a controlling interest.</w:t>
      </w:r>
      <w:r>
        <w:rPr>
          <w:rStyle w:val="FootnoteReference"/>
          <w:rFonts w:cstheme="minorHAnsi"/>
          <w:sz w:val="22"/>
          <w:szCs w:val="22"/>
        </w:rPr>
        <w:footnoteReference w:id="2"/>
      </w:r>
      <w:r w:rsidR="00F423CE">
        <w:rPr>
          <w:rFonts w:cstheme="minorHAnsi"/>
          <w:sz w:val="22"/>
          <w:szCs w:val="22"/>
        </w:rPr>
        <w:t xml:space="preserve"> As previously stated, dispersed ownership is often practiced within companies following the Anglo-Saxon model, which is most common in the USA and UK, with companies such as Amazon, Microsoft and Apple following this system. </w:t>
      </w:r>
    </w:p>
    <w:p w14:paraId="00127544" w14:textId="6A8CA0C2" w:rsidR="00F423CE" w:rsidRDefault="00F423CE" w:rsidP="008607F7">
      <w:pPr>
        <w:rPr>
          <w:rFonts w:cstheme="minorHAnsi"/>
          <w:sz w:val="22"/>
          <w:szCs w:val="22"/>
        </w:rPr>
      </w:pPr>
      <w:r>
        <w:rPr>
          <w:rFonts w:cstheme="minorHAnsi"/>
          <w:sz w:val="22"/>
          <w:szCs w:val="22"/>
        </w:rPr>
        <w:t xml:space="preserve">There </w:t>
      </w:r>
      <w:r w:rsidR="002B6338">
        <w:rPr>
          <w:rFonts w:cstheme="minorHAnsi"/>
          <w:sz w:val="22"/>
          <w:szCs w:val="22"/>
        </w:rPr>
        <w:t>are</w:t>
      </w:r>
      <w:r>
        <w:rPr>
          <w:rFonts w:cstheme="minorHAnsi"/>
          <w:sz w:val="22"/>
          <w:szCs w:val="22"/>
        </w:rPr>
        <w:t xml:space="preserve"> many positives to the use of dispersed ownership such as it </w:t>
      </w:r>
      <w:r w:rsidR="002B6338">
        <w:rPr>
          <w:rFonts w:cstheme="minorHAnsi"/>
          <w:sz w:val="22"/>
          <w:szCs w:val="22"/>
        </w:rPr>
        <w:t>is increasing</w:t>
      </w:r>
      <w:r>
        <w:rPr>
          <w:rFonts w:cstheme="minorHAnsi"/>
          <w:sz w:val="22"/>
          <w:szCs w:val="22"/>
        </w:rPr>
        <w:t xml:space="preserve"> access to capital. Due to this model creating a large number of shareholders, it means that there is a greater pool of experts to give information to company to aid in its expansion, whether that is opening new premises, increasing its inventory and production capability, operational stability, or improved productivity by better access to technology. Due to dispersed ownership, Apple’s capital increased to $5.58 billion dollars in 2021 (according to Chase Carmichael writing on Investopedia.com).</w:t>
      </w:r>
      <w:r>
        <w:rPr>
          <w:rStyle w:val="FootnoteReference"/>
          <w:rFonts w:cstheme="minorHAnsi"/>
          <w:sz w:val="22"/>
          <w:szCs w:val="22"/>
        </w:rPr>
        <w:footnoteReference w:id="3"/>
      </w:r>
      <w:r>
        <w:rPr>
          <w:rFonts w:cstheme="minorHAnsi"/>
          <w:sz w:val="22"/>
          <w:szCs w:val="22"/>
        </w:rPr>
        <w:t xml:space="preserve"> This has enabled them to invest greater in their stores worldwide, by remodelling many of their existing stores in Europe and the US, while also expanding their clientele by building new stores in Southeast Asia and Oceania.</w:t>
      </w:r>
      <w:r>
        <w:rPr>
          <w:rStyle w:val="FootnoteReference"/>
          <w:rFonts w:cstheme="minorHAnsi"/>
          <w:sz w:val="22"/>
          <w:szCs w:val="22"/>
        </w:rPr>
        <w:footnoteReference w:id="4"/>
      </w:r>
    </w:p>
    <w:p w14:paraId="1EE1331B" w14:textId="5B5B2473" w:rsidR="00F423CE" w:rsidRDefault="00F423CE" w:rsidP="008607F7">
      <w:pPr>
        <w:rPr>
          <w:rFonts w:cstheme="minorHAnsi"/>
          <w:sz w:val="22"/>
          <w:szCs w:val="22"/>
        </w:rPr>
      </w:pPr>
      <w:r>
        <w:rPr>
          <w:rFonts w:cstheme="minorHAnsi"/>
          <w:sz w:val="22"/>
          <w:szCs w:val="22"/>
        </w:rPr>
        <w:t xml:space="preserve">Another positive of dispersed ownership is that there is </w:t>
      </w:r>
      <w:r w:rsidR="00D1453E">
        <w:rPr>
          <w:rFonts w:cstheme="minorHAnsi"/>
          <w:sz w:val="22"/>
          <w:szCs w:val="22"/>
        </w:rPr>
        <w:t xml:space="preserve">an increased quality of professional management. Dispersed ownership separates the owners from operational control which immediately encourages the hiring of outsider professionals to do the day-to-day running of the company. If the owners also ran the company as managers too, it could potentially mean that a lot of things to do with the running of the company may be accidentally missed or ignored, potentially leading to financial trouble or even issues with the hired workforce. </w:t>
      </w:r>
      <w:r w:rsidR="002B6338">
        <w:rPr>
          <w:rFonts w:cstheme="minorHAnsi"/>
          <w:sz w:val="22"/>
          <w:szCs w:val="22"/>
        </w:rPr>
        <w:t>Thus,</w:t>
      </w:r>
      <w:r w:rsidR="00D1453E">
        <w:rPr>
          <w:rFonts w:cstheme="minorHAnsi"/>
          <w:sz w:val="22"/>
          <w:szCs w:val="22"/>
        </w:rPr>
        <w:t xml:space="preserve"> by hiring outside experts as managers, it will mitigate all these issues. </w:t>
      </w:r>
    </w:p>
    <w:p w14:paraId="099C87B5" w14:textId="6CF66632" w:rsidR="00D1453E" w:rsidRDefault="00D1453E" w:rsidP="008607F7">
      <w:pPr>
        <w:rPr>
          <w:rFonts w:cstheme="minorHAnsi"/>
          <w:sz w:val="22"/>
          <w:szCs w:val="22"/>
        </w:rPr>
      </w:pPr>
      <w:r>
        <w:rPr>
          <w:rFonts w:cstheme="minorHAnsi"/>
          <w:sz w:val="22"/>
          <w:szCs w:val="22"/>
        </w:rPr>
        <w:t xml:space="preserve">Dispersed ownership also protects minority shareholders. It prevents the creation of a tyranny of the majority in a company by encouraging the idea of their being multiple shareholders with an equal or similar small percentage stake in the company, enabling decision making to be equal amongst all stakeholders. For example, according to Yahoo Finance, Apple’s top 10 shareholders own less than 10% of the shares within the company, with the Vanguard Group inc holding 9.70% and Norges Bank holding 1.29%. </w:t>
      </w:r>
    </w:p>
    <w:p w14:paraId="1BB2A9BE" w14:textId="77777777" w:rsidR="00D1453E" w:rsidRDefault="00D1453E" w:rsidP="008607F7">
      <w:pPr>
        <w:rPr>
          <w:rFonts w:cstheme="minorHAnsi"/>
          <w:sz w:val="22"/>
          <w:szCs w:val="22"/>
        </w:rPr>
      </w:pPr>
      <w:r>
        <w:rPr>
          <w:rFonts w:cstheme="minorHAnsi"/>
          <w:sz w:val="22"/>
          <w:szCs w:val="22"/>
        </w:rPr>
        <w:t>In the Anglo-Saxon model, companies trust the legal system to protect them from managerial exploitation, thanks to strong legal systems within western society, such as employment tribunals, and accountability enshrined in UK and US law. This means that it isn’t necessary for them to have large chunks of ownership to be heard and respected within the company, as everyone has an equal stake.</w:t>
      </w:r>
    </w:p>
    <w:p w14:paraId="6F89D867" w14:textId="77777777" w:rsidR="002D31DB" w:rsidRPr="002D31DB" w:rsidRDefault="00D1453E" w:rsidP="008607F7">
      <w:pPr>
        <w:rPr>
          <w:rFonts w:cstheme="minorHAnsi"/>
          <w:sz w:val="22"/>
          <w:szCs w:val="22"/>
        </w:rPr>
      </w:pPr>
      <w:r>
        <w:rPr>
          <w:rFonts w:cstheme="minorHAnsi"/>
          <w:sz w:val="22"/>
          <w:szCs w:val="22"/>
        </w:rPr>
        <w:t xml:space="preserve">Despite there being </w:t>
      </w:r>
      <w:r w:rsidRPr="002D31DB">
        <w:rPr>
          <w:rFonts w:cstheme="minorHAnsi"/>
          <w:sz w:val="22"/>
          <w:szCs w:val="22"/>
        </w:rPr>
        <w:t xml:space="preserve">many positives to dispersed ownership, there is some negatives to it. For example, dispersed ownership can cause many agency problems. With no large shareholder to monitor managers affectively, some managers may choose to act in their own interest, than for the shareholders. One example of this was the Enron scandal </w:t>
      </w:r>
      <w:r w:rsidR="002D31DB" w:rsidRPr="002D31DB">
        <w:rPr>
          <w:rFonts w:cstheme="minorHAnsi"/>
          <w:sz w:val="22"/>
          <w:szCs w:val="22"/>
        </w:rPr>
        <w:t xml:space="preserve">in the early 2000s. </w:t>
      </w:r>
    </w:p>
    <w:p w14:paraId="6BCF561F" w14:textId="3C05F613" w:rsidR="00D1453E" w:rsidRDefault="002D31DB" w:rsidP="002D31DB">
      <w:pPr>
        <w:ind w:left="720"/>
        <w:rPr>
          <w:rFonts w:cstheme="minorHAnsi"/>
          <w:color w:val="333333"/>
          <w:sz w:val="22"/>
          <w:szCs w:val="22"/>
          <w:shd w:val="clear" w:color="auto" w:fill="FFFFFF"/>
        </w:rPr>
      </w:pPr>
      <w:r w:rsidRPr="002D31DB">
        <w:rPr>
          <w:rFonts w:cstheme="minorHAnsi"/>
          <w:sz w:val="22"/>
          <w:szCs w:val="22"/>
        </w:rPr>
        <w:t>In December 2001, Enron</w:t>
      </w:r>
      <w:r w:rsidR="00D1453E" w:rsidRPr="002D31DB">
        <w:rPr>
          <w:rFonts w:cstheme="minorHAnsi"/>
          <w:sz w:val="22"/>
          <w:szCs w:val="22"/>
        </w:rPr>
        <w:t xml:space="preserve"> </w:t>
      </w:r>
      <w:r w:rsidRPr="002D31DB">
        <w:rPr>
          <w:rFonts w:cstheme="minorHAnsi"/>
          <w:sz w:val="22"/>
          <w:szCs w:val="22"/>
        </w:rPr>
        <w:t xml:space="preserve">declared bankruptcy and took the nest eggs of thousands of employees and stockholders, the FBI assigned agents to investigate. </w:t>
      </w:r>
      <w:r>
        <w:rPr>
          <w:rFonts w:cstheme="minorHAnsi"/>
          <w:color w:val="333333"/>
          <w:sz w:val="22"/>
          <w:szCs w:val="22"/>
          <w:shd w:val="clear" w:color="auto" w:fill="FFFFFF"/>
        </w:rPr>
        <w:t xml:space="preserve">It emerged that </w:t>
      </w:r>
      <w:r w:rsidRPr="002D31DB">
        <w:rPr>
          <w:rFonts w:cstheme="minorHAnsi"/>
          <w:color w:val="333333"/>
          <w:sz w:val="22"/>
          <w:szCs w:val="22"/>
          <w:shd w:val="clear" w:color="auto" w:fill="FFFFFF"/>
        </w:rPr>
        <w:t xml:space="preserve">Enron ripped off California, selling energy to the state’s strapped utilities at over-inflated rates. Officials </w:t>
      </w:r>
      <w:r>
        <w:rPr>
          <w:rFonts w:cstheme="minorHAnsi"/>
          <w:color w:val="333333"/>
          <w:sz w:val="22"/>
          <w:szCs w:val="22"/>
          <w:shd w:val="clear" w:color="auto" w:fill="FFFFFF"/>
        </w:rPr>
        <w:t xml:space="preserve">were found to have also </w:t>
      </w:r>
      <w:r w:rsidRPr="002D31DB">
        <w:rPr>
          <w:rFonts w:cstheme="minorHAnsi"/>
          <w:color w:val="333333"/>
          <w:sz w:val="22"/>
          <w:szCs w:val="22"/>
          <w:shd w:val="clear" w:color="auto" w:fill="FFFFFF"/>
        </w:rPr>
        <w:t xml:space="preserve">overstated the </w:t>
      </w:r>
      <w:r w:rsidRPr="002D31DB">
        <w:rPr>
          <w:rFonts w:cstheme="minorHAnsi"/>
          <w:color w:val="333333"/>
          <w:sz w:val="22"/>
          <w:szCs w:val="22"/>
          <w:shd w:val="clear" w:color="auto" w:fill="FFFFFF"/>
        </w:rPr>
        <w:lastRenderedPageBreak/>
        <w:t>company’s fledgling Broadband venture, hitching the company’s stock price to the star of the still-nascent internet bubble. The company also overvalued its international assets by billions to generate cash flow and manipulated its quarterly earnings statements to keep Wall Street happy and its stock price afloat.</w:t>
      </w:r>
      <w:r>
        <w:rPr>
          <w:rFonts w:cstheme="minorHAnsi"/>
          <w:color w:val="333333"/>
          <w:sz w:val="22"/>
          <w:szCs w:val="22"/>
          <w:shd w:val="clear" w:color="auto" w:fill="FFFFFF"/>
        </w:rPr>
        <w:t xml:space="preserve"> In total 22 people were convicted of their actions related to fraud, including nearly all of their executive management team.</w:t>
      </w:r>
      <w:r>
        <w:rPr>
          <w:rStyle w:val="FootnoteReference"/>
          <w:rFonts w:cstheme="minorHAnsi"/>
          <w:color w:val="333333"/>
          <w:sz w:val="22"/>
          <w:szCs w:val="22"/>
          <w:shd w:val="clear" w:color="auto" w:fill="FFFFFF"/>
        </w:rPr>
        <w:footnoteReference w:id="5"/>
      </w:r>
    </w:p>
    <w:p w14:paraId="0D096568" w14:textId="233AE333" w:rsidR="002D31DB" w:rsidRDefault="002D31DB" w:rsidP="002D31DB">
      <w:pPr>
        <w:rPr>
          <w:rFonts w:cstheme="minorHAnsi"/>
          <w:color w:val="333333"/>
          <w:sz w:val="22"/>
          <w:szCs w:val="22"/>
          <w:shd w:val="clear" w:color="auto" w:fill="FFFFFF"/>
        </w:rPr>
      </w:pPr>
      <w:r>
        <w:rPr>
          <w:rFonts w:cstheme="minorHAnsi"/>
          <w:color w:val="333333"/>
          <w:sz w:val="22"/>
          <w:szCs w:val="22"/>
          <w:shd w:val="clear" w:color="auto" w:fill="FFFFFF"/>
        </w:rPr>
        <w:t xml:space="preserve">Enron as a company created a culture of lying and the pursuit of self interest to gain greater profits, much to the detriment of its customers and employees resulting in many of them losing their pensions, employment and more than likely creating a sense of distrust for anyone remotely associated with the company. This scandal is a direct problem of a lack of agency within a dispersed ownership company and is a </w:t>
      </w:r>
      <w:r w:rsidR="00E631F3">
        <w:rPr>
          <w:rFonts w:cstheme="minorHAnsi"/>
          <w:color w:val="333333"/>
          <w:sz w:val="22"/>
          <w:szCs w:val="22"/>
          <w:shd w:val="clear" w:color="auto" w:fill="FFFFFF"/>
        </w:rPr>
        <w:t>worst-case</w:t>
      </w:r>
      <w:r>
        <w:rPr>
          <w:rFonts w:cstheme="minorHAnsi"/>
          <w:color w:val="333333"/>
          <w:sz w:val="22"/>
          <w:szCs w:val="22"/>
          <w:shd w:val="clear" w:color="auto" w:fill="FFFFFF"/>
        </w:rPr>
        <w:t xml:space="preserve"> scenario of how a company could run that uses the </w:t>
      </w:r>
      <w:r w:rsidR="00A621A9">
        <w:rPr>
          <w:rFonts w:cstheme="minorHAnsi"/>
          <w:color w:val="333333"/>
          <w:sz w:val="22"/>
          <w:szCs w:val="22"/>
          <w:shd w:val="clear" w:color="auto" w:fill="FFFFFF"/>
        </w:rPr>
        <w:t>Anglo-Saxon</w:t>
      </w:r>
      <w:r>
        <w:rPr>
          <w:rFonts w:cstheme="minorHAnsi"/>
          <w:color w:val="333333"/>
          <w:sz w:val="22"/>
          <w:szCs w:val="22"/>
          <w:shd w:val="clear" w:color="auto" w:fill="FFFFFF"/>
        </w:rPr>
        <w:t xml:space="preserve"> model. </w:t>
      </w:r>
    </w:p>
    <w:p w14:paraId="1225D4B2" w14:textId="2100442C" w:rsidR="00E631F3" w:rsidRPr="002D31DB" w:rsidRDefault="00E631F3" w:rsidP="002D31DB">
      <w:pPr>
        <w:rPr>
          <w:rFonts w:cstheme="minorHAnsi"/>
          <w:color w:val="333333"/>
          <w:sz w:val="22"/>
          <w:szCs w:val="22"/>
          <w:shd w:val="clear" w:color="auto" w:fill="FFFFFF"/>
        </w:rPr>
      </w:pPr>
      <w:r>
        <w:rPr>
          <w:rFonts w:cstheme="minorHAnsi"/>
          <w:color w:val="333333"/>
          <w:sz w:val="22"/>
          <w:szCs w:val="22"/>
          <w:shd w:val="clear" w:color="auto" w:fill="FFFFFF"/>
        </w:rPr>
        <w:t xml:space="preserve">Another negative of dispersed ownership is the lack of clear control within a company’s corporate governance. Because all shareholders have a similar percentage of shares in a company; it takes a lot of checks and external boards to make sure the company is running affectively and legally. </w:t>
      </w:r>
      <w:r w:rsidR="00A621A9">
        <w:rPr>
          <w:rFonts w:cstheme="minorHAnsi"/>
          <w:color w:val="333333"/>
          <w:sz w:val="22"/>
          <w:szCs w:val="22"/>
          <w:shd w:val="clear" w:color="auto" w:fill="FFFFFF"/>
        </w:rPr>
        <w:t xml:space="preserve">The lack of clear control creates a variety of different complications. For example, it could potentially require extra agency costs, such as having to pay an external board and potentially even lawyers to make sure that the company is abiding by the law. Another issue with the lack of clear leadership is that it creates asymmetry within the company, with gaps in knowledge between the managers (who know the day-to-day operations of the company), and the shareholders (that do not but know more about the revenue etc). This can be easily remedied with regular meetings between the managers and shareholders, but these can sometimes be costly, especially when working for a large company with multiple branches. </w:t>
      </w:r>
    </w:p>
    <w:p w14:paraId="5EFCA72C" w14:textId="1DA62092" w:rsidR="00D1453E" w:rsidRDefault="00D1453E" w:rsidP="008607F7">
      <w:pPr>
        <w:rPr>
          <w:rFonts w:cstheme="minorHAnsi"/>
          <w:sz w:val="22"/>
          <w:szCs w:val="22"/>
        </w:rPr>
      </w:pPr>
    </w:p>
    <w:p w14:paraId="093C55DD" w14:textId="5382DB94" w:rsidR="00D1453E" w:rsidRDefault="00796CB6" w:rsidP="008607F7">
      <w:pPr>
        <w:rPr>
          <w:rFonts w:cstheme="minorHAnsi"/>
          <w:sz w:val="22"/>
          <w:szCs w:val="22"/>
        </w:rPr>
      </w:pPr>
      <w:r>
        <w:rPr>
          <w:rFonts w:cstheme="minorHAnsi"/>
          <w:sz w:val="22"/>
          <w:szCs w:val="22"/>
        </w:rPr>
        <w:t>Although the Anglo-Saxon model follows dispersed ownership, the Rhineland models chooses to use concentrated ownership. Concentrated ownership is when “owners control and influence the management of a firm to protect their own interests.”</w:t>
      </w:r>
      <w:r>
        <w:rPr>
          <w:rStyle w:val="FootnoteReference"/>
          <w:rFonts w:cstheme="minorHAnsi"/>
          <w:sz w:val="22"/>
          <w:szCs w:val="22"/>
        </w:rPr>
        <w:footnoteReference w:id="6"/>
      </w:r>
      <w:r>
        <w:rPr>
          <w:rFonts w:cstheme="minorHAnsi"/>
          <w:sz w:val="22"/>
          <w:szCs w:val="22"/>
        </w:rPr>
        <w:t xml:space="preserve"> </w:t>
      </w:r>
      <w:r w:rsidR="0083488B">
        <w:rPr>
          <w:rFonts w:cstheme="minorHAnsi"/>
          <w:sz w:val="22"/>
          <w:szCs w:val="22"/>
        </w:rPr>
        <w:t xml:space="preserve">As previously stated, concentrated ownership is a feature of many Rhineland model companies which are most commonly found in Germany and the Netherlands. </w:t>
      </w:r>
    </w:p>
    <w:p w14:paraId="5A46FE40" w14:textId="5080B3F6" w:rsidR="001E5BDC" w:rsidRDefault="0083488B" w:rsidP="008607F7">
      <w:pPr>
        <w:rPr>
          <w:rFonts w:cstheme="minorHAnsi"/>
          <w:sz w:val="22"/>
          <w:szCs w:val="22"/>
        </w:rPr>
      </w:pPr>
      <w:r>
        <w:rPr>
          <w:rFonts w:cstheme="minorHAnsi"/>
          <w:sz w:val="22"/>
          <w:szCs w:val="22"/>
        </w:rPr>
        <w:t xml:space="preserve">One major positive of concentrated ownership, is the availability for stronger monitoring. In the Anglo-Saxon model, ownership is dispersed meaning that it is difficult to monitor management, leading to major economic scandals, such as the </w:t>
      </w:r>
      <w:r w:rsidR="001E5BDC">
        <w:rPr>
          <w:rFonts w:cstheme="minorHAnsi"/>
          <w:sz w:val="22"/>
          <w:szCs w:val="22"/>
        </w:rPr>
        <w:t xml:space="preserve">Enron scandal in 2001, however with the use of concentrated ownership major shareholders have a greater incentive to monitor management, reducing managerial opportunism. For example, the German company Aldi is owned by the Albrecht family since its creation in 1913. Although the company did split into Aldi Nord (owned by Theo Albrecht) and Aldi Sud (owned by Karl Albrecht) in 1961, due to the company international expansion, they are still today </w:t>
      </w:r>
      <w:r w:rsidR="002B6338">
        <w:rPr>
          <w:rFonts w:cstheme="minorHAnsi"/>
          <w:sz w:val="22"/>
          <w:szCs w:val="22"/>
        </w:rPr>
        <w:t>run</w:t>
      </w:r>
      <w:r w:rsidR="001E5BDC">
        <w:rPr>
          <w:rFonts w:cstheme="minorHAnsi"/>
          <w:sz w:val="22"/>
          <w:szCs w:val="22"/>
        </w:rPr>
        <w:t xml:space="preserve"> by the same family, with the aims of delivering affordable products. Because Aldi has been owned by the same family, thus the same owners, since its creation, it makes it easier when making big decisions about the company’s future, such as the decision to go global, as it means that less people need to be consulted before the final executive decision is made. It also means that managers can be better monitored due to a greater incentive for the company to succeed, thus removing any opportunity for managers to act in their own interest. </w:t>
      </w:r>
    </w:p>
    <w:p w14:paraId="546D1235" w14:textId="3CED488A" w:rsidR="001E5BDC" w:rsidRDefault="001E5BDC" w:rsidP="008607F7">
      <w:pPr>
        <w:rPr>
          <w:rFonts w:cstheme="minorHAnsi"/>
          <w:sz w:val="22"/>
          <w:szCs w:val="22"/>
        </w:rPr>
      </w:pPr>
      <w:r>
        <w:rPr>
          <w:rFonts w:cstheme="minorHAnsi"/>
          <w:sz w:val="22"/>
          <w:szCs w:val="22"/>
        </w:rPr>
        <w:t xml:space="preserve">Another positive of concentrated ownership is that </w:t>
      </w:r>
      <w:r w:rsidR="005A5988">
        <w:rPr>
          <w:rFonts w:cstheme="minorHAnsi"/>
          <w:sz w:val="22"/>
          <w:szCs w:val="22"/>
        </w:rPr>
        <w:t xml:space="preserve">there is a greater </w:t>
      </w:r>
      <w:r w:rsidR="00760587">
        <w:rPr>
          <w:rFonts w:cstheme="minorHAnsi"/>
          <w:sz w:val="22"/>
          <w:szCs w:val="22"/>
        </w:rPr>
        <w:t>emphasis on the long-term</w:t>
      </w:r>
      <w:r w:rsidR="000C362B">
        <w:rPr>
          <w:rFonts w:cstheme="minorHAnsi"/>
          <w:sz w:val="22"/>
          <w:szCs w:val="22"/>
        </w:rPr>
        <w:t xml:space="preserve"> </w:t>
      </w:r>
      <w:r w:rsidR="00760587">
        <w:rPr>
          <w:rFonts w:cstheme="minorHAnsi"/>
          <w:sz w:val="22"/>
          <w:szCs w:val="22"/>
        </w:rPr>
        <w:t xml:space="preserve">focus of a company. With concentrated ownership, there is fewer owners but they each have a significantly higher stake in the company. This means that if the company fails and is declared bankrupt, then it will most likely result in the owners losing almost everything themselves and becoming bankrupt too. </w:t>
      </w:r>
      <w:r w:rsidR="00CF2A57">
        <w:rPr>
          <w:rFonts w:cstheme="minorHAnsi"/>
          <w:sz w:val="22"/>
          <w:szCs w:val="22"/>
        </w:rPr>
        <w:t xml:space="preserve">Because of this lingering threat of bankruptcy, owners are immediately more invested in the long-term focus of their business and want it to succeed for the long run. </w:t>
      </w:r>
    </w:p>
    <w:p w14:paraId="6B229B6A" w14:textId="7EE05E58" w:rsidR="00CF2A57" w:rsidRDefault="00CF2A57" w:rsidP="008607F7">
      <w:pPr>
        <w:rPr>
          <w:rFonts w:cstheme="minorHAnsi"/>
          <w:sz w:val="22"/>
          <w:szCs w:val="22"/>
        </w:rPr>
      </w:pPr>
      <w:r>
        <w:rPr>
          <w:rFonts w:cstheme="minorHAnsi"/>
          <w:sz w:val="22"/>
          <w:szCs w:val="22"/>
        </w:rPr>
        <w:t xml:space="preserve">Quicker decision making is also another positive of concentrated ownership. By their being fewer owners in the company, and them all having greater power due to owning a larger cut of the company than dispersed ownership companies, there is less red tape to cut when making decisions due to owners being able to meet faster and less people to talk over decisions with. This is extremely important when regarding financial matters, as if a company was struggling financially and needed to make an immediate decision to salvage the company, companies under the Rhineland model would be able to make a quick and decisive decision, whereas Anglo-Saxon model companies may take longer to decide on action and therefore the financial damage could end up being worse due to a lack of decisiveness. </w:t>
      </w:r>
    </w:p>
    <w:p w14:paraId="05CC763D" w14:textId="77777777" w:rsidR="009509C1" w:rsidRDefault="00E75511" w:rsidP="008607F7">
      <w:pPr>
        <w:rPr>
          <w:rFonts w:cstheme="minorHAnsi"/>
          <w:sz w:val="22"/>
          <w:szCs w:val="22"/>
        </w:rPr>
      </w:pPr>
      <w:r>
        <w:rPr>
          <w:rFonts w:cstheme="minorHAnsi"/>
          <w:sz w:val="22"/>
          <w:szCs w:val="22"/>
        </w:rPr>
        <w:t xml:space="preserve">Although concentrated ownership has many positives, it also has some negatives. One negative is that it may end up with owners taking insufficient risks. Because owners have a higher stake in the company, due to owning majority of its shares, it could potentially make owners more scared to take risks than usual as they don’t want it to potentially not work out and they lose all their hard work and even in a </w:t>
      </w:r>
      <w:r w:rsidR="009509C1">
        <w:rPr>
          <w:rFonts w:cstheme="minorHAnsi"/>
          <w:sz w:val="22"/>
          <w:szCs w:val="22"/>
        </w:rPr>
        <w:t>worst-case</w:t>
      </w:r>
      <w:r>
        <w:rPr>
          <w:rFonts w:cstheme="minorHAnsi"/>
          <w:sz w:val="22"/>
          <w:szCs w:val="22"/>
        </w:rPr>
        <w:t xml:space="preserve"> scenario, the company. </w:t>
      </w:r>
      <w:r w:rsidR="009509C1">
        <w:rPr>
          <w:rFonts w:cstheme="minorHAnsi"/>
          <w:sz w:val="22"/>
          <w:szCs w:val="22"/>
        </w:rPr>
        <w:t xml:space="preserve">However, though by them refusing to take bigger risks, it could cause the profitability of the company to decline. Another negative is that </w:t>
      </w:r>
      <w:r w:rsidR="009509C1">
        <w:rPr>
          <w:rFonts w:cstheme="minorHAnsi"/>
          <w:sz w:val="22"/>
          <w:szCs w:val="22"/>
        </w:rPr>
        <w:lastRenderedPageBreak/>
        <w:t xml:space="preserve">environment and social responsibility costs could be ignored. Due to their being less accountability from a larger amount of shareholders, it could mean that environmental and social initiatives are deemed as unnecessary and often ignored. One example of this is the concentrated ownership company of Meta (Facebook). Meta has recently been found to of covered up potential child harms according to whistle-blowers. </w:t>
      </w:r>
    </w:p>
    <w:p w14:paraId="009055F3" w14:textId="4CDFCFF5" w:rsidR="00EC4E71" w:rsidRDefault="009509C1" w:rsidP="009509C1">
      <w:pPr>
        <w:ind w:left="720"/>
        <w:rPr>
          <w:rFonts w:cstheme="minorHAnsi"/>
          <w:sz w:val="22"/>
          <w:szCs w:val="22"/>
        </w:rPr>
      </w:pPr>
      <w:r>
        <w:rPr>
          <w:rFonts w:cstheme="minorHAnsi"/>
          <w:sz w:val="22"/>
          <w:szCs w:val="22"/>
        </w:rPr>
        <w:t xml:space="preserve">Cayce Savage discovered on Roblox (a Meta owned social media platform), that a coordinated podophile ring had set up a </w:t>
      </w:r>
      <w:r w:rsidR="00EA7AA9">
        <w:rPr>
          <w:rFonts w:cstheme="minorHAnsi"/>
          <w:sz w:val="22"/>
          <w:szCs w:val="22"/>
        </w:rPr>
        <w:t xml:space="preserve">strip club and was paying children to strip with Robux (the app’s currency). This was flagged to </w:t>
      </w:r>
      <w:r w:rsidR="002B6338">
        <w:rPr>
          <w:rFonts w:cstheme="minorHAnsi"/>
          <w:sz w:val="22"/>
          <w:szCs w:val="22"/>
        </w:rPr>
        <w:t>Meta,</w:t>
      </w:r>
      <w:r w:rsidR="00EA7AA9">
        <w:rPr>
          <w:rFonts w:cstheme="minorHAnsi"/>
          <w:sz w:val="22"/>
          <w:szCs w:val="22"/>
        </w:rPr>
        <w:t xml:space="preserve"> and she said that under no circumstances should we host the app Roblox on their VR headset. Roblox is still available on Meta’s VR headset, and they have said that they strongly disagreed with </w:t>
      </w:r>
      <w:r w:rsidR="002B6338">
        <w:rPr>
          <w:rFonts w:cstheme="minorHAnsi"/>
          <w:sz w:val="22"/>
          <w:szCs w:val="22"/>
        </w:rPr>
        <w:t>allegations</w:t>
      </w:r>
      <w:r w:rsidR="00EA7AA9">
        <w:rPr>
          <w:rFonts w:cstheme="minorHAnsi"/>
          <w:sz w:val="22"/>
          <w:szCs w:val="22"/>
        </w:rPr>
        <w:t xml:space="preserve"> made, stating that they were based on ill-informed and outdated information.</w:t>
      </w:r>
      <w:r w:rsidR="00EA7AA9">
        <w:rPr>
          <w:rStyle w:val="FootnoteReference"/>
          <w:rFonts w:cstheme="minorHAnsi"/>
          <w:sz w:val="22"/>
          <w:szCs w:val="22"/>
        </w:rPr>
        <w:footnoteReference w:id="7"/>
      </w:r>
    </w:p>
    <w:p w14:paraId="2E7E8D93" w14:textId="7451DA29" w:rsidR="00743155" w:rsidRDefault="00743155" w:rsidP="00743155">
      <w:pPr>
        <w:rPr>
          <w:rFonts w:cstheme="minorHAnsi"/>
          <w:sz w:val="22"/>
          <w:szCs w:val="22"/>
        </w:rPr>
      </w:pPr>
      <w:r>
        <w:rPr>
          <w:rFonts w:cstheme="minorHAnsi"/>
          <w:sz w:val="22"/>
          <w:szCs w:val="22"/>
        </w:rPr>
        <w:t xml:space="preserve">Meta has also ignored other social issues on its other platforms, most notably on Instagram where it has allowed children (including myself), to view extremely violent and graphic content even without searching for it and it </w:t>
      </w:r>
      <w:r w:rsidR="002B6338">
        <w:rPr>
          <w:rFonts w:cstheme="minorHAnsi"/>
          <w:sz w:val="22"/>
          <w:szCs w:val="22"/>
        </w:rPr>
        <w:t>is coming</w:t>
      </w:r>
      <w:r>
        <w:rPr>
          <w:rFonts w:cstheme="minorHAnsi"/>
          <w:sz w:val="22"/>
          <w:szCs w:val="22"/>
        </w:rPr>
        <w:t xml:space="preserve"> up of users For You page. Because Mark Zuckerberg owns the largest majority of shares and 61% of the company’s voting power according to Investopedia,</w:t>
      </w:r>
      <w:r>
        <w:rPr>
          <w:rStyle w:val="FootnoteReference"/>
          <w:rFonts w:cstheme="minorHAnsi"/>
          <w:sz w:val="22"/>
          <w:szCs w:val="22"/>
        </w:rPr>
        <w:footnoteReference w:id="8"/>
      </w:r>
      <w:r>
        <w:rPr>
          <w:rFonts w:cstheme="minorHAnsi"/>
          <w:sz w:val="22"/>
          <w:szCs w:val="22"/>
        </w:rPr>
        <w:t xml:space="preserve"> it means that if he doesn’t care about social issues such as protecting children, over profit, then it means that issues like this will continue within a concentrated ownership company. This decision could potentially result in fines, or many countries like Australia and looking at introducing under 16 bans on social media. If widely implemented it could be detrimental to social media companies with the vast majority of their customers, being anywhere from 11-24 at a guess, leading to a loss of profit and revenue. </w:t>
      </w:r>
    </w:p>
    <w:p w14:paraId="145A290D" w14:textId="030D2819" w:rsidR="0013603B" w:rsidRDefault="008F71F0" w:rsidP="0013603B">
      <w:pPr>
        <w:rPr>
          <w:rFonts w:cstheme="minorHAnsi"/>
          <w:sz w:val="22"/>
          <w:szCs w:val="22"/>
        </w:rPr>
      </w:pPr>
      <w:r>
        <w:rPr>
          <w:rFonts w:cstheme="minorHAnsi"/>
          <w:sz w:val="22"/>
          <w:szCs w:val="22"/>
        </w:rPr>
        <w:t xml:space="preserve">This issue of less social and environmental initiatives is also linked to the major issue of lack of accountability. Due to their being fewer owners and stakeholders, it means that there </w:t>
      </w:r>
      <w:r w:rsidR="002B6338">
        <w:rPr>
          <w:rFonts w:cstheme="minorHAnsi"/>
          <w:sz w:val="22"/>
          <w:szCs w:val="22"/>
        </w:rPr>
        <w:t>are</w:t>
      </w:r>
      <w:r>
        <w:rPr>
          <w:rFonts w:cstheme="minorHAnsi"/>
          <w:sz w:val="22"/>
          <w:szCs w:val="22"/>
        </w:rPr>
        <w:t xml:space="preserve"> less people to hold the company to account when things go wrong. This can again be linked to the issue of Meta not protecting children from seeing harmful content online. Mark Zuckerberg holds over 61% of the company’s voting power, meaning there is nobody available to challenge him, especially when concerning the protection of children over profit. </w:t>
      </w:r>
      <w:r w:rsidR="00044F81">
        <w:rPr>
          <w:rFonts w:cstheme="minorHAnsi"/>
          <w:sz w:val="22"/>
          <w:szCs w:val="22"/>
        </w:rPr>
        <w:t>However,</w:t>
      </w:r>
      <w:r>
        <w:rPr>
          <w:rFonts w:cstheme="minorHAnsi"/>
          <w:sz w:val="22"/>
          <w:szCs w:val="22"/>
        </w:rPr>
        <w:t xml:space="preserve"> if the company decided to follow the dispersed ownership model, there would </w:t>
      </w:r>
      <w:r w:rsidR="00044F81">
        <w:rPr>
          <w:rFonts w:cstheme="minorHAnsi"/>
          <w:sz w:val="22"/>
          <w:szCs w:val="22"/>
        </w:rPr>
        <w:t xml:space="preserve">be a significantly larger number of shareholders, resulting in Zuckerberg voting power reducing and more people may be in a better situation to challenge him regarding the safety of children. </w:t>
      </w:r>
      <w:r w:rsidR="002B6338">
        <w:rPr>
          <w:rFonts w:cstheme="minorHAnsi"/>
          <w:sz w:val="22"/>
          <w:szCs w:val="22"/>
        </w:rPr>
        <w:t>Also,</w:t>
      </w:r>
      <w:r w:rsidR="00044F81">
        <w:rPr>
          <w:rFonts w:cstheme="minorHAnsi"/>
          <w:sz w:val="22"/>
          <w:szCs w:val="22"/>
        </w:rPr>
        <w:t xml:space="preserve"> because everyone will have a smaller stake in the company, the fines from governmental organisations would be more detrimental to their individual finances, thus forcing people to hopefully act to protect their pocket if the children sake wasn’t enough. </w:t>
      </w:r>
    </w:p>
    <w:p w14:paraId="731BC12C" w14:textId="7CD7EF88" w:rsidR="0013603B" w:rsidRDefault="0013603B" w:rsidP="0013603B">
      <w:pPr>
        <w:pStyle w:val="FootnoteText"/>
        <w:rPr>
          <w:sz w:val="16"/>
          <w:szCs w:val="16"/>
        </w:rPr>
      </w:pPr>
      <w:r>
        <w:rPr>
          <w:rFonts w:cstheme="minorHAnsi"/>
          <w:sz w:val="22"/>
          <w:szCs w:val="22"/>
        </w:rPr>
        <w:br w:type="page"/>
      </w:r>
    </w:p>
    <w:p w14:paraId="7EAD2E60" w14:textId="5239C501" w:rsidR="0013603B" w:rsidRDefault="0013603B" w:rsidP="0013603B">
      <w:pPr>
        <w:pStyle w:val="FootnoteText"/>
        <w:jc w:val="center"/>
        <w:rPr>
          <w:b/>
          <w:bCs/>
          <w:sz w:val="22"/>
          <w:szCs w:val="22"/>
        </w:rPr>
      </w:pPr>
      <w:r>
        <w:rPr>
          <w:b/>
          <w:bCs/>
          <w:sz w:val="22"/>
          <w:szCs w:val="22"/>
        </w:rPr>
        <w:lastRenderedPageBreak/>
        <w:t>Bibliography</w:t>
      </w:r>
    </w:p>
    <w:p w14:paraId="0D479733" w14:textId="77777777" w:rsidR="0013603B" w:rsidRPr="0013603B" w:rsidRDefault="0013603B" w:rsidP="0013603B">
      <w:pPr>
        <w:pStyle w:val="FootnoteText"/>
        <w:jc w:val="center"/>
        <w:rPr>
          <w:sz w:val="22"/>
          <w:szCs w:val="22"/>
        </w:rPr>
      </w:pPr>
    </w:p>
    <w:p w14:paraId="6DCD69FB" w14:textId="5BF77DB8" w:rsidR="0013603B" w:rsidRPr="0013603B" w:rsidRDefault="0013603B" w:rsidP="0013603B">
      <w:pPr>
        <w:pStyle w:val="FootnoteText"/>
        <w:rPr>
          <w:sz w:val="22"/>
          <w:szCs w:val="22"/>
        </w:rPr>
      </w:pPr>
      <w:r w:rsidRPr="0013603B">
        <w:rPr>
          <w:sz w:val="22"/>
          <w:szCs w:val="22"/>
        </w:rPr>
        <w:t>Carmichael, Chase, Understanding Apple’s Capital Structure (2022)</w:t>
      </w:r>
    </w:p>
    <w:p w14:paraId="7C67AF5A" w14:textId="344C7C2A" w:rsidR="0013603B" w:rsidRPr="0013603B" w:rsidRDefault="0013603B" w:rsidP="0013603B">
      <w:pPr>
        <w:pStyle w:val="FootnoteText"/>
        <w:rPr>
          <w:sz w:val="22"/>
          <w:szCs w:val="22"/>
        </w:rPr>
      </w:pPr>
      <w:hyperlink r:id="rId7" w:anchor=":~:text=Apple's%20EV%20went%20from%20$928,main%20and%20wall%20street%20investors" w:history="1">
        <w:r w:rsidRPr="0013603B">
          <w:rPr>
            <w:rStyle w:val="Hyperlink"/>
            <w:sz w:val="22"/>
            <w:szCs w:val="22"/>
          </w:rPr>
          <w:t>https://www.investopedia.com/articles/investing/081716/understanding-apples-capital-structure-aapl.asp#:~:text=Apple's%20EV%20went%20from%20$928,main%20and%20wall%20street%20investors</w:t>
        </w:r>
      </w:hyperlink>
      <w:r w:rsidRPr="0013603B">
        <w:rPr>
          <w:sz w:val="22"/>
          <w:szCs w:val="22"/>
        </w:rPr>
        <w:t>. [accessed 20/01/26]</w:t>
      </w:r>
    </w:p>
    <w:p w14:paraId="754425B4" w14:textId="52677169" w:rsidR="0013603B" w:rsidRPr="0013603B" w:rsidRDefault="0013603B" w:rsidP="0013603B">
      <w:pPr>
        <w:pStyle w:val="FootnoteText"/>
        <w:rPr>
          <w:sz w:val="22"/>
          <w:szCs w:val="22"/>
        </w:rPr>
      </w:pPr>
    </w:p>
    <w:p w14:paraId="6576AF45" w14:textId="152EDA03" w:rsidR="0013603B" w:rsidRPr="0013603B" w:rsidRDefault="0013603B" w:rsidP="0013603B">
      <w:pPr>
        <w:pStyle w:val="FootnoteText"/>
        <w:rPr>
          <w:sz w:val="22"/>
          <w:szCs w:val="22"/>
        </w:rPr>
      </w:pPr>
      <w:r w:rsidRPr="0013603B">
        <w:rPr>
          <w:sz w:val="22"/>
          <w:szCs w:val="22"/>
        </w:rPr>
        <w:t xml:space="preserve">Crama, Lars, We Need a Paradigm Shift in Business: Time to Revive the Rhineland Model (2024), Medium </w:t>
      </w:r>
      <w:hyperlink r:id="rId8" w:history="1">
        <w:r w:rsidRPr="0013603B">
          <w:rPr>
            <w:rStyle w:val="Hyperlink"/>
            <w:sz w:val="22"/>
            <w:szCs w:val="22"/>
          </w:rPr>
          <w:t>https://larscrama.medium.com/we-need-a-paradigm-shift-in-business-time-to-revive-the-rhineland-model-b61565423a87</w:t>
        </w:r>
      </w:hyperlink>
      <w:r w:rsidRPr="0013603B">
        <w:rPr>
          <w:sz w:val="22"/>
          <w:szCs w:val="22"/>
        </w:rPr>
        <w:t xml:space="preserve"> [accessed 19/01/26]</w:t>
      </w:r>
    </w:p>
    <w:p w14:paraId="44FB907C" w14:textId="77777777" w:rsidR="0013603B" w:rsidRPr="0013603B" w:rsidRDefault="0013603B" w:rsidP="0013603B">
      <w:pPr>
        <w:pStyle w:val="FootnoteText"/>
        <w:rPr>
          <w:sz w:val="22"/>
          <w:szCs w:val="22"/>
        </w:rPr>
      </w:pPr>
    </w:p>
    <w:p w14:paraId="01E2BFF0" w14:textId="77777777" w:rsidR="0013603B" w:rsidRPr="0013603B" w:rsidRDefault="0013603B" w:rsidP="0013603B">
      <w:pPr>
        <w:pStyle w:val="FootnoteText"/>
        <w:rPr>
          <w:sz w:val="22"/>
          <w:szCs w:val="22"/>
        </w:rPr>
      </w:pPr>
      <w:r w:rsidRPr="0013603B">
        <w:rPr>
          <w:sz w:val="22"/>
          <w:szCs w:val="22"/>
        </w:rPr>
        <w:t>FBI, Famous Cases and Criminals – Enron (n.d)</w:t>
      </w:r>
    </w:p>
    <w:p w14:paraId="72EA1A53" w14:textId="77777777" w:rsidR="0013603B" w:rsidRPr="0013603B" w:rsidRDefault="0013603B" w:rsidP="0013603B">
      <w:pPr>
        <w:pStyle w:val="FootnoteText"/>
        <w:rPr>
          <w:sz w:val="22"/>
          <w:szCs w:val="22"/>
        </w:rPr>
      </w:pPr>
      <w:hyperlink r:id="rId9" w:history="1">
        <w:r w:rsidRPr="0013603B">
          <w:rPr>
            <w:rStyle w:val="Hyperlink"/>
            <w:sz w:val="22"/>
            <w:szCs w:val="22"/>
          </w:rPr>
          <w:t>https://www.fbi.gov/history/famous-cases/enron</w:t>
        </w:r>
      </w:hyperlink>
      <w:r w:rsidRPr="0013603B">
        <w:rPr>
          <w:sz w:val="22"/>
          <w:szCs w:val="22"/>
        </w:rPr>
        <w:t xml:space="preserve"> [accessed 30/01/26]</w:t>
      </w:r>
    </w:p>
    <w:p w14:paraId="566118E9" w14:textId="5B5DBA7C" w:rsidR="0013603B" w:rsidRPr="0013603B" w:rsidRDefault="0013603B" w:rsidP="0013603B">
      <w:pPr>
        <w:pStyle w:val="FootnoteText"/>
        <w:rPr>
          <w:sz w:val="22"/>
          <w:szCs w:val="22"/>
        </w:rPr>
      </w:pPr>
    </w:p>
    <w:p w14:paraId="55A5CCD3" w14:textId="77777777" w:rsidR="0013603B" w:rsidRPr="0013603B" w:rsidRDefault="0013603B" w:rsidP="0013603B">
      <w:pPr>
        <w:pStyle w:val="FootnoteText"/>
        <w:rPr>
          <w:sz w:val="22"/>
          <w:szCs w:val="22"/>
        </w:rPr>
      </w:pPr>
      <w:r w:rsidRPr="0013603B">
        <w:rPr>
          <w:sz w:val="22"/>
          <w:szCs w:val="22"/>
        </w:rPr>
        <w:t>Jamali, Lily, Meta covered up potential child harms, whistleblowers claim – BBC News [2025]</w:t>
      </w:r>
    </w:p>
    <w:p w14:paraId="54AF9E3B" w14:textId="77777777" w:rsidR="0013603B" w:rsidRPr="0013603B" w:rsidRDefault="0013603B" w:rsidP="0013603B">
      <w:pPr>
        <w:pStyle w:val="FootnoteText"/>
        <w:rPr>
          <w:sz w:val="22"/>
          <w:szCs w:val="22"/>
        </w:rPr>
      </w:pPr>
      <w:hyperlink r:id="rId10" w:history="1">
        <w:r w:rsidRPr="0013603B">
          <w:rPr>
            <w:rStyle w:val="Hyperlink"/>
            <w:sz w:val="22"/>
            <w:szCs w:val="22"/>
          </w:rPr>
          <w:t>https://www.bbc.co.uk/news/articles/c5y8x3md05no</w:t>
        </w:r>
      </w:hyperlink>
      <w:r w:rsidRPr="0013603B">
        <w:rPr>
          <w:sz w:val="22"/>
          <w:szCs w:val="22"/>
        </w:rPr>
        <w:t xml:space="preserve"> [accessed 31/01/26]</w:t>
      </w:r>
    </w:p>
    <w:p w14:paraId="35C80648" w14:textId="22384C7F" w:rsidR="0013603B" w:rsidRPr="0013603B" w:rsidRDefault="0013603B" w:rsidP="0013603B">
      <w:pPr>
        <w:pStyle w:val="FootnoteText"/>
        <w:rPr>
          <w:sz w:val="22"/>
          <w:szCs w:val="22"/>
        </w:rPr>
      </w:pPr>
    </w:p>
    <w:p w14:paraId="52CD5961" w14:textId="77777777" w:rsidR="0013603B" w:rsidRPr="0013603B" w:rsidRDefault="0013603B" w:rsidP="0013603B">
      <w:pPr>
        <w:pStyle w:val="FootnoteText"/>
        <w:rPr>
          <w:sz w:val="22"/>
          <w:szCs w:val="22"/>
        </w:rPr>
      </w:pPr>
      <w:r w:rsidRPr="0013603B">
        <w:rPr>
          <w:sz w:val="22"/>
          <w:szCs w:val="22"/>
        </w:rPr>
        <w:t>Pankaj M. Madhani, Ownership Concentration, Corporate Governance and Disclosure Practices: A Study of Firms Listed in Bombay Stock Exchange (2017)</w:t>
      </w:r>
    </w:p>
    <w:p w14:paraId="2AEACCD6" w14:textId="77777777" w:rsidR="0013603B" w:rsidRPr="0013603B" w:rsidRDefault="0013603B" w:rsidP="0013603B">
      <w:pPr>
        <w:rPr>
          <w:sz w:val="22"/>
          <w:szCs w:val="22"/>
        </w:rPr>
      </w:pPr>
      <w:hyperlink r:id="rId11" w:history="1">
        <w:r w:rsidRPr="0013603B">
          <w:rPr>
            <w:rStyle w:val="Hyperlink"/>
            <w:sz w:val="22"/>
            <w:szCs w:val="22"/>
          </w:rPr>
          <w:t>https://papers.ssrn.com/sol3/papers.cfm?abstract_id=2892486</w:t>
        </w:r>
      </w:hyperlink>
      <w:r w:rsidRPr="0013603B">
        <w:rPr>
          <w:sz w:val="22"/>
          <w:szCs w:val="22"/>
        </w:rPr>
        <w:t xml:space="preserve"> [accessed 30/01/26]</w:t>
      </w:r>
    </w:p>
    <w:p w14:paraId="52272CFC" w14:textId="77777777" w:rsidR="0013603B" w:rsidRPr="0013603B" w:rsidRDefault="0013603B" w:rsidP="0013603B">
      <w:pPr>
        <w:pStyle w:val="FootnoteText"/>
        <w:rPr>
          <w:sz w:val="22"/>
          <w:szCs w:val="22"/>
        </w:rPr>
      </w:pPr>
    </w:p>
    <w:p w14:paraId="43F58EBF" w14:textId="77777777" w:rsidR="0013603B" w:rsidRPr="0013603B" w:rsidRDefault="0013603B" w:rsidP="0013603B">
      <w:pPr>
        <w:pStyle w:val="FootnoteText"/>
        <w:rPr>
          <w:sz w:val="22"/>
          <w:szCs w:val="22"/>
        </w:rPr>
      </w:pPr>
      <w:r w:rsidRPr="0013603B">
        <w:rPr>
          <w:sz w:val="22"/>
          <w:szCs w:val="22"/>
        </w:rPr>
        <w:t>Reiff, Nathan, Top Facebook (Meta) Shareholders – Investopedia [2025]</w:t>
      </w:r>
    </w:p>
    <w:p w14:paraId="3E721CA3" w14:textId="77777777" w:rsidR="0013603B" w:rsidRPr="0013603B" w:rsidRDefault="0013603B" w:rsidP="0013603B">
      <w:pPr>
        <w:rPr>
          <w:rFonts w:cstheme="minorHAnsi"/>
          <w:sz w:val="22"/>
          <w:szCs w:val="22"/>
        </w:rPr>
      </w:pPr>
      <w:hyperlink r:id="rId12" w:history="1">
        <w:r w:rsidRPr="0013603B">
          <w:rPr>
            <w:rStyle w:val="Hyperlink"/>
            <w:sz w:val="22"/>
            <w:szCs w:val="22"/>
          </w:rPr>
          <w:t>https://www.investopedia.com/articles/insights/082216/top-9-shareholders-facebook-fb.asp</w:t>
        </w:r>
      </w:hyperlink>
      <w:r w:rsidRPr="0013603B">
        <w:rPr>
          <w:sz w:val="22"/>
          <w:szCs w:val="22"/>
        </w:rPr>
        <w:t xml:space="preserve"> [accessed 31/01/26]</w:t>
      </w:r>
    </w:p>
    <w:p w14:paraId="64DB7967" w14:textId="77777777" w:rsidR="0013603B" w:rsidRPr="0013603B" w:rsidRDefault="0013603B" w:rsidP="0013603B">
      <w:pPr>
        <w:pStyle w:val="FootnoteText"/>
        <w:rPr>
          <w:sz w:val="22"/>
          <w:szCs w:val="22"/>
        </w:rPr>
      </w:pPr>
    </w:p>
    <w:p w14:paraId="30BF0290" w14:textId="1B169B56" w:rsidR="0013603B" w:rsidRPr="0013603B" w:rsidRDefault="0013603B" w:rsidP="0013603B">
      <w:pPr>
        <w:pStyle w:val="FootnoteText"/>
        <w:rPr>
          <w:sz w:val="22"/>
          <w:szCs w:val="22"/>
        </w:rPr>
      </w:pPr>
      <w:r w:rsidRPr="0013603B">
        <w:rPr>
          <w:sz w:val="22"/>
          <w:szCs w:val="22"/>
        </w:rPr>
        <w:t>Selleck, Evan, Apple’s retail push continues with ambitious plans (2023)</w:t>
      </w:r>
    </w:p>
    <w:p w14:paraId="3ED0176D" w14:textId="0CC0E51E" w:rsidR="0013603B" w:rsidRPr="0013603B" w:rsidRDefault="0013603B" w:rsidP="0013603B">
      <w:pPr>
        <w:pStyle w:val="FootnoteText"/>
        <w:rPr>
          <w:sz w:val="22"/>
          <w:szCs w:val="22"/>
        </w:rPr>
      </w:pPr>
      <w:hyperlink r:id="rId13" w:history="1">
        <w:r w:rsidRPr="0013603B">
          <w:rPr>
            <w:rStyle w:val="Hyperlink"/>
            <w:sz w:val="22"/>
            <w:szCs w:val="22"/>
          </w:rPr>
          <w:t>https://appleinsider.com/articles/23/06/01/apple-plans-to-open-or-remodel-around-50-stores-across-the-globe-by-2027</w:t>
        </w:r>
      </w:hyperlink>
      <w:r w:rsidRPr="0013603B">
        <w:rPr>
          <w:sz w:val="22"/>
          <w:szCs w:val="22"/>
        </w:rPr>
        <w:t xml:space="preserve"> [accessed 20/01/26]</w:t>
      </w:r>
    </w:p>
    <w:p w14:paraId="48829146" w14:textId="1649AA1A" w:rsidR="0013603B" w:rsidRPr="0013603B" w:rsidRDefault="0013603B" w:rsidP="0013603B">
      <w:pPr>
        <w:rPr>
          <w:rFonts w:cstheme="minorHAnsi"/>
          <w:sz w:val="22"/>
          <w:szCs w:val="22"/>
        </w:rPr>
      </w:pPr>
    </w:p>
    <w:p w14:paraId="21FA008F" w14:textId="77777777" w:rsidR="0013603B" w:rsidRPr="0013603B" w:rsidRDefault="0013603B" w:rsidP="0013603B">
      <w:pPr>
        <w:pStyle w:val="FootnoteText"/>
        <w:rPr>
          <w:sz w:val="22"/>
          <w:szCs w:val="22"/>
        </w:rPr>
      </w:pPr>
      <w:r w:rsidRPr="0013603B">
        <w:rPr>
          <w:sz w:val="22"/>
          <w:szCs w:val="22"/>
        </w:rPr>
        <w:t>XS, Ownership Dispersion (N.D)</w:t>
      </w:r>
    </w:p>
    <w:p w14:paraId="0EF43C67" w14:textId="77777777" w:rsidR="0013603B" w:rsidRPr="0013603B" w:rsidRDefault="0013603B" w:rsidP="0013603B">
      <w:pPr>
        <w:pStyle w:val="FootnoteText"/>
        <w:rPr>
          <w:sz w:val="22"/>
          <w:szCs w:val="22"/>
        </w:rPr>
      </w:pPr>
      <w:hyperlink r:id="rId14" w:history="1">
        <w:r w:rsidRPr="0013603B">
          <w:rPr>
            <w:rStyle w:val="Hyperlink"/>
            <w:sz w:val="22"/>
            <w:szCs w:val="22"/>
          </w:rPr>
          <w:t>https://www.xs.com/en/glossary/ownership-dispersion</w:t>
        </w:r>
      </w:hyperlink>
      <w:r w:rsidRPr="0013603B">
        <w:rPr>
          <w:sz w:val="22"/>
          <w:szCs w:val="22"/>
        </w:rPr>
        <w:t xml:space="preserve"> [accessed 19/01/26]</w:t>
      </w:r>
    </w:p>
    <w:p w14:paraId="230F6DF4" w14:textId="77777777" w:rsidR="0013603B" w:rsidRPr="0013603B" w:rsidRDefault="0013603B" w:rsidP="0013603B">
      <w:pPr>
        <w:rPr>
          <w:rFonts w:cstheme="minorHAnsi"/>
          <w:sz w:val="22"/>
          <w:szCs w:val="22"/>
        </w:rPr>
      </w:pPr>
    </w:p>
    <w:sectPr w:rsidR="0013603B" w:rsidRPr="0013603B" w:rsidSect="007869F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6BB36" w14:textId="77777777" w:rsidR="008C7449" w:rsidRDefault="008C7449" w:rsidP="008607F7">
      <w:r>
        <w:separator/>
      </w:r>
    </w:p>
  </w:endnote>
  <w:endnote w:type="continuationSeparator" w:id="0">
    <w:p w14:paraId="45A5B3DB" w14:textId="77777777" w:rsidR="008C7449" w:rsidRDefault="008C7449" w:rsidP="008607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9EC42" w14:textId="77777777" w:rsidR="008C7449" w:rsidRDefault="008C7449" w:rsidP="008607F7">
      <w:r>
        <w:separator/>
      </w:r>
    </w:p>
  </w:footnote>
  <w:footnote w:type="continuationSeparator" w:id="0">
    <w:p w14:paraId="1BD16140" w14:textId="77777777" w:rsidR="008C7449" w:rsidRDefault="008C7449" w:rsidP="008607F7">
      <w:r>
        <w:continuationSeparator/>
      </w:r>
    </w:p>
  </w:footnote>
  <w:footnote w:id="1">
    <w:p w14:paraId="1570CBC7" w14:textId="44C9D916" w:rsidR="008607F7" w:rsidRPr="00F423CE" w:rsidRDefault="008607F7">
      <w:pPr>
        <w:pStyle w:val="FootnoteText"/>
        <w:rPr>
          <w:sz w:val="16"/>
          <w:szCs w:val="16"/>
        </w:rPr>
      </w:pPr>
      <w:r w:rsidRPr="00F423CE">
        <w:rPr>
          <w:rStyle w:val="FootnoteReference"/>
          <w:sz w:val="16"/>
          <w:szCs w:val="16"/>
        </w:rPr>
        <w:footnoteRef/>
      </w:r>
      <w:r w:rsidRPr="00F423CE">
        <w:rPr>
          <w:sz w:val="16"/>
          <w:szCs w:val="16"/>
        </w:rPr>
        <w:t xml:space="preserve"> Crama, Lars, We Need a Paradigm Shift in Business: Time to Revive the Rhineland Model (2024), Medium </w:t>
      </w:r>
      <w:hyperlink r:id="rId1" w:history="1">
        <w:r w:rsidRPr="00F423CE">
          <w:rPr>
            <w:rStyle w:val="Hyperlink"/>
            <w:sz w:val="16"/>
            <w:szCs w:val="16"/>
          </w:rPr>
          <w:t>https://larscrama.medium.com/we-need-a-paradigm-shift-in-business-time-to-revive-the-rhineland-model-b61565423a87</w:t>
        </w:r>
      </w:hyperlink>
      <w:r w:rsidRPr="00F423CE">
        <w:rPr>
          <w:sz w:val="16"/>
          <w:szCs w:val="16"/>
        </w:rPr>
        <w:t xml:space="preserve"> [accessed 19/01/26]</w:t>
      </w:r>
    </w:p>
  </w:footnote>
  <w:footnote w:id="2">
    <w:p w14:paraId="1A44C909" w14:textId="3A6B1F32" w:rsidR="00B036D2" w:rsidRPr="00F423CE" w:rsidRDefault="00B036D2">
      <w:pPr>
        <w:pStyle w:val="FootnoteText"/>
        <w:rPr>
          <w:sz w:val="16"/>
          <w:szCs w:val="16"/>
        </w:rPr>
      </w:pPr>
      <w:r w:rsidRPr="00F423CE">
        <w:rPr>
          <w:rStyle w:val="FootnoteReference"/>
          <w:sz w:val="16"/>
          <w:szCs w:val="16"/>
        </w:rPr>
        <w:footnoteRef/>
      </w:r>
      <w:r w:rsidRPr="00F423CE">
        <w:rPr>
          <w:sz w:val="16"/>
          <w:szCs w:val="16"/>
        </w:rPr>
        <w:t xml:space="preserve"> XS, Ownership Dispersion (N.D)</w:t>
      </w:r>
    </w:p>
    <w:p w14:paraId="3A989888" w14:textId="0E9C8246" w:rsidR="00B036D2" w:rsidRPr="00F423CE" w:rsidRDefault="00000000">
      <w:pPr>
        <w:pStyle w:val="FootnoteText"/>
        <w:rPr>
          <w:sz w:val="16"/>
          <w:szCs w:val="16"/>
        </w:rPr>
      </w:pPr>
      <w:hyperlink r:id="rId2" w:history="1">
        <w:r w:rsidR="00B036D2" w:rsidRPr="00F423CE">
          <w:rPr>
            <w:rStyle w:val="Hyperlink"/>
            <w:sz w:val="16"/>
            <w:szCs w:val="16"/>
          </w:rPr>
          <w:t>https://www.xs.com/en/glossary/ownership-dispersion</w:t>
        </w:r>
      </w:hyperlink>
      <w:r w:rsidR="00B036D2" w:rsidRPr="00F423CE">
        <w:rPr>
          <w:sz w:val="16"/>
          <w:szCs w:val="16"/>
        </w:rPr>
        <w:t xml:space="preserve"> [accessed 19/01/26]</w:t>
      </w:r>
    </w:p>
  </w:footnote>
  <w:footnote w:id="3">
    <w:p w14:paraId="4991C9A2" w14:textId="6E33D3A4" w:rsidR="00F423CE" w:rsidRPr="00F423CE" w:rsidRDefault="00F423CE">
      <w:pPr>
        <w:pStyle w:val="FootnoteText"/>
        <w:rPr>
          <w:sz w:val="16"/>
          <w:szCs w:val="16"/>
        </w:rPr>
      </w:pPr>
      <w:r w:rsidRPr="00F423CE">
        <w:rPr>
          <w:rStyle w:val="FootnoteReference"/>
          <w:sz w:val="16"/>
          <w:szCs w:val="16"/>
        </w:rPr>
        <w:footnoteRef/>
      </w:r>
      <w:r w:rsidRPr="00F423CE">
        <w:rPr>
          <w:sz w:val="16"/>
          <w:szCs w:val="16"/>
        </w:rPr>
        <w:t xml:space="preserve"> Carmichael, Chase, Understanding Apple’s Capital Structure (2022)</w:t>
      </w:r>
    </w:p>
    <w:p w14:paraId="554B28CC" w14:textId="68100D59" w:rsidR="00F423CE" w:rsidRPr="00F423CE" w:rsidRDefault="00000000">
      <w:pPr>
        <w:pStyle w:val="FootnoteText"/>
        <w:rPr>
          <w:sz w:val="16"/>
          <w:szCs w:val="16"/>
        </w:rPr>
      </w:pPr>
      <w:hyperlink r:id="rId3" w:anchor=":~:text=Apple's%20EV%20went%20from%20$928,main%20and%20wall%20street%20investors" w:history="1">
        <w:r w:rsidR="00F423CE" w:rsidRPr="00F423CE">
          <w:rPr>
            <w:rStyle w:val="Hyperlink"/>
            <w:sz w:val="16"/>
            <w:szCs w:val="16"/>
          </w:rPr>
          <w:t>https://www.investopedia.com/articles/investing/081716/understanding-apples-capital-structure-aapl.asp#:~:text=Apple's%20EV%20went%20from%20$928,main%20and%20wall%20street%20investors</w:t>
        </w:r>
      </w:hyperlink>
      <w:r w:rsidR="00F423CE" w:rsidRPr="00F423CE">
        <w:rPr>
          <w:sz w:val="16"/>
          <w:szCs w:val="16"/>
        </w:rPr>
        <w:t>. [accessed 20/01/26]</w:t>
      </w:r>
    </w:p>
  </w:footnote>
  <w:footnote w:id="4">
    <w:p w14:paraId="7C3965F1" w14:textId="5B89FDC4" w:rsidR="00F423CE" w:rsidRDefault="00F423CE">
      <w:pPr>
        <w:pStyle w:val="FootnoteText"/>
        <w:rPr>
          <w:sz w:val="16"/>
          <w:szCs w:val="16"/>
        </w:rPr>
      </w:pPr>
      <w:r w:rsidRPr="00F423CE">
        <w:rPr>
          <w:rStyle w:val="FootnoteReference"/>
          <w:sz w:val="16"/>
          <w:szCs w:val="16"/>
        </w:rPr>
        <w:footnoteRef/>
      </w:r>
      <w:r w:rsidRPr="00F423CE">
        <w:rPr>
          <w:sz w:val="16"/>
          <w:szCs w:val="16"/>
        </w:rPr>
        <w:t xml:space="preserve"> Selleck, Evan, Apple’s retail push continues with ambitious plans </w:t>
      </w:r>
      <w:r>
        <w:rPr>
          <w:sz w:val="16"/>
          <w:szCs w:val="16"/>
        </w:rPr>
        <w:t>(2023)</w:t>
      </w:r>
    </w:p>
    <w:p w14:paraId="57D92F61" w14:textId="000B1D61" w:rsidR="00F423CE" w:rsidRPr="00F423CE" w:rsidRDefault="00000000">
      <w:pPr>
        <w:pStyle w:val="FootnoteText"/>
        <w:rPr>
          <w:sz w:val="16"/>
          <w:szCs w:val="16"/>
        </w:rPr>
      </w:pPr>
      <w:hyperlink r:id="rId4" w:history="1">
        <w:r w:rsidR="00F423CE" w:rsidRPr="00BA0A11">
          <w:rPr>
            <w:rStyle w:val="Hyperlink"/>
            <w:sz w:val="16"/>
            <w:szCs w:val="16"/>
          </w:rPr>
          <w:t>https://appleinsider.com/articles/23/06/01/apple-plans-to-open-or-remodel-around-50-stores-across-the-globe-by-2027</w:t>
        </w:r>
      </w:hyperlink>
      <w:r w:rsidR="00F423CE">
        <w:rPr>
          <w:sz w:val="16"/>
          <w:szCs w:val="16"/>
        </w:rPr>
        <w:t xml:space="preserve"> [accessed 20/01/26]</w:t>
      </w:r>
    </w:p>
  </w:footnote>
  <w:footnote w:id="5">
    <w:p w14:paraId="541AFD17" w14:textId="5C764039" w:rsidR="002D31DB" w:rsidRPr="002D31DB" w:rsidRDefault="002D31DB">
      <w:pPr>
        <w:pStyle w:val="FootnoteText"/>
        <w:rPr>
          <w:sz w:val="16"/>
          <w:szCs w:val="16"/>
        </w:rPr>
      </w:pPr>
      <w:r w:rsidRPr="002D31DB">
        <w:rPr>
          <w:rStyle w:val="FootnoteReference"/>
          <w:sz w:val="16"/>
          <w:szCs w:val="16"/>
        </w:rPr>
        <w:footnoteRef/>
      </w:r>
      <w:r w:rsidRPr="002D31DB">
        <w:rPr>
          <w:sz w:val="16"/>
          <w:szCs w:val="16"/>
        </w:rPr>
        <w:t xml:space="preserve"> FBI, Famous Cases and Criminals – Enron (n.d)</w:t>
      </w:r>
    </w:p>
    <w:p w14:paraId="3F8AAE10" w14:textId="41538444" w:rsidR="002D31DB" w:rsidRPr="002D31DB" w:rsidRDefault="00000000">
      <w:pPr>
        <w:pStyle w:val="FootnoteText"/>
        <w:rPr>
          <w:sz w:val="16"/>
          <w:szCs w:val="16"/>
        </w:rPr>
      </w:pPr>
      <w:hyperlink r:id="rId5" w:history="1">
        <w:r w:rsidR="002D31DB" w:rsidRPr="002D31DB">
          <w:rPr>
            <w:rStyle w:val="Hyperlink"/>
            <w:sz w:val="16"/>
            <w:szCs w:val="16"/>
          </w:rPr>
          <w:t>https://www.fbi.gov/history/famous-cases/enron</w:t>
        </w:r>
      </w:hyperlink>
      <w:r w:rsidR="002D31DB" w:rsidRPr="002D31DB">
        <w:rPr>
          <w:sz w:val="16"/>
          <w:szCs w:val="16"/>
        </w:rPr>
        <w:t xml:space="preserve"> [accessed 30/01/26]</w:t>
      </w:r>
    </w:p>
  </w:footnote>
  <w:footnote w:id="6">
    <w:p w14:paraId="76A1F2A5" w14:textId="76C6EDCF" w:rsidR="00796CB6" w:rsidRPr="00796CB6" w:rsidRDefault="00796CB6">
      <w:pPr>
        <w:pStyle w:val="FootnoteText"/>
        <w:rPr>
          <w:sz w:val="16"/>
          <w:szCs w:val="16"/>
        </w:rPr>
      </w:pPr>
      <w:r w:rsidRPr="00796CB6">
        <w:rPr>
          <w:rStyle w:val="FootnoteReference"/>
          <w:sz w:val="16"/>
          <w:szCs w:val="16"/>
        </w:rPr>
        <w:footnoteRef/>
      </w:r>
      <w:r w:rsidRPr="00796CB6">
        <w:rPr>
          <w:sz w:val="16"/>
          <w:szCs w:val="16"/>
        </w:rPr>
        <w:t xml:space="preserve"> Pankaj M. Madhani, Ownership Concentration, Corporate Governance and Disclosure Practices: A Study of Firms Listed in Bombay Stock Exchange (2017)</w:t>
      </w:r>
    </w:p>
    <w:p w14:paraId="489E249F" w14:textId="2B5624D9" w:rsidR="00796CB6" w:rsidRDefault="00796CB6">
      <w:pPr>
        <w:pStyle w:val="FootnoteText"/>
      </w:pPr>
      <w:hyperlink r:id="rId6" w:history="1">
        <w:r w:rsidRPr="00796CB6">
          <w:rPr>
            <w:rStyle w:val="Hyperlink"/>
            <w:sz w:val="16"/>
            <w:szCs w:val="16"/>
          </w:rPr>
          <w:t>https://papers.ssrn.com/sol3/papers.cfm?abstract_id=2892486</w:t>
        </w:r>
      </w:hyperlink>
      <w:r w:rsidRPr="00796CB6">
        <w:rPr>
          <w:sz w:val="16"/>
          <w:szCs w:val="16"/>
        </w:rPr>
        <w:t xml:space="preserve"> [accessed 30/01/26]</w:t>
      </w:r>
    </w:p>
  </w:footnote>
  <w:footnote w:id="7">
    <w:p w14:paraId="2FEECB92" w14:textId="57AF6E5A" w:rsidR="00EA7AA9" w:rsidRPr="00743155" w:rsidRDefault="00EA7AA9">
      <w:pPr>
        <w:pStyle w:val="FootnoteText"/>
        <w:rPr>
          <w:sz w:val="16"/>
          <w:szCs w:val="16"/>
        </w:rPr>
      </w:pPr>
      <w:r w:rsidRPr="00EA7AA9">
        <w:rPr>
          <w:rStyle w:val="FootnoteReference"/>
          <w:sz w:val="16"/>
          <w:szCs w:val="16"/>
        </w:rPr>
        <w:footnoteRef/>
      </w:r>
      <w:r w:rsidRPr="00EA7AA9">
        <w:rPr>
          <w:sz w:val="16"/>
          <w:szCs w:val="16"/>
        </w:rPr>
        <w:t xml:space="preserve"> Jamali, Lily, Meta </w:t>
      </w:r>
      <w:r w:rsidRPr="00743155">
        <w:rPr>
          <w:sz w:val="16"/>
          <w:szCs w:val="16"/>
        </w:rPr>
        <w:t>covered up potential child harms, whistleblowers claim – BBC News [2025]</w:t>
      </w:r>
    </w:p>
    <w:p w14:paraId="0029512F" w14:textId="1AC0D3DE" w:rsidR="00EA7AA9" w:rsidRPr="00743155" w:rsidRDefault="00EA7AA9">
      <w:pPr>
        <w:pStyle w:val="FootnoteText"/>
        <w:rPr>
          <w:sz w:val="16"/>
          <w:szCs w:val="16"/>
        </w:rPr>
      </w:pPr>
      <w:hyperlink r:id="rId7" w:history="1">
        <w:r w:rsidRPr="00743155">
          <w:rPr>
            <w:rStyle w:val="Hyperlink"/>
            <w:sz w:val="16"/>
            <w:szCs w:val="16"/>
          </w:rPr>
          <w:t>https://www.bbc.co.uk/news/articles/c5y8x3md05no</w:t>
        </w:r>
      </w:hyperlink>
      <w:r w:rsidRPr="00743155">
        <w:rPr>
          <w:sz w:val="16"/>
          <w:szCs w:val="16"/>
        </w:rPr>
        <w:t xml:space="preserve"> [accessed 31/01/26]</w:t>
      </w:r>
    </w:p>
  </w:footnote>
  <w:footnote w:id="8">
    <w:p w14:paraId="6208B396" w14:textId="64AC2628" w:rsidR="00743155" w:rsidRPr="00743155" w:rsidRDefault="00743155">
      <w:pPr>
        <w:pStyle w:val="FootnoteText"/>
        <w:rPr>
          <w:sz w:val="16"/>
          <w:szCs w:val="16"/>
        </w:rPr>
      </w:pPr>
      <w:r w:rsidRPr="00743155">
        <w:rPr>
          <w:rStyle w:val="FootnoteReference"/>
          <w:sz w:val="16"/>
          <w:szCs w:val="16"/>
        </w:rPr>
        <w:footnoteRef/>
      </w:r>
      <w:r w:rsidRPr="00743155">
        <w:rPr>
          <w:sz w:val="16"/>
          <w:szCs w:val="16"/>
        </w:rPr>
        <w:t xml:space="preserve"> Reiff, Nathan, Top Facebook (Meta) Shareholders – Investopedia [2025]</w:t>
      </w:r>
    </w:p>
    <w:p w14:paraId="3B40BD00" w14:textId="50548599" w:rsidR="00743155" w:rsidRDefault="00743155">
      <w:pPr>
        <w:pStyle w:val="FootnoteText"/>
      </w:pPr>
      <w:hyperlink r:id="rId8" w:history="1">
        <w:r w:rsidRPr="00743155">
          <w:rPr>
            <w:rStyle w:val="Hyperlink"/>
            <w:sz w:val="16"/>
            <w:szCs w:val="16"/>
          </w:rPr>
          <w:t>https://www.investopedia.com/articles/insights/082216/top-9-shareholders-facebook-fb.asp</w:t>
        </w:r>
      </w:hyperlink>
      <w:r w:rsidRPr="00743155">
        <w:rPr>
          <w:sz w:val="16"/>
          <w:szCs w:val="16"/>
        </w:rPr>
        <w:t xml:space="preserve"> [accessed 31/01/26]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9F3"/>
    <w:rsid w:val="00044F81"/>
    <w:rsid w:val="000C362B"/>
    <w:rsid w:val="0013603B"/>
    <w:rsid w:val="001E5BDC"/>
    <w:rsid w:val="002B6338"/>
    <w:rsid w:val="002D31DB"/>
    <w:rsid w:val="0043074D"/>
    <w:rsid w:val="004316EA"/>
    <w:rsid w:val="005304C3"/>
    <w:rsid w:val="00565389"/>
    <w:rsid w:val="005A5988"/>
    <w:rsid w:val="00743155"/>
    <w:rsid w:val="00760587"/>
    <w:rsid w:val="007869F3"/>
    <w:rsid w:val="00796CB6"/>
    <w:rsid w:val="0083488B"/>
    <w:rsid w:val="008607F7"/>
    <w:rsid w:val="008878B5"/>
    <w:rsid w:val="008C7449"/>
    <w:rsid w:val="008F71F0"/>
    <w:rsid w:val="009509C1"/>
    <w:rsid w:val="00A621A9"/>
    <w:rsid w:val="00B036D2"/>
    <w:rsid w:val="00CF2A57"/>
    <w:rsid w:val="00D1453E"/>
    <w:rsid w:val="00E631F3"/>
    <w:rsid w:val="00E75511"/>
    <w:rsid w:val="00EA7AA9"/>
    <w:rsid w:val="00EC4E71"/>
    <w:rsid w:val="00ED1E6C"/>
    <w:rsid w:val="00F423CE"/>
    <w:rsid w:val="00FB4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1CC69E"/>
  <w15:chartTrackingRefBased/>
  <w15:docId w15:val="{5B2A9FAE-AC13-7546-B20F-9DD921757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607F7"/>
    <w:rPr>
      <w:sz w:val="20"/>
      <w:szCs w:val="20"/>
    </w:rPr>
  </w:style>
  <w:style w:type="character" w:customStyle="1" w:styleId="FootnoteTextChar">
    <w:name w:val="Footnote Text Char"/>
    <w:basedOn w:val="DefaultParagraphFont"/>
    <w:link w:val="FootnoteText"/>
    <w:uiPriority w:val="99"/>
    <w:rsid w:val="008607F7"/>
    <w:rPr>
      <w:sz w:val="20"/>
      <w:szCs w:val="20"/>
    </w:rPr>
  </w:style>
  <w:style w:type="character" w:styleId="FootnoteReference">
    <w:name w:val="footnote reference"/>
    <w:basedOn w:val="DefaultParagraphFont"/>
    <w:uiPriority w:val="99"/>
    <w:semiHidden/>
    <w:unhideWhenUsed/>
    <w:rsid w:val="008607F7"/>
    <w:rPr>
      <w:vertAlign w:val="superscript"/>
    </w:rPr>
  </w:style>
  <w:style w:type="character" w:styleId="Hyperlink">
    <w:name w:val="Hyperlink"/>
    <w:basedOn w:val="DefaultParagraphFont"/>
    <w:uiPriority w:val="99"/>
    <w:unhideWhenUsed/>
    <w:rsid w:val="008607F7"/>
    <w:rPr>
      <w:color w:val="0563C1" w:themeColor="hyperlink"/>
      <w:u w:val="single"/>
    </w:rPr>
  </w:style>
  <w:style w:type="character" w:styleId="UnresolvedMention">
    <w:name w:val="Unresolved Mention"/>
    <w:basedOn w:val="DefaultParagraphFont"/>
    <w:uiPriority w:val="99"/>
    <w:semiHidden/>
    <w:unhideWhenUsed/>
    <w:rsid w:val="008607F7"/>
    <w:rPr>
      <w:color w:val="605E5C"/>
      <w:shd w:val="clear" w:color="auto" w:fill="E1DFDD"/>
    </w:rPr>
  </w:style>
  <w:style w:type="character" w:styleId="FollowedHyperlink">
    <w:name w:val="FollowedHyperlink"/>
    <w:basedOn w:val="DefaultParagraphFont"/>
    <w:uiPriority w:val="99"/>
    <w:semiHidden/>
    <w:unhideWhenUsed/>
    <w:rsid w:val="002D31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77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rscrama.medium.com/we-need-a-paradigm-shift-in-business-time-to-revive-the-rhineland-model-b61565423a87" TargetMode="External"/><Relationship Id="rId13" Type="http://schemas.openxmlformats.org/officeDocument/2006/relationships/hyperlink" Target="https://appleinsider.com/articles/23/06/01/apple-plans-to-open-or-remodel-around-50-stores-across-the-globe-by-2027" TargetMode="External"/><Relationship Id="rId3" Type="http://schemas.openxmlformats.org/officeDocument/2006/relationships/settings" Target="settings.xml"/><Relationship Id="rId7" Type="http://schemas.openxmlformats.org/officeDocument/2006/relationships/hyperlink" Target="https://www.investopedia.com/articles/investing/081716/understanding-apples-capital-structure-aapl.asp" TargetMode="External"/><Relationship Id="rId12" Type="http://schemas.openxmlformats.org/officeDocument/2006/relationships/hyperlink" Target="https://www.investopedia.com/articles/insights/082216/top-9-shareholders-facebook-fb.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apers.ssrn.com/sol3/papers.cfm?abstract_id=289248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bc.co.uk/news/articles/c5y8x3md05no" TargetMode="External"/><Relationship Id="rId4" Type="http://schemas.openxmlformats.org/officeDocument/2006/relationships/webSettings" Target="webSettings.xml"/><Relationship Id="rId9" Type="http://schemas.openxmlformats.org/officeDocument/2006/relationships/hyperlink" Target="https://www.fbi.gov/history/famous-cases/enron" TargetMode="External"/><Relationship Id="rId14" Type="http://schemas.openxmlformats.org/officeDocument/2006/relationships/hyperlink" Target="https://www.xs.com/en/glossary/ownership-dispers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nvestopedia.com/articles/insights/082216/top-9-shareholders-facebook-fb.asp" TargetMode="External"/><Relationship Id="rId3" Type="http://schemas.openxmlformats.org/officeDocument/2006/relationships/hyperlink" Target="https://www.investopedia.com/articles/investing/081716/understanding-apples-capital-structure-aapl.asp" TargetMode="External"/><Relationship Id="rId7" Type="http://schemas.openxmlformats.org/officeDocument/2006/relationships/hyperlink" Target="https://www.bbc.co.uk/news/articles/c5y8x3md05no" TargetMode="External"/><Relationship Id="rId2" Type="http://schemas.openxmlformats.org/officeDocument/2006/relationships/hyperlink" Target="https://www.xs.com/en/glossary/ownership-dispersion" TargetMode="External"/><Relationship Id="rId1" Type="http://schemas.openxmlformats.org/officeDocument/2006/relationships/hyperlink" Target="https://larscrama.medium.com/we-need-a-paradigm-shift-in-business-time-to-revive-the-rhineland-model-b61565423a87" TargetMode="External"/><Relationship Id="rId6" Type="http://schemas.openxmlformats.org/officeDocument/2006/relationships/hyperlink" Target="https://papers.ssrn.com/sol3/papers.cfm?abstract_id=2892486" TargetMode="External"/><Relationship Id="rId5" Type="http://schemas.openxmlformats.org/officeDocument/2006/relationships/hyperlink" Target="https://www.fbi.gov/history/famous-cases/enron" TargetMode="External"/><Relationship Id="rId4" Type="http://schemas.openxmlformats.org/officeDocument/2006/relationships/hyperlink" Target="https://appleinsider.com/articles/23/06/01/apple-plans-to-open-or-remodel-around-50-stores-across-the-globe-by-2027"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C25F116-0E1E-FA46-B3D3-4511A1618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4</Pages>
  <Words>2304</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Ross (2400978)</dc:creator>
  <cp:keywords/>
  <dc:description/>
  <cp:lastModifiedBy>Harriet Ross (2400978)</cp:lastModifiedBy>
  <cp:revision>26</cp:revision>
  <dcterms:created xsi:type="dcterms:W3CDTF">2026-01-14T14:29:00Z</dcterms:created>
  <dcterms:modified xsi:type="dcterms:W3CDTF">2026-02-01T19:29:00Z</dcterms:modified>
</cp:coreProperties>
</file>