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8DB20" w14:textId="77777777" w:rsidR="009E715D" w:rsidRPr="00C0226B" w:rsidRDefault="009E715D" w:rsidP="009E715D">
      <w:pPr>
        <w:jc w:val="both"/>
        <w:rPr>
          <w:rFonts w:ascii="Trebuchet MS" w:hAnsi="Trebuchet MS"/>
          <w:color w:val="000000" w:themeColor="text1"/>
        </w:rPr>
      </w:pPr>
    </w:p>
    <w:p w14:paraId="720C5DD5" w14:textId="77777777" w:rsidR="009E715D" w:rsidRPr="00D30301" w:rsidRDefault="009E715D" w:rsidP="009E715D">
      <w:pPr>
        <w:rPr>
          <w:rFonts w:cstheme="minorHAnsi"/>
        </w:rPr>
      </w:pPr>
      <w:r w:rsidRPr="00D30301">
        <w:rPr>
          <w:rFonts w:cstheme="minorHAnsi"/>
        </w:rPr>
        <w:t xml:space="preserve">AC 1.3 </w:t>
      </w:r>
    </w:p>
    <w:p w14:paraId="5F78A79E" w14:textId="649CBEA0" w:rsidR="009E715D" w:rsidRPr="00D30301" w:rsidRDefault="009E715D" w:rsidP="009E715D">
      <w:pPr>
        <w:rPr>
          <w:rFonts w:cstheme="minorHAnsi"/>
        </w:rPr>
      </w:pPr>
      <w:r w:rsidRPr="00D30301">
        <w:rPr>
          <w:rFonts w:cstheme="minorHAnsi"/>
        </w:rPr>
        <w:t xml:space="preserve">According to Howlett (2019), critical thinking involves the ability to think clearly and reflectively </w:t>
      </w:r>
      <w:r w:rsidRPr="00882B2D">
        <w:rPr>
          <w:rFonts w:cstheme="minorHAnsi"/>
          <w:strike/>
        </w:rPr>
        <w:t xml:space="preserve">when </w:t>
      </w:r>
      <w:r w:rsidRPr="00D30301">
        <w:rPr>
          <w:rFonts w:cstheme="minorHAnsi"/>
        </w:rPr>
        <w:t>engaging with</w:t>
      </w:r>
      <w:r w:rsidR="004C02C7">
        <w:rPr>
          <w:rFonts w:cstheme="minorHAnsi"/>
        </w:rPr>
        <w:t xml:space="preserve"> </w:t>
      </w:r>
      <w:r w:rsidRPr="00D30301">
        <w:rPr>
          <w:rFonts w:cstheme="minorHAnsi"/>
        </w:rPr>
        <w:t>views, reasoning, and assertions of others</w:t>
      </w:r>
      <w:r w:rsidR="00D30301" w:rsidRPr="00D30301">
        <w:rPr>
          <w:rFonts w:cstheme="minorHAnsi"/>
        </w:rPr>
        <w:t>, highlighting</w:t>
      </w:r>
      <w:r w:rsidRPr="00D30301">
        <w:rPr>
          <w:rFonts w:cstheme="minorHAnsi"/>
        </w:rPr>
        <w:t xml:space="preserve"> three key elements: the ability to evaluate and challenge </w:t>
      </w:r>
      <w:r w:rsidRPr="00D30301">
        <w:rPr>
          <w:rFonts w:cstheme="minorHAnsi"/>
          <w:strike/>
        </w:rPr>
        <w:t xml:space="preserve">the </w:t>
      </w:r>
      <w:r w:rsidRPr="00D30301">
        <w:rPr>
          <w:rFonts w:cstheme="minorHAnsi"/>
        </w:rPr>
        <w:t>arguments and perspectives presented by others; the capacity to construct and communicate we</w:t>
      </w:r>
      <w:r w:rsidR="00594B73" w:rsidRPr="00D30301">
        <w:rPr>
          <w:rFonts w:cstheme="minorHAnsi"/>
        </w:rPr>
        <w:t>a</w:t>
      </w:r>
      <w:r w:rsidRPr="00D30301">
        <w:rPr>
          <w:rFonts w:cstheme="minorHAnsi"/>
        </w:rPr>
        <w:t>k reasoned ideas and opinions; and the awareness to recognise when others are applying critical thinking techniques that may influence how they develop their own arguments or a plan to support their decision.</w:t>
      </w:r>
    </w:p>
    <w:p w14:paraId="6F09B76E" w14:textId="77777777" w:rsidR="00AA4598" w:rsidRPr="00D30301" w:rsidRDefault="00AA4598" w:rsidP="00AA4598">
      <w:pPr>
        <w:rPr>
          <w:rFonts w:cstheme="minorHAnsi"/>
        </w:rPr>
      </w:pPr>
      <w:bookmarkStart w:id="0" w:name="_Hlk211975547"/>
      <w:r w:rsidRPr="00D30301">
        <w:rPr>
          <w:rFonts w:cstheme="minorHAnsi"/>
        </w:rPr>
        <w:t>Armstrong and Taylor (2023, p.593) support this by stating that “critical thinking is the process of analysing and evaluating the quality of ideas, theories, and concepts to establish the degree to which they are valid</w:t>
      </w:r>
      <w:r>
        <w:rPr>
          <w:rFonts w:cstheme="minorHAnsi"/>
        </w:rPr>
        <w:t>,</w:t>
      </w:r>
      <w:r w:rsidRPr="00D30301">
        <w:rPr>
          <w:rFonts w:cstheme="minorHAnsi"/>
        </w:rPr>
        <w:t xml:space="preserve"> supported by evidence, and the extent to which they may be biased. It involves reflection, interpretation of data, drawing warranted conclusions, and recognising ill-defined assumptions.”   </w:t>
      </w:r>
    </w:p>
    <w:p w14:paraId="32C34053" w14:textId="3352EEBD" w:rsidR="009E715D" w:rsidRPr="00D30301" w:rsidRDefault="009E715D" w:rsidP="009E715D">
      <w:pPr>
        <w:rPr>
          <w:rFonts w:cstheme="minorHAnsi"/>
        </w:rPr>
      </w:pPr>
      <w:r w:rsidRPr="00D30301">
        <w:rPr>
          <w:rFonts w:cstheme="minorHAnsi"/>
        </w:rPr>
        <w:t>To support this, key principles apply to both my own and others’ ideas</w:t>
      </w:r>
      <w:r w:rsidR="00594B73" w:rsidRPr="00D30301">
        <w:rPr>
          <w:rFonts w:cstheme="minorHAnsi"/>
          <w:color w:val="EE0000"/>
        </w:rPr>
        <w:t>, e</w:t>
      </w:r>
      <w:r w:rsidR="00594B73" w:rsidRPr="00D30301">
        <w:rPr>
          <w:rFonts w:cstheme="minorHAnsi"/>
          <w:b/>
          <w:bCs/>
          <w:color w:val="EE0000"/>
        </w:rPr>
        <w:t>specially within the context of Technivara, where collaborative decision making, innovation, and strategic planning are c</w:t>
      </w:r>
      <w:r w:rsidR="00D30301" w:rsidRPr="00D30301">
        <w:rPr>
          <w:rFonts w:cstheme="minorHAnsi"/>
          <w:b/>
          <w:bCs/>
          <w:color w:val="EE0000"/>
        </w:rPr>
        <w:t>ore</w:t>
      </w:r>
      <w:r w:rsidR="00594B73" w:rsidRPr="00D30301">
        <w:rPr>
          <w:rFonts w:cstheme="minorHAnsi"/>
          <w:b/>
          <w:bCs/>
          <w:color w:val="EE0000"/>
        </w:rPr>
        <w:t xml:space="preserve"> to </w:t>
      </w:r>
      <w:proofErr w:type="spellStart"/>
      <w:r w:rsidR="00594B73" w:rsidRPr="00D30301">
        <w:rPr>
          <w:rFonts w:cstheme="minorHAnsi"/>
          <w:b/>
          <w:bCs/>
          <w:color w:val="EE0000"/>
        </w:rPr>
        <w:t>Technivara’s</w:t>
      </w:r>
      <w:proofErr w:type="spellEnd"/>
      <w:r w:rsidR="00594B73" w:rsidRPr="00D30301">
        <w:rPr>
          <w:rFonts w:cstheme="minorHAnsi"/>
          <w:b/>
          <w:bCs/>
          <w:color w:val="EE0000"/>
        </w:rPr>
        <w:t xml:space="preserve"> success.  </w:t>
      </w:r>
      <w:r w:rsidRPr="00D30301">
        <w:rPr>
          <w:rFonts w:cstheme="minorHAnsi"/>
        </w:rPr>
        <w:t xml:space="preserve">Clarity ensures that ideas and terminology are clearly defined, helping </w:t>
      </w:r>
      <w:r w:rsidR="00594B73" w:rsidRPr="00D30301">
        <w:rPr>
          <w:rFonts w:cstheme="minorHAnsi"/>
          <w:color w:val="EE0000"/>
        </w:rPr>
        <w:t xml:space="preserve">to </w:t>
      </w:r>
      <w:r w:rsidRPr="00D30301">
        <w:rPr>
          <w:rFonts w:cstheme="minorHAnsi"/>
        </w:rPr>
        <w:t xml:space="preserve">avoid misunderstanding and miscommunication. </w:t>
      </w:r>
      <w:r w:rsidR="00594B73" w:rsidRPr="00D30301">
        <w:rPr>
          <w:rFonts w:cstheme="minorHAnsi"/>
        </w:rPr>
        <w:t xml:space="preserve">  </w:t>
      </w:r>
      <w:r w:rsidR="00594B73" w:rsidRPr="00D30301">
        <w:rPr>
          <w:rFonts w:cstheme="minorHAnsi"/>
          <w:color w:val="EE0000"/>
        </w:rPr>
        <w:t xml:space="preserve">At Technivara, this is crucial when presenting ideas and contributing to project meetings and communication across different departments. Using </w:t>
      </w:r>
      <w:r w:rsidRPr="00D30301">
        <w:rPr>
          <w:rFonts w:cstheme="minorHAnsi"/>
          <w:strike/>
        </w:rPr>
        <w:t>When presenting ideas, I should use</w:t>
      </w:r>
      <w:r w:rsidRPr="00D30301">
        <w:rPr>
          <w:rFonts w:cstheme="minorHAnsi"/>
        </w:rPr>
        <w:t xml:space="preserve"> precise language and avoid</w:t>
      </w:r>
      <w:r w:rsidR="00594B73" w:rsidRPr="00D30301">
        <w:rPr>
          <w:rFonts w:cstheme="minorHAnsi"/>
          <w:color w:val="EE0000"/>
        </w:rPr>
        <w:t>ing</w:t>
      </w:r>
      <w:r w:rsidRPr="00D30301">
        <w:rPr>
          <w:rFonts w:cstheme="minorHAnsi"/>
        </w:rPr>
        <w:t xml:space="preserve"> jargon</w:t>
      </w:r>
      <w:r w:rsidR="00594B73" w:rsidRPr="00D30301">
        <w:rPr>
          <w:rFonts w:cstheme="minorHAnsi"/>
        </w:rPr>
        <w:t xml:space="preserve"> </w:t>
      </w:r>
      <w:r w:rsidR="00594B73" w:rsidRPr="00D30301">
        <w:rPr>
          <w:rFonts w:cstheme="minorHAnsi"/>
          <w:color w:val="EE0000"/>
        </w:rPr>
        <w:t>helps ensure that the proposals</w:t>
      </w:r>
      <w:r w:rsidR="00AB7EB1" w:rsidRPr="00D30301">
        <w:rPr>
          <w:rFonts w:cstheme="minorHAnsi"/>
          <w:color w:val="EE0000"/>
        </w:rPr>
        <w:t>,</w:t>
      </w:r>
      <w:r w:rsidR="00594B73" w:rsidRPr="00D30301">
        <w:rPr>
          <w:rFonts w:cstheme="minorHAnsi"/>
          <w:color w:val="EE0000"/>
        </w:rPr>
        <w:t xml:space="preserve"> debates and feedback are understood by all stakeholders to </w:t>
      </w:r>
      <w:r w:rsidRPr="00D30301">
        <w:rPr>
          <w:rFonts w:cstheme="minorHAnsi"/>
          <w:strike/>
        </w:rPr>
        <w:t xml:space="preserve">and when evaluating others’ </w:t>
      </w:r>
      <w:bookmarkEnd w:id="0"/>
      <w:r w:rsidRPr="00D30301">
        <w:rPr>
          <w:rFonts w:cstheme="minorHAnsi"/>
          <w:strike/>
        </w:rPr>
        <w:t>input, I should seek clarification to</w:t>
      </w:r>
      <w:r w:rsidRPr="00D30301">
        <w:rPr>
          <w:rFonts w:cstheme="minorHAnsi"/>
        </w:rPr>
        <w:t xml:space="preserve"> ensure mutual understanding.</w:t>
      </w:r>
    </w:p>
    <w:p w14:paraId="07878786" w14:textId="266BD810" w:rsidR="009E715D" w:rsidRPr="00D30301" w:rsidRDefault="009E715D" w:rsidP="009E715D">
      <w:pPr>
        <w:rPr>
          <w:rFonts w:cstheme="minorHAnsi"/>
        </w:rPr>
      </w:pPr>
      <w:r w:rsidRPr="00D30301">
        <w:rPr>
          <w:rFonts w:cstheme="minorHAnsi"/>
        </w:rPr>
        <w:t xml:space="preserve">Accuracy involves using information that is correct </w:t>
      </w:r>
      <w:r w:rsidR="00AB7EB1" w:rsidRPr="00D30301">
        <w:rPr>
          <w:rFonts w:cstheme="minorHAnsi"/>
          <w:color w:val="EE0000"/>
        </w:rPr>
        <w:t xml:space="preserve">and credible </w:t>
      </w:r>
      <w:r w:rsidRPr="00D30301">
        <w:rPr>
          <w:rFonts w:cstheme="minorHAnsi"/>
        </w:rPr>
        <w:t xml:space="preserve">to support decisions. </w:t>
      </w:r>
      <w:r w:rsidR="00AB7EB1" w:rsidRPr="00D30301">
        <w:rPr>
          <w:rFonts w:cstheme="minorHAnsi"/>
          <w:color w:val="EE0000"/>
        </w:rPr>
        <w:t>Within Technivara, this means critically reviewing data reports, internal documentation and external sources to ensure that decisions are evidence based and aligned with current best practice</w:t>
      </w:r>
      <w:r w:rsidR="00AB7EB1" w:rsidRPr="00D30301">
        <w:rPr>
          <w:rFonts w:cstheme="minorHAnsi"/>
          <w:strike/>
          <w:color w:val="EE0000"/>
        </w:rPr>
        <w:t xml:space="preserve"> </w:t>
      </w:r>
      <w:r w:rsidRPr="00D30301">
        <w:rPr>
          <w:rFonts w:cstheme="minorHAnsi"/>
          <w:strike/>
        </w:rPr>
        <w:t>This means reviewing others’ proposals critically to assess whether the evidence is credible and current, and ensuring that my own understanding is</w:t>
      </w:r>
      <w:r w:rsidR="00AB7EB1" w:rsidRPr="00D30301">
        <w:rPr>
          <w:rFonts w:cstheme="minorHAnsi"/>
          <w:strike/>
        </w:rPr>
        <w:t>,</w:t>
      </w:r>
      <w:r w:rsidR="00AB7EB1" w:rsidRPr="00D30301">
        <w:rPr>
          <w:rFonts w:cstheme="minorHAnsi"/>
          <w:color w:val="EE0000"/>
        </w:rPr>
        <w:t xml:space="preserve"> </w:t>
      </w:r>
      <w:r w:rsidRPr="00D30301">
        <w:rPr>
          <w:rFonts w:cstheme="minorHAnsi"/>
        </w:rPr>
        <w:t>based on trustworthy sources rather than anecdotal claims.</w:t>
      </w:r>
    </w:p>
    <w:p w14:paraId="7566CB36" w14:textId="44849EE8" w:rsidR="009E715D" w:rsidRPr="00D30301" w:rsidRDefault="009E715D" w:rsidP="009E715D">
      <w:pPr>
        <w:rPr>
          <w:rFonts w:cstheme="minorHAnsi"/>
        </w:rPr>
      </w:pPr>
      <w:r w:rsidRPr="00D30301">
        <w:rPr>
          <w:rFonts w:cstheme="minorHAnsi"/>
        </w:rPr>
        <w:t xml:space="preserve">Precision and relevance help keep discussions focused on key issues and ensure that arguments and evidence directly relate to the topic (Cottrell, 2023). </w:t>
      </w:r>
      <w:r w:rsidR="00AB7EB1" w:rsidRPr="00D30301">
        <w:rPr>
          <w:rFonts w:cstheme="minorHAnsi"/>
          <w:color w:val="EE0000"/>
        </w:rPr>
        <w:t xml:space="preserve">Within </w:t>
      </w:r>
      <w:proofErr w:type="gramStart"/>
      <w:r w:rsidR="00AB7EB1" w:rsidRPr="00D30301">
        <w:rPr>
          <w:rFonts w:cstheme="minorHAnsi"/>
          <w:color w:val="EE0000"/>
        </w:rPr>
        <w:t>Technivara,  a</w:t>
      </w:r>
      <w:proofErr w:type="gramEnd"/>
      <w:r w:rsidR="00AB7EB1" w:rsidRPr="00D30301">
        <w:rPr>
          <w:rFonts w:cstheme="minorHAnsi"/>
          <w:color w:val="EE0000"/>
        </w:rPr>
        <w:t xml:space="preserve"> fast based environment,</w:t>
      </w:r>
      <w:r w:rsidR="005754A9">
        <w:rPr>
          <w:rFonts w:cstheme="minorHAnsi"/>
          <w:color w:val="EE0000"/>
        </w:rPr>
        <w:t xml:space="preserve"> </w:t>
      </w:r>
      <w:proofErr w:type="gramStart"/>
      <w:r w:rsidR="005754A9">
        <w:rPr>
          <w:rFonts w:cstheme="minorHAnsi"/>
          <w:color w:val="EE0000"/>
        </w:rPr>
        <w:t xml:space="preserve">where </w:t>
      </w:r>
      <w:r w:rsidR="00AB7EB1" w:rsidRPr="00D30301">
        <w:rPr>
          <w:rFonts w:cstheme="minorHAnsi"/>
          <w:color w:val="EE0000"/>
        </w:rPr>
        <w:t xml:space="preserve"> resources</w:t>
      </w:r>
      <w:proofErr w:type="gramEnd"/>
      <w:r w:rsidR="00AB7EB1" w:rsidRPr="00D30301">
        <w:rPr>
          <w:rFonts w:cstheme="minorHAnsi"/>
          <w:color w:val="EE0000"/>
        </w:rPr>
        <w:t xml:space="preserve"> can often be limited, debates </w:t>
      </w:r>
      <w:r w:rsidRPr="00D30301">
        <w:rPr>
          <w:rFonts w:cstheme="minorHAnsi"/>
          <w:strike/>
        </w:rPr>
        <w:t>When contributing to debate, I</w:t>
      </w:r>
      <w:r w:rsidRPr="00D30301">
        <w:rPr>
          <w:rFonts w:cstheme="minorHAnsi"/>
        </w:rPr>
        <w:t xml:space="preserve"> should ensure </w:t>
      </w:r>
      <w:r w:rsidRPr="00D30301">
        <w:rPr>
          <w:rFonts w:cstheme="minorHAnsi"/>
          <w:strike/>
        </w:rPr>
        <w:t>my</w:t>
      </w:r>
      <w:r w:rsidRPr="00D30301">
        <w:rPr>
          <w:rFonts w:cstheme="minorHAnsi"/>
        </w:rPr>
        <w:t xml:space="preserve"> views are linked to the issue at hand, and when analysing others’ ideas, </w:t>
      </w:r>
      <w:r w:rsidRPr="00D30301">
        <w:rPr>
          <w:rFonts w:cstheme="minorHAnsi"/>
          <w:strike/>
        </w:rPr>
        <w:t>I should</w:t>
      </w:r>
      <w:r w:rsidRPr="00D30301">
        <w:rPr>
          <w:rFonts w:cstheme="minorHAnsi"/>
        </w:rPr>
        <w:t xml:space="preserve"> challenge irrelevant or tangential arguments</w:t>
      </w:r>
      <w:r w:rsidR="007A6400" w:rsidRPr="00D30301">
        <w:rPr>
          <w:rFonts w:cstheme="minorHAnsi"/>
        </w:rPr>
        <w:t xml:space="preserve"> </w:t>
      </w:r>
      <w:r w:rsidR="007A6400" w:rsidRPr="00D30301">
        <w:rPr>
          <w:rFonts w:cstheme="minorHAnsi"/>
          <w:color w:val="EE0000"/>
        </w:rPr>
        <w:t>to maintain efficiency in planning sessions/meetings.</w:t>
      </w:r>
    </w:p>
    <w:p w14:paraId="038EC4EA" w14:textId="1E2662D0" w:rsidR="009E715D" w:rsidRPr="00D30301" w:rsidRDefault="009E715D" w:rsidP="009E715D">
      <w:pPr>
        <w:rPr>
          <w:rFonts w:cstheme="minorHAnsi"/>
          <w:color w:val="EE0000"/>
        </w:rPr>
      </w:pPr>
      <w:r w:rsidRPr="00D30301">
        <w:rPr>
          <w:rFonts w:cstheme="minorHAnsi"/>
        </w:rPr>
        <w:t>To explore complex issues and consider multiple perspectives</w:t>
      </w:r>
      <w:r w:rsidR="007A6400" w:rsidRPr="00D30301">
        <w:rPr>
          <w:rFonts w:cstheme="minorHAnsi"/>
          <w:color w:val="EE0000"/>
        </w:rPr>
        <w:t xml:space="preserve"> such as digital transformation or workforce </w:t>
      </w:r>
      <w:proofErr w:type="gramStart"/>
      <w:r w:rsidR="007A6400" w:rsidRPr="00D30301">
        <w:rPr>
          <w:rFonts w:cstheme="minorHAnsi"/>
          <w:color w:val="EE0000"/>
        </w:rPr>
        <w:t xml:space="preserve">planning, </w:t>
      </w:r>
      <w:r w:rsidRPr="00D30301">
        <w:rPr>
          <w:rFonts w:cstheme="minorHAnsi"/>
        </w:rPr>
        <w:t xml:space="preserve"> depth</w:t>
      </w:r>
      <w:proofErr w:type="gramEnd"/>
      <w:r w:rsidRPr="00D30301">
        <w:rPr>
          <w:rFonts w:cstheme="minorHAnsi"/>
        </w:rPr>
        <w:t xml:space="preserve"> and breadth are required. </w:t>
      </w:r>
      <w:r w:rsidR="007A6400" w:rsidRPr="00D30301">
        <w:rPr>
          <w:rFonts w:cstheme="minorHAnsi"/>
          <w:color w:val="EE0000"/>
        </w:rPr>
        <w:t xml:space="preserve">At Technivara </w:t>
      </w:r>
      <w:r w:rsidR="007A6400" w:rsidRPr="00D30301">
        <w:rPr>
          <w:rFonts w:cstheme="minorHAnsi"/>
        </w:rPr>
        <w:t xml:space="preserve">this </w:t>
      </w:r>
      <w:r w:rsidR="007A6400" w:rsidRPr="00D30301">
        <w:rPr>
          <w:rFonts w:cstheme="minorHAnsi"/>
          <w:color w:val="EE0000"/>
        </w:rPr>
        <w:t xml:space="preserve">means </w:t>
      </w:r>
      <w:proofErr w:type="gramStart"/>
      <w:r w:rsidR="007A6400" w:rsidRPr="00D30301">
        <w:rPr>
          <w:rFonts w:cstheme="minorHAnsi"/>
          <w:color w:val="EE0000"/>
        </w:rPr>
        <w:t xml:space="preserve">considering </w:t>
      </w:r>
      <w:r w:rsidRPr="00D30301">
        <w:rPr>
          <w:rFonts w:cstheme="minorHAnsi"/>
        </w:rPr>
        <w:t xml:space="preserve"> </w:t>
      </w:r>
      <w:r w:rsidRPr="00D30301">
        <w:rPr>
          <w:rFonts w:cstheme="minorHAnsi"/>
          <w:strike/>
        </w:rPr>
        <w:t>involves</w:t>
      </w:r>
      <w:proofErr w:type="gramEnd"/>
      <w:r w:rsidRPr="00D30301">
        <w:rPr>
          <w:rFonts w:cstheme="minorHAnsi"/>
          <w:strike/>
        </w:rPr>
        <w:t xml:space="preserve"> examining underlying causes and</w:t>
      </w:r>
      <w:r w:rsidRPr="00D30301">
        <w:rPr>
          <w:rFonts w:cstheme="minorHAnsi"/>
        </w:rPr>
        <w:t xml:space="preserve"> long-term implications in my own analysis and being open to alternative viewpoints and methodologies when engaging with others’ idea</w:t>
      </w:r>
      <w:r w:rsidR="007A6400" w:rsidRPr="00D30301">
        <w:rPr>
          <w:rFonts w:cstheme="minorHAnsi"/>
        </w:rPr>
        <w:t xml:space="preserve">s </w:t>
      </w:r>
      <w:r w:rsidR="007A6400" w:rsidRPr="00D30301">
        <w:rPr>
          <w:rFonts w:cstheme="minorHAnsi"/>
          <w:color w:val="EE0000"/>
        </w:rPr>
        <w:t>in developing or evaluating strategies</w:t>
      </w:r>
    </w:p>
    <w:p w14:paraId="172506DF" w14:textId="7C6F5EB1" w:rsidR="009E715D" w:rsidRPr="00D30301" w:rsidRDefault="009E715D" w:rsidP="009E715D">
      <w:pPr>
        <w:rPr>
          <w:rFonts w:cstheme="minorHAnsi"/>
          <w:color w:val="EE0000"/>
        </w:rPr>
      </w:pPr>
      <w:r w:rsidRPr="00D30301">
        <w:rPr>
          <w:rFonts w:cstheme="minorHAnsi"/>
        </w:rPr>
        <w:t xml:space="preserve">Logic ensures ideas are clear and make sense. </w:t>
      </w:r>
      <w:r w:rsidRPr="00D30301">
        <w:rPr>
          <w:rFonts w:cstheme="minorHAnsi"/>
          <w:strike/>
        </w:rPr>
        <w:t xml:space="preserve">I should build my </w:t>
      </w:r>
      <w:r w:rsidRPr="00D30301">
        <w:rPr>
          <w:rFonts w:cstheme="minorHAnsi"/>
        </w:rPr>
        <w:t>argumen</w:t>
      </w:r>
      <w:r w:rsidRPr="00D30301">
        <w:rPr>
          <w:rFonts w:cstheme="minorHAnsi"/>
          <w:strike/>
        </w:rPr>
        <w:t>t</w:t>
      </w:r>
      <w:r w:rsidR="00B46517">
        <w:rPr>
          <w:rFonts w:cstheme="minorHAnsi"/>
          <w:strike/>
        </w:rPr>
        <w:t>s</w:t>
      </w:r>
      <w:r w:rsidR="00D6571E" w:rsidRPr="00D30301">
        <w:rPr>
          <w:rFonts w:cstheme="minorHAnsi"/>
        </w:rPr>
        <w:t xml:space="preserve"> </w:t>
      </w:r>
      <w:r w:rsidR="00D6571E" w:rsidRPr="00D30301">
        <w:rPr>
          <w:rFonts w:cstheme="minorHAnsi"/>
          <w:color w:val="EE0000"/>
        </w:rPr>
        <w:t>should be build</w:t>
      </w:r>
      <w:r w:rsidRPr="00D30301">
        <w:rPr>
          <w:rFonts w:cstheme="minorHAnsi"/>
        </w:rPr>
        <w:t xml:space="preserve"> step-by-step, using facts to back up points and check others’ reasoning to see if their conclusions follow from t</w:t>
      </w:r>
      <w:r w:rsidRPr="00D30301">
        <w:rPr>
          <w:rFonts w:cstheme="minorHAnsi"/>
          <w:strike/>
        </w:rPr>
        <w:t xml:space="preserve">he </w:t>
      </w:r>
      <w:r w:rsidRPr="00D30301">
        <w:rPr>
          <w:rFonts w:cstheme="minorHAnsi"/>
        </w:rPr>
        <w:t>evidence or are unsupported.</w:t>
      </w:r>
      <w:r w:rsidR="007A6400" w:rsidRPr="00D30301">
        <w:rPr>
          <w:rFonts w:cstheme="minorHAnsi"/>
        </w:rPr>
        <w:t xml:space="preserve"> </w:t>
      </w:r>
      <w:r w:rsidR="007A6400" w:rsidRPr="00D30301">
        <w:rPr>
          <w:rFonts w:cstheme="minorHAnsi"/>
          <w:color w:val="EE0000"/>
        </w:rPr>
        <w:t xml:space="preserve">Logic reasoning ensures that </w:t>
      </w:r>
      <w:proofErr w:type="spellStart"/>
      <w:r w:rsidR="007A6400" w:rsidRPr="00D30301">
        <w:rPr>
          <w:rFonts w:cstheme="minorHAnsi"/>
          <w:color w:val="EE0000"/>
        </w:rPr>
        <w:t>Technivara’s</w:t>
      </w:r>
      <w:proofErr w:type="spellEnd"/>
      <w:r w:rsidR="007A6400" w:rsidRPr="00D30301">
        <w:rPr>
          <w:rFonts w:cstheme="minorHAnsi"/>
          <w:color w:val="EE0000"/>
        </w:rPr>
        <w:t xml:space="preserve"> decisions are robust</w:t>
      </w:r>
      <w:r w:rsidR="00D6571E" w:rsidRPr="00D30301">
        <w:rPr>
          <w:rFonts w:cstheme="minorHAnsi"/>
          <w:color w:val="EE0000"/>
        </w:rPr>
        <w:t xml:space="preserve"> and defensible.</w:t>
      </w:r>
    </w:p>
    <w:p w14:paraId="028565E4" w14:textId="41F207AB" w:rsidR="009E715D" w:rsidRPr="00D30301" w:rsidRDefault="009E715D" w:rsidP="009E715D">
      <w:pPr>
        <w:rPr>
          <w:rFonts w:cstheme="minorHAnsi"/>
        </w:rPr>
      </w:pPr>
      <w:r w:rsidRPr="00D30301">
        <w:rPr>
          <w:rFonts w:cstheme="minorHAnsi"/>
        </w:rPr>
        <w:t>Fairness involves being impartially and recognising both conscious and unconscious bias</w:t>
      </w:r>
      <w:r w:rsidR="00D6571E" w:rsidRPr="00D30301">
        <w:rPr>
          <w:rFonts w:cstheme="minorHAnsi"/>
        </w:rPr>
        <w:t xml:space="preserve">. </w:t>
      </w:r>
      <w:r w:rsidR="00D6571E" w:rsidRPr="00D30301">
        <w:rPr>
          <w:rFonts w:cstheme="minorHAnsi"/>
          <w:color w:val="EE0000"/>
        </w:rPr>
        <w:t xml:space="preserve">In Technivara, fairness supports inclusive decision making in a diverse workplace, and helps ensure that </w:t>
      </w:r>
      <w:r w:rsidR="00D6571E" w:rsidRPr="00D30301">
        <w:rPr>
          <w:rFonts w:cstheme="minorHAnsi"/>
          <w:color w:val="EE0000"/>
        </w:rPr>
        <w:lastRenderedPageBreak/>
        <w:t xml:space="preserve">all voices are heard, valued and </w:t>
      </w:r>
      <w:proofErr w:type="gramStart"/>
      <w:r w:rsidR="00D6571E" w:rsidRPr="00D30301">
        <w:rPr>
          <w:rFonts w:cstheme="minorHAnsi"/>
          <w:color w:val="EE0000"/>
        </w:rPr>
        <w:t xml:space="preserve">respected </w:t>
      </w:r>
      <w:r w:rsidRPr="00D30301">
        <w:rPr>
          <w:rFonts w:cstheme="minorHAnsi"/>
        </w:rPr>
        <w:t xml:space="preserve"> </w:t>
      </w:r>
      <w:r w:rsidRPr="00D30301">
        <w:rPr>
          <w:rFonts w:cstheme="minorHAnsi"/>
          <w:strike/>
        </w:rPr>
        <w:t>myself</w:t>
      </w:r>
      <w:proofErr w:type="gramEnd"/>
      <w:r w:rsidRPr="00D30301">
        <w:rPr>
          <w:rFonts w:cstheme="minorHAnsi"/>
          <w:strike/>
        </w:rPr>
        <w:t xml:space="preserve"> and others. I should reflect on how values may influence judgement</w:t>
      </w:r>
      <w:r w:rsidRPr="00CA7B9A">
        <w:rPr>
          <w:rFonts w:cstheme="minorHAnsi"/>
          <w:strike/>
        </w:rPr>
        <w:t xml:space="preserve"> and</w:t>
      </w:r>
      <w:r w:rsidRPr="00D30301">
        <w:rPr>
          <w:rFonts w:cstheme="minorHAnsi"/>
        </w:rPr>
        <w:t xml:space="preserve"> </w:t>
      </w:r>
      <w:r w:rsidRPr="00CA7B9A">
        <w:rPr>
          <w:rFonts w:cstheme="minorHAnsi"/>
          <w:color w:val="EE0000"/>
        </w:rPr>
        <w:t>focus</w:t>
      </w:r>
      <w:r w:rsidR="00CA7B9A" w:rsidRPr="00CA7B9A">
        <w:rPr>
          <w:rFonts w:cstheme="minorHAnsi"/>
          <w:color w:val="EE0000"/>
        </w:rPr>
        <w:t>ing</w:t>
      </w:r>
      <w:r w:rsidRPr="00CA7B9A">
        <w:rPr>
          <w:rFonts w:cstheme="minorHAnsi"/>
          <w:color w:val="EE0000"/>
        </w:rPr>
        <w:t xml:space="preserve"> </w:t>
      </w:r>
      <w:r w:rsidRPr="00D30301">
        <w:rPr>
          <w:rFonts w:cstheme="minorHAnsi"/>
        </w:rPr>
        <w:t>on the merit of the reasoning rather than the individual</w:t>
      </w:r>
      <w:r w:rsidR="00D6571E" w:rsidRPr="00D30301">
        <w:rPr>
          <w:rFonts w:cstheme="minorHAnsi"/>
        </w:rPr>
        <w:t xml:space="preserve">, </w:t>
      </w:r>
      <w:r w:rsidR="00D6571E" w:rsidRPr="00D30301">
        <w:rPr>
          <w:rFonts w:cstheme="minorHAnsi"/>
          <w:color w:val="EE0000"/>
        </w:rPr>
        <w:t>regardless of their role or background.</w:t>
      </w:r>
    </w:p>
    <w:p w14:paraId="0CD666F0" w14:textId="39D31EC6" w:rsidR="0056098B" w:rsidRPr="00D30301" w:rsidRDefault="009E715D" w:rsidP="004009C6">
      <w:pPr>
        <w:pStyle w:val="NormalWeb"/>
        <w:rPr>
          <w:rFonts w:asciiTheme="minorHAnsi" w:hAnsiTheme="minorHAnsi" w:cstheme="minorHAnsi"/>
          <w:color w:val="EE0000"/>
          <w:sz w:val="22"/>
          <w:szCs w:val="22"/>
        </w:rPr>
      </w:pPr>
      <w:r w:rsidRPr="00D30301">
        <w:rPr>
          <w:rFonts w:asciiTheme="minorHAnsi" w:hAnsiTheme="minorHAnsi" w:cstheme="minorHAnsi"/>
          <w:sz w:val="22"/>
          <w:szCs w:val="22"/>
        </w:rPr>
        <w:t>Coburn (2019) highlights the importance of recognising common errors in reasoning, such as red herrings, appeals to history and being aware of misinformation and “fake news”, which can distort debate and undermine credibility</w:t>
      </w:r>
      <w:r w:rsidRPr="00D30301">
        <w:rPr>
          <w:rFonts w:asciiTheme="minorHAnsi" w:hAnsiTheme="minorHAnsi" w:cstheme="minorHAnsi"/>
          <w:color w:val="EE0000"/>
          <w:sz w:val="22"/>
          <w:szCs w:val="22"/>
        </w:rPr>
        <w:t>.</w:t>
      </w:r>
      <w:r w:rsidR="00D6571E" w:rsidRPr="00D30301">
        <w:rPr>
          <w:rFonts w:asciiTheme="minorHAnsi" w:hAnsiTheme="minorHAnsi" w:cstheme="minorHAnsi"/>
          <w:color w:val="EE0000"/>
          <w:sz w:val="22"/>
          <w:szCs w:val="22"/>
        </w:rPr>
        <w:t xml:space="preserve">   At Technivara, recognising these common errors safeguard the quality of debat</w:t>
      </w:r>
      <w:r w:rsidR="001D2314">
        <w:rPr>
          <w:rFonts w:asciiTheme="minorHAnsi" w:hAnsiTheme="minorHAnsi" w:cstheme="minorHAnsi"/>
          <w:color w:val="EE0000"/>
          <w:sz w:val="22"/>
          <w:szCs w:val="22"/>
        </w:rPr>
        <w:t xml:space="preserve">e, </w:t>
      </w:r>
      <w:r w:rsidR="00D6571E" w:rsidRPr="00D30301">
        <w:rPr>
          <w:rFonts w:asciiTheme="minorHAnsi" w:hAnsiTheme="minorHAnsi" w:cstheme="minorHAnsi"/>
          <w:color w:val="EE0000"/>
          <w:sz w:val="22"/>
          <w:szCs w:val="22"/>
        </w:rPr>
        <w:t>helps prevent decisions based on misinformation or faulty reasoning.</w:t>
      </w:r>
    </w:p>
    <w:p w14:paraId="0F008773" w14:textId="76596E7A" w:rsidR="004009C6" w:rsidRPr="00D30301" w:rsidRDefault="004009C6" w:rsidP="004009C6">
      <w:pPr>
        <w:pStyle w:val="BodyText"/>
        <w:ind w:left="426" w:right="283" w:hanging="426"/>
        <w:jc w:val="both"/>
        <w:rPr>
          <w:rFonts w:asciiTheme="minorHAnsi" w:hAnsiTheme="minorHAnsi" w:cstheme="minorHAnsi"/>
          <w:color w:val="EE0000"/>
        </w:rPr>
      </w:pPr>
      <w:r w:rsidRPr="00D30301">
        <w:rPr>
          <w:rFonts w:asciiTheme="minorHAnsi" w:hAnsiTheme="minorHAnsi" w:cstheme="minorHAnsi"/>
          <w:color w:val="EE0000"/>
        </w:rPr>
        <w:t>By applying these principles helps foster objective and rational debate at Technivara</w:t>
      </w:r>
    </w:p>
    <w:p w14:paraId="3C9044DD" w14:textId="7350615A" w:rsidR="009E715D" w:rsidRPr="00D30301" w:rsidRDefault="004009C6" w:rsidP="009E715D">
      <w:pPr>
        <w:rPr>
          <w:rFonts w:cstheme="minorHAnsi"/>
          <w:color w:val="EE0000"/>
        </w:rPr>
      </w:pPr>
      <w:r w:rsidRPr="00D30301">
        <w:rPr>
          <w:rFonts w:cstheme="minorHAnsi"/>
          <w:color w:val="EE0000"/>
        </w:rPr>
        <w:t>reinforcing focu</w:t>
      </w:r>
      <w:r w:rsidR="00D30301" w:rsidRPr="00D30301">
        <w:rPr>
          <w:rFonts w:cstheme="minorHAnsi"/>
          <w:color w:val="EE0000"/>
        </w:rPr>
        <w:t>s</w:t>
      </w:r>
      <w:r w:rsidRPr="00D30301">
        <w:rPr>
          <w:rFonts w:cstheme="minorHAnsi"/>
          <w:color w:val="EE0000"/>
        </w:rPr>
        <w:t xml:space="preserve"> on transparency, innovation, and ongoing improvement.</w:t>
      </w:r>
    </w:p>
    <w:sectPr w:rsidR="009E715D" w:rsidRPr="00D303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6D0D52"/>
    <w:multiLevelType w:val="multilevel"/>
    <w:tmpl w:val="59C2F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06029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15D"/>
    <w:rsid w:val="0007436A"/>
    <w:rsid w:val="00146E7D"/>
    <w:rsid w:val="001D2314"/>
    <w:rsid w:val="002043DF"/>
    <w:rsid w:val="004009C6"/>
    <w:rsid w:val="0042267C"/>
    <w:rsid w:val="004C02C7"/>
    <w:rsid w:val="0056098B"/>
    <w:rsid w:val="005754A9"/>
    <w:rsid w:val="005823FD"/>
    <w:rsid w:val="00594B73"/>
    <w:rsid w:val="005971FA"/>
    <w:rsid w:val="007219D8"/>
    <w:rsid w:val="007A6400"/>
    <w:rsid w:val="00825B95"/>
    <w:rsid w:val="0082769D"/>
    <w:rsid w:val="00850E67"/>
    <w:rsid w:val="00882B2D"/>
    <w:rsid w:val="008F7390"/>
    <w:rsid w:val="009E715D"/>
    <w:rsid w:val="00AA4598"/>
    <w:rsid w:val="00AB7EB1"/>
    <w:rsid w:val="00B46517"/>
    <w:rsid w:val="00CA7B9A"/>
    <w:rsid w:val="00D30301"/>
    <w:rsid w:val="00D44C97"/>
    <w:rsid w:val="00D6571E"/>
    <w:rsid w:val="00DA64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F2062"/>
  <w15:chartTrackingRefBased/>
  <w15:docId w15:val="{86CE0B66-FF37-43DB-B4E0-DD82739CE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9E715D"/>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9E715D"/>
    <w:rPr>
      <w:rFonts w:ascii="Arial" w:eastAsia="Arial" w:hAnsi="Arial" w:cs="Arial"/>
    </w:rPr>
  </w:style>
  <w:style w:type="paragraph" w:styleId="NormalWeb">
    <w:name w:val="Normal (Web)"/>
    <w:basedOn w:val="Normal"/>
    <w:uiPriority w:val="99"/>
    <w:unhideWhenUsed/>
    <w:rsid w:val="009E71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E71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883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648</Words>
  <Characters>3700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Phillips (SBU - Corporate Nursing)</dc:creator>
  <cp:keywords/>
  <dc:description/>
  <cp:lastModifiedBy>michelle phillips</cp:lastModifiedBy>
  <cp:revision>2</cp:revision>
  <dcterms:created xsi:type="dcterms:W3CDTF">2025-10-21T22:44:00Z</dcterms:created>
  <dcterms:modified xsi:type="dcterms:W3CDTF">2025-10-21T22:44:00Z</dcterms:modified>
</cp:coreProperties>
</file>