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47056780"/>
        <w:docPartObj>
          <w:docPartGallery w:val="Cover Pages"/>
          <w:docPartUnique/>
        </w:docPartObj>
      </w:sdtPr>
      <w:sdtEndPr/>
      <w:sdtContent>
        <w:p w14:paraId="27E6AB5D" w14:textId="5DDFC5E3" w:rsidR="00DB3552" w:rsidRDefault="00DB3552">
          <w:r>
            <w:rPr>
              <w:noProof/>
            </w:rPr>
            <mc:AlternateContent>
              <mc:Choice Requires="wpg">
                <w:drawing>
                  <wp:anchor distT="0" distB="0" distL="114300" distR="114300" simplePos="0" relativeHeight="251659264" behindDoc="1" locked="0" layoutInCell="1" allowOverlap="1" wp14:anchorId="5748C93A" wp14:editId="1E5CA9FD">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9B0F613" w14:textId="6C4442A1" w:rsidR="00DB3552" w:rsidRDefault="00DB3552">
                                      <w:pPr>
                                        <w:pStyle w:val="NoSpacing"/>
                                        <w:spacing w:before="120"/>
                                        <w:jc w:val="center"/>
                                        <w:rPr>
                                          <w:color w:val="FFFFFF" w:themeColor="background1"/>
                                        </w:rPr>
                                      </w:pPr>
                                      <w:r>
                                        <w:rPr>
                                          <w:color w:val="FFFFFF" w:themeColor="background1"/>
                                        </w:rPr>
                                        <w:t>Saba Badil (2223131)</w:t>
                                      </w:r>
                                    </w:p>
                                  </w:sdtContent>
                                </w:sdt>
                                <w:p w14:paraId="54DD026E" w14:textId="60189664" w:rsidR="00DB3552" w:rsidRDefault="00CD0809">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E0162A">
                                        <w:rPr>
                                          <w:caps/>
                                          <w:color w:val="FFFFFF" w:themeColor="background1"/>
                                        </w:rPr>
                                        <w:t>lecturer</w:t>
                                      </w:r>
                                      <w:r w:rsidR="003D28CD">
                                        <w:rPr>
                                          <w:caps/>
                                          <w:color w:val="FFFFFF" w:themeColor="background1"/>
                                        </w:rPr>
                                        <w:t>:</w:t>
                                      </w:r>
                                    </w:sdtContent>
                                  </w:sdt>
                                  <w:r w:rsidR="00DB3552">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3E3D14" w:rsidRPr="003E3D14">
                                        <w:rPr>
                                          <w:color w:val="FFFFFF" w:themeColor="background1"/>
                                        </w:rPr>
                                        <w:t>Eno Maycock</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kern w:val="2"/>
                                      <w:sz w:val="72"/>
                                      <w:szCs w:val="72"/>
                                      <w:lang w:val="en-GB"/>
                                      <w14:ligatures w14:val="standardContextual"/>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BB3C327" w14:textId="28E3BA7E" w:rsidR="00DB3552" w:rsidRDefault="00AE5D22" w:rsidP="00AE5D22">
                                      <w:pPr>
                                        <w:pStyle w:val="NoSpacing"/>
                                        <w:jc w:val="center"/>
                                        <w:rPr>
                                          <w:rFonts w:asciiTheme="majorHAnsi" w:eastAsiaTheme="majorEastAsia" w:hAnsiTheme="majorHAnsi" w:cstheme="majorBidi"/>
                                          <w:caps/>
                                          <w:color w:val="156082" w:themeColor="accent1"/>
                                          <w:sz w:val="72"/>
                                          <w:szCs w:val="72"/>
                                        </w:rPr>
                                      </w:pPr>
                                      <w:r w:rsidRPr="00AE5D22">
                                        <w:rPr>
                                          <w:rFonts w:asciiTheme="majorHAnsi" w:eastAsiaTheme="majorEastAsia" w:hAnsiTheme="majorHAnsi" w:cstheme="majorBidi"/>
                                          <w:caps/>
                                          <w:color w:val="156082" w:themeColor="accent1"/>
                                          <w:kern w:val="2"/>
                                          <w:sz w:val="72"/>
                                          <w:szCs w:val="72"/>
                                          <w:lang w:val="en-GB"/>
                                          <w14:ligatures w14:val="standardContextual"/>
                                        </w:rPr>
                                        <w:t>Human Capital ManagementLCMB7023</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748C93A"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9B0F613" w14:textId="6C4442A1" w:rsidR="00DB3552" w:rsidRDefault="00DB3552">
                                <w:pPr>
                                  <w:pStyle w:val="NoSpacing"/>
                                  <w:spacing w:before="120"/>
                                  <w:jc w:val="center"/>
                                  <w:rPr>
                                    <w:color w:val="FFFFFF" w:themeColor="background1"/>
                                  </w:rPr>
                                </w:pPr>
                                <w:r>
                                  <w:rPr>
                                    <w:color w:val="FFFFFF" w:themeColor="background1"/>
                                  </w:rPr>
                                  <w:t>Saba Badil (2223131)</w:t>
                                </w:r>
                              </w:p>
                            </w:sdtContent>
                          </w:sdt>
                          <w:p w14:paraId="54DD026E" w14:textId="60189664" w:rsidR="00DB3552" w:rsidRDefault="00BC2533">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E0162A">
                                  <w:rPr>
                                    <w:caps/>
                                    <w:color w:val="FFFFFF" w:themeColor="background1"/>
                                  </w:rPr>
                                  <w:t>lecturer</w:t>
                                </w:r>
                                <w:r w:rsidR="003D28CD">
                                  <w:rPr>
                                    <w:caps/>
                                    <w:color w:val="FFFFFF" w:themeColor="background1"/>
                                  </w:rPr>
                                  <w:t>:</w:t>
                                </w:r>
                              </w:sdtContent>
                            </w:sdt>
                            <w:r w:rsidR="00DB3552">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3E3D14" w:rsidRPr="003E3D14">
                                  <w:rPr>
                                    <w:color w:val="FFFFFF" w:themeColor="background1"/>
                                  </w:rPr>
                                  <w:t>Eno Maycock</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kern w:val="2"/>
                                <w:sz w:val="72"/>
                                <w:szCs w:val="72"/>
                                <w:lang w:val="en-GB"/>
                                <w14:ligatures w14:val="standardContextual"/>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BB3C327" w14:textId="28E3BA7E" w:rsidR="00DB3552" w:rsidRDefault="00AE5D22" w:rsidP="00AE5D22">
                                <w:pPr>
                                  <w:pStyle w:val="NoSpacing"/>
                                  <w:jc w:val="center"/>
                                  <w:rPr>
                                    <w:rFonts w:asciiTheme="majorHAnsi" w:eastAsiaTheme="majorEastAsia" w:hAnsiTheme="majorHAnsi" w:cstheme="majorBidi"/>
                                    <w:caps/>
                                    <w:color w:val="156082" w:themeColor="accent1"/>
                                    <w:sz w:val="72"/>
                                    <w:szCs w:val="72"/>
                                  </w:rPr>
                                </w:pPr>
                                <w:r w:rsidRPr="00AE5D22">
                                  <w:rPr>
                                    <w:rFonts w:asciiTheme="majorHAnsi" w:eastAsiaTheme="majorEastAsia" w:hAnsiTheme="majorHAnsi" w:cstheme="majorBidi"/>
                                    <w:caps/>
                                    <w:color w:val="156082" w:themeColor="accent1"/>
                                    <w:kern w:val="2"/>
                                    <w:sz w:val="72"/>
                                    <w:szCs w:val="72"/>
                                    <w:lang w:val="en-GB"/>
                                    <w14:ligatures w14:val="standardContextual"/>
                                  </w:rPr>
                                  <w:t>Human Capital ManagementLCMB7023</w:t>
                                </w:r>
                              </w:p>
                            </w:sdtContent>
                          </w:sdt>
                        </w:txbxContent>
                      </v:textbox>
                    </v:shape>
                    <w10:wrap anchorx="page" anchory="page"/>
                  </v:group>
                </w:pict>
              </mc:Fallback>
            </mc:AlternateContent>
          </w:r>
        </w:p>
        <w:p w14:paraId="288BDDFB" w14:textId="571D3F27" w:rsidR="00DB3552" w:rsidRDefault="00DB3552">
          <w:r>
            <w:br w:type="page"/>
          </w:r>
        </w:p>
      </w:sdtContent>
    </w:sdt>
    <w:sdt>
      <w:sdtPr>
        <w:rPr>
          <w:rFonts w:asciiTheme="minorHAnsi" w:eastAsiaTheme="minorHAnsi" w:hAnsiTheme="minorHAnsi" w:cstheme="minorBidi"/>
          <w:color w:val="auto"/>
          <w:kern w:val="2"/>
          <w:sz w:val="24"/>
          <w:szCs w:val="24"/>
          <w:lang w:val="en-GB"/>
          <w14:ligatures w14:val="standardContextual"/>
        </w:rPr>
        <w:id w:val="236513979"/>
        <w:docPartObj>
          <w:docPartGallery w:val="Table of Contents"/>
          <w:docPartUnique/>
        </w:docPartObj>
      </w:sdtPr>
      <w:sdtEndPr>
        <w:rPr>
          <w:b/>
          <w:bCs/>
          <w:noProof/>
        </w:rPr>
      </w:sdtEndPr>
      <w:sdtContent>
        <w:p w14:paraId="489AACEE" w14:textId="46A6C623" w:rsidR="00DB3552" w:rsidRDefault="00DB3552">
          <w:pPr>
            <w:pStyle w:val="TOCHeading"/>
          </w:pPr>
          <w:r>
            <w:t>Contents</w:t>
          </w:r>
        </w:p>
        <w:p w14:paraId="4BDECD30" w14:textId="36EC285C" w:rsidR="0067407C" w:rsidRDefault="00DB355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1745496" w:history="1">
            <w:r w:rsidR="0067407C" w:rsidRPr="00A27246">
              <w:rPr>
                <w:rStyle w:val="Hyperlink"/>
                <w:rFonts w:ascii="Arial" w:hAnsi="Arial" w:cs="Arial"/>
                <w:noProof/>
              </w:rPr>
              <w:t>Designing a Human Capital Architecture for Strategic Renewal</w:t>
            </w:r>
            <w:r w:rsidR="0067407C">
              <w:rPr>
                <w:noProof/>
                <w:webHidden/>
              </w:rPr>
              <w:tab/>
            </w:r>
            <w:r w:rsidR="0067407C">
              <w:rPr>
                <w:noProof/>
                <w:webHidden/>
              </w:rPr>
              <w:fldChar w:fldCharType="begin"/>
            </w:r>
            <w:r w:rsidR="0067407C">
              <w:rPr>
                <w:noProof/>
                <w:webHidden/>
              </w:rPr>
              <w:instrText xml:space="preserve"> PAGEREF _Toc231745496 \h </w:instrText>
            </w:r>
            <w:r w:rsidR="0067407C">
              <w:rPr>
                <w:noProof/>
                <w:webHidden/>
              </w:rPr>
            </w:r>
            <w:r w:rsidR="0067407C">
              <w:rPr>
                <w:noProof/>
                <w:webHidden/>
              </w:rPr>
              <w:fldChar w:fldCharType="separate"/>
            </w:r>
            <w:r w:rsidR="0067407C">
              <w:rPr>
                <w:noProof/>
                <w:webHidden/>
              </w:rPr>
              <w:t>2</w:t>
            </w:r>
            <w:r w:rsidR="0067407C">
              <w:rPr>
                <w:noProof/>
                <w:webHidden/>
              </w:rPr>
              <w:fldChar w:fldCharType="end"/>
            </w:r>
          </w:hyperlink>
        </w:p>
        <w:p w14:paraId="3D728507" w14:textId="37F24622" w:rsidR="0067407C" w:rsidRDefault="0067407C">
          <w:pPr>
            <w:pStyle w:val="TOC1"/>
            <w:tabs>
              <w:tab w:val="right" w:leader="dot" w:pos="9016"/>
            </w:tabs>
            <w:rPr>
              <w:rFonts w:eastAsiaTheme="minorEastAsia"/>
              <w:noProof/>
              <w:lang w:eastAsia="en-GB"/>
            </w:rPr>
          </w:pPr>
          <w:hyperlink w:anchor="_Toc231745497" w:history="1">
            <w:r w:rsidRPr="00A27246">
              <w:rPr>
                <w:rStyle w:val="Hyperlink"/>
                <w:rFonts w:ascii="Arial" w:hAnsi="Arial" w:cs="Arial"/>
                <w:noProof/>
              </w:rPr>
              <w:t>Helios Urban Mobility (HUM)</w:t>
            </w:r>
            <w:r>
              <w:rPr>
                <w:noProof/>
                <w:webHidden/>
              </w:rPr>
              <w:tab/>
            </w:r>
            <w:r>
              <w:rPr>
                <w:noProof/>
                <w:webHidden/>
              </w:rPr>
              <w:fldChar w:fldCharType="begin"/>
            </w:r>
            <w:r>
              <w:rPr>
                <w:noProof/>
                <w:webHidden/>
              </w:rPr>
              <w:instrText xml:space="preserve"> PAGEREF _Toc231745497 \h </w:instrText>
            </w:r>
            <w:r>
              <w:rPr>
                <w:noProof/>
                <w:webHidden/>
              </w:rPr>
            </w:r>
            <w:r>
              <w:rPr>
                <w:noProof/>
                <w:webHidden/>
              </w:rPr>
              <w:fldChar w:fldCharType="separate"/>
            </w:r>
            <w:r>
              <w:rPr>
                <w:noProof/>
                <w:webHidden/>
              </w:rPr>
              <w:t>2</w:t>
            </w:r>
            <w:r>
              <w:rPr>
                <w:noProof/>
                <w:webHidden/>
              </w:rPr>
              <w:fldChar w:fldCharType="end"/>
            </w:r>
          </w:hyperlink>
        </w:p>
        <w:p w14:paraId="6D66282B" w14:textId="20B97A79" w:rsidR="0067407C" w:rsidRDefault="0067407C">
          <w:pPr>
            <w:pStyle w:val="TOC1"/>
            <w:tabs>
              <w:tab w:val="right" w:leader="dot" w:pos="9016"/>
            </w:tabs>
            <w:rPr>
              <w:rFonts w:eastAsiaTheme="minorEastAsia"/>
              <w:noProof/>
              <w:lang w:eastAsia="en-GB"/>
            </w:rPr>
          </w:pPr>
          <w:hyperlink w:anchor="_Toc231745498" w:history="1">
            <w:r w:rsidRPr="00A27246">
              <w:rPr>
                <w:rStyle w:val="Hyperlink"/>
                <w:rFonts w:ascii="Arial" w:hAnsi="Arial" w:cs="Arial"/>
                <w:noProof/>
              </w:rPr>
              <w:t>TASK A: Socialisation, Identity &amp; Business Activism</w:t>
            </w:r>
            <w:r>
              <w:rPr>
                <w:noProof/>
                <w:webHidden/>
              </w:rPr>
              <w:tab/>
            </w:r>
            <w:r>
              <w:rPr>
                <w:noProof/>
                <w:webHidden/>
              </w:rPr>
              <w:fldChar w:fldCharType="begin"/>
            </w:r>
            <w:r>
              <w:rPr>
                <w:noProof/>
                <w:webHidden/>
              </w:rPr>
              <w:instrText xml:space="preserve"> PAGEREF _Toc231745498 \h </w:instrText>
            </w:r>
            <w:r>
              <w:rPr>
                <w:noProof/>
                <w:webHidden/>
              </w:rPr>
            </w:r>
            <w:r>
              <w:rPr>
                <w:noProof/>
                <w:webHidden/>
              </w:rPr>
              <w:fldChar w:fldCharType="separate"/>
            </w:r>
            <w:r>
              <w:rPr>
                <w:noProof/>
                <w:webHidden/>
              </w:rPr>
              <w:t>2</w:t>
            </w:r>
            <w:r>
              <w:rPr>
                <w:noProof/>
                <w:webHidden/>
              </w:rPr>
              <w:fldChar w:fldCharType="end"/>
            </w:r>
          </w:hyperlink>
        </w:p>
        <w:p w14:paraId="031FF688" w14:textId="32A9BC14" w:rsidR="0067407C" w:rsidRDefault="0067407C">
          <w:pPr>
            <w:pStyle w:val="TOC2"/>
            <w:tabs>
              <w:tab w:val="right" w:leader="dot" w:pos="9016"/>
            </w:tabs>
            <w:rPr>
              <w:rFonts w:eastAsiaTheme="minorEastAsia"/>
              <w:noProof/>
              <w:lang w:eastAsia="en-GB"/>
            </w:rPr>
          </w:pPr>
          <w:hyperlink w:anchor="_Toc231745499" w:history="1">
            <w:r w:rsidRPr="00A2724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_Toc231745499 \h </w:instrText>
            </w:r>
            <w:r>
              <w:rPr>
                <w:noProof/>
                <w:webHidden/>
              </w:rPr>
            </w:r>
            <w:r>
              <w:rPr>
                <w:noProof/>
                <w:webHidden/>
              </w:rPr>
              <w:fldChar w:fldCharType="separate"/>
            </w:r>
            <w:r>
              <w:rPr>
                <w:noProof/>
                <w:webHidden/>
              </w:rPr>
              <w:t>2</w:t>
            </w:r>
            <w:r>
              <w:rPr>
                <w:noProof/>
                <w:webHidden/>
              </w:rPr>
              <w:fldChar w:fldCharType="end"/>
            </w:r>
          </w:hyperlink>
        </w:p>
        <w:p w14:paraId="7C416B16" w14:textId="25024F84" w:rsidR="0067407C" w:rsidRDefault="0067407C">
          <w:pPr>
            <w:pStyle w:val="TOC2"/>
            <w:tabs>
              <w:tab w:val="right" w:leader="dot" w:pos="9016"/>
            </w:tabs>
            <w:rPr>
              <w:rFonts w:eastAsiaTheme="minorEastAsia"/>
              <w:noProof/>
              <w:lang w:eastAsia="en-GB"/>
            </w:rPr>
          </w:pPr>
          <w:hyperlink w:anchor="_Toc231745500" w:history="1">
            <w:r w:rsidRPr="00A27246">
              <w:rPr>
                <w:rStyle w:val="Hyperlink"/>
                <w:rFonts w:ascii="Arial" w:hAnsi="Arial" w:cs="Arial"/>
                <w:noProof/>
              </w:rPr>
              <w:t>Comparing Strategic Organisational Socialisation with Conventional Onboarding</w:t>
            </w:r>
            <w:r>
              <w:rPr>
                <w:noProof/>
                <w:webHidden/>
              </w:rPr>
              <w:tab/>
            </w:r>
            <w:r>
              <w:rPr>
                <w:noProof/>
                <w:webHidden/>
              </w:rPr>
              <w:fldChar w:fldCharType="begin"/>
            </w:r>
            <w:r>
              <w:rPr>
                <w:noProof/>
                <w:webHidden/>
              </w:rPr>
              <w:instrText xml:space="preserve"> PAGEREF _Toc231745500 \h </w:instrText>
            </w:r>
            <w:r>
              <w:rPr>
                <w:noProof/>
                <w:webHidden/>
              </w:rPr>
            </w:r>
            <w:r>
              <w:rPr>
                <w:noProof/>
                <w:webHidden/>
              </w:rPr>
              <w:fldChar w:fldCharType="separate"/>
            </w:r>
            <w:r>
              <w:rPr>
                <w:noProof/>
                <w:webHidden/>
              </w:rPr>
              <w:t>2</w:t>
            </w:r>
            <w:r>
              <w:rPr>
                <w:noProof/>
                <w:webHidden/>
              </w:rPr>
              <w:fldChar w:fldCharType="end"/>
            </w:r>
          </w:hyperlink>
        </w:p>
        <w:p w14:paraId="74B62739" w14:textId="012E8B82" w:rsidR="0067407C" w:rsidRDefault="0067407C">
          <w:pPr>
            <w:pStyle w:val="TOC2"/>
            <w:tabs>
              <w:tab w:val="right" w:leader="dot" w:pos="9016"/>
            </w:tabs>
            <w:rPr>
              <w:rFonts w:eastAsiaTheme="minorEastAsia"/>
              <w:noProof/>
              <w:lang w:eastAsia="en-GB"/>
            </w:rPr>
          </w:pPr>
          <w:hyperlink w:anchor="_Toc231745501" w:history="1">
            <w:r w:rsidRPr="00A27246">
              <w:rPr>
                <w:rStyle w:val="Hyperlink"/>
                <w:rFonts w:ascii="Arial" w:hAnsi="Arial" w:cs="Arial"/>
                <w:noProof/>
              </w:rPr>
              <w:t>A Comparative Analysis of Strategic Socialisation and Conventional Onboarding</w:t>
            </w:r>
            <w:r>
              <w:rPr>
                <w:noProof/>
                <w:webHidden/>
              </w:rPr>
              <w:tab/>
            </w:r>
            <w:r>
              <w:rPr>
                <w:noProof/>
                <w:webHidden/>
              </w:rPr>
              <w:fldChar w:fldCharType="begin"/>
            </w:r>
            <w:r>
              <w:rPr>
                <w:noProof/>
                <w:webHidden/>
              </w:rPr>
              <w:instrText xml:space="preserve"> PAGEREF _Toc231745501 \h </w:instrText>
            </w:r>
            <w:r>
              <w:rPr>
                <w:noProof/>
                <w:webHidden/>
              </w:rPr>
            </w:r>
            <w:r>
              <w:rPr>
                <w:noProof/>
                <w:webHidden/>
              </w:rPr>
              <w:fldChar w:fldCharType="separate"/>
            </w:r>
            <w:r>
              <w:rPr>
                <w:noProof/>
                <w:webHidden/>
              </w:rPr>
              <w:t>3</w:t>
            </w:r>
            <w:r>
              <w:rPr>
                <w:noProof/>
                <w:webHidden/>
              </w:rPr>
              <w:fldChar w:fldCharType="end"/>
            </w:r>
          </w:hyperlink>
        </w:p>
        <w:p w14:paraId="0B0BACC6" w14:textId="3DF30BC0" w:rsidR="0067407C" w:rsidRDefault="0067407C">
          <w:pPr>
            <w:pStyle w:val="TOC2"/>
            <w:tabs>
              <w:tab w:val="right" w:leader="dot" w:pos="9016"/>
            </w:tabs>
            <w:rPr>
              <w:rFonts w:eastAsiaTheme="minorEastAsia"/>
              <w:noProof/>
              <w:lang w:eastAsia="en-GB"/>
            </w:rPr>
          </w:pPr>
          <w:hyperlink w:anchor="_Toc231745502" w:history="1">
            <w:r w:rsidRPr="00A27246">
              <w:rPr>
                <w:rStyle w:val="Hyperlink"/>
                <w:rFonts w:ascii="Arial" w:hAnsi="Arial" w:cs="Arial"/>
                <w:noProof/>
              </w:rPr>
              <w:t>Helios Urban Mobility's Structured Socialisation Framework</w:t>
            </w:r>
            <w:r>
              <w:rPr>
                <w:noProof/>
                <w:webHidden/>
              </w:rPr>
              <w:tab/>
            </w:r>
            <w:r>
              <w:rPr>
                <w:noProof/>
                <w:webHidden/>
              </w:rPr>
              <w:fldChar w:fldCharType="begin"/>
            </w:r>
            <w:r>
              <w:rPr>
                <w:noProof/>
                <w:webHidden/>
              </w:rPr>
              <w:instrText xml:space="preserve"> PAGEREF _Toc231745502 \h </w:instrText>
            </w:r>
            <w:r>
              <w:rPr>
                <w:noProof/>
                <w:webHidden/>
              </w:rPr>
            </w:r>
            <w:r>
              <w:rPr>
                <w:noProof/>
                <w:webHidden/>
              </w:rPr>
              <w:fldChar w:fldCharType="separate"/>
            </w:r>
            <w:r>
              <w:rPr>
                <w:noProof/>
                <w:webHidden/>
              </w:rPr>
              <w:t>4</w:t>
            </w:r>
            <w:r>
              <w:rPr>
                <w:noProof/>
                <w:webHidden/>
              </w:rPr>
              <w:fldChar w:fldCharType="end"/>
            </w:r>
          </w:hyperlink>
        </w:p>
        <w:p w14:paraId="59EFCD2B" w14:textId="6F58D251" w:rsidR="0067407C" w:rsidRDefault="0067407C">
          <w:pPr>
            <w:pStyle w:val="TOC2"/>
            <w:tabs>
              <w:tab w:val="right" w:leader="dot" w:pos="9016"/>
            </w:tabs>
            <w:rPr>
              <w:rFonts w:eastAsiaTheme="minorEastAsia"/>
              <w:noProof/>
              <w:lang w:eastAsia="en-GB"/>
            </w:rPr>
          </w:pPr>
          <w:hyperlink w:anchor="_Toc231745503" w:history="1">
            <w:r w:rsidRPr="00A27246">
              <w:rPr>
                <w:rStyle w:val="Hyperlink"/>
                <w:rFonts w:ascii="Arial" w:hAnsi="Arial" w:cs="Arial"/>
                <w:noProof/>
              </w:rPr>
              <w:t>First Ninety Days: Cultural Embedding and Formal Integration</w:t>
            </w:r>
            <w:r>
              <w:rPr>
                <w:noProof/>
                <w:webHidden/>
              </w:rPr>
              <w:tab/>
            </w:r>
            <w:r>
              <w:rPr>
                <w:noProof/>
                <w:webHidden/>
              </w:rPr>
              <w:fldChar w:fldCharType="begin"/>
            </w:r>
            <w:r>
              <w:rPr>
                <w:noProof/>
                <w:webHidden/>
              </w:rPr>
              <w:instrText xml:space="preserve"> PAGEREF _Toc231745503 \h </w:instrText>
            </w:r>
            <w:r>
              <w:rPr>
                <w:noProof/>
                <w:webHidden/>
              </w:rPr>
            </w:r>
            <w:r>
              <w:rPr>
                <w:noProof/>
                <w:webHidden/>
              </w:rPr>
              <w:fldChar w:fldCharType="separate"/>
            </w:r>
            <w:r>
              <w:rPr>
                <w:noProof/>
                <w:webHidden/>
              </w:rPr>
              <w:t>5</w:t>
            </w:r>
            <w:r>
              <w:rPr>
                <w:noProof/>
                <w:webHidden/>
              </w:rPr>
              <w:fldChar w:fldCharType="end"/>
            </w:r>
          </w:hyperlink>
        </w:p>
        <w:p w14:paraId="5F9ECF06" w14:textId="5B48565B" w:rsidR="0067407C" w:rsidRDefault="0067407C">
          <w:pPr>
            <w:pStyle w:val="TOC2"/>
            <w:tabs>
              <w:tab w:val="right" w:leader="dot" w:pos="9016"/>
            </w:tabs>
            <w:rPr>
              <w:rFonts w:eastAsiaTheme="minorEastAsia"/>
              <w:noProof/>
              <w:lang w:eastAsia="en-GB"/>
            </w:rPr>
          </w:pPr>
          <w:hyperlink w:anchor="_Toc231745504" w:history="1">
            <w:r w:rsidRPr="00A27246">
              <w:rPr>
                <w:rStyle w:val="Hyperlink"/>
                <w:rFonts w:ascii="Arial" w:hAnsi="Arial" w:cs="Arial"/>
                <w:noProof/>
              </w:rPr>
              <w:t>Year One: Integration and Development of Embedded</w:t>
            </w:r>
            <w:r>
              <w:rPr>
                <w:noProof/>
                <w:webHidden/>
              </w:rPr>
              <w:tab/>
            </w:r>
            <w:r>
              <w:rPr>
                <w:noProof/>
                <w:webHidden/>
              </w:rPr>
              <w:fldChar w:fldCharType="begin"/>
            </w:r>
            <w:r>
              <w:rPr>
                <w:noProof/>
                <w:webHidden/>
              </w:rPr>
              <w:instrText xml:space="preserve"> PAGEREF _Toc231745504 \h </w:instrText>
            </w:r>
            <w:r>
              <w:rPr>
                <w:noProof/>
                <w:webHidden/>
              </w:rPr>
            </w:r>
            <w:r>
              <w:rPr>
                <w:noProof/>
                <w:webHidden/>
              </w:rPr>
              <w:fldChar w:fldCharType="separate"/>
            </w:r>
            <w:r>
              <w:rPr>
                <w:noProof/>
                <w:webHidden/>
              </w:rPr>
              <w:t>5</w:t>
            </w:r>
            <w:r>
              <w:rPr>
                <w:noProof/>
                <w:webHidden/>
              </w:rPr>
              <w:fldChar w:fldCharType="end"/>
            </w:r>
          </w:hyperlink>
        </w:p>
        <w:p w14:paraId="6A79024D" w14:textId="21D8A033" w:rsidR="0067407C" w:rsidRDefault="0067407C">
          <w:pPr>
            <w:pStyle w:val="TOC2"/>
            <w:tabs>
              <w:tab w:val="right" w:leader="dot" w:pos="9016"/>
            </w:tabs>
            <w:rPr>
              <w:rFonts w:eastAsiaTheme="minorEastAsia"/>
              <w:noProof/>
              <w:lang w:eastAsia="en-GB"/>
            </w:rPr>
          </w:pPr>
          <w:hyperlink w:anchor="_Toc231745505" w:history="1">
            <w:r w:rsidRPr="00A27246">
              <w:rPr>
                <w:rStyle w:val="Hyperlink"/>
                <w:rFonts w:ascii="Arial" w:hAnsi="Arial" w:cs="Arial"/>
                <w:noProof/>
              </w:rPr>
              <w:t>Developing a Sense of Organization</w:t>
            </w:r>
            <w:r>
              <w:rPr>
                <w:noProof/>
                <w:webHidden/>
              </w:rPr>
              <w:tab/>
            </w:r>
            <w:r>
              <w:rPr>
                <w:noProof/>
                <w:webHidden/>
              </w:rPr>
              <w:fldChar w:fldCharType="begin"/>
            </w:r>
            <w:r>
              <w:rPr>
                <w:noProof/>
                <w:webHidden/>
              </w:rPr>
              <w:instrText xml:space="preserve"> PAGEREF _Toc231745505 \h </w:instrText>
            </w:r>
            <w:r>
              <w:rPr>
                <w:noProof/>
                <w:webHidden/>
              </w:rPr>
            </w:r>
            <w:r>
              <w:rPr>
                <w:noProof/>
                <w:webHidden/>
              </w:rPr>
              <w:fldChar w:fldCharType="separate"/>
            </w:r>
            <w:r>
              <w:rPr>
                <w:noProof/>
                <w:webHidden/>
              </w:rPr>
              <w:t>6</w:t>
            </w:r>
            <w:r>
              <w:rPr>
                <w:noProof/>
                <w:webHidden/>
              </w:rPr>
              <w:fldChar w:fldCharType="end"/>
            </w:r>
          </w:hyperlink>
        </w:p>
        <w:p w14:paraId="3F5A3E1B" w14:textId="5ACD17F8" w:rsidR="0067407C" w:rsidRDefault="0067407C">
          <w:pPr>
            <w:pStyle w:val="TOC2"/>
            <w:tabs>
              <w:tab w:val="right" w:leader="dot" w:pos="9016"/>
            </w:tabs>
            <w:rPr>
              <w:rFonts w:eastAsiaTheme="minorEastAsia"/>
              <w:noProof/>
              <w:lang w:eastAsia="en-GB"/>
            </w:rPr>
          </w:pPr>
          <w:hyperlink w:anchor="_Toc231745506" w:history="1">
            <w:r w:rsidRPr="00A27246">
              <w:rPr>
                <w:rStyle w:val="Hyperlink"/>
                <w:rFonts w:ascii="Arial" w:hAnsi="Arial" w:cs="Arial"/>
                <w:noProof/>
              </w:rPr>
              <w:t>Professionalism with Ethics</w:t>
            </w:r>
            <w:r>
              <w:rPr>
                <w:noProof/>
                <w:webHidden/>
              </w:rPr>
              <w:tab/>
            </w:r>
            <w:r>
              <w:rPr>
                <w:noProof/>
                <w:webHidden/>
              </w:rPr>
              <w:fldChar w:fldCharType="begin"/>
            </w:r>
            <w:r>
              <w:rPr>
                <w:noProof/>
                <w:webHidden/>
              </w:rPr>
              <w:instrText xml:space="preserve"> PAGEREF _Toc231745506 \h </w:instrText>
            </w:r>
            <w:r>
              <w:rPr>
                <w:noProof/>
                <w:webHidden/>
              </w:rPr>
            </w:r>
            <w:r>
              <w:rPr>
                <w:noProof/>
                <w:webHidden/>
              </w:rPr>
              <w:fldChar w:fldCharType="separate"/>
            </w:r>
            <w:r>
              <w:rPr>
                <w:noProof/>
                <w:webHidden/>
              </w:rPr>
              <w:t>6</w:t>
            </w:r>
            <w:r>
              <w:rPr>
                <w:noProof/>
                <w:webHidden/>
              </w:rPr>
              <w:fldChar w:fldCharType="end"/>
            </w:r>
          </w:hyperlink>
        </w:p>
        <w:p w14:paraId="040D6E80" w14:textId="4B94018F" w:rsidR="0067407C" w:rsidRDefault="0067407C">
          <w:pPr>
            <w:pStyle w:val="TOC2"/>
            <w:tabs>
              <w:tab w:val="right" w:leader="dot" w:pos="9016"/>
            </w:tabs>
            <w:rPr>
              <w:rFonts w:eastAsiaTheme="minorEastAsia"/>
              <w:noProof/>
              <w:lang w:eastAsia="en-GB"/>
            </w:rPr>
          </w:pPr>
          <w:hyperlink w:anchor="_Toc231745507" w:history="1">
            <w:r w:rsidRPr="00A27246">
              <w:rPr>
                <w:rStyle w:val="Hyperlink"/>
                <w:rFonts w:ascii="Arial" w:hAnsi="Arial" w:cs="Arial"/>
                <w:noProof/>
              </w:rPr>
              <w:t>Comprehending the Business Activist Perspective</w:t>
            </w:r>
            <w:r>
              <w:rPr>
                <w:noProof/>
                <w:webHidden/>
              </w:rPr>
              <w:tab/>
            </w:r>
            <w:r>
              <w:rPr>
                <w:noProof/>
                <w:webHidden/>
              </w:rPr>
              <w:fldChar w:fldCharType="begin"/>
            </w:r>
            <w:r>
              <w:rPr>
                <w:noProof/>
                <w:webHidden/>
              </w:rPr>
              <w:instrText xml:space="preserve"> PAGEREF _Toc231745507 \h </w:instrText>
            </w:r>
            <w:r>
              <w:rPr>
                <w:noProof/>
                <w:webHidden/>
              </w:rPr>
            </w:r>
            <w:r>
              <w:rPr>
                <w:noProof/>
                <w:webHidden/>
              </w:rPr>
              <w:fldChar w:fldCharType="separate"/>
            </w:r>
            <w:r>
              <w:rPr>
                <w:noProof/>
                <w:webHidden/>
              </w:rPr>
              <w:t>7</w:t>
            </w:r>
            <w:r>
              <w:rPr>
                <w:noProof/>
                <w:webHidden/>
              </w:rPr>
              <w:fldChar w:fldCharType="end"/>
            </w:r>
          </w:hyperlink>
        </w:p>
        <w:p w14:paraId="1254CC11" w14:textId="69CF9765" w:rsidR="0067407C" w:rsidRDefault="0067407C">
          <w:pPr>
            <w:pStyle w:val="TOC2"/>
            <w:tabs>
              <w:tab w:val="right" w:leader="dot" w:pos="9016"/>
            </w:tabs>
            <w:rPr>
              <w:rFonts w:eastAsiaTheme="minorEastAsia"/>
              <w:noProof/>
              <w:lang w:eastAsia="en-GB"/>
            </w:rPr>
          </w:pPr>
          <w:hyperlink w:anchor="_Toc231745508" w:history="1">
            <w:r w:rsidRPr="00A27246">
              <w:rPr>
                <w:rStyle w:val="Hyperlink"/>
                <w:rFonts w:ascii="Arial" w:hAnsi="Arial" w:cs="Arial"/>
                <w:noProof/>
              </w:rPr>
              <w:t>Business activist mindset</w:t>
            </w:r>
            <w:r>
              <w:rPr>
                <w:noProof/>
                <w:webHidden/>
              </w:rPr>
              <w:tab/>
            </w:r>
            <w:r>
              <w:rPr>
                <w:noProof/>
                <w:webHidden/>
              </w:rPr>
              <w:fldChar w:fldCharType="begin"/>
            </w:r>
            <w:r>
              <w:rPr>
                <w:noProof/>
                <w:webHidden/>
              </w:rPr>
              <w:instrText xml:space="preserve"> PAGEREF _Toc231745508 \h </w:instrText>
            </w:r>
            <w:r>
              <w:rPr>
                <w:noProof/>
                <w:webHidden/>
              </w:rPr>
            </w:r>
            <w:r>
              <w:rPr>
                <w:noProof/>
                <w:webHidden/>
              </w:rPr>
              <w:fldChar w:fldCharType="separate"/>
            </w:r>
            <w:r>
              <w:rPr>
                <w:noProof/>
                <w:webHidden/>
              </w:rPr>
              <w:t>7</w:t>
            </w:r>
            <w:r>
              <w:rPr>
                <w:noProof/>
                <w:webHidden/>
              </w:rPr>
              <w:fldChar w:fldCharType="end"/>
            </w:r>
          </w:hyperlink>
        </w:p>
        <w:p w14:paraId="5A25580E" w14:textId="1EF7E25E" w:rsidR="0067407C" w:rsidRDefault="0067407C">
          <w:pPr>
            <w:pStyle w:val="TOC2"/>
            <w:tabs>
              <w:tab w:val="right" w:leader="dot" w:pos="9016"/>
            </w:tabs>
            <w:rPr>
              <w:rFonts w:eastAsiaTheme="minorEastAsia"/>
              <w:noProof/>
              <w:lang w:eastAsia="en-GB"/>
            </w:rPr>
          </w:pPr>
          <w:hyperlink w:anchor="_Toc231745509" w:history="1">
            <w:r w:rsidRPr="00A27246">
              <w:rPr>
                <w:rStyle w:val="Hyperlink"/>
                <w:rFonts w:ascii="Arial" w:hAnsi="Arial" w:cs="Arial"/>
                <w:noProof/>
              </w:rPr>
              <w:t>The Strategic importance of Employee Input</w:t>
            </w:r>
            <w:r>
              <w:rPr>
                <w:noProof/>
                <w:webHidden/>
              </w:rPr>
              <w:tab/>
            </w:r>
            <w:r>
              <w:rPr>
                <w:noProof/>
                <w:webHidden/>
              </w:rPr>
              <w:fldChar w:fldCharType="begin"/>
            </w:r>
            <w:r>
              <w:rPr>
                <w:noProof/>
                <w:webHidden/>
              </w:rPr>
              <w:instrText xml:space="preserve"> PAGEREF _Toc231745509 \h </w:instrText>
            </w:r>
            <w:r>
              <w:rPr>
                <w:noProof/>
                <w:webHidden/>
              </w:rPr>
            </w:r>
            <w:r>
              <w:rPr>
                <w:noProof/>
                <w:webHidden/>
              </w:rPr>
              <w:fldChar w:fldCharType="separate"/>
            </w:r>
            <w:r>
              <w:rPr>
                <w:noProof/>
                <w:webHidden/>
              </w:rPr>
              <w:t>8</w:t>
            </w:r>
            <w:r>
              <w:rPr>
                <w:noProof/>
                <w:webHidden/>
              </w:rPr>
              <w:fldChar w:fldCharType="end"/>
            </w:r>
          </w:hyperlink>
        </w:p>
        <w:p w14:paraId="65AFED8C" w14:textId="621895CA" w:rsidR="0067407C" w:rsidRDefault="0067407C">
          <w:pPr>
            <w:pStyle w:val="TOC1"/>
            <w:tabs>
              <w:tab w:val="right" w:leader="dot" w:pos="9016"/>
            </w:tabs>
            <w:rPr>
              <w:rFonts w:eastAsiaTheme="minorEastAsia"/>
              <w:noProof/>
              <w:lang w:eastAsia="en-GB"/>
            </w:rPr>
          </w:pPr>
          <w:hyperlink w:anchor="_Toc231745510" w:history="1">
            <w:r w:rsidRPr="00A27246">
              <w:rPr>
                <w:rStyle w:val="Hyperlink"/>
                <w:rFonts w:ascii="Arial" w:hAnsi="Arial" w:cs="Arial"/>
                <w:noProof/>
              </w:rPr>
              <w:t>Task B job design</w:t>
            </w:r>
            <w:r>
              <w:rPr>
                <w:noProof/>
                <w:webHidden/>
              </w:rPr>
              <w:tab/>
            </w:r>
            <w:r>
              <w:rPr>
                <w:noProof/>
                <w:webHidden/>
              </w:rPr>
              <w:fldChar w:fldCharType="begin"/>
            </w:r>
            <w:r>
              <w:rPr>
                <w:noProof/>
                <w:webHidden/>
              </w:rPr>
              <w:instrText xml:space="preserve"> PAGEREF _Toc231745510 \h </w:instrText>
            </w:r>
            <w:r>
              <w:rPr>
                <w:noProof/>
                <w:webHidden/>
              </w:rPr>
            </w:r>
            <w:r>
              <w:rPr>
                <w:noProof/>
                <w:webHidden/>
              </w:rPr>
              <w:fldChar w:fldCharType="separate"/>
            </w:r>
            <w:r>
              <w:rPr>
                <w:noProof/>
                <w:webHidden/>
              </w:rPr>
              <w:t>9</w:t>
            </w:r>
            <w:r>
              <w:rPr>
                <w:noProof/>
                <w:webHidden/>
              </w:rPr>
              <w:fldChar w:fldCharType="end"/>
            </w:r>
          </w:hyperlink>
        </w:p>
        <w:p w14:paraId="2938F33F" w14:textId="3A22B44A" w:rsidR="0067407C" w:rsidRDefault="0067407C">
          <w:pPr>
            <w:pStyle w:val="TOC2"/>
            <w:tabs>
              <w:tab w:val="right" w:leader="dot" w:pos="9016"/>
            </w:tabs>
            <w:rPr>
              <w:rFonts w:eastAsiaTheme="minorEastAsia"/>
              <w:noProof/>
              <w:lang w:eastAsia="en-GB"/>
            </w:rPr>
          </w:pPr>
          <w:hyperlink w:anchor="_Toc231745511" w:history="1">
            <w:r w:rsidRPr="00A27246">
              <w:rPr>
                <w:rStyle w:val="Hyperlink"/>
                <w:rFonts w:ascii="Arial" w:hAnsi="Arial" w:cs="Arial"/>
                <w:noProof/>
              </w:rPr>
              <w:t>Creative Approach to Job Design</w:t>
            </w:r>
            <w:r>
              <w:rPr>
                <w:noProof/>
                <w:webHidden/>
              </w:rPr>
              <w:tab/>
            </w:r>
            <w:r>
              <w:rPr>
                <w:noProof/>
                <w:webHidden/>
              </w:rPr>
              <w:fldChar w:fldCharType="begin"/>
            </w:r>
            <w:r>
              <w:rPr>
                <w:noProof/>
                <w:webHidden/>
              </w:rPr>
              <w:instrText xml:space="preserve"> PAGEREF _Toc231745511 \h </w:instrText>
            </w:r>
            <w:r>
              <w:rPr>
                <w:noProof/>
                <w:webHidden/>
              </w:rPr>
            </w:r>
            <w:r>
              <w:rPr>
                <w:noProof/>
                <w:webHidden/>
              </w:rPr>
              <w:fldChar w:fldCharType="separate"/>
            </w:r>
            <w:r>
              <w:rPr>
                <w:noProof/>
                <w:webHidden/>
              </w:rPr>
              <w:t>9</w:t>
            </w:r>
            <w:r>
              <w:rPr>
                <w:noProof/>
                <w:webHidden/>
              </w:rPr>
              <w:fldChar w:fldCharType="end"/>
            </w:r>
          </w:hyperlink>
        </w:p>
        <w:p w14:paraId="08D87422" w14:textId="0ED22393" w:rsidR="0067407C" w:rsidRDefault="0067407C">
          <w:pPr>
            <w:pStyle w:val="TOC2"/>
            <w:tabs>
              <w:tab w:val="right" w:leader="dot" w:pos="9016"/>
            </w:tabs>
            <w:rPr>
              <w:rFonts w:eastAsiaTheme="minorEastAsia"/>
              <w:noProof/>
              <w:lang w:eastAsia="en-GB"/>
            </w:rPr>
          </w:pPr>
          <w:hyperlink w:anchor="_Toc231745512" w:history="1">
            <w:r w:rsidRPr="00A27246">
              <w:rPr>
                <w:rStyle w:val="Hyperlink"/>
                <w:rFonts w:ascii="Arial" w:hAnsi="Arial" w:cs="Arial"/>
                <w:noProof/>
              </w:rPr>
              <w:t>Combining Skills-Based Architecture, Job Crafting, and JCM into a Single Approach</w:t>
            </w:r>
            <w:r>
              <w:rPr>
                <w:noProof/>
                <w:webHidden/>
              </w:rPr>
              <w:tab/>
            </w:r>
            <w:r>
              <w:rPr>
                <w:noProof/>
                <w:webHidden/>
              </w:rPr>
              <w:fldChar w:fldCharType="begin"/>
            </w:r>
            <w:r>
              <w:rPr>
                <w:noProof/>
                <w:webHidden/>
              </w:rPr>
              <w:instrText xml:space="preserve"> PAGEREF _Toc231745512 \h </w:instrText>
            </w:r>
            <w:r>
              <w:rPr>
                <w:noProof/>
                <w:webHidden/>
              </w:rPr>
            </w:r>
            <w:r>
              <w:rPr>
                <w:noProof/>
                <w:webHidden/>
              </w:rPr>
              <w:fldChar w:fldCharType="separate"/>
            </w:r>
            <w:r>
              <w:rPr>
                <w:noProof/>
                <w:webHidden/>
              </w:rPr>
              <w:t>10</w:t>
            </w:r>
            <w:r>
              <w:rPr>
                <w:noProof/>
                <w:webHidden/>
              </w:rPr>
              <w:fldChar w:fldCharType="end"/>
            </w:r>
          </w:hyperlink>
        </w:p>
        <w:p w14:paraId="72EBF153" w14:textId="033F4AC6" w:rsidR="0067407C" w:rsidRDefault="0067407C">
          <w:pPr>
            <w:pStyle w:val="TOC2"/>
            <w:tabs>
              <w:tab w:val="right" w:leader="dot" w:pos="9016"/>
            </w:tabs>
            <w:rPr>
              <w:rFonts w:eastAsiaTheme="minorEastAsia"/>
              <w:noProof/>
              <w:lang w:eastAsia="en-GB"/>
            </w:rPr>
          </w:pPr>
          <w:hyperlink w:anchor="_Toc231745513" w:history="1">
            <w:r w:rsidRPr="00A27246">
              <w:rPr>
                <w:rStyle w:val="Hyperlink"/>
                <w:rFonts w:ascii="Arial" w:hAnsi="Arial" w:cs="Arial"/>
                <w:noProof/>
              </w:rPr>
              <w:t>Encouraging Innovation and Internal Motivation</w:t>
            </w:r>
            <w:r>
              <w:rPr>
                <w:noProof/>
                <w:webHidden/>
              </w:rPr>
              <w:tab/>
            </w:r>
            <w:r>
              <w:rPr>
                <w:noProof/>
                <w:webHidden/>
              </w:rPr>
              <w:fldChar w:fldCharType="begin"/>
            </w:r>
            <w:r>
              <w:rPr>
                <w:noProof/>
                <w:webHidden/>
              </w:rPr>
              <w:instrText xml:space="preserve"> PAGEREF _Toc231745513 \h </w:instrText>
            </w:r>
            <w:r>
              <w:rPr>
                <w:noProof/>
                <w:webHidden/>
              </w:rPr>
            </w:r>
            <w:r>
              <w:rPr>
                <w:noProof/>
                <w:webHidden/>
              </w:rPr>
              <w:fldChar w:fldCharType="separate"/>
            </w:r>
            <w:r>
              <w:rPr>
                <w:noProof/>
                <w:webHidden/>
              </w:rPr>
              <w:t>10</w:t>
            </w:r>
            <w:r>
              <w:rPr>
                <w:noProof/>
                <w:webHidden/>
              </w:rPr>
              <w:fldChar w:fldCharType="end"/>
            </w:r>
          </w:hyperlink>
        </w:p>
        <w:p w14:paraId="6095E719" w14:textId="41C56F3F" w:rsidR="0067407C" w:rsidRDefault="0067407C">
          <w:pPr>
            <w:pStyle w:val="TOC2"/>
            <w:tabs>
              <w:tab w:val="right" w:leader="dot" w:pos="9016"/>
            </w:tabs>
            <w:rPr>
              <w:rFonts w:eastAsiaTheme="minorEastAsia"/>
              <w:noProof/>
              <w:lang w:eastAsia="en-GB"/>
            </w:rPr>
          </w:pPr>
          <w:hyperlink w:anchor="_Toc231745514" w:history="1">
            <w:r w:rsidRPr="00A27246">
              <w:rPr>
                <w:rStyle w:val="Hyperlink"/>
                <w:rFonts w:ascii="Arial" w:hAnsi="Arial" w:cs="Arial"/>
                <w:noProof/>
              </w:rPr>
              <w:t>Psychological Safety's Function in Innovation</w:t>
            </w:r>
            <w:r>
              <w:rPr>
                <w:noProof/>
                <w:webHidden/>
              </w:rPr>
              <w:tab/>
            </w:r>
            <w:r>
              <w:rPr>
                <w:noProof/>
                <w:webHidden/>
              </w:rPr>
              <w:fldChar w:fldCharType="begin"/>
            </w:r>
            <w:r>
              <w:rPr>
                <w:noProof/>
                <w:webHidden/>
              </w:rPr>
              <w:instrText xml:space="preserve"> PAGEREF _Toc231745514 \h </w:instrText>
            </w:r>
            <w:r>
              <w:rPr>
                <w:noProof/>
                <w:webHidden/>
              </w:rPr>
            </w:r>
            <w:r>
              <w:rPr>
                <w:noProof/>
                <w:webHidden/>
              </w:rPr>
              <w:fldChar w:fldCharType="separate"/>
            </w:r>
            <w:r>
              <w:rPr>
                <w:noProof/>
                <w:webHidden/>
              </w:rPr>
              <w:t>11</w:t>
            </w:r>
            <w:r>
              <w:rPr>
                <w:noProof/>
                <w:webHidden/>
              </w:rPr>
              <w:fldChar w:fldCharType="end"/>
            </w:r>
          </w:hyperlink>
        </w:p>
        <w:p w14:paraId="71CFA44A" w14:textId="79099C2E" w:rsidR="0067407C" w:rsidRDefault="0067407C">
          <w:pPr>
            <w:pStyle w:val="TOC1"/>
            <w:tabs>
              <w:tab w:val="right" w:leader="dot" w:pos="9016"/>
            </w:tabs>
            <w:rPr>
              <w:rFonts w:eastAsiaTheme="minorEastAsia"/>
              <w:noProof/>
              <w:lang w:eastAsia="en-GB"/>
            </w:rPr>
          </w:pPr>
          <w:hyperlink w:anchor="_Toc231745515" w:history="1">
            <w:r w:rsidRPr="00A27246">
              <w:rPr>
                <w:rStyle w:val="Hyperlink"/>
                <w:rFonts w:ascii="Arial" w:hAnsi="Arial" w:cs="Arial"/>
                <w:noProof/>
              </w:rPr>
              <w:t>Task C Reflective Report</w:t>
            </w:r>
            <w:r>
              <w:rPr>
                <w:noProof/>
                <w:webHidden/>
              </w:rPr>
              <w:tab/>
            </w:r>
            <w:r>
              <w:rPr>
                <w:noProof/>
                <w:webHidden/>
              </w:rPr>
              <w:fldChar w:fldCharType="begin"/>
            </w:r>
            <w:r>
              <w:rPr>
                <w:noProof/>
                <w:webHidden/>
              </w:rPr>
              <w:instrText xml:space="preserve"> PAGEREF _Toc231745515 \h </w:instrText>
            </w:r>
            <w:r>
              <w:rPr>
                <w:noProof/>
                <w:webHidden/>
              </w:rPr>
            </w:r>
            <w:r>
              <w:rPr>
                <w:noProof/>
                <w:webHidden/>
              </w:rPr>
              <w:fldChar w:fldCharType="separate"/>
            </w:r>
            <w:r>
              <w:rPr>
                <w:noProof/>
                <w:webHidden/>
              </w:rPr>
              <w:t>12</w:t>
            </w:r>
            <w:r>
              <w:rPr>
                <w:noProof/>
                <w:webHidden/>
              </w:rPr>
              <w:fldChar w:fldCharType="end"/>
            </w:r>
          </w:hyperlink>
        </w:p>
        <w:p w14:paraId="45DE8E8A" w14:textId="67ABED57" w:rsidR="0067407C" w:rsidRDefault="0067407C">
          <w:pPr>
            <w:pStyle w:val="TOC2"/>
            <w:tabs>
              <w:tab w:val="right" w:leader="dot" w:pos="9016"/>
            </w:tabs>
            <w:rPr>
              <w:rFonts w:eastAsiaTheme="minorEastAsia"/>
              <w:noProof/>
              <w:lang w:eastAsia="en-GB"/>
            </w:rPr>
          </w:pPr>
          <w:hyperlink w:anchor="_Toc231745516" w:history="1">
            <w:r w:rsidRPr="00A27246">
              <w:rPr>
                <w:rStyle w:val="Hyperlink"/>
                <w:rFonts w:ascii="Arial" w:hAnsi="Arial" w:cs="Arial"/>
                <w:noProof/>
              </w:rPr>
              <w:t>Using AI to Assist in Decision-Making Without Undermining Human Judgement</w:t>
            </w:r>
            <w:r>
              <w:rPr>
                <w:noProof/>
                <w:webHidden/>
              </w:rPr>
              <w:tab/>
            </w:r>
            <w:r>
              <w:rPr>
                <w:noProof/>
                <w:webHidden/>
              </w:rPr>
              <w:fldChar w:fldCharType="begin"/>
            </w:r>
            <w:r>
              <w:rPr>
                <w:noProof/>
                <w:webHidden/>
              </w:rPr>
              <w:instrText xml:space="preserve"> PAGEREF _Toc231745516 \h </w:instrText>
            </w:r>
            <w:r>
              <w:rPr>
                <w:noProof/>
                <w:webHidden/>
              </w:rPr>
            </w:r>
            <w:r>
              <w:rPr>
                <w:noProof/>
                <w:webHidden/>
              </w:rPr>
              <w:fldChar w:fldCharType="separate"/>
            </w:r>
            <w:r>
              <w:rPr>
                <w:noProof/>
                <w:webHidden/>
              </w:rPr>
              <w:t>12</w:t>
            </w:r>
            <w:r>
              <w:rPr>
                <w:noProof/>
                <w:webHidden/>
              </w:rPr>
              <w:fldChar w:fldCharType="end"/>
            </w:r>
          </w:hyperlink>
        </w:p>
        <w:p w14:paraId="060F0E17" w14:textId="745285D9" w:rsidR="0067407C" w:rsidRDefault="0067407C">
          <w:pPr>
            <w:pStyle w:val="TOC2"/>
            <w:tabs>
              <w:tab w:val="right" w:leader="dot" w:pos="9016"/>
            </w:tabs>
            <w:rPr>
              <w:rFonts w:eastAsiaTheme="minorEastAsia"/>
              <w:noProof/>
              <w:lang w:eastAsia="en-GB"/>
            </w:rPr>
          </w:pPr>
          <w:hyperlink w:anchor="_Toc231745517" w:history="1">
            <w:r w:rsidRPr="00A27246">
              <w:rPr>
                <w:rStyle w:val="Hyperlink"/>
                <w:rFonts w:ascii="Arial" w:hAnsi="Arial" w:cs="Arial"/>
                <w:noProof/>
              </w:rPr>
              <w:t>Plan for Personal Capability Development</w:t>
            </w:r>
            <w:r>
              <w:rPr>
                <w:noProof/>
                <w:webHidden/>
              </w:rPr>
              <w:tab/>
            </w:r>
            <w:r>
              <w:rPr>
                <w:noProof/>
                <w:webHidden/>
              </w:rPr>
              <w:fldChar w:fldCharType="begin"/>
            </w:r>
            <w:r>
              <w:rPr>
                <w:noProof/>
                <w:webHidden/>
              </w:rPr>
              <w:instrText xml:space="preserve"> PAGEREF _Toc231745517 \h </w:instrText>
            </w:r>
            <w:r>
              <w:rPr>
                <w:noProof/>
                <w:webHidden/>
              </w:rPr>
            </w:r>
            <w:r>
              <w:rPr>
                <w:noProof/>
                <w:webHidden/>
              </w:rPr>
              <w:fldChar w:fldCharType="separate"/>
            </w:r>
            <w:r>
              <w:rPr>
                <w:noProof/>
                <w:webHidden/>
              </w:rPr>
              <w:t>12</w:t>
            </w:r>
            <w:r>
              <w:rPr>
                <w:noProof/>
                <w:webHidden/>
              </w:rPr>
              <w:fldChar w:fldCharType="end"/>
            </w:r>
          </w:hyperlink>
        </w:p>
        <w:p w14:paraId="0A9C468D" w14:textId="341259E7" w:rsidR="0067407C" w:rsidRDefault="0067407C">
          <w:pPr>
            <w:pStyle w:val="TOC2"/>
            <w:tabs>
              <w:tab w:val="right" w:leader="dot" w:pos="9016"/>
            </w:tabs>
            <w:rPr>
              <w:rFonts w:eastAsiaTheme="minorEastAsia"/>
              <w:noProof/>
              <w:lang w:eastAsia="en-GB"/>
            </w:rPr>
          </w:pPr>
          <w:hyperlink w:anchor="_Toc231745518" w:history="1">
            <w:r w:rsidRPr="00A27246">
              <w:rPr>
                <w:rStyle w:val="Hyperlink"/>
                <w:rFonts w:ascii="Arial" w:hAnsi="Arial" w:cs="Arial"/>
                <w:noProof/>
              </w:rPr>
              <w:t>Extending My Plan for Capability Development</w:t>
            </w:r>
            <w:r>
              <w:rPr>
                <w:noProof/>
                <w:webHidden/>
              </w:rPr>
              <w:tab/>
            </w:r>
            <w:r>
              <w:rPr>
                <w:noProof/>
                <w:webHidden/>
              </w:rPr>
              <w:fldChar w:fldCharType="begin"/>
            </w:r>
            <w:r>
              <w:rPr>
                <w:noProof/>
                <w:webHidden/>
              </w:rPr>
              <w:instrText xml:space="preserve"> PAGEREF _Toc231745518 \h </w:instrText>
            </w:r>
            <w:r>
              <w:rPr>
                <w:noProof/>
                <w:webHidden/>
              </w:rPr>
            </w:r>
            <w:r>
              <w:rPr>
                <w:noProof/>
                <w:webHidden/>
              </w:rPr>
              <w:fldChar w:fldCharType="separate"/>
            </w:r>
            <w:r>
              <w:rPr>
                <w:noProof/>
                <w:webHidden/>
              </w:rPr>
              <w:t>13</w:t>
            </w:r>
            <w:r>
              <w:rPr>
                <w:noProof/>
                <w:webHidden/>
              </w:rPr>
              <w:fldChar w:fldCharType="end"/>
            </w:r>
          </w:hyperlink>
        </w:p>
        <w:p w14:paraId="284B398F" w14:textId="5AE46F05" w:rsidR="0067407C" w:rsidRDefault="0067407C">
          <w:pPr>
            <w:pStyle w:val="TOC1"/>
            <w:tabs>
              <w:tab w:val="right" w:leader="dot" w:pos="9016"/>
            </w:tabs>
            <w:rPr>
              <w:rFonts w:eastAsiaTheme="minorEastAsia"/>
              <w:noProof/>
              <w:lang w:eastAsia="en-GB"/>
            </w:rPr>
          </w:pPr>
          <w:hyperlink w:anchor="_Toc231745519" w:history="1">
            <w:r w:rsidRPr="00A27246">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_Toc231745519 \h </w:instrText>
            </w:r>
            <w:r>
              <w:rPr>
                <w:noProof/>
                <w:webHidden/>
              </w:rPr>
            </w:r>
            <w:r>
              <w:rPr>
                <w:noProof/>
                <w:webHidden/>
              </w:rPr>
              <w:fldChar w:fldCharType="separate"/>
            </w:r>
            <w:r>
              <w:rPr>
                <w:noProof/>
                <w:webHidden/>
              </w:rPr>
              <w:t>15</w:t>
            </w:r>
            <w:r>
              <w:rPr>
                <w:noProof/>
                <w:webHidden/>
              </w:rPr>
              <w:fldChar w:fldCharType="end"/>
            </w:r>
          </w:hyperlink>
        </w:p>
        <w:p w14:paraId="70E912A8" w14:textId="68EBEE7A" w:rsidR="00DB3552" w:rsidRDefault="00DB3552">
          <w:r>
            <w:rPr>
              <w:b/>
              <w:bCs/>
              <w:noProof/>
              <w:lang w:val="en-US"/>
            </w:rPr>
            <w:fldChar w:fldCharType="end"/>
          </w:r>
        </w:p>
      </w:sdtContent>
    </w:sdt>
    <w:p w14:paraId="4A56D87A" w14:textId="77777777" w:rsidR="00DB3552" w:rsidRDefault="00DB3552"/>
    <w:p w14:paraId="2CE5D3B1" w14:textId="77777777" w:rsidR="00E756AB" w:rsidRDefault="00E756AB" w:rsidP="0094286F">
      <w:pPr>
        <w:rPr>
          <w:b/>
          <w:bCs/>
        </w:rPr>
      </w:pPr>
    </w:p>
    <w:p w14:paraId="2B74FAC5" w14:textId="77777777" w:rsidR="00E756AB" w:rsidRDefault="00E756AB" w:rsidP="0094286F">
      <w:pPr>
        <w:rPr>
          <w:b/>
          <w:bCs/>
        </w:rPr>
      </w:pPr>
    </w:p>
    <w:p w14:paraId="40596A41" w14:textId="77777777" w:rsidR="00E756AB" w:rsidRDefault="00E756AB" w:rsidP="0094286F">
      <w:pPr>
        <w:rPr>
          <w:b/>
          <w:bCs/>
        </w:rPr>
      </w:pPr>
    </w:p>
    <w:p w14:paraId="6A561E47" w14:textId="77777777" w:rsidR="00E756AB" w:rsidRDefault="00E756AB" w:rsidP="0094286F">
      <w:pPr>
        <w:rPr>
          <w:b/>
          <w:bCs/>
        </w:rPr>
      </w:pPr>
    </w:p>
    <w:p w14:paraId="67B65934" w14:textId="77777777" w:rsidR="00E756AB" w:rsidRDefault="00E756AB" w:rsidP="0094286F">
      <w:pPr>
        <w:rPr>
          <w:b/>
          <w:bCs/>
        </w:rPr>
      </w:pPr>
    </w:p>
    <w:p w14:paraId="797B63AB" w14:textId="43A59F10" w:rsidR="0094286F" w:rsidRPr="00491931" w:rsidRDefault="0094286F" w:rsidP="00491931">
      <w:pPr>
        <w:pStyle w:val="Heading1"/>
        <w:spacing w:line="360" w:lineRule="auto"/>
        <w:rPr>
          <w:rFonts w:ascii="Arial" w:hAnsi="Arial" w:cs="Arial"/>
          <w:sz w:val="22"/>
          <w:szCs w:val="22"/>
        </w:rPr>
      </w:pPr>
      <w:bookmarkStart w:id="0" w:name="_Toc231745496"/>
      <w:r w:rsidRPr="00491931">
        <w:rPr>
          <w:rFonts w:ascii="Arial" w:hAnsi="Arial" w:cs="Arial"/>
          <w:sz w:val="22"/>
          <w:szCs w:val="22"/>
        </w:rPr>
        <w:t>Designing a Human Capital Architecture for Strategic Renewal</w:t>
      </w:r>
      <w:bookmarkEnd w:id="0"/>
    </w:p>
    <w:p w14:paraId="0DAB899D" w14:textId="77777777" w:rsidR="0094286F" w:rsidRPr="00491931" w:rsidRDefault="0094286F" w:rsidP="00491931">
      <w:pPr>
        <w:pStyle w:val="Heading1"/>
        <w:spacing w:line="360" w:lineRule="auto"/>
        <w:rPr>
          <w:rFonts w:ascii="Arial" w:hAnsi="Arial" w:cs="Arial"/>
          <w:sz w:val="22"/>
          <w:szCs w:val="22"/>
        </w:rPr>
      </w:pPr>
      <w:bookmarkStart w:id="1" w:name="_Toc231745497"/>
      <w:r w:rsidRPr="00491931">
        <w:rPr>
          <w:rFonts w:ascii="Arial" w:hAnsi="Arial" w:cs="Arial"/>
          <w:sz w:val="22"/>
          <w:szCs w:val="22"/>
        </w:rPr>
        <w:t>Helios Urban Mobility (HUM)</w:t>
      </w:r>
      <w:bookmarkEnd w:id="1"/>
    </w:p>
    <w:p w14:paraId="08CB147F" w14:textId="77777777" w:rsidR="0094286F" w:rsidRPr="00491931" w:rsidRDefault="0094286F" w:rsidP="00491931">
      <w:pPr>
        <w:pStyle w:val="Heading1"/>
        <w:spacing w:line="360" w:lineRule="auto"/>
        <w:rPr>
          <w:rFonts w:ascii="Arial" w:hAnsi="Arial" w:cs="Arial"/>
          <w:sz w:val="22"/>
          <w:szCs w:val="22"/>
        </w:rPr>
      </w:pPr>
      <w:bookmarkStart w:id="2" w:name="_Toc231745498"/>
      <w:r w:rsidRPr="00491931">
        <w:rPr>
          <w:rFonts w:ascii="Arial" w:hAnsi="Arial" w:cs="Arial"/>
          <w:sz w:val="22"/>
          <w:szCs w:val="22"/>
        </w:rPr>
        <w:t>TASK A: Socialisation, Identity &amp; Business Activism</w:t>
      </w:r>
      <w:bookmarkEnd w:id="2"/>
    </w:p>
    <w:p w14:paraId="59570407" w14:textId="77777777" w:rsidR="0060632F" w:rsidRPr="00491931" w:rsidRDefault="0060632F" w:rsidP="00491931">
      <w:pPr>
        <w:spacing w:line="360" w:lineRule="auto"/>
        <w:rPr>
          <w:rFonts w:ascii="Arial" w:hAnsi="Arial" w:cs="Arial"/>
          <w:b/>
          <w:bCs/>
          <w:sz w:val="22"/>
          <w:szCs w:val="22"/>
        </w:rPr>
      </w:pPr>
    </w:p>
    <w:p w14:paraId="4AC3D439" w14:textId="77777777" w:rsidR="0060632F" w:rsidRPr="00491931" w:rsidRDefault="0094286F" w:rsidP="00491931">
      <w:pPr>
        <w:pStyle w:val="Heading2"/>
        <w:spacing w:line="360" w:lineRule="auto"/>
        <w:rPr>
          <w:rFonts w:ascii="Arial" w:hAnsi="Arial" w:cs="Arial"/>
          <w:sz w:val="22"/>
          <w:szCs w:val="22"/>
        </w:rPr>
      </w:pPr>
      <w:bookmarkStart w:id="3" w:name="_Toc231745499"/>
      <w:r w:rsidRPr="00491931">
        <w:rPr>
          <w:rFonts w:ascii="Arial" w:hAnsi="Arial" w:cs="Arial"/>
          <w:sz w:val="22"/>
          <w:szCs w:val="22"/>
        </w:rPr>
        <w:t>Introduction</w:t>
      </w:r>
      <w:bookmarkEnd w:id="3"/>
      <w:r w:rsidR="00C42DD2" w:rsidRPr="00491931">
        <w:rPr>
          <w:rFonts w:ascii="Arial" w:hAnsi="Arial" w:cs="Arial"/>
          <w:sz w:val="22"/>
          <w:szCs w:val="22"/>
        </w:rPr>
        <w:br/>
      </w:r>
      <w:r w:rsidR="00C42DD2" w:rsidRPr="00491931">
        <w:rPr>
          <w:rFonts w:ascii="Arial" w:hAnsi="Arial" w:cs="Arial"/>
          <w:sz w:val="22"/>
          <w:szCs w:val="22"/>
        </w:rPr>
        <w:br/>
      </w:r>
    </w:p>
    <w:p w14:paraId="58081E50" w14:textId="45222A76" w:rsidR="00C42DD2" w:rsidRPr="00491931" w:rsidRDefault="00C42DD2" w:rsidP="00491931">
      <w:pPr>
        <w:spacing w:line="360" w:lineRule="auto"/>
        <w:rPr>
          <w:rFonts w:ascii="Arial" w:hAnsi="Arial" w:cs="Arial"/>
          <w:sz w:val="22"/>
          <w:szCs w:val="22"/>
        </w:rPr>
      </w:pPr>
      <w:r w:rsidRPr="00491931">
        <w:rPr>
          <w:rFonts w:ascii="Arial" w:hAnsi="Arial" w:cs="Arial"/>
          <w:sz w:val="22"/>
          <w:szCs w:val="22"/>
        </w:rPr>
        <w:t xml:space="preserve">Effective human capital systems that not only onboard workers but also integrate them into the company's strategic objective and culture are becoming increasingly important for organisational success (Saks </w:t>
      </w:r>
      <w:r w:rsidR="005B404B" w:rsidRPr="00491931">
        <w:rPr>
          <w:rFonts w:ascii="Arial" w:hAnsi="Arial" w:cs="Arial"/>
          <w:sz w:val="22"/>
          <w:szCs w:val="22"/>
        </w:rPr>
        <w:t>and</w:t>
      </w:r>
      <w:r w:rsidRPr="00491931">
        <w:rPr>
          <w:rFonts w:ascii="Arial" w:hAnsi="Arial" w:cs="Arial"/>
          <w:sz w:val="22"/>
          <w:szCs w:val="22"/>
        </w:rPr>
        <w:t xml:space="preserve"> Gruman 2018). Current issues, such as poor socialisation, dwindling engagement, and high attrition among high potential graduates, underscore the necessity of redesigning organisational socialisation for Helios Urban Mobility (HUM), a technology-driven, mission-oriented organization with operations in Singapore, Berlin, and London (Bauer </w:t>
      </w:r>
      <w:r w:rsidR="00EE3898" w:rsidRPr="00491931">
        <w:rPr>
          <w:rFonts w:ascii="Arial" w:hAnsi="Arial" w:cs="Arial"/>
          <w:sz w:val="22"/>
          <w:szCs w:val="22"/>
        </w:rPr>
        <w:t>and</w:t>
      </w:r>
      <w:r w:rsidRPr="00491931">
        <w:rPr>
          <w:rFonts w:ascii="Arial" w:hAnsi="Arial" w:cs="Arial"/>
          <w:sz w:val="22"/>
          <w:szCs w:val="22"/>
        </w:rPr>
        <w:t xml:space="preserve"> Erdogan 2011). In addition to outlining methods to foster organisational identity, ethical professionalism, and a business activist mindset, this part offers a structured framework specifically designed for HUM and critically compares traditional onboarding to strategic organisational socialisation.</w:t>
      </w:r>
    </w:p>
    <w:p w14:paraId="71F0D389" w14:textId="77777777" w:rsidR="0060632F" w:rsidRPr="00491931" w:rsidRDefault="0060632F" w:rsidP="00491931">
      <w:pPr>
        <w:spacing w:line="360" w:lineRule="auto"/>
        <w:rPr>
          <w:rFonts w:ascii="Arial" w:hAnsi="Arial" w:cs="Arial"/>
          <w:b/>
          <w:bCs/>
          <w:sz w:val="22"/>
          <w:szCs w:val="22"/>
        </w:rPr>
      </w:pPr>
    </w:p>
    <w:p w14:paraId="42360913" w14:textId="77777777" w:rsidR="00786709" w:rsidRPr="00491931" w:rsidRDefault="00FC4504" w:rsidP="00491931">
      <w:pPr>
        <w:pStyle w:val="Heading2"/>
        <w:spacing w:line="360" w:lineRule="auto"/>
        <w:rPr>
          <w:rFonts w:ascii="Arial" w:hAnsi="Arial" w:cs="Arial"/>
          <w:sz w:val="22"/>
          <w:szCs w:val="22"/>
        </w:rPr>
      </w:pPr>
      <w:bookmarkStart w:id="4" w:name="_Toc231745500"/>
      <w:r w:rsidRPr="00491931">
        <w:rPr>
          <w:rFonts w:ascii="Arial" w:hAnsi="Arial" w:cs="Arial"/>
          <w:sz w:val="22"/>
          <w:szCs w:val="22"/>
        </w:rPr>
        <w:t>Comparing Strategic Organisational Socialisation with Conventional Onboarding</w:t>
      </w:r>
      <w:bookmarkEnd w:id="4"/>
      <w:r w:rsidRPr="00491931">
        <w:rPr>
          <w:rFonts w:ascii="Arial" w:hAnsi="Arial" w:cs="Arial"/>
          <w:sz w:val="22"/>
          <w:szCs w:val="22"/>
        </w:rPr>
        <w:br/>
      </w:r>
      <w:r w:rsidRPr="00491931">
        <w:rPr>
          <w:rFonts w:ascii="Arial" w:hAnsi="Arial" w:cs="Arial"/>
          <w:sz w:val="22"/>
          <w:szCs w:val="22"/>
        </w:rPr>
        <w:br/>
      </w:r>
    </w:p>
    <w:p w14:paraId="73B92874" w14:textId="410F5B32" w:rsidR="000A06AB" w:rsidRPr="00491931" w:rsidRDefault="00FC4504" w:rsidP="00491931">
      <w:pPr>
        <w:spacing w:line="360" w:lineRule="auto"/>
        <w:rPr>
          <w:rFonts w:ascii="Arial" w:hAnsi="Arial" w:cs="Arial"/>
          <w:sz w:val="22"/>
          <w:szCs w:val="22"/>
        </w:rPr>
      </w:pPr>
      <w:r w:rsidRPr="00491931">
        <w:rPr>
          <w:rFonts w:ascii="Arial" w:hAnsi="Arial" w:cs="Arial"/>
          <w:sz w:val="22"/>
          <w:szCs w:val="22"/>
        </w:rPr>
        <w:t xml:space="preserve">Conventional onboarding usually concentrates on compliance, procedural training, and administrative duties (Van Maanen </w:t>
      </w:r>
      <w:r w:rsidR="00DB3E3C" w:rsidRPr="00491931">
        <w:rPr>
          <w:rFonts w:ascii="Arial" w:hAnsi="Arial" w:cs="Arial"/>
          <w:sz w:val="22"/>
          <w:szCs w:val="22"/>
        </w:rPr>
        <w:t>and</w:t>
      </w:r>
      <w:r w:rsidRPr="00491931">
        <w:rPr>
          <w:rFonts w:ascii="Arial" w:hAnsi="Arial" w:cs="Arial"/>
          <w:sz w:val="22"/>
          <w:szCs w:val="22"/>
        </w:rPr>
        <w:t xml:space="preserve"> Schein 1979).</w:t>
      </w:r>
      <w:r w:rsidR="00BB1ECC" w:rsidRPr="00491931">
        <w:rPr>
          <w:rFonts w:ascii="Arial" w:hAnsi="Arial" w:cs="Arial"/>
          <w:sz w:val="22"/>
          <w:szCs w:val="22"/>
        </w:rPr>
        <w:t xml:space="preserve"> </w:t>
      </w:r>
    </w:p>
    <w:p w14:paraId="633D4C04" w14:textId="7DC9D34E" w:rsidR="00FC4504" w:rsidRPr="00491931" w:rsidRDefault="00FC4504" w:rsidP="00491931">
      <w:pPr>
        <w:spacing w:line="360" w:lineRule="auto"/>
        <w:rPr>
          <w:rFonts w:ascii="Arial" w:hAnsi="Arial" w:cs="Arial"/>
          <w:sz w:val="22"/>
          <w:szCs w:val="22"/>
        </w:rPr>
      </w:pPr>
      <w:r w:rsidRPr="00491931">
        <w:rPr>
          <w:rFonts w:ascii="Arial" w:hAnsi="Arial" w:cs="Arial"/>
          <w:sz w:val="22"/>
          <w:szCs w:val="22"/>
        </w:rPr>
        <w:t xml:space="preserve">Although these strategies are essential for operational preparedness, they frequently fall short in preparing workers for deeper organisational integration and fall short in creating a common identity or set of values (Klein </w:t>
      </w:r>
      <w:r w:rsidR="00DB3E3C" w:rsidRPr="00491931">
        <w:rPr>
          <w:rFonts w:ascii="Arial" w:hAnsi="Arial" w:cs="Arial"/>
          <w:sz w:val="22"/>
          <w:szCs w:val="22"/>
        </w:rPr>
        <w:t>and</w:t>
      </w:r>
      <w:r w:rsidRPr="00491931">
        <w:rPr>
          <w:rFonts w:ascii="Arial" w:hAnsi="Arial" w:cs="Arial"/>
          <w:sz w:val="22"/>
          <w:szCs w:val="22"/>
        </w:rPr>
        <w:t xml:space="preserve"> Polin 2012). Conventional onboarding is transactional, focusing on paperwork, policy briefings, and role definition while paying little attention to culture or significance (Bauer 2010). Employees may thus learn what to perform, but they may not understand why it is important in the larger organisational context (Brockner 2012).</w:t>
      </w:r>
    </w:p>
    <w:p w14:paraId="5177A363" w14:textId="303E99DE" w:rsidR="00487130" w:rsidRPr="00491931" w:rsidRDefault="00E123EC" w:rsidP="00491931">
      <w:pPr>
        <w:spacing w:line="360" w:lineRule="auto"/>
        <w:rPr>
          <w:rFonts w:ascii="Arial" w:hAnsi="Arial" w:cs="Arial"/>
          <w:sz w:val="22"/>
          <w:szCs w:val="22"/>
        </w:rPr>
      </w:pPr>
      <w:r w:rsidRPr="00491931">
        <w:rPr>
          <w:rFonts w:ascii="Arial" w:hAnsi="Arial" w:cs="Arial"/>
          <w:sz w:val="22"/>
          <w:szCs w:val="22"/>
        </w:rPr>
        <w:t>On the other hand, cultural, relational, and identity aspects are integrated into onboarding through deliberate organisational socialisation. According to the seminal work of Van Maanen and Schein (1979), socialisation processes influence how newcomers understand corporate rules and internalise organisational principles. Beyond administrative induction, psychological contract development, identity building, and continuous engagement are all components of strategic socialisation (Rousseau 1995).</w:t>
      </w:r>
      <w:r w:rsidR="00BB1ECC" w:rsidRPr="00491931">
        <w:rPr>
          <w:rFonts w:ascii="Arial" w:hAnsi="Arial" w:cs="Arial"/>
          <w:sz w:val="22"/>
          <w:szCs w:val="22"/>
        </w:rPr>
        <w:t xml:space="preserve"> </w:t>
      </w:r>
    </w:p>
    <w:p w14:paraId="5D3B200D" w14:textId="1CF76148" w:rsidR="00474542" w:rsidRPr="00491931" w:rsidRDefault="008341FA" w:rsidP="00491931">
      <w:pPr>
        <w:spacing w:line="360" w:lineRule="auto"/>
        <w:rPr>
          <w:rFonts w:ascii="Arial" w:hAnsi="Arial" w:cs="Arial"/>
          <w:sz w:val="22"/>
          <w:szCs w:val="22"/>
        </w:rPr>
      </w:pPr>
      <w:r w:rsidRPr="00491931">
        <w:rPr>
          <w:rFonts w:ascii="Arial" w:hAnsi="Arial" w:cs="Arial"/>
          <w:sz w:val="22"/>
          <w:szCs w:val="22"/>
        </w:rPr>
        <w:t xml:space="preserve">Furthermore, according to identity formation theory, people develop organisational identification when they believe that the organization's values align with their own (Ashforth </w:t>
      </w:r>
      <w:r w:rsidR="000F2FF6" w:rsidRPr="00491931">
        <w:rPr>
          <w:rFonts w:ascii="Arial" w:hAnsi="Arial" w:cs="Arial"/>
          <w:sz w:val="22"/>
          <w:szCs w:val="22"/>
        </w:rPr>
        <w:t>and</w:t>
      </w:r>
      <w:r w:rsidRPr="00491931">
        <w:rPr>
          <w:rFonts w:ascii="Arial" w:hAnsi="Arial" w:cs="Arial"/>
          <w:sz w:val="22"/>
          <w:szCs w:val="22"/>
        </w:rPr>
        <w:t xml:space="preserve"> Mael 1989). </w:t>
      </w:r>
      <w:r w:rsidR="00E83E54" w:rsidRPr="00491931">
        <w:rPr>
          <w:rFonts w:ascii="Arial" w:hAnsi="Arial" w:cs="Arial"/>
          <w:sz w:val="22"/>
          <w:szCs w:val="22"/>
        </w:rPr>
        <w:t xml:space="preserve"> </w:t>
      </w:r>
    </w:p>
    <w:p w14:paraId="15F3535C" w14:textId="67FAE78E" w:rsidR="008341FA" w:rsidRPr="00491931" w:rsidRDefault="008341FA" w:rsidP="00491931">
      <w:pPr>
        <w:spacing w:line="360" w:lineRule="auto"/>
        <w:rPr>
          <w:rFonts w:ascii="Arial" w:hAnsi="Arial" w:cs="Arial"/>
          <w:sz w:val="22"/>
          <w:szCs w:val="22"/>
        </w:rPr>
      </w:pPr>
      <w:r w:rsidRPr="00491931">
        <w:rPr>
          <w:rFonts w:ascii="Arial" w:hAnsi="Arial" w:cs="Arial"/>
          <w:sz w:val="22"/>
          <w:szCs w:val="22"/>
        </w:rPr>
        <w:t xml:space="preserve">Workers are more likely to display actions that further strategic goals if they internalise the organization's mission (Elsbach </w:t>
      </w:r>
      <w:r w:rsidR="000F2FF6" w:rsidRPr="00491931">
        <w:rPr>
          <w:rFonts w:ascii="Arial" w:hAnsi="Arial" w:cs="Arial"/>
          <w:sz w:val="22"/>
          <w:szCs w:val="22"/>
        </w:rPr>
        <w:t>and</w:t>
      </w:r>
      <w:r w:rsidRPr="00491931">
        <w:rPr>
          <w:rFonts w:ascii="Arial" w:hAnsi="Arial" w:cs="Arial"/>
          <w:sz w:val="22"/>
          <w:szCs w:val="22"/>
        </w:rPr>
        <w:t xml:space="preserve"> Bhattacharya 2001). Strategic socialisation must therefore incorporate cultural significance, ethical professional standards, and a common sense of goal for a company like HUM, whose mission includes sustainable urban mobility and technological innovation.</w:t>
      </w:r>
      <w:r w:rsidRPr="00491931">
        <w:rPr>
          <w:rFonts w:ascii="Arial" w:hAnsi="Arial" w:cs="Arial"/>
          <w:sz w:val="22"/>
          <w:szCs w:val="22"/>
        </w:rPr>
        <w:br/>
      </w:r>
      <w:r w:rsidRPr="00491931">
        <w:rPr>
          <w:rFonts w:ascii="Arial" w:hAnsi="Arial" w:cs="Arial"/>
          <w:sz w:val="22"/>
          <w:szCs w:val="22"/>
        </w:rPr>
        <w:br/>
        <w:t xml:space="preserve">When taken as a whole, these ideas imply that traditional onboarding is inadequate for producing devoted organisational citizens who can contribute in fast-paced, high-tech, and mission-driven settings. In contrast, strategic socialisation fosters greater commitment, identity, and behavioural alignment by aligning individual, relational, and corporate goals (Saks </w:t>
      </w:r>
      <w:r w:rsidR="00FE4118" w:rsidRPr="00491931">
        <w:rPr>
          <w:rFonts w:ascii="Arial" w:hAnsi="Arial" w:cs="Arial"/>
          <w:sz w:val="22"/>
          <w:szCs w:val="22"/>
        </w:rPr>
        <w:t>and</w:t>
      </w:r>
      <w:r w:rsidRPr="00491931">
        <w:rPr>
          <w:rFonts w:ascii="Arial" w:hAnsi="Arial" w:cs="Arial"/>
          <w:sz w:val="22"/>
          <w:szCs w:val="22"/>
        </w:rPr>
        <w:t xml:space="preserve"> Gruman 2018).</w:t>
      </w:r>
    </w:p>
    <w:p w14:paraId="1020F2FB" w14:textId="5E6682FF" w:rsidR="002E61A8" w:rsidRPr="00491931" w:rsidRDefault="006C58F6" w:rsidP="00491931">
      <w:pPr>
        <w:spacing w:line="360" w:lineRule="auto"/>
        <w:rPr>
          <w:rFonts w:ascii="Arial" w:hAnsi="Arial" w:cs="Arial"/>
          <w:sz w:val="22"/>
          <w:szCs w:val="22"/>
        </w:rPr>
      </w:pPr>
      <w:bookmarkStart w:id="5" w:name="_Toc231745501"/>
      <w:r w:rsidRPr="00491931">
        <w:rPr>
          <w:rStyle w:val="Heading2Char"/>
          <w:rFonts w:ascii="Arial" w:hAnsi="Arial" w:cs="Arial"/>
          <w:sz w:val="22"/>
          <w:szCs w:val="22"/>
        </w:rPr>
        <w:t>A Comparative Analysis of Strategic Socialisation and Conventional Onboarding</w:t>
      </w:r>
      <w:bookmarkEnd w:id="5"/>
      <w:r w:rsidRPr="00491931">
        <w:rPr>
          <w:rStyle w:val="Heading2Char"/>
          <w:rFonts w:ascii="Arial" w:hAnsi="Arial" w:cs="Arial"/>
          <w:sz w:val="22"/>
          <w:szCs w:val="22"/>
        </w:rPr>
        <w:br/>
      </w:r>
      <w:r w:rsidRPr="00491931">
        <w:rPr>
          <w:rFonts w:ascii="Arial" w:hAnsi="Arial" w:cs="Arial"/>
          <w:sz w:val="22"/>
          <w:szCs w:val="22"/>
        </w:rPr>
        <w:br/>
        <w:t xml:space="preserve">Traditional onboarding offers efficiency and operational preparedness, but it has </w:t>
      </w:r>
      <w:r w:rsidR="00F513DB" w:rsidRPr="00491931">
        <w:rPr>
          <w:rFonts w:ascii="Arial" w:hAnsi="Arial" w:cs="Arial"/>
          <w:sz w:val="22"/>
          <w:szCs w:val="22"/>
        </w:rPr>
        <w:t>a few</w:t>
      </w:r>
      <w:r w:rsidRPr="00491931">
        <w:rPr>
          <w:rFonts w:ascii="Arial" w:hAnsi="Arial" w:cs="Arial"/>
          <w:sz w:val="22"/>
          <w:szCs w:val="22"/>
        </w:rPr>
        <w:t xml:space="preserve"> drawbacks that make it inadequate for a rapidly expanding, innovation-driven company like HUM. Although traditional onboarding is inexpensive and simple to standardise, academics contend that it frequently leads to surface-level adjustment rather than profound cultural integration (Klein &amp; Polin 2012). It gets workers ready for tasks but not for ethical decision-making, cross-functional cooperation, or ambiguity all of which are critical in AI-enabled mobility work.</w:t>
      </w:r>
      <w:r w:rsidRPr="00491931">
        <w:rPr>
          <w:rFonts w:ascii="Arial" w:hAnsi="Arial" w:cs="Arial"/>
          <w:sz w:val="22"/>
          <w:szCs w:val="22"/>
        </w:rPr>
        <w:br/>
      </w:r>
      <w:r w:rsidRPr="00491931">
        <w:rPr>
          <w:rFonts w:ascii="Arial" w:hAnsi="Arial" w:cs="Arial"/>
          <w:sz w:val="22"/>
          <w:szCs w:val="22"/>
        </w:rPr>
        <w:br/>
        <w:t>Despite requiring more resources, strategic organisational socialisation yields better long-term results. But there are risks involved as well. For instance, if not balanced with autonomy, Van Maanen and Schein's (1979) institutionalised strategies may inadvertently foster uniformity and diminish innovation.</w:t>
      </w:r>
      <w:r w:rsidR="002E61A8" w:rsidRPr="00491931">
        <w:rPr>
          <w:rFonts w:ascii="Arial" w:hAnsi="Arial" w:cs="Arial"/>
          <w:sz w:val="22"/>
          <w:szCs w:val="22"/>
        </w:rPr>
        <w:t xml:space="preserve"> In a similar vein, psychological contract management improves trust but also raises the possibility of a perceived violation if expectations are not fulfilled (Robinson &amp; Rousseau 1994), which can exacerbate attrition, a major problem at HUM.</w:t>
      </w:r>
      <w:r w:rsidR="002E61A8" w:rsidRPr="00491931">
        <w:rPr>
          <w:rFonts w:ascii="Arial" w:hAnsi="Arial" w:cs="Arial"/>
          <w:sz w:val="22"/>
          <w:szCs w:val="22"/>
        </w:rPr>
        <w:br/>
        <w:t>Careful administration is also necessary for identity formation activities. Ashforth and Mael (1989) caution that over-identification might result in groupthink or resistance to required change, even while strong organisational identification boosts commitment. Excessive identity rigidity could impede innovation for HUM, which operates in quickly changing technical and legal environments.</w:t>
      </w:r>
      <w:r w:rsidR="002E61A8" w:rsidRPr="00491931">
        <w:rPr>
          <w:rFonts w:ascii="Arial" w:hAnsi="Arial" w:cs="Arial"/>
          <w:sz w:val="22"/>
          <w:szCs w:val="22"/>
        </w:rPr>
        <w:br/>
        <w:t>In general, strategic socialisation is more appropriate for HUM's goals and difficulties, but it needs to be carried out with precautions including open communication, reasonable expectations, and chances for personal expression. By taking a balanced approach, HUM can benefit from deep integration without running the risk of becoming overly socialised.</w:t>
      </w:r>
    </w:p>
    <w:p w14:paraId="30533AFF" w14:textId="3034C01D" w:rsidR="00C3208A" w:rsidRPr="00491931" w:rsidRDefault="00C3208A" w:rsidP="00FC2D69">
      <w:pPr>
        <w:pStyle w:val="Heading3"/>
        <w:spacing w:line="360" w:lineRule="auto"/>
        <w:rPr>
          <w:rFonts w:ascii="Arial" w:hAnsi="Arial" w:cs="Arial"/>
          <w:sz w:val="22"/>
          <w:szCs w:val="22"/>
        </w:rPr>
      </w:pPr>
    </w:p>
    <w:p w14:paraId="3AE508B2" w14:textId="77777777" w:rsidR="009D02FD" w:rsidRDefault="00126CF6" w:rsidP="00F513DB">
      <w:pPr>
        <w:pStyle w:val="Heading2"/>
        <w:spacing w:line="360" w:lineRule="auto"/>
        <w:rPr>
          <w:rFonts w:ascii="Arial" w:hAnsi="Arial" w:cs="Arial"/>
          <w:sz w:val="22"/>
          <w:szCs w:val="22"/>
        </w:rPr>
      </w:pPr>
      <w:bookmarkStart w:id="6" w:name="_Toc231745502"/>
      <w:r w:rsidRPr="00491931">
        <w:rPr>
          <w:rFonts w:ascii="Arial" w:hAnsi="Arial" w:cs="Arial"/>
          <w:sz w:val="22"/>
          <w:szCs w:val="22"/>
        </w:rPr>
        <w:t>Helios Urban Mobility's Structured Socialisation Framework</w:t>
      </w:r>
      <w:bookmarkEnd w:id="6"/>
    </w:p>
    <w:p w14:paraId="11B22A1F" w14:textId="5F402555" w:rsidR="00E749E5" w:rsidRPr="00491931" w:rsidRDefault="00F513DB" w:rsidP="00F513DB">
      <w:pPr>
        <w:pStyle w:val="Heading2"/>
        <w:spacing w:line="360" w:lineRule="auto"/>
        <w:rPr>
          <w:rFonts w:ascii="Arial" w:hAnsi="Arial" w:cs="Arial"/>
          <w:sz w:val="22"/>
          <w:szCs w:val="22"/>
        </w:rPr>
      </w:pPr>
      <w:r w:rsidRPr="00491931">
        <w:rPr>
          <w:rFonts w:ascii="Arial" w:hAnsi="Arial" w:cs="Arial"/>
          <w:sz w:val="22"/>
          <w:szCs w:val="22"/>
        </w:rPr>
        <w:t xml:space="preserve"> </w:t>
      </w:r>
    </w:p>
    <w:p w14:paraId="18CC9A6F" w14:textId="64B00B2E" w:rsidR="006A11A0" w:rsidRPr="00491931" w:rsidRDefault="00126CF6" w:rsidP="00491931">
      <w:pPr>
        <w:spacing w:line="360" w:lineRule="auto"/>
        <w:rPr>
          <w:rFonts w:ascii="Arial" w:hAnsi="Arial" w:cs="Arial"/>
          <w:sz w:val="22"/>
          <w:szCs w:val="22"/>
        </w:rPr>
      </w:pPr>
      <w:r w:rsidRPr="00491931">
        <w:rPr>
          <w:rFonts w:ascii="Arial" w:hAnsi="Arial" w:cs="Arial"/>
          <w:sz w:val="22"/>
          <w:szCs w:val="22"/>
        </w:rPr>
        <w:t>The existing eight-month ramp-up phase can be shortened, organisational integration can be accelerated, and engagement can be strengthened with a systematic socialisation framework. Pre-boarding, First Ninety Days, and Year One are the three stages of the framework, which is based on socialisation and identity theory.</w:t>
      </w:r>
      <w:r w:rsidRPr="00491931">
        <w:rPr>
          <w:rFonts w:ascii="Arial" w:hAnsi="Arial" w:cs="Arial"/>
          <w:sz w:val="22"/>
          <w:szCs w:val="22"/>
        </w:rPr>
        <w:br/>
      </w:r>
      <w:r w:rsidRPr="00491931">
        <w:rPr>
          <w:rFonts w:ascii="Arial" w:hAnsi="Arial" w:cs="Arial"/>
          <w:sz w:val="22"/>
          <w:szCs w:val="22"/>
        </w:rPr>
        <w:br/>
        <w:t>Pre-boarding: Setting Expectations and Getting Involved Early</w:t>
      </w:r>
      <w:r w:rsidRPr="00491931">
        <w:rPr>
          <w:rFonts w:ascii="Arial" w:hAnsi="Arial" w:cs="Arial"/>
          <w:sz w:val="22"/>
          <w:szCs w:val="22"/>
        </w:rPr>
        <w:br/>
      </w:r>
      <w:r w:rsidRPr="00491931">
        <w:rPr>
          <w:rFonts w:ascii="Arial" w:hAnsi="Arial" w:cs="Arial"/>
          <w:sz w:val="22"/>
          <w:szCs w:val="22"/>
        </w:rPr>
        <w:br/>
        <w:t>After the employment offer is accepted, pre-boarding starts and lasts until the start date. Introducing new hires to HUM's mission, culture, and standards should be the main goal of this phase. Among the activities are:</w:t>
      </w:r>
      <w:r w:rsidRPr="00491931">
        <w:rPr>
          <w:rFonts w:ascii="Arial" w:hAnsi="Arial" w:cs="Arial"/>
          <w:sz w:val="22"/>
          <w:szCs w:val="22"/>
        </w:rPr>
        <w:br/>
      </w:r>
      <w:r w:rsidRPr="00491931">
        <w:rPr>
          <w:rFonts w:ascii="Arial" w:hAnsi="Arial" w:cs="Arial"/>
          <w:sz w:val="22"/>
          <w:szCs w:val="22"/>
        </w:rPr>
        <w:br/>
        <w:t>Welcome Communication and Digital Portal: In-depth statements from top leadership outlining HUM's values, recent project impacts, and mission in smart urban mobility.</w:t>
      </w:r>
      <w:r w:rsidRPr="00491931">
        <w:rPr>
          <w:rFonts w:ascii="Arial" w:hAnsi="Arial" w:cs="Arial"/>
          <w:sz w:val="22"/>
          <w:szCs w:val="22"/>
        </w:rPr>
        <w:br/>
        <w:t>Assigned Peer Buddy: An early point of contact is a peer from the same functional area.</w:t>
      </w:r>
      <w:r w:rsidR="006A11A0" w:rsidRPr="00491931">
        <w:rPr>
          <w:rFonts w:ascii="Arial" w:hAnsi="Arial" w:cs="Arial"/>
          <w:sz w:val="22"/>
          <w:szCs w:val="22"/>
        </w:rPr>
        <w:br/>
        <w:t>Introductory Content: Brief video case studies highlighting HUM's ethical commitments, R&amp;D accomplishments, and local relationships.</w:t>
      </w:r>
      <w:r w:rsidR="006A11A0" w:rsidRPr="00491931">
        <w:rPr>
          <w:rFonts w:ascii="Arial" w:hAnsi="Arial" w:cs="Arial"/>
          <w:sz w:val="22"/>
          <w:szCs w:val="22"/>
        </w:rPr>
        <w:br/>
        <w:t>Clarification of the Psychological Contract: A organised discussion that outlines performance ambitions, career goals, and mutual expectations.</w:t>
      </w:r>
      <w:r w:rsidR="006A11A0" w:rsidRPr="00491931">
        <w:rPr>
          <w:rFonts w:ascii="Arial" w:hAnsi="Arial" w:cs="Arial"/>
          <w:sz w:val="22"/>
          <w:szCs w:val="22"/>
        </w:rPr>
        <w:br/>
      </w:r>
      <w:r w:rsidR="006A11A0" w:rsidRPr="00491931">
        <w:rPr>
          <w:rFonts w:ascii="Arial" w:hAnsi="Arial" w:cs="Arial"/>
          <w:sz w:val="22"/>
          <w:szCs w:val="22"/>
        </w:rPr>
        <w:br/>
        <w:t>Prior to the start of official employment, pre-boarding starts identity alignment and lessens first-day anxiety (Bauer 2010). For graduate talent who may have high expectations for progress and purpose, psychological contract development during this stage creates a foundation of trust and alignment (Rousseau 1995).</w:t>
      </w:r>
    </w:p>
    <w:p w14:paraId="3A5F95DA" w14:textId="77777777" w:rsidR="00681C44" w:rsidRPr="00491931" w:rsidRDefault="00FC19EB" w:rsidP="00491931">
      <w:pPr>
        <w:pStyle w:val="Heading2"/>
        <w:spacing w:line="360" w:lineRule="auto"/>
        <w:rPr>
          <w:rFonts w:ascii="Arial" w:hAnsi="Arial" w:cs="Arial"/>
          <w:sz w:val="22"/>
          <w:szCs w:val="22"/>
        </w:rPr>
      </w:pPr>
      <w:bookmarkStart w:id="7" w:name="_Toc231745503"/>
      <w:r w:rsidRPr="00491931">
        <w:rPr>
          <w:rFonts w:ascii="Arial" w:hAnsi="Arial" w:cs="Arial"/>
          <w:sz w:val="22"/>
          <w:szCs w:val="22"/>
        </w:rPr>
        <w:t>First Ninety Days: Cultural Embedding and Formal Integration</w:t>
      </w:r>
      <w:bookmarkEnd w:id="7"/>
      <w:r w:rsidRPr="00491931">
        <w:rPr>
          <w:rFonts w:ascii="Arial" w:hAnsi="Arial" w:cs="Arial"/>
          <w:sz w:val="22"/>
          <w:szCs w:val="22"/>
        </w:rPr>
        <w:br/>
      </w:r>
    </w:p>
    <w:p w14:paraId="4990B425" w14:textId="252C9512" w:rsidR="00FC19EB" w:rsidRPr="00491931" w:rsidRDefault="00FC19EB" w:rsidP="00491931">
      <w:pPr>
        <w:spacing w:line="360" w:lineRule="auto"/>
        <w:rPr>
          <w:rFonts w:ascii="Arial" w:hAnsi="Arial" w:cs="Arial"/>
          <w:sz w:val="22"/>
          <w:szCs w:val="22"/>
        </w:rPr>
      </w:pPr>
      <w:r w:rsidRPr="00491931">
        <w:rPr>
          <w:rFonts w:ascii="Arial" w:hAnsi="Arial" w:cs="Arial"/>
          <w:sz w:val="22"/>
          <w:szCs w:val="22"/>
        </w:rPr>
        <w:br/>
        <w:t>Task mastery and cultural immersion should be integrated over the first ninety days of formal onboarding.</w:t>
      </w:r>
      <w:r w:rsidRPr="00491931">
        <w:rPr>
          <w:rFonts w:ascii="Arial" w:hAnsi="Arial" w:cs="Arial"/>
          <w:sz w:val="22"/>
          <w:szCs w:val="22"/>
        </w:rPr>
        <w:br/>
      </w:r>
      <w:r w:rsidRPr="00491931">
        <w:rPr>
          <w:rFonts w:ascii="Arial" w:hAnsi="Arial" w:cs="Arial"/>
          <w:sz w:val="22"/>
          <w:szCs w:val="22"/>
        </w:rPr>
        <w:br/>
        <w:t>Role Rotations: To acquire a wide range of organisational context, new hires interact with cross-functional teams (such as AI development, urban analytics, and client interaction).</w:t>
      </w:r>
      <w:r w:rsidRPr="00491931">
        <w:rPr>
          <w:rFonts w:ascii="Arial" w:hAnsi="Arial" w:cs="Arial"/>
          <w:sz w:val="22"/>
          <w:szCs w:val="22"/>
        </w:rPr>
        <w:br/>
        <w:t>Weekly mediated talks about HAM's mission, moral conundrums, and leadership standards are called structured reflection sessions.</w:t>
      </w:r>
      <w:r w:rsidRPr="00491931">
        <w:rPr>
          <w:rFonts w:ascii="Arial" w:hAnsi="Arial" w:cs="Arial"/>
          <w:sz w:val="22"/>
          <w:szCs w:val="22"/>
        </w:rPr>
        <w:br/>
        <w:t>Gamified Learning Modules: Interactive instruction on city systems, ethical frameworks, and HUM's technology platforms.</w:t>
      </w:r>
      <w:r w:rsidRPr="00491931">
        <w:rPr>
          <w:rFonts w:ascii="Arial" w:hAnsi="Arial" w:cs="Arial"/>
          <w:sz w:val="22"/>
          <w:szCs w:val="22"/>
        </w:rPr>
        <w:br/>
        <w:t>Frequent Feedback Loops: A 360-degree feedback schedule that includes mentors, peers, and managers.</w:t>
      </w:r>
    </w:p>
    <w:p w14:paraId="5A7423CA" w14:textId="1F35BF44" w:rsidR="008D7214" w:rsidRPr="00491931" w:rsidRDefault="008D7214" w:rsidP="00491931">
      <w:pPr>
        <w:spacing w:line="360" w:lineRule="auto"/>
        <w:rPr>
          <w:rFonts w:ascii="Arial" w:hAnsi="Arial" w:cs="Arial"/>
          <w:sz w:val="22"/>
          <w:szCs w:val="22"/>
        </w:rPr>
      </w:pPr>
      <w:r w:rsidRPr="00491931">
        <w:rPr>
          <w:rFonts w:ascii="Arial" w:hAnsi="Arial" w:cs="Arial"/>
          <w:sz w:val="22"/>
          <w:szCs w:val="22"/>
        </w:rPr>
        <w:t>Identity construction, cultural awareness, and social interaction are given top priority in these activities. Research demonstrating that controlled, feedback-rich environments speed up adjustment and role clarity supports the benefits of such immersive socialisation (Bauer and Erdogan 2011). Furthermore, gamification of ethics and culture education increases active learning and engagement (Werbach and Hunter 2012), which is crucial for a creative workforce.</w:t>
      </w:r>
    </w:p>
    <w:p w14:paraId="4C836D2C" w14:textId="77777777" w:rsidR="00681C44" w:rsidRPr="00491931" w:rsidRDefault="00811327" w:rsidP="00491931">
      <w:pPr>
        <w:pStyle w:val="Heading2"/>
        <w:spacing w:line="360" w:lineRule="auto"/>
        <w:rPr>
          <w:rFonts w:ascii="Arial" w:hAnsi="Arial" w:cs="Arial"/>
          <w:sz w:val="22"/>
          <w:szCs w:val="22"/>
        </w:rPr>
      </w:pPr>
      <w:bookmarkStart w:id="8" w:name="_Toc231745504"/>
      <w:r w:rsidRPr="00491931">
        <w:rPr>
          <w:rFonts w:ascii="Arial" w:hAnsi="Arial" w:cs="Arial"/>
          <w:sz w:val="22"/>
          <w:szCs w:val="22"/>
        </w:rPr>
        <w:t>Year One: Integration and Development of Embedded</w:t>
      </w:r>
      <w:bookmarkEnd w:id="8"/>
      <w:r w:rsidRPr="00491931">
        <w:rPr>
          <w:rFonts w:ascii="Arial" w:hAnsi="Arial" w:cs="Arial"/>
          <w:sz w:val="22"/>
          <w:szCs w:val="22"/>
        </w:rPr>
        <w:br/>
      </w:r>
    </w:p>
    <w:p w14:paraId="1C94A59C" w14:textId="34B63105" w:rsidR="00811327" w:rsidRPr="00491931" w:rsidRDefault="00811327" w:rsidP="00491931">
      <w:pPr>
        <w:spacing w:line="360" w:lineRule="auto"/>
        <w:rPr>
          <w:rFonts w:ascii="Arial" w:hAnsi="Arial" w:cs="Arial"/>
          <w:sz w:val="22"/>
          <w:szCs w:val="22"/>
        </w:rPr>
      </w:pPr>
      <w:r w:rsidRPr="00491931">
        <w:rPr>
          <w:rFonts w:ascii="Arial" w:hAnsi="Arial" w:cs="Arial"/>
          <w:sz w:val="22"/>
          <w:szCs w:val="22"/>
        </w:rPr>
        <w:br/>
        <w:t>Socialisation activities move from adjustment to continuous involvement and identity reinforcement during the Year One stage:</w:t>
      </w:r>
      <w:r w:rsidRPr="00491931">
        <w:rPr>
          <w:rFonts w:ascii="Arial" w:hAnsi="Arial" w:cs="Arial"/>
          <w:sz w:val="22"/>
          <w:szCs w:val="22"/>
        </w:rPr>
        <w:br/>
      </w:r>
      <w:r w:rsidRPr="00491931">
        <w:rPr>
          <w:rFonts w:ascii="Arial" w:hAnsi="Arial" w:cs="Arial"/>
          <w:sz w:val="22"/>
          <w:szCs w:val="22"/>
        </w:rPr>
        <w:br/>
        <w:t>Mentorship Program: Career development is matched with corporate values through longitudinal mentoring.</w:t>
      </w:r>
      <w:r w:rsidRPr="00491931">
        <w:rPr>
          <w:rFonts w:ascii="Arial" w:hAnsi="Arial" w:cs="Arial"/>
          <w:sz w:val="22"/>
          <w:szCs w:val="22"/>
        </w:rPr>
        <w:br/>
        <w:t>Innovation Challenges and Cross-Border Collaborations: Teams from Singapore, Berlin, and London participate in yearly hackathons and sustainability initiatives.</w:t>
      </w:r>
      <w:r w:rsidRPr="00491931">
        <w:rPr>
          <w:rFonts w:ascii="Arial" w:hAnsi="Arial" w:cs="Arial"/>
          <w:sz w:val="22"/>
          <w:szCs w:val="22"/>
        </w:rPr>
        <w:br/>
        <w:t>Continuous Engagement Surveys: Regular evaluation and input to pinpoint areas in need of development.</w:t>
      </w:r>
      <w:r w:rsidRPr="00491931">
        <w:rPr>
          <w:rFonts w:ascii="Arial" w:hAnsi="Arial" w:cs="Arial"/>
          <w:sz w:val="22"/>
          <w:szCs w:val="22"/>
        </w:rPr>
        <w:br/>
      </w:r>
      <w:r w:rsidRPr="00491931">
        <w:rPr>
          <w:rFonts w:ascii="Arial" w:hAnsi="Arial" w:cs="Arial"/>
          <w:sz w:val="22"/>
          <w:szCs w:val="22"/>
        </w:rPr>
        <w:br/>
        <w:t xml:space="preserve">By offering continuous chances for significant participation and reiterating common ideals, this stage is consistent with organisational identification theory (Ashforth </w:t>
      </w:r>
      <w:r w:rsidR="002913F5" w:rsidRPr="00491931">
        <w:rPr>
          <w:rFonts w:ascii="Arial" w:hAnsi="Arial" w:cs="Arial"/>
          <w:sz w:val="22"/>
          <w:szCs w:val="22"/>
        </w:rPr>
        <w:t xml:space="preserve">and </w:t>
      </w:r>
      <w:r w:rsidRPr="00491931">
        <w:rPr>
          <w:rFonts w:ascii="Arial" w:hAnsi="Arial" w:cs="Arial"/>
          <w:sz w:val="22"/>
          <w:szCs w:val="22"/>
        </w:rPr>
        <w:t>Mael 1989). Cross-border innovation forums, for example, sustain high levels of engagement and foster an identity as global problem-solvers (Edmondson 2012).</w:t>
      </w:r>
    </w:p>
    <w:p w14:paraId="6C0DF4AD" w14:textId="77777777" w:rsidR="00F11307" w:rsidRPr="00491931" w:rsidRDefault="00D50766" w:rsidP="00491931">
      <w:pPr>
        <w:pStyle w:val="Heading2"/>
        <w:spacing w:line="360" w:lineRule="auto"/>
        <w:rPr>
          <w:rFonts w:ascii="Arial" w:hAnsi="Arial" w:cs="Arial"/>
          <w:sz w:val="22"/>
          <w:szCs w:val="22"/>
        </w:rPr>
      </w:pPr>
      <w:bookmarkStart w:id="9" w:name="_Toc231745505"/>
      <w:r w:rsidRPr="00491931">
        <w:rPr>
          <w:rFonts w:ascii="Arial" w:hAnsi="Arial" w:cs="Arial"/>
          <w:sz w:val="22"/>
          <w:szCs w:val="22"/>
        </w:rPr>
        <w:t>Developing a Sense of Organization</w:t>
      </w:r>
      <w:bookmarkEnd w:id="9"/>
      <w:r w:rsidRPr="00491931">
        <w:rPr>
          <w:rFonts w:ascii="Arial" w:hAnsi="Arial" w:cs="Arial"/>
          <w:sz w:val="22"/>
          <w:szCs w:val="22"/>
        </w:rPr>
        <w:br/>
      </w:r>
    </w:p>
    <w:p w14:paraId="72E3BD28" w14:textId="1AB6A613" w:rsidR="00D50766" w:rsidRPr="00491931" w:rsidRDefault="00D50766" w:rsidP="00491931">
      <w:pPr>
        <w:spacing w:line="360" w:lineRule="auto"/>
        <w:rPr>
          <w:rFonts w:ascii="Arial" w:hAnsi="Arial" w:cs="Arial"/>
          <w:sz w:val="22"/>
          <w:szCs w:val="22"/>
        </w:rPr>
      </w:pPr>
      <w:r w:rsidRPr="00491931">
        <w:rPr>
          <w:rFonts w:ascii="Arial" w:hAnsi="Arial" w:cs="Arial"/>
          <w:sz w:val="22"/>
          <w:szCs w:val="22"/>
        </w:rPr>
        <w:br/>
        <w:t>According to Ashforth and Mael (1989), organisational identification is the extent to which personnel define themselves by their affiliation with the organization. In order to develop this within HUM:</w:t>
      </w:r>
      <w:r w:rsidRPr="00491931">
        <w:rPr>
          <w:rFonts w:ascii="Arial" w:hAnsi="Arial" w:cs="Arial"/>
          <w:sz w:val="22"/>
          <w:szCs w:val="22"/>
        </w:rPr>
        <w:br/>
      </w:r>
      <w:r w:rsidRPr="00491931">
        <w:rPr>
          <w:rFonts w:ascii="Arial" w:hAnsi="Arial" w:cs="Arial"/>
          <w:sz w:val="22"/>
          <w:szCs w:val="22"/>
        </w:rPr>
        <w:br/>
        <w:t>Workshops on Narrative Culture: Encourage workers to share stories that relate their personal values to HUM's mission (Schein 2010).</w:t>
      </w:r>
      <w:r w:rsidRPr="00491931">
        <w:rPr>
          <w:rFonts w:ascii="Arial" w:hAnsi="Arial" w:cs="Arial"/>
          <w:sz w:val="22"/>
          <w:szCs w:val="22"/>
        </w:rPr>
        <w:br/>
        <w:t>Impact Showcases: Quarterly events that highlight the ways in which employee teams have enhanced city results (like less traffic).</w:t>
      </w:r>
      <w:r w:rsidRPr="00491931">
        <w:rPr>
          <w:rFonts w:ascii="Arial" w:hAnsi="Arial" w:cs="Arial"/>
          <w:sz w:val="22"/>
          <w:szCs w:val="22"/>
        </w:rPr>
        <w:br/>
        <w:t>Authentic Leadership Communication: According to Avolio and Gardner (2005), leaders consistently convey their vision and beliefs in ways that express significance and purpose.</w:t>
      </w:r>
      <w:r w:rsidRPr="00491931">
        <w:rPr>
          <w:rFonts w:ascii="Arial" w:hAnsi="Arial" w:cs="Arial"/>
          <w:sz w:val="22"/>
          <w:szCs w:val="22"/>
        </w:rPr>
        <w:br/>
      </w:r>
      <w:r w:rsidRPr="00491931">
        <w:rPr>
          <w:rFonts w:ascii="Arial" w:hAnsi="Arial" w:cs="Arial"/>
          <w:sz w:val="22"/>
          <w:szCs w:val="22"/>
        </w:rPr>
        <w:br/>
        <w:t xml:space="preserve">According to research, relevant narratives that reinforce identity boost employee engagement and lower turnover (Elsbach </w:t>
      </w:r>
      <w:r w:rsidR="00F33A76" w:rsidRPr="00491931">
        <w:rPr>
          <w:rFonts w:ascii="Arial" w:hAnsi="Arial" w:cs="Arial"/>
          <w:sz w:val="22"/>
          <w:szCs w:val="22"/>
        </w:rPr>
        <w:t>and</w:t>
      </w:r>
      <w:r w:rsidRPr="00491931">
        <w:rPr>
          <w:rFonts w:ascii="Arial" w:hAnsi="Arial" w:cs="Arial"/>
          <w:sz w:val="22"/>
          <w:szCs w:val="22"/>
        </w:rPr>
        <w:t xml:space="preserve"> Bhattacharya 2001). Because of the organization's value orientation and technological complexity, this integration is crucial for HUM.</w:t>
      </w:r>
    </w:p>
    <w:p w14:paraId="6F36E10B" w14:textId="77777777" w:rsidR="00F11307" w:rsidRPr="00491931" w:rsidRDefault="00490D00" w:rsidP="00491931">
      <w:pPr>
        <w:pStyle w:val="Heading2"/>
        <w:spacing w:line="360" w:lineRule="auto"/>
        <w:rPr>
          <w:rFonts w:ascii="Arial" w:hAnsi="Arial" w:cs="Arial"/>
          <w:sz w:val="22"/>
          <w:szCs w:val="22"/>
        </w:rPr>
      </w:pPr>
      <w:bookmarkStart w:id="10" w:name="_Toc231745506"/>
      <w:r w:rsidRPr="00491931">
        <w:rPr>
          <w:rFonts w:ascii="Arial" w:hAnsi="Arial" w:cs="Arial"/>
          <w:sz w:val="22"/>
          <w:szCs w:val="22"/>
        </w:rPr>
        <w:t>Professionalism with Ethics</w:t>
      </w:r>
      <w:bookmarkEnd w:id="10"/>
      <w:r w:rsidRPr="00491931">
        <w:rPr>
          <w:rFonts w:ascii="Arial" w:hAnsi="Arial" w:cs="Arial"/>
          <w:sz w:val="22"/>
          <w:szCs w:val="22"/>
        </w:rPr>
        <w:br/>
      </w:r>
    </w:p>
    <w:p w14:paraId="35B628DD" w14:textId="38E7CC80" w:rsidR="00490D00" w:rsidRPr="00491931" w:rsidRDefault="00490D00" w:rsidP="00491931">
      <w:pPr>
        <w:spacing w:line="360" w:lineRule="auto"/>
        <w:rPr>
          <w:rFonts w:ascii="Arial" w:hAnsi="Arial" w:cs="Arial"/>
          <w:sz w:val="22"/>
          <w:szCs w:val="22"/>
        </w:rPr>
      </w:pPr>
      <w:r w:rsidRPr="00491931">
        <w:rPr>
          <w:rFonts w:ascii="Arial" w:hAnsi="Arial" w:cs="Arial"/>
          <w:sz w:val="22"/>
          <w:szCs w:val="22"/>
        </w:rPr>
        <w:br/>
        <w:t>The continuous application of ethical standards in behaviour and decision-making is known as ethical professionalism. Ethical professionalism in HUM needs to be in line with both societal effect and technical innovation:</w:t>
      </w:r>
      <w:r w:rsidRPr="00491931">
        <w:rPr>
          <w:rFonts w:ascii="Arial" w:hAnsi="Arial" w:cs="Arial"/>
          <w:sz w:val="22"/>
          <w:szCs w:val="22"/>
        </w:rPr>
        <w:br/>
      </w:r>
      <w:r w:rsidRPr="00491931">
        <w:rPr>
          <w:rFonts w:ascii="Arial" w:hAnsi="Arial" w:cs="Arial"/>
          <w:sz w:val="22"/>
          <w:szCs w:val="22"/>
        </w:rPr>
        <w:br/>
        <w:t>Ethics in AI Training: Required courses that examine bias, equity, and the social ramifications of AI systems (Floridi et al., 2018).</w:t>
      </w:r>
      <w:r w:rsidRPr="00491931">
        <w:rPr>
          <w:rFonts w:ascii="Arial" w:hAnsi="Arial" w:cs="Arial"/>
          <w:sz w:val="22"/>
          <w:szCs w:val="22"/>
        </w:rPr>
        <w:br/>
        <w:t>Ethics Review Boards: Multidisciplinary groups that monitor adherence to moral principles in projects.</w:t>
      </w:r>
      <w:r w:rsidRPr="00491931">
        <w:rPr>
          <w:rFonts w:ascii="Arial" w:hAnsi="Arial" w:cs="Arial"/>
          <w:sz w:val="22"/>
          <w:szCs w:val="22"/>
        </w:rPr>
        <w:br/>
        <w:t>Realistic case simulations that call for moral judgement and stakeholder accountability are known as scenario-based learning.</w:t>
      </w:r>
      <w:r w:rsidRPr="00491931">
        <w:rPr>
          <w:rFonts w:ascii="Arial" w:hAnsi="Arial" w:cs="Arial"/>
          <w:sz w:val="22"/>
          <w:szCs w:val="22"/>
        </w:rPr>
        <w:br/>
      </w:r>
      <w:r w:rsidRPr="00491931">
        <w:rPr>
          <w:rFonts w:ascii="Arial" w:hAnsi="Arial" w:cs="Arial"/>
          <w:sz w:val="22"/>
          <w:szCs w:val="22"/>
        </w:rPr>
        <w:br/>
        <w:t>It has been demonstrated that integrating ethics into one's professional identity enhances decision-making and an organization's reputation (Treviño</w:t>
      </w:r>
      <w:r w:rsidR="00505092" w:rsidRPr="00491931">
        <w:rPr>
          <w:rFonts w:ascii="Arial" w:hAnsi="Arial" w:cs="Arial"/>
          <w:sz w:val="22"/>
          <w:szCs w:val="22"/>
        </w:rPr>
        <w:t xml:space="preserve"> et al.,</w:t>
      </w:r>
      <w:r w:rsidRPr="00491931">
        <w:rPr>
          <w:rFonts w:ascii="Arial" w:hAnsi="Arial" w:cs="Arial"/>
          <w:sz w:val="22"/>
          <w:szCs w:val="22"/>
        </w:rPr>
        <w:t>2006). Ethical professionalism is essential to long-term survival at HUM, particularly in public sector municipal collaborations.</w:t>
      </w:r>
    </w:p>
    <w:p w14:paraId="0CAEF919" w14:textId="77777777" w:rsidR="008A06A3" w:rsidRPr="00491931" w:rsidRDefault="00715102" w:rsidP="00491931">
      <w:pPr>
        <w:spacing w:line="360" w:lineRule="auto"/>
        <w:rPr>
          <w:rFonts w:ascii="Arial" w:hAnsi="Arial" w:cs="Arial"/>
          <w:sz w:val="22"/>
          <w:szCs w:val="22"/>
        </w:rPr>
      </w:pPr>
      <w:bookmarkStart w:id="11" w:name="_Toc231745507"/>
      <w:r w:rsidRPr="00491931">
        <w:rPr>
          <w:rStyle w:val="Heading2Char"/>
          <w:rFonts w:ascii="Arial" w:hAnsi="Arial" w:cs="Arial"/>
          <w:sz w:val="22"/>
          <w:szCs w:val="22"/>
        </w:rPr>
        <w:t>Comprehending the Business Activist Perspective</w:t>
      </w:r>
      <w:bookmarkEnd w:id="11"/>
      <w:r w:rsidRPr="00491931">
        <w:rPr>
          <w:rFonts w:ascii="Arial" w:hAnsi="Arial" w:cs="Arial"/>
          <w:sz w:val="22"/>
          <w:szCs w:val="22"/>
        </w:rPr>
        <w:br/>
      </w:r>
      <w:r w:rsidRPr="00491931">
        <w:rPr>
          <w:rFonts w:ascii="Arial" w:hAnsi="Arial" w:cs="Arial"/>
          <w:sz w:val="22"/>
          <w:szCs w:val="22"/>
        </w:rPr>
        <w:br/>
        <w:t>According to Ulrich's (1997) HR evolution model, the "credible activist"</w:t>
      </w:r>
      <w:r w:rsidR="0047668E" w:rsidRPr="00491931">
        <w:rPr>
          <w:rFonts w:ascii="Arial" w:hAnsi="Arial" w:cs="Arial"/>
          <w:sz w:val="22"/>
          <w:szCs w:val="22"/>
        </w:rPr>
        <w:t xml:space="preserve"> </w:t>
      </w:r>
      <w:r w:rsidRPr="00491931">
        <w:rPr>
          <w:rFonts w:ascii="Arial" w:hAnsi="Arial" w:cs="Arial"/>
          <w:sz w:val="22"/>
          <w:szCs w:val="22"/>
        </w:rPr>
        <w:t>a professional who not only supports organisational objectives but also pushes the organization to act morally, sustainably, and openly</w:t>
      </w:r>
      <w:r w:rsidR="0047668E" w:rsidRPr="00491931">
        <w:rPr>
          <w:rFonts w:ascii="Arial" w:hAnsi="Arial" w:cs="Arial"/>
          <w:sz w:val="22"/>
          <w:szCs w:val="22"/>
        </w:rPr>
        <w:t xml:space="preserve"> </w:t>
      </w:r>
      <w:r w:rsidRPr="00491931">
        <w:rPr>
          <w:rFonts w:ascii="Arial" w:hAnsi="Arial" w:cs="Arial"/>
          <w:sz w:val="22"/>
          <w:szCs w:val="22"/>
        </w:rPr>
        <w:t>is the pinnacle of HR contribution. Therefore, a business activist is not a passive employee but rather someone who uses their knowledge to speak for stakeholders, influence choices, and make sure that organisational activities are in line with societal standards.</w:t>
      </w:r>
      <w:r w:rsidR="0047668E" w:rsidRPr="00491931">
        <w:rPr>
          <w:rFonts w:ascii="Arial" w:hAnsi="Arial" w:cs="Arial"/>
          <w:sz w:val="22"/>
          <w:szCs w:val="22"/>
        </w:rPr>
        <w:t xml:space="preserve"> </w:t>
      </w:r>
      <w:r w:rsidR="008A06A3" w:rsidRPr="00491931">
        <w:rPr>
          <w:rFonts w:ascii="Arial" w:hAnsi="Arial" w:cs="Arial"/>
          <w:sz w:val="22"/>
          <w:szCs w:val="22"/>
        </w:rPr>
        <w:t>Employees are encouraged to think about how their job affects public institutions, the environment, and communities in the framework of stakeholder capitalism (Freeman 2010). For HUM, whose products have a direct impact on public safety, urban mobility, and environmental sustainability, fostering a corporate activist attitude guarantees that staff members consider long-term societal effects in addition to technical responsibilities. This way of thinking fosters ethical AI development, bolsters HUM's credibility, and harmonises staff conduct with the company's goal of sustainable urban mobility.</w:t>
      </w:r>
    </w:p>
    <w:p w14:paraId="1EA125B2" w14:textId="2F96DAAC" w:rsidR="00715102" w:rsidRPr="00491931" w:rsidRDefault="00715102" w:rsidP="00491931">
      <w:pPr>
        <w:spacing w:line="360" w:lineRule="auto"/>
        <w:rPr>
          <w:rFonts w:ascii="Arial" w:hAnsi="Arial" w:cs="Arial"/>
          <w:sz w:val="22"/>
          <w:szCs w:val="22"/>
        </w:rPr>
      </w:pPr>
    </w:p>
    <w:p w14:paraId="257E41F4" w14:textId="77777777" w:rsidR="00715102" w:rsidRPr="00491931" w:rsidRDefault="00715102" w:rsidP="00491931">
      <w:pPr>
        <w:spacing w:line="360" w:lineRule="auto"/>
        <w:rPr>
          <w:rFonts w:ascii="Arial" w:hAnsi="Arial" w:cs="Arial"/>
          <w:sz w:val="22"/>
          <w:szCs w:val="22"/>
        </w:rPr>
      </w:pPr>
    </w:p>
    <w:p w14:paraId="4FABFF61" w14:textId="77777777" w:rsidR="00F11307" w:rsidRPr="00491931" w:rsidRDefault="004D0246" w:rsidP="00491931">
      <w:pPr>
        <w:pStyle w:val="Heading2"/>
        <w:spacing w:line="360" w:lineRule="auto"/>
        <w:rPr>
          <w:rFonts w:ascii="Arial" w:hAnsi="Arial" w:cs="Arial"/>
          <w:sz w:val="22"/>
          <w:szCs w:val="22"/>
        </w:rPr>
      </w:pPr>
      <w:bookmarkStart w:id="12" w:name="_Toc231745508"/>
      <w:r w:rsidRPr="00491931">
        <w:rPr>
          <w:rFonts w:ascii="Arial" w:hAnsi="Arial" w:cs="Arial"/>
          <w:sz w:val="22"/>
          <w:szCs w:val="22"/>
        </w:rPr>
        <w:t>B</w:t>
      </w:r>
      <w:r w:rsidR="00751D1D" w:rsidRPr="00491931">
        <w:rPr>
          <w:rFonts w:ascii="Arial" w:hAnsi="Arial" w:cs="Arial"/>
          <w:sz w:val="22"/>
          <w:szCs w:val="22"/>
        </w:rPr>
        <w:t>usiness activi</w:t>
      </w:r>
      <w:r w:rsidRPr="00491931">
        <w:rPr>
          <w:rFonts w:ascii="Arial" w:hAnsi="Arial" w:cs="Arial"/>
          <w:sz w:val="22"/>
          <w:szCs w:val="22"/>
        </w:rPr>
        <w:t>st min</w:t>
      </w:r>
      <w:r w:rsidR="006D0826" w:rsidRPr="00491931">
        <w:rPr>
          <w:rFonts w:ascii="Arial" w:hAnsi="Arial" w:cs="Arial"/>
          <w:sz w:val="22"/>
          <w:szCs w:val="22"/>
        </w:rPr>
        <w:t>dset</w:t>
      </w:r>
      <w:bookmarkEnd w:id="12"/>
      <w:r w:rsidR="00751D1D" w:rsidRPr="00491931">
        <w:rPr>
          <w:rFonts w:ascii="Arial" w:hAnsi="Arial" w:cs="Arial"/>
          <w:sz w:val="22"/>
          <w:szCs w:val="22"/>
        </w:rPr>
        <w:br/>
      </w:r>
    </w:p>
    <w:p w14:paraId="5631FA2D" w14:textId="2904C1BB" w:rsidR="00751D1D" w:rsidRPr="00491931" w:rsidRDefault="00751D1D" w:rsidP="00491931">
      <w:pPr>
        <w:spacing w:line="360" w:lineRule="auto"/>
        <w:rPr>
          <w:rFonts w:ascii="Arial" w:hAnsi="Arial" w:cs="Arial"/>
          <w:sz w:val="22"/>
          <w:szCs w:val="22"/>
        </w:rPr>
      </w:pPr>
      <w:r w:rsidRPr="00491931">
        <w:rPr>
          <w:rFonts w:ascii="Arial" w:hAnsi="Arial" w:cs="Arial"/>
          <w:sz w:val="22"/>
          <w:szCs w:val="22"/>
        </w:rPr>
        <w:br/>
        <w:t>Beyond transactional performance, a corporate activist attitude actively engages with stakeholder and societal consequences.</w:t>
      </w:r>
      <w:r w:rsidR="006731CC">
        <w:rPr>
          <w:rFonts w:ascii="Arial" w:hAnsi="Arial" w:cs="Arial"/>
          <w:sz w:val="22"/>
          <w:szCs w:val="22"/>
        </w:rPr>
        <w:t xml:space="preserve"> </w:t>
      </w:r>
      <w:r w:rsidRPr="00491931">
        <w:rPr>
          <w:rFonts w:ascii="Arial" w:hAnsi="Arial" w:cs="Arial"/>
          <w:sz w:val="22"/>
          <w:szCs w:val="22"/>
        </w:rPr>
        <w:t>In the context of HUM:</w:t>
      </w:r>
      <w:r w:rsidRPr="00491931">
        <w:rPr>
          <w:rFonts w:ascii="Arial" w:hAnsi="Arial" w:cs="Arial"/>
          <w:sz w:val="22"/>
          <w:szCs w:val="22"/>
        </w:rPr>
        <w:br/>
      </w:r>
      <w:r w:rsidRPr="00491931">
        <w:rPr>
          <w:rFonts w:ascii="Arial" w:hAnsi="Arial" w:cs="Arial"/>
          <w:sz w:val="22"/>
          <w:szCs w:val="22"/>
        </w:rPr>
        <w:br/>
        <w:t>Employee-Led Sustainability Initiatives: Internal initiatives in which staff members suggest city transport options with quantifiable social impact.</w:t>
      </w:r>
      <w:r w:rsidRPr="00491931">
        <w:rPr>
          <w:rFonts w:ascii="Arial" w:hAnsi="Arial" w:cs="Arial"/>
          <w:sz w:val="22"/>
          <w:szCs w:val="22"/>
        </w:rPr>
        <w:br/>
        <w:t xml:space="preserve">Stakeholder Capitalism Metrics: Performance and incentives that are more in line with stakeholder outcomes than just financial objectives, such as lower carbon emissions or fair mobility access (Porter </w:t>
      </w:r>
      <w:r w:rsidR="006D0826" w:rsidRPr="00491931">
        <w:rPr>
          <w:rFonts w:ascii="Arial" w:hAnsi="Arial" w:cs="Arial"/>
          <w:sz w:val="22"/>
          <w:szCs w:val="22"/>
        </w:rPr>
        <w:t xml:space="preserve">and </w:t>
      </w:r>
      <w:r w:rsidRPr="00491931">
        <w:rPr>
          <w:rFonts w:ascii="Arial" w:hAnsi="Arial" w:cs="Arial"/>
          <w:sz w:val="22"/>
          <w:szCs w:val="22"/>
        </w:rPr>
        <w:t>Kramer 2011).</w:t>
      </w:r>
    </w:p>
    <w:p w14:paraId="68A80526" w14:textId="3E61A451" w:rsidR="001764B5" w:rsidRPr="00491931" w:rsidRDefault="00C07275" w:rsidP="00491931">
      <w:pPr>
        <w:spacing w:line="360" w:lineRule="auto"/>
        <w:rPr>
          <w:rFonts w:ascii="Arial" w:hAnsi="Arial" w:cs="Arial"/>
          <w:b/>
          <w:bCs/>
          <w:sz w:val="22"/>
          <w:szCs w:val="22"/>
        </w:rPr>
      </w:pPr>
      <w:r w:rsidRPr="00491931">
        <w:rPr>
          <w:rFonts w:ascii="Arial" w:hAnsi="Arial" w:cs="Arial"/>
          <w:sz w:val="22"/>
          <w:szCs w:val="22"/>
        </w:rPr>
        <w:t xml:space="preserve">Cross-Sector Partnerships: Organisational positions that regularly engage with citizen organisations, NGOs, and local governments </w:t>
      </w:r>
      <w:r w:rsidR="00A364E2" w:rsidRPr="00491931">
        <w:rPr>
          <w:rFonts w:ascii="Arial" w:hAnsi="Arial" w:cs="Arial"/>
          <w:sz w:val="22"/>
          <w:szCs w:val="22"/>
        </w:rPr>
        <w:t>to</w:t>
      </w:r>
      <w:r w:rsidRPr="00491931">
        <w:rPr>
          <w:rFonts w:ascii="Arial" w:hAnsi="Arial" w:cs="Arial"/>
          <w:sz w:val="22"/>
          <w:szCs w:val="22"/>
        </w:rPr>
        <w:t xml:space="preserve"> strengthen external accountability.</w:t>
      </w:r>
      <w:r w:rsidRPr="00491931">
        <w:rPr>
          <w:rFonts w:ascii="Arial" w:hAnsi="Arial" w:cs="Arial"/>
          <w:sz w:val="22"/>
          <w:szCs w:val="22"/>
        </w:rPr>
        <w:br/>
      </w:r>
      <w:r w:rsidR="00AF5E57" w:rsidRPr="00491931">
        <w:rPr>
          <w:rFonts w:ascii="Arial" w:hAnsi="Arial" w:cs="Arial"/>
          <w:sz w:val="22"/>
          <w:szCs w:val="22"/>
        </w:rPr>
        <w:t>This strategy emphasises the role of organisations in societal well-being and represents a transition from shareholder value to stakeholder involvement (Freeman et al., 2010). HUM guarantees that workers see their work as intrinsically meaningful and socially linked by integrating corporate activism into employment tasks and rewards.</w:t>
      </w:r>
    </w:p>
    <w:p w14:paraId="703F6D85" w14:textId="45F76F5F" w:rsidR="00870E15" w:rsidRPr="00491931" w:rsidRDefault="00870E15" w:rsidP="00491931">
      <w:pPr>
        <w:pStyle w:val="Heading2"/>
        <w:spacing w:line="360" w:lineRule="auto"/>
        <w:rPr>
          <w:rFonts w:ascii="Arial" w:hAnsi="Arial" w:cs="Arial"/>
          <w:sz w:val="22"/>
          <w:szCs w:val="22"/>
        </w:rPr>
      </w:pPr>
      <w:bookmarkStart w:id="13" w:name="_Toc231745509"/>
      <w:r w:rsidRPr="00491931">
        <w:rPr>
          <w:rFonts w:ascii="Arial" w:hAnsi="Arial" w:cs="Arial"/>
          <w:sz w:val="22"/>
          <w:szCs w:val="22"/>
        </w:rPr>
        <w:t xml:space="preserve">The Strategic </w:t>
      </w:r>
      <w:r w:rsidR="001764B5" w:rsidRPr="00491931">
        <w:rPr>
          <w:rFonts w:ascii="Arial" w:hAnsi="Arial" w:cs="Arial"/>
          <w:sz w:val="22"/>
          <w:szCs w:val="22"/>
        </w:rPr>
        <w:t>importance</w:t>
      </w:r>
      <w:r w:rsidRPr="00491931">
        <w:rPr>
          <w:rFonts w:ascii="Arial" w:hAnsi="Arial" w:cs="Arial"/>
          <w:sz w:val="22"/>
          <w:szCs w:val="22"/>
        </w:rPr>
        <w:t xml:space="preserve"> of Employee Input</w:t>
      </w:r>
      <w:bookmarkEnd w:id="13"/>
    </w:p>
    <w:p w14:paraId="50369119" w14:textId="77777777" w:rsidR="00F11307" w:rsidRPr="00491931" w:rsidRDefault="00F11307" w:rsidP="00491931">
      <w:pPr>
        <w:spacing w:line="360" w:lineRule="auto"/>
        <w:rPr>
          <w:rFonts w:ascii="Arial" w:hAnsi="Arial" w:cs="Arial"/>
          <w:sz w:val="22"/>
          <w:szCs w:val="22"/>
        </w:rPr>
      </w:pPr>
    </w:p>
    <w:p w14:paraId="4E8B5CCB" w14:textId="7E6D41F6" w:rsidR="009F4B8B" w:rsidRPr="00491931" w:rsidRDefault="006B0F32" w:rsidP="00491931">
      <w:pPr>
        <w:spacing w:line="360" w:lineRule="auto"/>
        <w:rPr>
          <w:rFonts w:ascii="Arial" w:hAnsi="Arial" w:cs="Arial"/>
          <w:sz w:val="22"/>
          <w:szCs w:val="22"/>
        </w:rPr>
      </w:pPr>
      <w:r w:rsidRPr="00491931">
        <w:rPr>
          <w:rFonts w:ascii="Arial" w:hAnsi="Arial" w:cs="Arial"/>
          <w:sz w:val="22"/>
          <w:szCs w:val="22"/>
        </w:rPr>
        <w:t>To improve organisational citizenship and strategic socialisation inside HUM, employee voice is also essential. Morrison (2014) asserts that companies that promote transparent communication and collaborative decision-making foster more employee loyalty and confidence. Employees at HUM would be able to share ideas on sustainability, AI ethics, and organisational improvement through platforms including employee councils, innovation forums, and anonymous digital feedback systems. According to Edmondson (2012), psychological safety is crucial for creativity and group learning, and it can be strengthened by promoting employee voice. As a result, workers support HUM's long-term strategic renewal and stakeholder-focused organisational culture by becoming more active contributors to the organization rather than passive employees.</w:t>
      </w:r>
    </w:p>
    <w:p w14:paraId="1F42BADB" w14:textId="20245393" w:rsidR="00C07275" w:rsidRPr="00491931" w:rsidRDefault="009F4B8B" w:rsidP="00491931">
      <w:pPr>
        <w:spacing w:line="360" w:lineRule="auto"/>
        <w:rPr>
          <w:rFonts w:ascii="Arial" w:hAnsi="Arial" w:cs="Arial"/>
          <w:sz w:val="22"/>
          <w:szCs w:val="22"/>
        </w:rPr>
      </w:pPr>
      <w:r w:rsidRPr="00491931">
        <w:rPr>
          <w:rFonts w:ascii="Arial" w:hAnsi="Arial" w:cs="Arial"/>
          <w:sz w:val="22"/>
          <w:szCs w:val="22"/>
        </w:rPr>
        <w:br w:type="page"/>
      </w:r>
      <w:r w:rsidR="00C07275" w:rsidRPr="00554BE0">
        <w:rPr>
          <w:rFonts w:ascii="Arial" w:hAnsi="Arial" w:cs="Arial"/>
          <w:sz w:val="22"/>
          <w:szCs w:val="22"/>
        </w:rPr>
        <w:br/>
      </w:r>
    </w:p>
    <w:p w14:paraId="159BA491" w14:textId="2F2F03D2" w:rsidR="006D0826" w:rsidRPr="00491931" w:rsidRDefault="00322915" w:rsidP="00491931">
      <w:pPr>
        <w:pStyle w:val="Heading1"/>
        <w:spacing w:line="360" w:lineRule="auto"/>
        <w:rPr>
          <w:rFonts w:ascii="Arial" w:hAnsi="Arial" w:cs="Arial"/>
          <w:sz w:val="22"/>
          <w:szCs w:val="22"/>
        </w:rPr>
      </w:pPr>
      <w:bookmarkStart w:id="14" w:name="_Toc231745510"/>
      <w:r w:rsidRPr="00491931">
        <w:rPr>
          <w:rFonts w:ascii="Arial" w:hAnsi="Arial" w:cs="Arial"/>
          <w:sz w:val="22"/>
          <w:szCs w:val="22"/>
        </w:rPr>
        <w:t>Task B job design</w:t>
      </w:r>
      <w:bookmarkEnd w:id="14"/>
    </w:p>
    <w:p w14:paraId="6BF25E07" w14:textId="77777777" w:rsidR="00A61C31" w:rsidRPr="00491931" w:rsidRDefault="00A61C31" w:rsidP="00491931">
      <w:pPr>
        <w:spacing w:line="360" w:lineRule="auto"/>
        <w:rPr>
          <w:rFonts w:ascii="Arial" w:hAnsi="Arial" w:cs="Arial"/>
          <w:b/>
          <w:bCs/>
          <w:sz w:val="22"/>
          <w:szCs w:val="22"/>
        </w:rPr>
      </w:pPr>
    </w:p>
    <w:p w14:paraId="115747DD" w14:textId="77777777" w:rsidR="00A61C31" w:rsidRPr="00491931" w:rsidRDefault="00C744B9" w:rsidP="00491931">
      <w:pPr>
        <w:pStyle w:val="Heading2"/>
        <w:spacing w:line="360" w:lineRule="auto"/>
        <w:rPr>
          <w:rFonts w:ascii="Arial" w:hAnsi="Arial" w:cs="Arial"/>
          <w:sz w:val="22"/>
          <w:szCs w:val="22"/>
        </w:rPr>
      </w:pPr>
      <w:bookmarkStart w:id="15" w:name="_Toc231745511"/>
      <w:r w:rsidRPr="00491931">
        <w:rPr>
          <w:rFonts w:ascii="Arial" w:hAnsi="Arial" w:cs="Arial"/>
          <w:sz w:val="22"/>
          <w:szCs w:val="22"/>
        </w:rPr>
        <w:t>Creative Approach to Job Design</w:t>
      </w:r>
      <w:bookmarkEnd w:id="15"/>
      <w:r w:rsidRPr="00491931">
        <w:rPr>
          <w:rFonts w:ascii="Arial" w:hAnsi="Arial" w:cs="Arial"/>
          <w:sz w:val="22"/>
          <w:szCs w:val="22"/>
        </w:rPr>
        <w:br/>
      </w:r>
    </w:p>
    <w:p w14:paraId="465FD79E" w14:textId="77777777" w:rsidR="000802D0" w:rsidRDefault="00C744B9" w:rsidP="00491931">
      <w:pPr>
        <w:spacing w:line="360" w:lineRule="auto"/>
        <w:rPr>
          <w:rFonts w:ascii="Arial" w:hAnsi="Arial" w:cs="Arial"/>
          <w:sz w:val="22"/>
          <w:szCs w:val="22"/>
        </w:rPr>
      </w:pPr>
      <w:r w:rsidRPr="00491931">
        <w:rPr>
          <w:rFonts w:ascii="Arial" w:hAnsi="Arial" w:cs="Arial"/>
          <w:sz w:val="22"/>
          <w:szCs w:val="22"/>
        </w:rPr>
        <w:br/>
      </w:r>
      <w:r w:rsidR="00D96736" w:rsidRPr="00491931">
        <w:rPr>
          <w:rFonts w:ascii="Arial" w:hAnsi="Arial" w:cs="Arial"/>
          <w:sz w:val="22"/>
          <w:szCs w:val="22"/>
        </w:rPr>
        <w:t>To</w:t>
      </w:r>
      <w:r w:rsidRPr="00491931">
        <w:rPr>
          <w:rFonts w:ascii="Arial" w:hAnsi="Arial" w:cs="Arial"/>
          <w:sz w:val="22"/>
          <w:szCs w:val="22"/>
        </w:rPr>
        <w:t xml:space="preserve"> encourage intrinsic motivation and foster innovation, effective work design is essential (Hackman </w:t>
      </w:r>
      <w:r w:rsidR="00A818BC" w:rsidRPr="00491931">
        <w:rPr>
          <w:rFonts w:ascii="Arial" w:hAnsi="Arial" w:cs="Arial"/>
          <w:sz w:val="22"/>
          <w:szCs w:val="22"/>
        </w:rPr>
        <w:t xml:space="preserve">and </w:t>
      </w:r>
      <w:r w:rsidRPr="00491931">
        <w:rPr>
          <w:rFonts w:ascii="Arial" w:hAnsi="Arial" w:cs="Arial"/>
          <w:sz w:val="22"/>
          <w:szCs w:val="22"/>
        </w:rPr>
        <w:t>Oldham 1976).</w:t>
      </w:r>
    </w:p>
    <w:p w14:paraId="0C4B400A" w14:textId="131922FC" w:rsidR="00C744B9" w:rsidRPr="00491931" w:rsidRDefault="00C744B9" w:rsidP="00491931">
      <w:pPr>
        <w:spacing w:line="360" w:lineRule="auto"/>
        <w:rPr>
          <w:rFonts w:ascii="Arial" w:hAnsi="Arial" w:cs="Arial"/>
          <w:sz w:val="22"/>
          <w:szCs w:val="22"/>
        </w:rPr>
      </w:pPr>
      <w:r w:rsidRPr="00491931">
        <w:rPr>
          <w:rFonts w:ascii="Arial" w:hAnsi="Arial" w:cs="Arial"/>
          <w:sz w:val="22"/>
          <w:szCs w:val="22"/>
        </w:rPr>
        <w:br/>
        <w:t>According to the Job Characteristics Model, employment with five essential characteristics</w:t>
      </w:r>
      <w:r w:rsidR="00A818BC" w:rsidRPr="00491931">
        <w:rPr>
          <w:rFonts w:ascii="Arial" w:hAnsi="Arial" w:cs="Arial"/>
          <w:sz w:val="22"/>
          <w:szCs w:val="22"/>
        </w:rPr>
        <w:t xml:space="preserve"> </w:t>
      </w:r>
      <w:r w:rsidRPr="00491931">
        <w:rPr>
          <w:rFonts w:ascii="Arial" w:hAnsi="Arial" w:cs="Arial"/>
          <w:sz w:val="22"/>
          <w:szCs w:val="22"/>
        </w:rPr>
        <w:t>skill variety, task identity, task significance, autonomy, and feedback</w:t>
      </w:r>
      <w:r w:rsidR="0033449F" w:rsidRPr="00491931">
        <w:rPr>
          <w:rFonts w:ascii="Arial" w:hAnsi="Arial" w:cs="Arial"/>
          <w:sz w:val="22"/>
          <w:szCs w:val="22"/>
        </w:rPr>
        <w:t xml:space="preserve"> </w:t>
      </w:r>
      <w:r w:rsidRPr="00491931">
        <w:rPr>
          <w:rFonts w:ascii="Arial" w:hAnsi="Arial" w:cs="Arial"/>
          <w:sz w:val="22"/>
          <w:szCs w:val="22"/>
        </w:rPr>
        <w:t xml:space="preserve">are the most motivating (Hackman </w:t>
      </w:r>
      <w:r w:rsidR="0033449F" w:rsidRPr="00491931">
        <w:rPr>
          <w:rFonts w:ascii="Arial" w:hAnsi="Arial" w:cs="Arial"/>
          <w:sz w:val="22"/>
          <w:szCs w:val="22"/>
        </w:rPr>
        <w:t>and</w:t>
      </w:r>
      <w:r w:rsidRPr="00491931">
        <w:rPr>
          <w:rFonts w:ascii="Arial" w:hAnsi="Arial" w:cs="Arial"/>
          <w:sz w:val="22"/>
          <w:szCs w:val="22"/>
        </w:rPr>
        <w:t xml:space="preserve"> Oldham 1976). To put this into practice for HUM:</w:t>
      </w:r>
    </w:p>
    <w:p w14:paraId="340D2B8C" w14:textId="0AF6BD34" w:rsidR="004A0A75" w:rsidRPr="00491931" w:rsidRDefault="004A0A75" w:rsidP="00491931">
      <w:pPr>
        <w:spacing w:line="360" w:lineRule="auto"/>
        <w:rPr>
          <w:rFonts w:ascii="Arial" w:hAnsi="Arial" w:cs="Arial"/>
          <w:sz w:val="22"/>
          <w:szCs w:val="22"/>
        </w:rPr>
      </w:pPr>
      <w:r w:rsidRPr="00491931">
        <w:rPr>
          <w:rFonts w:ascii="Arial" w:hAnsi="Arial" w:cs="Arial"/>
          <w:sz w:val="22"/>
          <w:szCs w:val="22"/>
        </w:rPr>
        <w:t>Skill Variety: Jobs should promote a variety of jobs (e.g., data analytics, urban involvement, AI modelling).</w:t>
      </w:r>
      <w:r w:rsidRPr="00491931">
        <w:rPr>
          <w:rFonts w:ascii="Arial" w:hAnsi="Arial" w:cs="Arial"/>
          <w:sz w:val="22"/>
          <w:szCs w:val="22"/>
        </w:rPr>
        <w:br/>
        <w:t>Task Identity: Workers should follow projects from conception to implementation.</w:t>
      </w:r>
      <w:r w:rsidRPr="00491931">
        <w:rPr>
          <w:rFonts w:ascii="Arial" w:hAnsi="Arial" w:cs="Arial"/>
          <w:sz w:val="22"/>
          <w:szCs w:val="22"/>
        </w:rPr>
        <w:br/>
        <w:t>Task Significance: Work must be directly related to city outcomes, such increased transit effectiveness.</w:t>
      </w:r>
      <w:r w:rsidRPr="00491931">
        <w:rPr>
          <w:rFonts w:ascii="Arial" w:hAnsi="Arial" w:cs="Arial"/>
          <w:sz w:val="22"/>
          <w:szCs w:val="22"/>
        </w:rPr>
        <w:br/>
        <w:t>Autonomy: Give staff members the freedom to select project methods, resources, and partners.</w:t>
      </w:r>
      <w:r w:rsidRPr="00491931">
        <w:rPr>
          <w:rFonts w:ascii="Arial" w:hAnsi="Arial" w:cs="Arial"/>
          <w:sz w:val="22"/>
          <w:szCs w:val="22"/>
        </w:rPr>
        <w:br/>
        <w:t>Feedback: Real-time analytics from corporate dashboards and regular performance talks.</w:t>
      </w:r>
      <w:r w:rsidRPr="00491931">
        <w:rPr>
          <w:rFonts w:ascii="Arial" w:hAnsi="Arial" w:cs="Arial"/>
          <w:sz w:val="22"/>
          <w:szCs w:val="22"/>
        </w:rPr>
        <w:br/>
      </w:r>
      <w:r w:rsidRPr="00491931">
        <w:rPr>
          <w:rFonts w:ascii="Arial" w:hAnsi="Arial" w:cs="Arial"/>
          <w:sz w:val="22"/>
          <w:szCs w:val="22"/>
        </w:rPr>
        <w:br/>
        <w:t xml:space="preserve">Concurrently, job crafting theory contends that workers can modify relationships, tasks, and cognitive perceptions to better suit individual interests and strengths (Wrzesniewski </w:t>
      </w:r>
      <w:r w:rsidR="00FC6BE0" w:rsidRPr="00491931">
        <w:rPr>
          <w:rFonts w:ascii="Arial" w:hAnsi="Arial" w:cs="Arial"/>
          <w:sz w:val="22"/>
          <w:szCs w:val="22"/>
        </w:rPr>
        <w:t>and</w:t>
      </w:r>
      <w:r w:rsidRPr="00491931">
        <w:rPr>
          <w:rFonts w:ascii="Arial" w:hAnsi="Arial" w:cs="Arial"/>
          <w:sz w:val="22"/>
          <w:szCs w:val="22"/>
        </w:rPr>
        <w:t xml:space="preserve"> Dutton 2001). Job crafting can be promoted at HUM by:</w:t>
      </w:r>
      <w:r w:rsidRPr="00491931">
        <w:rPr>
          <w:rFonts w:ascii="Arial" w:hAnsi="Arial" w:cs="Arial"/>
          <w:sz w:val="22"/>
          <w:szCs w:val="22"/>
        </w:rPr>
        <w:br/>
      </w:r>
      <w:r w:rsidRPr="00491931">
        <w:rPr>
          <w:rFonts w:ascii="Arial" w:hAnsi="Arial" w:cs="Arial"/>
          <w:sz w:val="22"/>
          <w:szCs w:val="22"/>
        </w:rPr>
        <w:br/>
        <w:t>Employee-Driven Project Proposals: Workers lead and submit projects that are in line with strategic objectives.</w:t>
      </w:r>
    </w:p>
    <w:p w14:paraId="5DEEADB9" w14:textId="45C722C3" w:rsidR="00AF044F" w:rsidRPr="00491931" w:rsidRDefault="00AF044F" w:rsidP="00491931">
      <w:pPr>
        <w:spacing w:line="360" w:lineRule="auto"/>
        <w:rPr>
          <w:rFonts w:ascii="Arial" w:hAnsi="Arial" w:cs="Arial"/>
          <w:sz w:val="22"/>
          <w:szCs w:val="22"/>
        </w:rPr>
      </w:pPr>
      <w:r w:rsidRPr="00491931">
        <w:rPr>
          <w:rFonts w:ascii="Arial" w:hAnsi="Arial" w:cs="Arial"/>
          <w:sz w:val="22"/>
          <w:szCs w:val="22"/>
        </w:rPr>
        <w:t>Flexible Role Boundaries: Depending on their motivation and ability, people can change the focus of different activities (technical, analytical, and client involvement).</w:t>
      </w:r>
      <w:r w:rsidRPr="00491931">
        <w:rPr>
          <w:rFonts w:ascii="Arial" w:hAnsi="Arial" w:cs="Arial"/>
          <w:sz w:val="22"/>
          <w:szCs w:val="22"/>
        </w:rPr>
        <w:br/>
        <w:t>Collaborative Team Structures: Multidisciplinary workgroups promote skill blending and peer learning.</w:t>
      </w:r>
      <w:r w:rsidRPr="00491931">
        <w:rPr>
          <w:rFonts w:ascii="Arial" w:hAnsi="Arial" w:cs="Arial"/>
          <w:sz w:val="22"/>
          <w:szCs w:val="22"/>
        </w:rPr>
        <w:br/>
      </w:r>
      <w:r w:rsidRPr="00491931">
        <w:rPr>
          <w:rFonts w:ascii="Arial" w:hAnsi="Arial" w:cs="Arial"/>
          <w:sz w:val="22"/>
          <w:szCs w:val="22"/>
        </w:rPr>
        <w:br/>
        <w:t xml:space="preserve">Internal talent marketplaces and a skills-based architecture enable dynamic position assignment based on competencies rather than rigid job descriptions (Grubb </w:t>
      </w:r>
      <w:r w:rsidR="00336BC8" w:rsidRPr="00491931">
        <w:rPr>
          <w:rFonts w:ascii="Arial" w:hAnsi="Arial" w:cs="Arial"/>
          <w:sz w:val="22"/>
          <w:szCs w:val="22"/>
        </w:rPr>
        <w:t xml:space="preserve">and </w:t>
      </w:r>
      <w:r w:rsidRPr="00491931">
        <w:rPr>
          <w:rFonts w:ascii="Arial" w:hAnsi="Arial" w:cs="Arial"/>
          <w:sz w:val="22"/>
          <w:szCs w:val="22"/>
        </w:rPr>
        <w:t xml:space="preserve">Lazear 2019). </w:t>
      </w:r>
      <w:r w:rsidR="008215A0" w:rsidRPr="00491931">
        <w:rPr>
          <w:rFonts w:ascii="Arial" w:hAnsi="Arial" w:cs="Arial"/>
          <w:sz w:val="22"/>
          <w:szCs w:val="22"/>
        </w:rPr>
        <w:t>To</w:t>
      </w:r>
      <w:r w:rsidRPr="00491931">
        <w:rPr>
          <w:rFonts w:ascii="Arial" w:hAnsi="Arial" w:cs="Arial"/>
          <w:sz w:val="22"/>
          <w:szCs w:val="22"/>
        </w:rPr>
        <w:t xml:space="preserve"> match employees with innovation opportunities (such as AI evaluation, policy impact studies, and data visualisation projects), HUM can implement an internal portal where employees can declare their talents and interests. This flexible design facilitates ongoing learning and flexibility, which are essential for rapidly expanding technological companies (Deloitte 2020).</w:t>
      </w:r>
    </w:p>
    <w:p w14:paraId="50E3CF4B" w14:textId="77777777" w:rsidR="00EE1E9B" w:rsidRPr="00491931" w:rsidRDefault="00774FD2" w:rsidP="00491931">
      <w:pPr>
        <w:spacing w:line="360" w:lineRule="auto"/>
        <w:rPr>
          <w:rFonts w:ascii="Arial" w:hAnsi="Arial" w:cs="Arial"/>
          <w:sz w:val="22"/>
          <w:szCs w:val="22"/>
        </w:rPr>
      </w:pPr>
      <w:bookmarkStart w:id="16" w:name="_Toc231745512"/>
      <w:r w:rsidRPr="00491931">
        <w:rPr>
          <w:rStyle w:val="Heading2Char"/>
          <w:rFonts w:ascii="Arial" w:hAnsi="Arial" w:cs="Arial"/>
          <w:sz w:val="22"/>
          <w:szCs w:val="22"/>
        </w:rPr>
        <w:t>Combining Skills-Based Architecture, Job Crafting, and JCM into a Single Approach</w:t>
      </w:r>
      <w:bookmarkEnd w:id="16"/>
      <w:r w:rsidRPr="00491931">
        <w:rPr>
          <w:rFonts w:ascii="Arial" w:hAnsi="Arial" w:cs="Arial"/>
          <w:sz w:val="22"/>
          <w:szCs w:val="22"/>
        </w:rPr>
        <w:br/>
      </w:r>
      <w:r w:rsidRPr="00491931">
        <w:rPr>
          <w:rFonts w:ascii="Arial" w:hAnsi="Arial" w:cs="Arial"/>
          <w:sz w:val="22"/>
          <w:szCs w:val="22"/>
        </w:rPr>
        <w:br/>
        <w:t>Even while each job design theory has its own advantages, their full worth becomes apparent when they are combined into a coherent system. By guaranteeing that positions at HUM have autonomy, task relevance, and possibilities for mastery, the Job Characteristics Model offers the institutional basis for inspiring employment. According to Wrzesniewski and Dutton (2001), job crafting enhances this by enabling workers to customise these positions, moulding responsibilities and connections to suit their interests and strengths. Both individual flexibility and organisational uniformity are guaranteed by this combination.</w:t>
      </w:r>
      <w:r w:rsidR="00A457D0" w:rsidRPr="00491931">
        <w:rPr>
          <w:rFonts w:ascii="Arial" w:hAnsi="Arial" w:cs="Arial"/>
          <w:sz w:val="22"/>
          <w:szCs w:val="22"/>
        </w:rPr>
        <w:t xml:space="preserve"> </w:t>
      </w:r>
      <w:r w:rsidR="00EE1E9B" w:rsidRPr="00491931">
        <w:rPr>
          <w:rFonts w:ascii="Arial" w:hAnsi="Arial" w:cs="Arial"/>
          <w:sz w:val="22"/>
          <w:szCs w:val="22"/>
        </w:rPr>
        <w:t>This system is strengthened by a skills-based design that allows for the dynamic deployment of talent. Rapid innovation in AI, analytics, and mobility design is made possible by HUM's ability to match workers to projects based on growing talents rather than strict job descriptions. Employees can look for tasks that fit their crafted identities and professional goals thanks to this flexibility, which also encourages job making.</w:t>
      </w:r>
      <w:r w:rsidR="00EE1E9B" w:rsidRPr="00491931">
        <w:rPr>
          <w:rFonts w:ascii="Arial" w:hAnsi="Arial" w:cs="Arial"/>
          <w:sz w:val="22"/>
          <w:szCs w:val="22"/>
        </w:rPr>
        <w:br/>
      </w:r>
      <w:r w:rsidR="00EE1E9B" w:rsidRPr="00491931">
        <w:rPr>
          <w:rFonts w:ascii="Arial" w:hAnsi="Arial" w:cs="Arial"/>
          <w:sz w:val="22"/>
          <w:szCs w:val="22"/>
        </w:rPr>
        <w:br/>
        <w:t>These three concepts work together to produce a job design strategy that meets HUM's demand for ongoing innovation, increases intrinsic drive, and speeds up learning. By decreasing ramp-up time, boosting engagement, and retaining high-potential graduates through relevant, adaptable, and future-focused work, this integrated strategy directly meets HUM's concerns.</w:t>
      </w:r>
    </w:p>
    <w:p w14:paraId="055DDDBC" w14:textId="4E945540" w:rsidR="00774FD2" w:rsidRPr="00491931" w:rsidRDefault="00774FD2" w:rsidP="00491931">
      <w:pPr>
        <w:spacing w:line="360" w:lineRule="auto"/>
        <w:rPr>
          <w:rFonts w:ascii="Arial" w:hAnsi="Arial" w:cs="Arial"/>
          <w:sz w:val="22"/>
          <w:szCs w:val="22"/>
        </w:rPr>
      </w:pPr>
    </w:p>
    <w:p w14:paraId="18A05DFF" w14:textId="77777777" w:rsidR="002E2CD3" w:rsidRPr="00491931" w:rsidRDefault="002E2CD3" w:rsidP="00491931">
      <w:pPr>
        <w:spacing w:line="360" w:lineRule="auto"/>
        <w:rPr>
          <w:rFonts w:ascii="Arial" w:hAnsi="Arial" w:cs="Arial"/>
          <w:sz w:val="22"/>
          <w:szCs w:val="22"/>
        </w:rPr>
      </w:pPr>
    </w:p>
    <w:p w14:paraId="3C403AF9" w14:textId="77777777" w:rsidR="00284FD1" w:rsidRPr="00491931" w:rsidRDefault="00057047" w:rsidP="00491931">
      <w:pPr>
        <w:pStyle w:val="Heading2"/>
        <w:spacing w:line="360" w:lineRule="auto"/>
        <w:rPr>
          <w:rFonts w:ascii="Arial" w:hAnsi="Arial" w:cs="Arial"/>
          <w:sz w:val="22"/>
          <w:szCs w:val="22"/>
        </w:rPr>
      </w:pPr>
      <w:bookmarkStart w:id="17" w:name="_Toc231745513"/>
      <w:r w:rsidRPr="00491931">
        <w:rPr>
          <w:rFonts w:ascii="Arial" w:hAnsi="Arial" w:cs="Arial"/>
          <w:sz w:val="22"/>
          <w:szCs w:val="22"/>
        </w:rPr>
        <w:t>Encouraging Innovation and Internal Motivation</w:t>
      </w:r>
      <w:bookmarkEnd w:id="17"/>
      <w:r w:rsidRPr="00491931">
        <w:rPr>
          <w:rFonts w:ascii="Arial" w:hAnsi="Arial" w:cs="Arial"/>
          <w:sz w:val="22"/>
          <w:szCs w:val="22"/>
        </w:rPr>
        <w:br/>
      </w:r>
    </w:p>
    <w:p w14:paraId="6746D031" w14:textId="5377F6B4" w:rsidR="00057047" w:rsidRPr="00491931" w:rsidRDefault="00057047" w:rsidP="00491931">
      <w:pPr>
        <w:spacing w:line="360" w:lineRule="auto"/>
        <w:rPr>
          <w:rFonts w:ascii="Arial" w:hAnsi="Arial" w:cs="Arial"/>
          <w:sz w:val="22"/>
          <w:szCs w:val="22"/>
        </w:rPr>
      </w:pPr>
      <w:r w:rsidRPr="00491931">
        <w:rPr>
          <w:rFonts w:ascii="Arial" w:hAnsi="Arial" w:cs="Arial"/>
          <w:sz w:val="22"/>
          <w:szCs w:val="22"/>
        </w:rPr>
        <w:br/>
        <w:t>When tasks are intrinsically fulfilling, significant, and consistent with one's identity, intrinsic motivation emerges (Ryan and Deci 2000). Intrinsic motivation is encouraged by HUM's employment design through:</w:t>
      </w:r>
      <w:r w:rsidRPr="00491931">
        <w:rPr>
          <w:rFonts w:ascii="Arial" w:hAnsi="Arial" w:cs="Arial"/>
          <w:sz w:val="22"/>
          <w:szCs w:val="22"/>
        </w:rPr>
        <w:br/>
      </w:r>
      <w:r w:rsidRPr="00491931">
        <w:rPr>
          <w:rFonts w:ascii="Arial" w:hAnsi="Arial" w:cs="Arial"/>
          <w:sz w:val="22"/>
          <w:szCs w:val="22"/>
        </w:rPr>
        <w:br/>
        <w:t>Purpose-Driven Work: Task significance is increased when there is a clear connection between work and social results.</w:t>
      </w:r>
      <w:r w:rsidRPr="00491931">
        <w:rPr>
          <w:rFonts w:ascii="Arial" w:hAnsi="Arial" w:cs="Arial"/>
          <w:sz w:val="22"/>
          <w:szCs w:val="22"/>
        </w:rPr>
        <w:br/>
        <w:t xml:space="preserve">Autonomy: Having control over one's work encourages creativity and a sense of ownership (Deci </w:t>
      </w:r>
      <w:r w:rsidR="00D16B78" w:rsidRPr="00491931">
        <w:rPr>
          <w:rFonts w:ascii="Arial" w:hAnsi="Arial" w:cs="Arial"/>
          <w:sz w:val="22"/>
          <w:szCs w:val="22"/>
        </w:rPr>
        <w:t>and</w:t>
      </w:r>
      <w:r w:rsidRPr="00491931">
        <w:rPr>
          <w:rFonts w:ascii="Arial" w:hAnsi="Arial" w:cs="Arial"/>
          <w:sz w:val="22"/>
          <w:szCs w:val="22"/>
        </w:rPr>
        <w:t xml:space="preserve"> Ryan 2008).</w:t>
      </w:r>
      <w:r w:rsidRPr="00491931">
        <w:rPr>
          <w:rFonts w:ascii="Arial" w:hAnsi="Arial" w:cs="Arial"/>
          <w:sz w:val="22"/>
          <w:szCs w:val="22"/>
        </w:rPr>
        <w:br/>
        <w:t>Skill Mastery: Cross-functional growth opportunities fulfil personal development objectives.</w:t>
      </w:r>
      <w:r w:rsidRPr="00491931">
        <w:rPr>
          <w:rFonts w:ascii="Arial" w:hAnsi="Arial" w:cs="Arial"/>
          <w:sz w:val="22"/>
          <w:szCs w:val="22"/>
        </w:rPr>
        <w:br/>
        <w:t>Feedback: Consistent performance insights support proficiency and advancement.</w:t>
      </w:r>
    </w:p>
    <w:p w14:paraId="4F6754EC" w14:textId="286AF2CC" w:rsidR="00593DD8" w:rsidRPr="00491931" w:rsidRDefault="00593DD8" w:rsidP="00491931">
      <w:pPr>
        <w:spacing w:line="360" w:lineRule="auto"/>
        <w:rPr>
          <w:rFonts w:ascii="Arial" w:hAnsi="Arial" w:cs="Arial"/>
          <w:sz w:val="22"/>
          <w:szCs w:val="22"/>
        </w:rPr>
      </w:pPr>
      <w:r w:rsidRPr="00491931">
        <w:rPr>
          <w:rFonts w:ascii="Arial" w:hAnsi="Arial" w:cs="Arial"/>
          <w:sz w:val="22"/>
          <w:szCs w:val="22"/>
        </w:rPr>
        <w:t>Cross-disciplinary cooperation, internal innovation challenges, and recognition programs that encourage original problem-solving are all ways to foster creativity (Amabile 1996). Regular hackathons, demo days, and innovation forums promote rapid prototyping and experimentation, two characteristics of innovative organisations (Sawhney</w:t>
      </w:r>
      <w:r w:rsidR="002D48CA" w:rsidRPr="00491931">
        <w:rPr>
          <w:rFonts w:ascii="Arial" w:hAnsi="Arial" w:cs="Arial"/>
          <w:sz w:val="22"/>
          <w:szCs w:val="22"/>
        </w:rPr>
        <w:t xml:space="preserve"> et al.</w:t>
      </w:r>
      <w:r w:rsidRPr="00491931">
        <w:rPr>
          <w:rFonts w:ascii="Arial" w:hAnsi="Arial" w:cs="Arial"/>
          <w:sz w:val="22"/>
          <w:szCs w:val="22"/>
        </w:rPr>
        <w:t>, 2006). In general, this approach to job design matches organisational innovation requirements with human motivations.</w:t>
      </w:r>
    </w:p>
    <w:p w14:paraId="1304631E" w14:textId="77777777" w:rsidR="00E51730" w:rsidRPr="00491931" w:rsidRDefault="00E51730" w:rsidP="00491931">
      <w:pPr>
        <w:spacing w:line="360" w:lineRule="auto"/>
        <w:rPr>
          <w:rFonts w:ascii="Arial" w:hAnsi="Arial" w:cs="Arial"/>
          <w:b/>
          <w:bCs/>
          <w:sz w:val="22"/>
          <w:szCs w:val="22"/>
        </w:rPr>
      </w:pPr>
    </w:p>
    <w:p w14:paraId="1DA6141F" w14:textId="77777777" w:rsidR="00284FD1" w:rsidRPr="00491931" w:rsidRDefault="006276AE" w:rsidP="00491931">
      <w:pPr>
        <w:pStyle w:val="Heading2"/>
        <w:spacing w:line="360" w:lineRule="auto"/>
        <w:rPr>
          <w:rFonts w:ascii="Arial" w:hAnsi="Arial" w:cs="Arial"/>
          <w:sz w:val="22"/>
          <w:szCs w:val="22"/>
        </w:rPr>
      </w:pPr>
      <w:bookmarkStart w:id="18" w:name="_Toc231745514"/>
      <w:r w:rsidRPr="00491931">
        <w:rPr>
          <w:rFonts w:ascii="Arial" w:hAnsi="Arial" w:cs="Arial"/>
          <w:sz w:val="22"/>
          <w:szCs w:val="22"/>
        </w:rPr>
        <w:t>Psychological Safety's Function in Innovation</w:t>
      </w:r>
      <w:bookmarkEnd w:id="18"/>
      <w:r w:rsidRPr="00491931">
        <w:rPr>
          <w:rFonts w:ascii="Arial" w:hAnsi="Arial" w:cs="Arial"/>
          <w:sz w:val="22"/>
          <w:szCs w:val="22"/>
        </w:rPr>
        <w:br/>
      </w:r>
      <w:r w:rsidRPr="00491931">
        <w:rPr>
          <w:rFonts w:ascii="Arial" w:hAnsi="Arial" w:cs="Arial"/>
          <w:sz w:val="22"/>
          <w:szCs w:val="22"/>
        </w:rPr>
        <w:br/>
      </w:r>
    </w:p>
    <w:p w14:paraId="42E75708" w14:textId="7CF0FA10" w:rsidR="00505092" w:rsidRPr="00491931" w:rsidRDefault="006276AE" w:rsidP="00491931">
      <w:pPr>
        <w:spacing w:line="360" w:lineRule="auto"/>
        <w:rPr>
          <w:rFonts w:ascii="Arial" w:hAnsi="Arial" w:cs="Arial"/>
          <w:sz w:val="22"/>
          <w:szCs w:val="22"/>
        </w:rPr>
      </w:pPr>
      <w:r w:rsidRPr="00491931">
        <w:rPr>
          <w:rFonts w:ascii="Arial" w:hAnsi="Arial" w:cs="Arial"/>
          <w:sz w:val="22"/>
          <w:szCs w:val="22"/>
        </w:rPr>
        <w:t>Maintaining innovation in HUM requires not only good work design but also psychological safety. According to Edmondson (1999), when workers feel secure from criticism or punishment, they are more inclined to try new things, exchange ideas, and take creative risks. Leaders should foster a culture where failure is seen as a learning opportunity rather than a weakness, given HUM's highly inventive and technologically sophisticated workplace. Through open feedback procedures, cooperative problem-solving sessions, and inclusive leadership behaviours, team leaders can promote psychological safety. Increased innovation, ongoing education, and staff confidence in offering novel ideas for urban mobility systems would all be fostered in this setting.</w:t>
      </w:r>
    </w:p>
    <w:p w14:paraId="21372671" w14:textId="4FB4EC21" w:rsidR="00E51730" w:rsidRPr="00491931" w:rsidRDefault="00505092" w:rsidP="00491931">
      <w:pPr>
        <w:spacing w:line="360" w:lineRule="auto"/>
        <w:rPr>
          <w:rFonts w:ascii="Arial" w:hAnsi="Arial" w:cs="Arial"/>
          <w:sz w:val="22"/>
          <w:szCs w:val="22"/>
        </w:rPr>
      </w:pPr>
      <w:r w:rsidRPr="00491931">
        <w:rPr>
          <w:rFonts w:ascii="Arial" w:hAnsi="Arial" w:cs="Arial"/>
          <w:sz w:val="22"/>
          <w:szCs w:val="22"/>
        </w:rPr>
        <w:br w:type="page"/>
      </w:r>
    </w:p>
    <w:p w14:paraId="41339DAA" w14:textId="333206AF" w:rsidR="00BF68C1" w:rsidRPr="00491931" w:rsidRDefault="00BF68C1" w:rsidP="00491931">
      <w:pPr>
        <w:pStyle w:val="Heading1"/>
        <w:spacing w:line="360" w:lineRule="auto"/>
        <w:rPr>
          <w:rFonts w:ascii="Arial" w:hAnsi="Arial" w:cs="Arial"/>
          <w:sz w:val="22"/>
          <w:szCs w:val="22"/>
        </w:rPr>
      </w:pPr>
      <w:bookmarkStart w:id="19" w:name="_Toc231745515"/>
      <w:r w:rsidRPr="00491931">
        <w:rPr>
          <w:rFonts w:ascii="Arial" w:hAnsi="Arial" w:cs="Arial"/>
          <w:sz w:val="22"/>
          <w:szCs w:val="22"/>
        </w:rPr>
        <w:t>Task C Reflective Report</w:t>
      </w:r>
      <w:bookmarkEnd w:id="19"/>
    </w:p>
    <w:p w14:paraId="6DE75E9D" w14:textId="77777777" w:rsidR="006D27B6" w:rsidRPr="00491931" w:rsidRDefault="006D27B6" w:rsidP="00491931">
      <w:pPr>
        <w:spacing w:line="360" w:lineRule="auto"/>
        <w:rPr>
          <w:rFonts w:ascii="Arial" w:hAnsi="Arial" w:cs="Arial"/>
          <w:b/>
          <w:bCs/>
          <w:sz w:val="22"/>
          <w:szCs w:val="22"/>
        </w:rPr>
      </w:pPr>
    </w:p>
    <w:p w14:paraId="4C5F5D85" w14:textId="77777777" w:rsidR="006D27B6" w:rsidRPr="00491931" w:rsidRDefault="00D67546" w:rsidP="00491931">
      <w:pPr>
        <w:pStyle w:val="Heading2"/>
        <w:spacing w:line="360" w:lineRule="auto"/>
        <w:rPr>
          <w:rFonts w:ascii="Arial" w:hAnsi="Arial" w:cs="Arial"/>
          <w:sz w:val="22"/>
          <w:szCs w:val="22"/>
        </w:rPr>
      </w:pPr>
      <w:bookmarkStart w:id="20" w:name="_Toc231745516"/>
      <w:r w:rsidRPr="00491931">
        <w:rPr>
          <w:rFonts w:ascii="Arial" w:hAnsi="Arial" w:cs="Arial"/>
          <w:sz w:val="22"/>
          <w:szCs w:val="22"/>
        </w:rPr>
        <w:t>Using AI to Assist in Decision-Making Without Undermining Human Judgement</w:t>
      </w:r>
      <w:bookmarkEnd w:id="20"/>
      <w:r w:rsidRPr="00491931">
        <w:rPr>
          <w:rFonts w:ascii="Arial" w:hAnsi="Arial" w:cs="Arial"/>
          <w:sz w:val="22"/>
          <w:szCs w:val="22"/>
        </w:rPr>
        <w:br/>
      </w:r>
      <w:r w:rsidRPr="00491931">
        <w:rPr>
          <w:rFonts w:ascii="Arial" w:hAnsi="Arial" w:cs="Arial"/>
          <w:sz w:val="22"/>
          <w:szCs w:val="22"/>
        </w:rPr>
        <w:br/>
      </w:r>
    </w:p>
    <w:p w14:paraId="355E5468" w14:textId="32F3C1D2" w:rsidR="00D67546" w:rsidRPr="00491931" w:rsidRDefault="00D67546" w:rsidP="00491931">
      <w:pPr>
        <w:spacing w:line="360" w:lineRule="auto"/>
        <w:rPr>
          <w:rFonts w:ascii="Arial" w:hAnsi="Arial" w:cs="Arial"/>
          <w:sz w:val="22"/>
          <w:szCs w:val="22"/>
        </w:rPr>
      </w:pPr>
      <w:r w:rsidRPr="00491931">
        <w:rPr>
          <w:rFonts w:ascii="Arial" w:hAnsi="Arial" w:cs="Arial"/>
          <w:sz w:val="22"/>
          <w:szCs w:val="22"/>
        </w:rPr>
        <w:t>When used properly, artificial intelligence may greatly improve HR and strategic decision-making. Evidence-based insights are provided by AI applications including talent matching, engagement modelling, and predictive analytics for attrition forecasts (</w:t>
      </w:r>
      <w:proofErr w:type="spellStart"/>
      <w:r w:rsidRPr="00491931">
        <w:rPr>
          <w:rFonts w:ascii="Arial" w:hAnsi="Arial" w:cs="Arial"/>
          <w:sz w:val="22"/>
          <w:szCs w:val="22"/>
        </w:rPr>
        <w:t>Aguinis</w:t>
      </w:r>
      <w:proofErr w:type="spellEnd"/>
      <w:r w:rsidRPr="00491931">
        <w:rPr>
          <w:rFonts w:ascii="Arial" w:hAnsi="Arial" w:cs="Arial"/>
          <w:sz w:val="22"/>
          <w:szCs w:val="22"/>
        </w:rPr>
        <w:t xml:space="preserve"> et al., 2020). Machine learning, for instance, can identify workers who are at danger of disengagement, allowing for preventative interventions. </w:t>
      </w:r>
      <w:r w:rsidR="00C94D8A" w:rsidRPr="00491931">
        <w:rPr>
          <w:rFonts w:ascii="Arial" w:hAnsi="Arial" w:cs="Arial"/>
          <w:sz w:val="22"/>
          <w:szCs w:val="22"/>
        </w:rPr>
        <w:t>Like</w:t>
      </w:r>
      <w:r w:rsidRPr="00491931">
        <w:rPr>
          <w:rFonts w:ascii="Arial" w:hAnsi="Arial" w:cs="Arial"/>
          <w:sz w:val="22"/>
          <w:szCs w:val="22"/>
        </w:rPr>
        <w:t xml:space="preserve"> this, AI-powered talent platforms can optimise the use of human capital by matching internal capabilities to project requirements (Deloitte 2020).</w:t>
      </w:r>
      <w:r w:rsidRPr="00491931">
        <w:rPr>
          <w:rFonts w:ascii="Arial" w:hAnsi="Arial" w:cs="Arial"/>
          <w:sz w:val="22"/>
          <w:szCs w:val="22"/>
        </w:rPr>
        <w:br/>
      </w:r>
      <w:r w:rsidRPr="00491931">
        <w:rPr>
          <w:rFonts w:ascii="Arial" w:hAnsi="Arial" w:cs="Arial"/>
          <w:sz w:val="22"/>
          <w:szCs w:val="22"/>
        </w:rPr>
        <w:br/>
        <w:t>But relying too much on AI could compromise human judgement, empathy, and moral oversight (Boudreau 2021). To lessen this:</w:t>
      </w:r>
    </w:p>
    <w:p w14:paraId="7E007E03" w14:textId="77777777" w:rsidR="001C228E" w:rsidRPr="00491931" w:rsidRDefault="001C228E" w:rsidP="00491931">
      <w:pPr>
        <w:spacing w:line="360" w:lineRule="auto"/>
        <w:rPr>
          <w:rFonts w:ascii="Arial" w:hAnsi="Arial" w:cs="Arial"/>
          <w:sz w:val="22"/>
          <w:szCs w:val="22"/>
        </w:rPr>
      </w:pPr>
      <w:r w:rsidRPr="00491931">
        <w:rPr>
          <w:rFonts w:ascii="Arial" w:hAnsi="Arial" w:cs="Arial"/>
          <w:sz w:val="22"/>
          <w:szCs w:val="22"/>
        </w:rPr>
        <w:t>Human-in-the-Loop Systems: HR specialists who contextualise recommendations with organisational principles and ethical considerations should interpret AI results.</w:t>
      </w:r>
      <w:r w:rsidRPr="00491931">
        <w:rPr>
          <w:rFonts w:ascii="Arial" w:hAnsi="Arial" w:cs="Arial"/>
          <w:sz w:val="22"/>
          <w:szCs w:val="22"/>
        </w:rPr>
        <w:br/>
        <w:t>Bias Auditing: Frequent audits for algorithmic bias guarantee equitable results, especially in hiring and performance reviews (Raghavan et al., 2020).</w:t>
      </w:r>
      <w:r w:rsidRPr="00491931">
        <w:rPr>
          <w:rFonts w:ascii="Arial" w:hAnsi="Arial" w:cs="Arial"/>
          <w:sz w:val="22"/>
          <w:szCs w:val="22"/>
        </w:rPr>
        <w:br/>
        <w:t>Decision Transparency: To maintain autonomy and trust, workers should be aware of how AI influences decisions.</w:t>
      </w:r>
      <w:r w:rsidRPr="00491931">
        <w:rPr>
          <w:rFonts w:ascii="Arial" w:hAnsi="Arial" w:cs="Arial"/>
          <w:sz w:val="22"/>
          <w:szCs w:val="22"/>
        </w:rPr>
        <w:br/>
      </w:r>
      <w:r w:rsidRPr="00491931">
        <w:rPr>
          <w:rFonts w:ascii="Arial" w:hAnsi="Arial" w:cs="Arial"/>
          <w:sz w:val="22"/>
          <w:szCs w:val="22"/>
        </w:rPr>
        <w:br/>
        <w:t>In my role as a strategic advisor, I would use AI as a decision-support tool rather than a decision-maker, making sure that human judgement is still crucial for ethical concerns and interpretations.</w:t>
      </w:r>
    </w:p>
    <w:p w14:paraId="2F83A9D1" w14:textId="77777777" w:rsidR="006D27B6" w:rsidRPr="00491931" w:rsidRDefault="009D355F" w:rsidP="00491931">
      <w:pPr>
        <w:pStyle w:val="Heading2"/>
        <w:spacing w:line="360" w:lineRule="auto"/>
        <w:rPr>
          <w:rFonts w:ascii="Arial" w:hAnsi="Arial" w:cs="Arial"/>
          <w:sz w:val="22"/>
          <w:szCs w:val="22"/>
        </w:rPr>
      </w:pPr>
      <w:bookmarkStart w:id="21" w:name="_Toc231745517"/>
      <w:r w:rsidRPr="00491931">
        <w:rPr>
          <w:rFonts w:ascii="Arial" w:hAnsi="Arial" w:cs="Arial"/>
          <w:sz w:val="22"/>
          <w:szCs w:val="22"/>
        </w:rPr>
        <w:t>Plan for Personal Capability Development</w:t>
      </w:r>
      <w:bookmarkEnd w:id="21"/>
      <w:r w:rsidRPr="00491931">
        <w:rPr>
          <w:rFonts w:ascii="Arial" w:hAnsi="Arial" w:cs="Arial"/>
          <w:sz w:val="22"/>
          <w:szCs w:val="22"/>
        </w:rPr>
        <w:br/>
      </w:r>
    </w:p>
    <w:p w14:paraId="2FE0F72F" w14:textId="55AB8113" w:rsidR="009D355F" w:rsidRPr="00491931" w:rsidRDefault="009D355F" w:rsidP="00491931">
      <w:pPr>
        <w:spacing w:line="360" w:lineRule="auto"/>
        <w:rPr>
          <w:rFonts w:ascii="Arial" w:hAnsi="Arial" w:cs="Arial"/>
          <w:sz w:val="22"/>
          <w:szCs w:val="22"/>
        </w:rPr>
      </w:pPr>
      <w:r w:rsidRPr="00491931">
        <w:rPr>
          <w:rFonts w:ascii="Arial" w:hAnsi="Arial" w:cs="Arial"/>
          <w:sz w:val="22"/>
          <w:szCs w:val="22"/>
        </w:rPr>
        <w:br/>
        <w:t>I suggest focused development in several crucial areas to succeed in future strategic HR roles:</w:t>
      </w:r>
      <w:r w:rsidRPr="00491931">
        <w:rPr>
          <w:rFonts w:ascii="Arial" w:hAnsi="Arial" w:cs="Arial"/>
          <w:sz w:val="22"/>
          <w:szCs w:val="22"/>
        </w:rPr>
        <w:br/>
      </w:r>
      <w:r w:rsidRPr="00491931">
        <w:rPr>
          <w:rFonts w:ascii="Arial" w:hAnsi="Arial" w:cs="Arial"/>
          <w:sz w:val="22"/>
          <w:szCs w:val="22"/>
        </w:rPr>
        <w:br/>
        <w:t>Data Literacy: To enable evidence-based decision-making, finish advanced courses in HR analytics (such as Python and Tableau).</w:t>
      </w:r>
      <w:r w:rsidRPr="00491931">
        <w:rPr>
          <w:rFonts w:ascii="Arial" w:hAnsi="Arial" w:cs="Arial"/>
          <w:sz w:val="22"/>
          <w:szCs w:val="22"/>
        </w:rPr>
        <w:br/>
        <w:t>HR AI Augmentation: Participate in workshops on algorithmic accountability, ethical AI, and AI deployment.</w:t>
      </w:r>
      <w:r w:rsidRPr="00491931">
        <w:rPr>
          <w:rFonts w:ascii="Arial" w:hAnsi="Arial" w:cs="Arial"/>
          <w:sz w:val="22"/>
          <w:szCs w:val="22"/>
        </w:rPr>
        <w:br/>
        <w:t>Participate in leadership courses, negotiating role-playing, and international teamwork to develop strategic influencing abilities.</w:t>
      </w:r>
      <w:r w:rsidRPr="00491931">
        <w:rPr>
          <w:rFonts w:ascii="Arial" w:hAnsi="Arial" w:cs="Arial"/>
          <w:sz w:val="22"/>
          <w:szCs w:val="22"/>
        </w:rPr>
        <w:br/>
        <w:t>Global Mobility Awareness: To lead in multi-location settings, learn about international HR laws and cross-cultural management.</w:t>
      </w:r>
      <w:r w:rsidRPr="00491931">
        <w:rPr>
          <w:rFonts w:ascii="Arial" w:hAnsi="Arial" w:cs="Arial"/>
          <w:sz w:val="22"/>
          <w:szCs w:val="22"/>
        </w:rPr>
        <w:br/>
        <w:t>Continuous Learning: To stay current on industry best practices, take part in research communities and innovation seminars.</w:t>
      </w:r>
    </w:p>
    <w:p w14:paraId="0A5B19D4" w14:textId="30808A01" w:rsidR="00A95595" w:rsidRPr="00491931" w:rsidRDefault="00A95595" w:rsidP="00491931">
      <w:pPr>
        <w:spacing w:line="360" w:lineRule="auto"/>
        <w:rPr>
          <w:rFonts w:ascii="Arial" w:hAnsi="Arial" w:cs="Arial"/>
          <w:sz w:val="22"/>
          <w:szCs w:val="22"/>
        </w:rPr>
      </w:pPr>
      <w:r w:rsidRPr="00491931">
        <w:rPr>
          <w:rFonts w:ascii="Arial" w:hAnsi="Arial" w:cs="Arial"/>
          <w:sz w:val="22"/>
          <w:szCs w:val="22"/>
        </w:rPr>
        <w:t xml:space="preserve">Professionals must constantly refresh their technical, analytical, and interpersonal skills as digital transformation continues to disrupt HR operations. </w:t>
      </w:r>
      <w:r w:rsidR="000A5FE9" w:rsidRPr="00491931">
        <w:rPr>
          <w:rFonts w:ascii="Arial" w:hAnsi="Arial" w:cs="Arial"/>
          <w:sz w:val="22"/>
          <w:szCs w:val="22"/>
        </w:rPr>
        <w:t>To</w:t>
      </w:r>
      <w:r w:rsidRPr="00491931">
        <w:rPr>
          <w:rFonts w:ascii="Arial" w:hAnsi="Arial" w:cs="Arial"/>
          <w:sz w:val="22"/>
          <w:szCs w:val="22"/>
        </w:rPr>
        <w:t xml:space="preserve"> stay competitive in international labour markets, I plan to actively participate in professional HR networks, industry certifications, and emerging AI breakthroughs. Gaining adaptation and resilience will also help me react to organisational and technological change in the future.</w:t>
      </w:r>
    </w:p>
    <w:p w14:paraId="58E68464" w14:textId="26409060" w:rsidR="00E05E52" w:rsidRPr="00491931" w:rsidRDefault="00DC3EE9" w:rsidP="00491931">
      <w:pPr>
        <w:spacing w:line="360" w:lineRule="auto"/>
        <w:rPr>
          <w:rFonts w:ascii="Arial" w:hAnsi="Arial" w:cs="Arial"/>
          <w:sz w:val="22"/>
          <w:szCs w:val="22"/>
        </w:rPr>
      </w:pPr>
      <w:r w:rsidRPr="00491931">
        <w:rPr>
          <w:rFonts w:ascii="Arial" w:hAnsi="Arial" w:cs="Arial"/>
          <w:sz w:val="22"/>
          <w:szCs w:val="22"/>
        </w:rPr>
        <w:t>Realising that AI cannot take the place of the subtle judgement needed in strategic HR roles is a crucial lesson from this subject. AI lacks contextual awareness, empathy, and ethical reasoning even while it offers efficiency, patterns, and forecasts. As a prospective HR professional, I've discovered that my role is to mediate between human values and data-driven insights. This entails challenging AI results, spotting instances in which algorithms might promote prejudice, and making sure that choices continue to be in line with stakeholder expectations and organisational culture.</w:t>
      </w:r>
      <w:r w:rsidR="00E05E52" w:rsidRPr="00491931">
        <w:rPr>
          <w:rFonts w:ascii="Arial" w:hAnsi="Arial" w:cs="Arial"/>
          <w:sz w:val="22"/>
          <w:szCs w:val="22"/>
        </w:rPr>
        <w:t xml:space="preserve"> I also understand how critical it is to strengthen my own ability for reflection. I intend to use reflective journaling and structured decision reviews to assess how my presumptions, values, and prejudices affect my decisions </w:t>
      </w:r>
      <w:r w:rsidR="00645FE0" w:rsidRPr="00491931">
        <w:rPr>
          <w:rFonts w:ascii="Arial" w:hAnsi="Arial" w:cs="Arial"/>
          <w:sz w:val="22"/>
          <w:szCs w:val="22"/>
        </w:rPr>
        <w:t>to</w:t>
      </w:r>
      <w:r w:rsidR="00E05E52" w:rsidRPr="00491931">
        <w:rPr>
          <w:rFonts w:ascii="Arial" w:hAnsi="Arial" w:cs="Arial"/>
          <w:sz w:val="22"/>
          <w:szCs w:val="22"/>
        </w:rPr>
        <w:t xml:space="preserve"> prevent becoming overly dependent on AI. This will improve my professional judgement and help me stay accountable.</w:t>
      </w:r>
    </w:p>
    <w:p w14:paraId="58F87110" w14:textId="558F1EC1" w:rsidR="00545AEA" w:rsidRPr="00491931" w:rsidRDefault="00382C59" w:rsidP="00491931">
      <w:pPr>
        <w:spacing w:line="360" w:lineRule="auto"/>
        <w:rPr>
          <w:rFonts w:ascii="Arial" w:hAnsi="Arial" w:cs="Arial"/>
          <w:sz w:val="22"/>
          <w:szCs w:val="22"/>
        </w:rPr>
      </w:pPr>
      <w:bookmarkStart w:id="22" w:name="_Toc231745518"/>
      <w:r w:rsidRPr="00491931">
        <w:rPr>
          <w:rStyle w:val="Heading2Char"/>
          <w:rFonts w:ascii="Arial" w:hAnsi="Arial" w:cs="Arial"/>
          <w:sz w:val="22"/>
          <w:szCs w:val="22"/>
        </w:rPr>
        <w:t>Extending My Plan for Capability Development</w:t>
      </w:r>
      <w:bookmarkEnd w:id="22"/>
      <w:r w:rsidRPr="00491931">
        <w:rPr>
          <w:rFonts w:ascii="Arial" w:hAnsi="Arial" w:cs="Arial"/>
          <w:sz w:val="22"/>
          <w:szCs w:val="22"/>
        </w:rPr>
        <w:br/>
      </w:r>
      <w:r w:rsidRPr="00491931">
        <w:rPr>
          <w:rFonts w:ascii="Arial" w:hAnsi="Arial" w:cs="Arial"/>
          <w:sz w:val="22"/>
          <w:szCs w:val="22"/>
        </w:rPr>
        <w:br/>
        <w:t xml:space="preserve">I'll use a methodical strategy to operationalise my development objectives. </w:t>
      </w:r>
      <w:r w:rsidR="00645FE0" w:rsidRPr="00491931">
        <w:rPr>
          <w:rFonts w:ascii="Arial" w:hAnsi="Arial" w:cs="Arial"/>
          <w:sz w:val="22"/>
          <w:szCs w:val="22"/>
        </w:rPr>
        <w:t>To</w:t>
      </w:r>
      <w:r w:rsidRPr="00491931">
        <w:rPr>
          <w:rFonts w:ascii="Arial" w:hAnsi="Arial" w:cs="Arial"/>
          <w:sz w:val="22"/>
          <w:szCs w:val="22"/>
        </w:rPr>
        <w:t xml:space="preserve"> improve my data literacy, I want to finish an HR analytics certification within the next 12 months (e.g., CIPD or Coursera's People Analytics program). To make sure I can assess AI systems used in HR objectively, I will also pursue training in algorithmic fairness and ethical AI. I intend to take part in cross-cultural negotiation courses and leadership simulations to improve my strategic influencing abilities.</w:t>
      </w:r>
      <w:r w:rsidRPr="00491931">
        <w:rPr>
          <w:rFonts w:ascii="Arial" w:hAnsi="Arial" w:cs="Arial"/>
          <w:sz w:val="22"/>
          <w:szCs w:val="22"/>
        </w:rPr>
        <w:br/>
      </w:r>
      <w:r w:rsidRPr="00491931">
        <w:rPr>
          <w:rFonts w:ascii="Arial" w:hAnsi="Arial" w:cs="Arial"/>
          <w:sz w:val="22"/>
          <w:szCs w:val="22"/>
        </w:rPr>
        <w:br/>
        <w:t>Lastly, by interacting with international HR networks, going to webinars on international employment law, and reading case studies from multinational corporations, I will increase my awareness of global mobility. By doing these actions, I will be ready to work with assurance in a variety of multi-location settings, such as HUM.</w:t>
      </w:r>
      <w:r w:rsidR="008442B6" w:rsidRPr="00491931">
        <w:rPr>
          <w:rFonts w:ascii="Arial" w:hAnsi="Arial" w:cs="Arial"/>
          <w:sz w:val="22"/>
          <w:szCs w:val="22"/>
        </w:rPr>
        <w:t xml:space="preserve"> </w:t>
      </w:r>
      <w:r w:rsidR="00545AEA" w:rsidRPr="00491931">
        <w:rPr>
          <w:rFonts w:ascii="Arial" w:hAnsi="Arial" w:cs="Arial"/>
          <w:sz w:val="22"/>
          <w:szCs w:val="22"/>
        </w:rPr>
        <w:t>Through efficient human capital systems, this capabilities plan supports strategic renewal while guaranteeing preparedness to handle challenging organisational issues.</w:t>
      </w:r>
    </w:p>
    <w:p w14:paraId="0E8D0CD1" w14:textId="343CCE35" w:rsidR="003F743C" w:rsidRPr="00B43E90" w:rsidRDefault="00A14E84" w:rsidP="00491931">
      <w:pPr>
        <w:spacing w:line="360" w:lineRule="auto"/>
        <w:rPr>
          <w:rFonts w:ascii="Arial" w:hAnsi="Arial" w:cs="Arial"/>
          <w:sz w:val="22"/>
          <w:szCs w:val="22"/>
        </w:rPr>
      </w:pPr>
      <w:r w:rsidRPr="00491931">
        <w:rPr>
          <w:rFonts w:ascii="Arial" w:hAnsi="Arial" w:cs="Arial"/>
          <w:sz w:val="22"/>
          <w:szCs w:val="22"/>
        </w:rPr>
        <w:br w:type="page"/>
      </w:r>
    </w:p>
    <w:p w14:paraId="0F702221" w14:textId="226D72D0" w:rsidR="00E756AB" w:rsidRPr="00E756AB" w:rsidRDefault="007125E2" w:rsidP="00B43E90">
      <w:pPr>
        <w:pStyle w:val="Heading1"/>
        <w:spacing w:line="360" w:lineRule="auto"/>
        <w:rPr>
          <w:rFonts w:ascii="Arial" w:hAnsi="Arial" w:cs="Arial"/>
          <w:sz w:val="22"/>
          <w:szCs w:val="22"/>
        </w:rPr>
      </w:pPr>
      <w:bookmarkStart w:id="23" w:name="_Toc231745519"/>
      <w:r w:rsidRPr="00B43E90">
        <w:rPr>
          <w:rFonts w:ascii="Arial" w:hAnsi="Arial" w:cs="Arial"/>
          <w:sz w:val="22"/>
          <w:szCs w:val="22"/>
        </w:rPr>
        <w:t>References</w:t>
      </w:r>
      <w:bookmarkEnd w:id="23"/>
      <w:r w:rsidRPr="00B43E90">
        <w:rPr>
          <w:rFonts w:ascii="Arial" w:hAnsi="Arial" w:cs="Arial"/>
          <w:sz w:val="22"/>
          <w:szCs w:val="22"/>
        </w:rPr>
        <w:t xml:space="preserve"> </w:t>
      </w:r>
    </w:p>
    <w:p w14:paraId="4DCD337A" w14:textId="77777777" w:rsidR="007B1092" w:rsidRPr="004A0A75" w:rsidRDefault="007B1092" w:rsidP="007B1092">
      <w:pPr>
        <w:spacing w:line="360" w:lineRule="auto"/>
      </w:pPr>
    </w:p>
    <w:p w14:paraId="543CABC8" w14:textId="3FCD38D2" w:rsidR="007B1092" w:rsidRPr="00E756AB" w:rsidRDefault="007B1092" w:rsidP="007B1092">
      <w:pPr>
        <w:spacing w:line="360" w:lineRule="auto"/>
        <w:rPr>
          <w:rFonts w:ascii="Arial" w:hAnsi="Arial" w:cs="Arial"/>
          <w:sz w:val="22"/>
          <w:szCs w:val="22"/>
        </w:rPr>
      </w:pPr>
      <w:r w:rsidRPr="00E756AB">
        <w:rPr>
          <w:rFonts w:ascii="Arial" w:hAnsi="Arial" w:cs="Arial"/>
          <w:sz w:val="22"/>
          <w:szCs w:val="22"/>
        </w:rPr>
        <w:t xml:space="preserve">Aguinis, H. (2020) </w:t>
      </w:r>
      <w:r w:rsidRPr="00E756AB">
        <w:rPr>
          <w:rFonts w:ascii="Arial" w:hAnsi="Arial" w:cs="Arial"/>
          <w:i/>
          <w:iCs/>
          <w:sz w:val="22"/>
          <w:szCs w:val="22"/>
        </w:rPr>
        <w:t>Performance Management for Dummies</w:t>
      </w:r>
      <w:r w:rsidRPr="00E756AB">
        <w:rPr>
          <w:rFonts w:ascii="Arial" w:hAnsi="Arial" w:cs="Arial"/>
          <w:sz w:val="22"/>
          <w:szCs w:val="22"/>
        </w:rPr>
        <w:t>. Wiley.</w:t>
      </w:r>
      <w:r w:rsidR="00215226">
        <w:rPr>
          <w:rFonts w:ascii="Arial" w:hAnsi="Arial" w:cs="Arial"/>
          <w:sz w:val="22"/>
          <w:szCs w:val="22"/>
        </w:rPr>
        <w:t xml:space="preserve"> [Accessed </w:t>
      </w:r>
      <w:r w:rsidR="00F15886">
        <w:rPr>
          <w:rFonts w:ascii="Arial" w:hAnsi="Arial" w:cs="Arial"/>
          <w:sz w:val="22"/>
          <w:szCs w:val="22"/>
        </w:rPr>
        <w:t>5</w:t>
      </w:r>
      <w:r w:rsidR="00F15886" w:rsidRPr="00F15886">
        <w:rPr>
          <w:rFonts w:ascii="Arial" w:hAnsi="Arial" w:cs="Arial"/>
          <w:sz w:val="22"/>
          <w:szCs w:val="22"/>
          <w:vertAlign w:val="superscript"/>
        </w:rPr>
        <w:t>th</w:t>
      </w:r>
      <w:r w:rsidR="00F15886">
        <w:rPr>
          <w:rFonts w:ascii="Arial" w:hAnsi="Arial" w:cs="Arial"/>
          <w:sz w:val="22"/>
          <w:szCs w:val="22"/>
        </w:rPr>
        <w:t xml:space="preserve"> June 2026]</w:t>
      </w:r>
    </w:p>
    <w:p w14:paraId="3696F70A" w14:textId="28E8232B" w:rsidR="007B1092" w:rsidRPr="00E756AB" w:rsidRDefault="007B1092" w:rsidP="007B1092">
      <w:pPr>
        <w:spacing w:line="360" w:lineRule="auto"/>
        <w:rPr>
          <w:rFonts w:ascii="Arial" w:hAnsi="Arial" w:cs="Arial"/>
          <w:sz w:val="22"/>
          <w:szCs w:val="22"/>
        </w:rPr>
      </w:pPr>
      <w:r w:rsidRPr="00E756AB">
        <w:rPr>
          <w:rFonts w:ascii="Arial" w:hAnsi="Arial" w:cs="Arial"/>
          <w:sz w:val="22"/>
          <w:szCs w:val="22"/>
        </w:rPr>
        <w:t xml:space="preserve">Amabile, T. M. (1996) </w:t>
      </w:r>
      <w:r w:rsidRPr="00E756AB">
        <w:rPr>
          <w:rFonts w:ascii="Arial" w:hAnsi="Arial" w:cs="Arial"/>
          <w:i/>
          <w:iCs/>
          <w:sz w:val="22"/>
          <w:szCs w:val="22"/>
        </w:rPr>
        <w:t>Creativity in Context</w:t>
      </w:r>
      <w:r w:rsidRPr="00E756AB">
        <w:rPr>
          <w:rFonts w:ascii="Arial" w:hAnsi="Arial" w:cs="Arial"/>
          <w:sz w:val="22"/>
          <w:szCs w:val="22"/>
        </w:rPr>
        <w:t>. Westview Press.</w:t>
      </w:r>
      <w:r w:rsidR="00F15886">
        <w:rPr>
          <w:rFonts w:ascii="Arial" w:hAnsi="Arial" w:cs="Arial"/>
          <w:sz w:val="22"/>
          <w:szCs w:val="22"/>
        </w:rPr>
        <w:t xml:space="preserve"> [Accessed 5</w:t>
      </w:r>
      <w:r w:rsidR="00F15886" w:rsidRPr="00F15886">
        <w:rPr>
          <w:rFonts w:ascii="Arial" w:hAnsi="Arial" w:cs="Arial"/>
          <w:sz w:val="22"/>
          <w:szCs w:val="22"/>
          <w:vertAlign w:val="superscript"/>
        </w:rPr>
        <w:t>th</w:t>
      </w:r>
      <w:r w:rsidR="00F15886">
        <w:rPr>
          <w:rFonts w:ascii="Arial" w:hAnsi="Arial" w:cs="Arial"/>
          <w:sz w:val="22"/>
          <w:szCs w:val="22"/>
        </w:rPr>
        <w:t xml:space="preserve"> June 2026]</w:t>
      </w:r>
    </w:p>
    <w:p w14:paraId="58901D3D" w14:textId="68917ABD" w:rsidR="007B1092" w:rsidRPr="00E756AB" w:rsidRDefault="007B1092" w:rsidP="007B1092">
      <w:pPr>
        <w:spacing w:line="360" w:lineRule="auto"/>
        <w:rPr>
          <w:rFonts w:ascii="Arial" w:hAnsi="Arial" w:cs="Arial"/>
          <w:sz w:val="22"/>
          <w:szCs w:val="22"/>
        </w:rPr>
      </w:pPr>
      <w:r w:rsidRPr="00E756AB">
        <w:rPr>
          <w:rFonts w:ascii="Arial" w:hAnsi="Arial" w:cs="Arial"/>
          <w:sz w:val="22"/>
          <w:szCs w:val="22"/>
        </w:rPr>
        <w:t xml:space="preserve">Ashforth, B. E. &amp; Mael, F. (1989) ‘Social identity theory and the organisation’, </w:t>
      </w:r>
      <w:r w:rsidRPr="00E756AB">
        <w:rPr>
          <w:rFonts w:ascii="Arial" w:hAnsi="Arial" w:cs="Arial"/>
          <w:i/>
          <w:iCs/>
          <w:sz w:val="22"/>
          <w:szCs w:val="22"/>
        </w:rPr>
        <w:t>Academy of Management Review</w:t>
      </w:r>
      <w:r w:rsidRPr="00E756AB">
        <w:rPr>
          <w:rFonts w:ascii="Arial" w:hAnsi="Arial" w:cs="Arial"/>
          <w:sz w:val="22"/>
          <w:szCs w:val="22"/>
        </w:rPr>
        <w:t>, 14(1), pp. 20–39.</w:t>
      </w:r>
      <w:r w:rsidR="00F15886">
        <w:rPr>
          <w:rFonts w:ascii="Arial" w:hAnsi="Arial" w:cs="Arial"/>
          <w:sz w:val="22"/>
          <w:szCs w:val="22"/>
        </w:rPr>
        <w:t xml:space="preserve"> [Accessed 5</w:t>
      </w:r>
      <w:r w:rsidR="00F15886" w:rsidRPr="00F15886">
        <w:rPr>
          <w:rFonts w:ascii="Arial" w:hAnsi="Arial" w:cs="Arial"/>
          <w:sz w:val="22"/>
          <w:szCs w:val="22"/>
          <w:vertAlign w:val="superscript"/>
        </w:rPr>
        <w:t>th</w:t>
      </w:r>
      <w:r w:rsidR="00F15886">
        <w:rPr>
          <w:rFonts w:ascii="Arial" w:hAnsi="Arial" w:cs="Arial"/>
          <w:sz w:val="22"/>
          <w:szCs w:val="22"/>
        </w:rPr>
        <w:t xml:space="preserve"> June 2026]</w:t>
      </w:r>
    </w:p>
    <w:p w14:paraId="2BBE8880" w14:textId="2126554A" w:rsidR="007B1092" w:rsidRPr="00E756AB" w:rsidRDefault="007B1092" w:rsidP="007B1092">
      <w:pPr>
        <w:spacing w:line="360" w:lineRule="auto"/>
        <w:rPr>
          <w:rFonts w:ascii="Arial" w:hAnsi="Arial" w:cs="Arial"/>
          <w:sz w:val="22"/>
          <w:szCs w:val="22"/>
        </w:rPr>
      </w:pPr>
      <w:r w:rsidRPr="00E756AB">
        <w:rPr>
          <w:rFonts w:ascii="Arial" w:hAnsi="Arial" w:cs="Arial"/>
          <w:sz w:val="22"/>
          <w:szCs w:val="22"/>
        </w:rPr>
        <w:t xml:space="preserve">Avolio, B. J. &amp; Gardner, W. L. (2005) ‘Authentic leadership development’, </w:t>
      </w:r>
      <w:r w:rsidRPr="00E756AB">
        <w:rPr>
          <w:rFonts w:ascii="Arial" w:hAnsi="Arial" w:cs="Arial"/>
          <w:i/>
          <w:iCs/>
          <w:sz w:val="22"/>
          <w:szCs w:val="22"/>
        </w:rPr>
        <w:t>Leadership Quarterly</w:t>
      </w:r>
      <w:r w:rsidRPr="00E756AB">
        <w:rPr>
          <w:rFonts w:ascii="Arial" w:hAnsi="Arial" w:cs="Arial"/>
          <w:sz w:val="22"/>
          <w:szCs w:val="22"/>
        </w:rPr>
        <w:t>, 16(3), pp. 315–338.</w:t>
      </w:r>
      <w:r w:rsidR="00F15886">
        <w:rPr>
          <w:rFonts w:ascii="Arial" w:hAnsi="Arial" w:cs="Arial"/>
          <w:sz w:val="22"/>
          <w:szCs w:val="22"/>
        </w:rPr>
        <w:t xml:space="preserve"> [Accessed 5</w:t>
      </w:r>
      <w:r w:rsidR="00F15886" w:rsidRPr="00F15886">
        <w:rPr>
          <w:rFonts w:ascii="Arial" w:hAnsi="Arial" w:cs="Arial"/>
          <w:sz w:val="22"/>
          <w:szCs w:val="22"/>
          <w:vertAlign w:val="superscript"/>
        </w:rPr>
        <w:t>th</w:t>
      </w:r>
      <w:r w:rsidR="00F15886">
        <w:rPr>
          <w:rFonts w:ascii="Arial" w:hAnsi="Arial" w:cs="Arial"/>
          <w:sz w:val="22"/>
          <w:szCs w:val="22"/>
        </w:rPr>
        <w:t xml:space="preserve"> June 2026]</w:t>
      </w:r>
    </w:p>
    <w:p w14:paraId="47875A16" w14:textId="3BC820BF" w:rsidR="007B1092" w:rsidRPr="00E756AB" w:rsidRDefault="007B1092" w:rsidP="007B1092">
      <w:pPr>
        <w:spacing w:line="360" w:lineRule="auto"/>
        <w:rPr>
          <w:rFonts w:ascii="Arial" w:hAnsi="Arial" w:cs="Arial"/>
          <w:sz w:val="22"/>
          <w:szCs w:val="22"/>
        </w:rPr>
      </w:pPr>
      <w:r w:rsidRPr="00E756AB">
        <w:rPr>
          <w:rFonts w:ascii="Arial" w:hAnsi="Arial" w:cs="Arial"/>
          <w:sz w:val="22"/>
          <w:szCs w:val="22"/>
        </w:rPr>
        <w:t xml:space="preserve">Bauer, T. N. &amp; Erdogan, B. (2011) ‘Organizational socialization: The effective onboarding of new employees’, in </w:t>
      </w:r>
      <w:proofErr w:type="spellStart"/>
      <w:r w:rsidRPr="00E756AB">
        <w:rPr>
          <w:rFonts w:ascii="Arial" w:hAnsi="Arial" w:cs="Arial"/>
          <w:sz w:val="22"/>
          <w:szCs w:val="22"/>
        </w:rPr>
        <w:t>Zedeck</w:t>
      </w:r>
      <w:proofErr w:type="spellEnd"/>
      <w:r w:rsidRPr="00E756AB">
        <w:rPr>
          <w:rFonts w:ascii="Arial" w:hAnsi="Arial" w:cs="Arial"/>
          <w:sz w:val="22"/>
          <w:szCs w:val="22"/>
        </w:rPr>
        <w:t xml:space="preserve">, S. (ed.) </w:t>
      </w:r>
      <w:r w:rsidRPr="00E756AB">
        <w:rPr>
          <w:rFonts w:ascii="Arial" w:hAnsi="Arial" w:cs="Arial"/>
          <w:i/>
          <w:iCs/>
          <w:sz w:val="22"/>
          <w:szCs w:val="22"/>
        </w:rPr>
        <w:t>APA Handbook of Industrial and Organizational Psychology</w:t>
      </w:r>
      <w:r w:rsidRPr="00E756AB">
        <w:rPr>
          <w:rFonts w:ascii="Arial" w:hAnsi="Arial" w:cs="Arial"/>
          <w:sz w:val="22"/>
          <w:szCs w:val="22"/>
        </w:rPr>
        <w:t xml:space="preserve">. APA, pp. 51–64. </w:t>
      </w:r>
      <w:r w:rsidRPr="00E756AB">
        <w:rPr>
          <w:rFonts w:ascii="Arial" w:hAnsi="Arial" w:cs="Arial"/>
          <w:i/>
          <w:iCs/>
          <w:sz w:val="22"/>
          <w:szCs w:val="22"/>
        </w:rPr>
        <w:t>(Note: Added chapter title for completeness — standard Harvard practice.)</w:t>
      </w:r>
      <w:r w:rsidR="00F15886">
        <w:rPr>
          <w:rFonts w:ascii="Arial" w:hAnsi="Arial" w:cs="Arial"/>
          <w:i/>
          <w:iCs/>
          <w:sz w:val="22"/>
          <w:szCs w:val="22"/>
        </w:rPr>
        <w:t xml:space="preserve"> </w:t>
      </w:r>
      <w:r w:rsidR="00F15886">
        <w:rPr>
          <w:rFonts w:ascii="Arial" w:hAnsi="Arial" w:cs="Arial"/>
          <w:sz w:val="22"/>
          <w:szCs w:val="22"/>
        </w:rPr>
        <w:t>[Accessed 5</w:t>
      </w:r>
      <w:r w:rsidR="00F15886" w:rsidRPr="00F15886">
        <w:rPr>
          <w:rFonts w:ascii="Arial" w:hAnsi="Arial" w:cs="Arial"/>
          <w:sz w:val="22"/>
          <w:szCs w:val="22"/>
          <w:vertAlign w:val="superscript"/>
        </w:rPr>
        <w:t>th</w:t>
      </w:r>
      <w:r w:rsidR="00F15886">
        <w:rPr>
          <w:rFonts w:ascii="Arial" w:hAnsi="Arial" w:cs="Arial"/>
          <w:sz w:val="22"/>
          <w:szCs w:val="22"/>
        </w:rPr>
        <w:t xml:space="preserve"> June 2026]</w:t>
      </w:r>
    </w:p>
    <w:p w14:paraId="2E97D1B0" w14:textId="307BDC24" w:rsidR="007B1092" w:rsidRPr="00E756AB" w:rsidRDefault="007B1092" w:rsidP="007B1092">
      <w:pPr>
        <w:spacing w:line="360" w:lineRule="auto"/>
        <w:rPr>
          <w:rFonts w:ascii="Arial" w:hAnsi="Arial" w:cs="Arial"/>
          <w:sz w:val="22"/>
          <w:szCs w:val="22"/>
        </w:rPr>
      </w:pPr>
      <w:r w:rsidRPr="00E756AB">
        <w:rPr>
          <w:rFonts w:ascii="Arial" w:hAnsi="Arial" w:cs="Arial"/>
          <w:sz w:val="22"/>
          <w:szCs w:val="22"/>
        </w:rPr>
        <w:t>Bauer, T. N. (2010) ‘Onboarding new employees’. SHRM Foundation.</w:t>
      </w:r>
      <w:r w:rsidR="00F15886">
        <w:rPr>
          <w:rFonts w:ascii="Arial" w:hAnsi="Arial" w:cs="Arial"/>
          <w:sz w:val="22"/>
          <w:szCs w:val="22"/>
        </w:rPr>
        <w:t xml:space="preserve"> [Accessed 5</w:t>
      </w:r>
      <w:r w:rsidR="00F15886" w:rsidRPr="00F15886">
        <w:rPr>
          <w:rFonts w:ascii="Arial" w:hAnsi="Arial" w:cs="Arial"/>
          <w:sz w:val="22"/>
          <w:szCs w:val="22"/>
          <w:vertAlign w:val="superscript"/>
        </w:rPr>
        <w:t>th</w:t>
      </w:r>
      <w:r w:rsidR="00F15886">
        <w:rPr>
          <w:rFonts w:ascii="Arial" w:hAnsi="Arial" w:cs="Arial"/>
          <w:sz w:val="22"/>
          <w:szCs w:val="22"/>
        </w:rPr>
        <w:t xml:space="preserve"> June 2026]</w:t>
      </w:r>
    </w:p>
    <w:p w14:paraId="115422A9" w14:textId="4A9F62D7" w:rsidR="007B1092" w:rsidRPr="00E756AB" w:rsidRDefault="007B1092" w:rsidP="007B1092">
      <w:pPr>
        <w:spacing w:line="360" w:lineRule="auto"/>
        <w:rPr>
          <w:rFonts w:ascii="Arial" w:hAnsi="Arial" w:cs="Arial"/>
          <w:sz w:val="22"/>
          <w:szCs w:val="22"/>
        </w:rPr>
      </w:pPr>
      <w:r w:rsidRPr="00E756AB">
        <w:rPr>
          <w:rFonts w:ascii="Arial" w:hAnsi="Arial" w:cs="Arial"/>
          <w:sz w:val="22"/>
          <w:szCs w:val="22"/>
        </w:rPr>
        <w:t xml:space="preserve">Boudreau, J. W. (2021) </w:t>
      </w:r>
      <w:r w:rsidRPr="00E756AB">
        <w:rPr>
          <w:rFonts w:ascii="Arial" w:hAnsi="Arial" w:cs="Arial"/>
          <w:i/>
          <w:iCs/>
          <w:sz w:val="22"/>
          <w:szCs w:val="22"/>
        </w:rPr>
        <w:t>Reimagining Talent Management</w:t>
      </w:r>
      <w:r w:rsidRPr="00E756AB">
        <w:rPr>
          <w:rFonts w:ascii="Arial" w:hAnsi="Arial" w:cs="Arial"/>
          <w:sz w:val="22"/>
          <w:szCs w:val="22"/>
        </w:rPr>
        <w:t>. Oxford University Press.</w:t>
      </w:r>
      <w:r w:rsidR="00F15886">
        <w:rPr>
          <w:rFonts w:ascii="Arial" w:hAnsi="Arial" w:cs="Arial"/>
          <w:sz w:val="22"/>
          <w:szCs w:val="22"/>
        </w:rPr>
        <w:t xml:space="preserve"> [Accessed 5</w:t>
      </w:r>
      <w:r w:rsidR="00F15886" w:rsidRPr="00F15886">
        <w:rPr>
          <w:rFonts w:ascii="Arial" w:hAnsi="Arial" w:cs="Arial"/>
          <w:sz w:val="22"/>
          <w:szCs w:val="22"/>
          <w:vertAlign w:val="superscript"/>
        </w:rPr>
        <w:t>th</w:t>
      </w:r>
      <w:r w:rsidR="00F15886">
        <w:rPr>
          <w:rFonts w:ascii="Arial" w:hAnsi="Arial" w:cs="Arial"/>
          <w:sz w:val="22"/>
          <w:szCs w:val="22"/>
        </w:rPr>
        <w:t xml:space="preserve"> June 2026]</w:t>
      </w:r>
    </w:p>
    <w:p w14:paraId="63C25913" w14:textId="0A2A04E2" w:rsidR="007B1092" w:rsidRPr="00E756AB" w:rsidRDefault="007B1092" w:rsidP="007B1092">
      <w:pPr>
        <w:spacing w:line="360" w:lineRule="auto"/>
        <w:rPr>
          <w:rFonts w:ascii="Arial" w:hAnsi="Arial" w:cs="Arial"/>
          <w:sz w:val="22"/>
          <w:szCs w:val="22"/>
        </w:rPr>
      </w:pPr>
      <w:r w:rsidRPr="00E756AB">
        <w:rPr>
          <w:rFonts w:ascii="Arial" w:hAnsi="Arial" w:cs="Arial"/>
          <w:sz w:val="22"/>
          <w:szCs w:val="22"/>
        </w:rPr>
        <w:t xml:space="preserve">Brockner, J. (2012) </w:t>
      </w:r>
      <w:r w:rsidRPr="00E756AB">
        <w:rPr>
          <w:rFonts w:ascii="Arial" w:hAnsi="Arial" w:cs="Arial"/>
          <w:i/>
          <w:iCs/>
          <w:sz w:val="22"/>
          <w:szCs w:val="22"/>
        </w:rPr>
        <w:t>Why Organisations Fail</w:t>
      </w:r>
      <w:r w:rsidRPr="00E756AB">
        <w:rPr>
          <w:rFonts w:ascii="Arial" w:hAnsi="Arial" w:cs="Arial"/>
          <w:sz w:val="22"/>
          <w:szCs w:val="22"/>
        </w:rPr>
        <w:t xml:space="preserve">. </w:t>
      </w:r>
      <w:proofErr w:type="spellStart"/>
      <w:r w:rsidRPr="00E756AB">
        <w:rPr>
          <w:rFonts w:ascii="Arial" w:hAnsi="Arial" w:cs="Arial"/>
          <w:sz w:val="22"/>
          <w:szCs w:val="22"/>
        </w:rPr>
        <w:t>Amacom</w:t>
      </w:r>
      <w:proofErr w:type="spellEnd"/>
      <w:r w:rsidRPr="00E756AB">
        <w:rPr>
          <w:rFonts w:ascii="Arial" w:hAnsi="Arial" w:cs="Arial"/>
          <w:sz w:val="22"/>
          <w:szCs w:val="22"/>
        </w:rPr>
        <w:t>.</w:t>
      </w:r>
      <w:r w:rsidR="00F15886">
        <w:rPr>
          <w:rFonts w:ascii="Arial" w:hAnsi="Arial" w:cs="Arial"/>
          <w:sz w:val="22"/>
          <w:szCs w:val="22"/>
        </w:rPr>
        <w:t xml:space="preserve"> [Accessed 5</w:t>
      </w:r>
      <w:r w:rsidR="00F15886" w:rsidRPr="00F15886">
        <w:rPr>
          <w:rFonts w:ascii="Arial" w:hAnsi="Arial" w:cs="Arial"/>
          <w:sz w:val="22"/>
          <w:szCs w:val="22"/>
          <w:vertAlign w:val="superscript"/>
        </w:rPr>
        <w:t>th</w:t>
      </w:r>
      <w:r w:rsidR="00F15886">
        <w:rPr>
          <w:rFonts w:ascii="Arial" w:hAnsi="Arial" w:cs="Arial"/>
          <w:sz w:val="22"/>
          <w:szCs w:val="22"/>
        </w:rPr>
        <w:t xml:space="preserve"> June 2026]</w:t>
      </w:r>
    </w:p>
    <w:p w14:paraId="31E02A22" w14:textId="41CDD60F" w:rsidR="007B1092" w:rsidRPr="00E756AB" w:rsidRDefault="007B1092" w:rsidP="007B1092">
      <w:pPr>
        <w:spacing w:line="360" w:lineRule="auto"/>
        <w:rPr>
          <w:rFonts w:ascii="Arial" w:hAnsi="Arial" w:cs="Arial"/>
          <w:sz w:val="22"/>
          <w:szCs w:val="22"/>
        </w:rPr>
      </w:pPr>
      <w:r w:rsidRPr="00E756AB">
        <w:rPr>
          <w:rFonts w:ascii="Arial" w:hAnsi="Arial" w:cs="Arial"/>
          <w:sz w:val="22"/>
          <w:szCs w:val="22"/>
        </w:rPr>
        <w:t>Deci, E. L. &amp; Ryan, R. M. (2008) ‘Self</w:t>
      </w:r>
      <w:r w:rsidRPr="00E756AB">
        <w:rPr>
          <w:rFonts w:ascii="Arial" w:hAnsi="Arial" w:cs="Arial"/>
          <w:sz w:val="22"/>
          <w:szCs w:val="22"/>
        </w:rPr>
        <w:noBreakHyphen/>
        <w:t xml:space="preserve">Determination Theory: A </w:t>
      </w:r>
      <w:proofErr w:type="spellStart"/>
      <w:r w:rsidRPr="00E756AB">
        <w:rPr>
          <w:rFonts w:ascii="Arial" w:hAnsi="Arial" w:cs="Arial"/>
          <w:sz w:val="22"/>
          <w:szCs w:val="22"/>
        </w:rPr>
        <w:t>macrotheory</w:t>
      </w:r>
      <w:proofErr w:type="spellEnd"/>
      <w:r w:rsidRPr="00E756AB">
        <w:rPr>
          <w:rFonts w:ascii="Arial" w:hAnsi="Arial" w:cs="Arial"/>
          <w:sz w:val="22"/>
          <w:szCs w:val="22"/>
        </w:rPr>
        <w:t xml:space="preserve"> of human motivation, development, and health’, </w:t>
      </w:r>
      <w:r w:rsidRPr="00E756AB">
        <w:rPr>
          <w:rFonts w:ascii="Arial" w:hAnsi="Arial" w:cs="Arial"/>
          <w:i/>
          <w:iCs/>
          <w:sz w:val="22"/>
          <w:szCs w:val="22"/>
        </w:rPr>
        <w:t>Contemporary Educational Psychology</w:t>
      </w:r>
      <w:r w:rsidRPr="00E756AB">
        <w:rPr>
          <w:rFonts w:ascii="Arial" w:hAnsi="Arial" w:cs="Arial"/>
          <w:sz w:val="22"/>
          <w:szCs w:val="22"/>
        </w:rPr>
        <w:t>, 25(1), pp. 54–67.</w:t>
      </w:r>
      <w:r w:rsidR="00C83AAB">
        <w:rPr>
          <w:rFonts w:ascii="Arial" w:hAnsi="Arial" w:cs="Arial"/>
          <w:sz w:val="22"/>
          <w:szCs w:val="22"/>
        </w:rPr>
        <w:t xml:space="preserve"> [Accessed 5</w:t>
      </w:r>
      <w:r w:rsidR="00C83AAB" w:rsidRPr="00F15886">
        <w:rPr>
          <w:rFonts w:ascii="Arial" w:hAnsi="Arial" w:cs="Arial"/>
          <w:sz w:val="22"/>
          <w:szCs w:val="22"/>
          <w:vertAlign w:val="superscript"/>
        </w:rPr>
        <w:t>th</w:t>
      </w:r>
      <w:r w:rsidR="00C83AAB">
        <w:rPr>
          <w:rFonts w:ascii="Arial" w:hAnsi="Arial" w:cs="Arial"/>
          <w:sz w:val="22"/>
          <w:szCs w:val="22"/>
        </w:rPr>
        <w:t xml:space="preserve"> June 2026]</w:t>
      </w:r>
    </w:p>
    <w:p w14:paraId="7FBD3A55" w14:textId="7B68E695" w:rsidR="007B1092" w:rsidRPr="00E756AB" w:rsidRDefault="007B1092" w:rsidP="007B1092">
      <w:pPr>
        <w:spacing w:line="360" w:lineRule="auto"/>
        <w:rPr>
          <w:rFonts w:ascii="Arial" w:hAnsi="Arial" w:cs="Arial"/>
          <w:sz w:val="22"/>
          <w:szCs w:val="22"/>
        </w:rPr>
      </w:pPr>
      <w:r w:rsidRPr="00E756AB">
        <w:rPr>
          <w:rFonts w:ascii="Arial" w:hAnsi="Arial" w:cs="Arial"/>
          <w:sz w:val="22"/>
          <w:szCs w:val="22"/>
        </w:rPr>
        <w:t xml:space="preserve">Deloitte (2020) </w:t>
      </w:r>
      <w:r w:rsidRPr="00E756AB">
        <w:rPr>
          <w:rFonts w:ascii="Arial" w:hAnsi="Arial" w:cs="Arial"/>
          <w:i/>
          <w:iCs/>
          <w:sz w:val="22"/>
          <w:szCs w:val="22"/>
        </w:rPr>
        <w:t>The Future of Work: Internal Talent Marketplaces</w:t>
      </w:r>
      <w:r w:rsidRPr="00E756AB">
        <w:rPr>
          <w:rFonts w:ascii="Arial" w:hAnsi="Arial" w:cs="Arial"/>
          <w:sz w:val="22"/>
          <w:szCs w:val="22"/>
        </w:rPr>
        <w:t>. Deloitte Insights.</w:t>
      </w:r>
      <w:r w:rsidR="00C83AAB">
        <w:rPr>
          <w:rFonts w:ascii="Arial" w:hAnsi="Arial" w:cs="Arial"/>
          <w:sz w:val="22"/>
          <w:szCs w:val="22"/>
        </w:rPr>
        <w:t xml:space="preserve"> [Accessed 5</w:t>
      </w:r>
      <w:r w:rsidR="00C83AAB" w:rsidRPr="00F15886">
        <w:rPr>
          <w:rFonts w:ascii="Arial" w:hAnsi="Arial" w:cs="Arial"/>
          <w:sz w:val="22"/>
          <w:szCs w:val="22"/>
          <w:vertAlign w:val="superscript"/>
        </w:rPr>
        <w:t>th</w:t>
      </w:r>
      <w:r w:rsidR="00C83AAB">
        <w:rPr>
          <w:rFonts w:ascii="Arial" w:hAnsi="Arial" w:cs="Arial"/>
          <w:sz w:val="22"/>
          <w:szCs w:val="22"/>
        </w:rPr>
        <w:t xml:space="preserve"> June 2026]</w:t>
      </w:r>
    </w:p>
    <w:p w14:paraId="1973C2DF" w14:textId="26246D8B" w:rsidR="007B1092" w:rsidRPr="00E756AB" w:rsidRDefault="007B1092" w:rsidP="007B1092">
      <w:pPr>
        <w:spacing w:line="360" w:lineRule="auto"/>
        <w:rPr>
          <w:rFonts w:ascii="Arial" w:hAnsi="Arial" w:cs="Arial"/>
          <w:sz w:val="22"/>
          <w:szCs w:val="22"/>
        </w:rPr>
      </w:pPr>
      <w:r w:rsidRPr="00E756AB">
        <w:rPr>
          <w:rFonts w:ascii="Arial" w:hAnsi="Arial" w:cs="Arial"/>
          <w:sz w:val="22"/>
          <w:szCs w:val="22"/>
        </w:rPr>
        <w:t xml:space="preserve">Edmondson, A. (1999) ‘Psychological safety and learning </w:t>
      </w:r>
      <w:proofErr w:type="spellStart"/>
      <w:r w:rsidRPr="00E756AB">
        <w:rPr>
          <w:rFonts w:ascii="Arial" w:hAnsi="Arial" w:cs="Arial"/>
          <w:sz w:val="22"/>
          <w:szCs w:val="22"/>
        </w:rPr>
        <w:t>behavior</w:t>
      </w:r>
      <w:proofErr w:type="spellEnd"/>
      <w:r w:rsidRPr="00E756AB">
        <w:rPr>
          <w:rFonts w:ascii="Arial" w:hAnsi="Arial" w:cs="Arial"/>
          <w:sz w:val="22"/>
          <w:szCs w:val="22"/>
        </w:rPr>
        <w:t xml:space="preserve"> in work teams’, </w:t>
      </w:r>
      <w:r w:rsidRPr="00E756AB">
        <w:rPr>
          <w:rFonts w:ascii="Arial" w:hAnsi="Arial" w:cs="Arial"/>
          <w:i/>
          <w:iCs/>
          <w:sz w:val="22"/>
          <w:szCs w:val="22"/>
        </w:rPr>
        <w:t>Administrative Science Quarterly</w:t>
      </w:r>
      <w:r w:rsidRPr="00E756AB">
        <w:rPr>
          <w:rFonts w:ascii="Arial" w:hAnsi="Arial" w:cs="Arial"/>
          <w:sz w:val="22"/>
          <w:szCs w:val="22"/>
        </w:rPr>
        <w:t>, 44(2), pp. 350–383.</w:t>
      </w:r>
      <w:r w:rsidR="00C83AAB">
        <w:rPr>
          <w:rFonts w:ascii="Arial" w:hAnsi="Arial" w:cs="Arial"/>
          <w:sz w:val="22"/>
          <w:szCs w:val="22"/>
        </w:rPr>
        <w:t xml:space="preserve"> [Accessed 5</w:t>
      </w:r>
      <w:r w:rsidR="00C83AAB" w:rsidRPr="00F15886">
        <w:rPr>
          <w:rFonts w:ascii="Arial" w:hAnsi="Arial" w:cs="Arial"/>
          <w:sz w:val="22"/>
          <w:szCs w:val="22"/>
          <w:vertAlign w:val="superscript"/>
        </w:rPr>
        <w:t>th</w:t>
      </w:r>
      <w:r w:rsidR="00C83AAB">
        <w:rPr>
          <w:rFonts w:ascii="Arial" w:hAnsi="Arial" w:cs="Arial"/>
          <w:sz w:val="22"/>
          <w:szCs w:val="22"/>
        </w:rPr>
        <w:t xml:space="preserve"> June 2026]</w:t>
      </w:r>
    </w:p>
    <w:p w14:paraId="09079F62" w14:textId="1BEFA874" w:rsidR="007B1092" w:rsidRPr="00E756AB" w:rsidRDefault="007B1092" w:rsidP="007B1092">
      <w:pPr>
        <w:spacing w:line="360" w:lineRule="auto"/>
        <w:rPr>
          <w:rFonts w:ascii="Arial" w:hAnsi="Arial" w:cs="Arial"/>
          <w:sz w:val="22"/>
          <w:szCs w:val="22"/>
        </w:rPr>
      </w:pPr>
      <w:r w:rsidRPr="00E756AB">
        <w:rPr>
          <w:rFonts w:ascii="Arial" w:hAnsi="Arial" w:cs="Arial"/>
          <w:sz w:val="22"/>
          <w:szCs w:val="22"/>
        </w:rPr>
        <w:t xml:space="preserve">Edmondson, A. C. (2012) </w:t>
      </w:r>
      <w:r w:rsidRPr="00E756AB">
        <w:rPr>
          <w:rFonts w:ascii="Arial" w:hAnsi="Arial" w:cs="Arial"/>
          <w:i/>
          <w:iCs/>
          <w:sz w:val="22"/>
          <w:szCs w:val="22"/>
        </w:rPr>
        <w:t>Teaming: How Organisations Learn, Innovate</w:t>
      </w:r>
      <w:r w:rsidRPr="00E756AB">
        <w:rPr>
          <w:rFonts w:ascii="Arial" w:hAnsi="Arial" w:cs="Arial"/>
          <w:sz w:val="22"/>
          <w:szCs w:val="22"/>
        </w:rPr>
        <w:t>. Jossey</w:t>
      </w:r>
      <w:r w:rsidRPr="00E756AB">
        <w:rPr>
          <w:rFonts w:ascii="Arial" w:hAnsi="Arial" w:cs="Arial"/>
          <w:sz w:val="22"/>
          <w:szCs w:val="22"/>
        </w:rPr>
        <w:noBreakHyphen/>
        <w:t>Bass.</w:t>
      </w:r>
      <w:r w:rsidR="00C83AAB">
        <w:rPr>
          <w:rFonts w:ascii="Arial" w:hAnsi="Arial" w:cs="Arial"/>
          <w:sz w:val="22"/>
          <w:szCs w:val="22"/>
        </w:rPr>
        <w:t xml:space="preserve"> [Accessed 5</w:t>
      </w:r>
      <w:r w:rsidR="00C83AAB" w:rsidRPr="00F15886">
        <w:rPr>
          <w:rFonts w:ascii="Arial" w:hAnsi="Arial" w:cs="Arial"/>
          <w:sz w:val="22"/>
          <w:szCs w:val="22"/>
          <w:vertAlign w:val="superscript"/>
        </w:rPr>
        <w:t>th</w:t>
      </w:r>
      <w:r w:rsidR="00C83AAB">
        <w:rPr>
          <w:rFonts w:ascii="Arial" w:hAnsi="Arial" w:cs="Arial"/>
          <w:sz w:val="22"/>
          <w:szCs w:val="22"/>
        </w:rPr>
        <w:t xml:space="preserve"> June 2026]</w:t>
      </w:r>
    </w:p>
    <w:p w14:paraId="047A3930" w14:textId="21C7CF0E" w:rsidR="007B1092" w:rsidRPr="00E756AB" w:rsidRDefault="007B1092" w:rsidP="007B1092">
      <w:pPr>
        <w:spacing w:line="360" w:lineRule="auto"/>
        <w:rPr>
          <w:rFonts w:ascii="Arial" w:hAnsi="Arial" w:cs="Arial"/>
          <w:sz w:val="22"/>
          <w:szCs w:val="22"/>
        </w:rPr>
      </w:pPr>
      <w:r w:rsidRPr="00E756AB">
        <w:rPr>
          <w:rFonts w:ascii="Arial" w:hAnsi="Arial" w:cs="Arial"/>
          <w:sz w:val="22"/>
          <w:szCs w:val="22"/>
        </w:rPr>
        <w:t xml:space="preserve">Elsbach, K. D. &amp; Bhattacharya, C. B. (2001) ‘Defining who you are: Identity and image in organisations’, </w:t>
      </w:r>
      <w:r w:rsidRPr="00E756AB">
        <w:rPr>
          <w:rFonts w:ascii="Arial" w:hAnsi="Arial" w:cs="Arial"/>
          <w:i/>
          <w:iCs/>
          <w:sz w:val="22"/>
          <w:szCs w:val="22"/>
        </w:rPr>
        <w:t>Journal of Applied Psychology</w:t>
      </w:r>
      <w:r w:rsidRPr="00E756AB">
        <w:rPr>
          <w:rFonts w:ascii="Arial" w:hAnsi="Arial" w:cs="Arial"/>
          <w:sz w:val="22"/>
          <w:szCs w:val="22"/>
        </w:rPr>
        <w:t>, 86(2), pp. 273–287.</w:t>
      </w:r>
      <w:r w:rsidR="00C83AAB">
        <w:rPr>
          <w:rFonts w:ascii="Arial" w:hAnsi="Arial" w:cs="Arial"/>
          <w:sz w:val="22"/>
          <w:szCs w:val="22"/>
        </w:rPr>
        <w:t xml:space="preserve"> [Accessed 5</w:t>
      </w:r>
      <w:r w:rsidR="00C83AAB" w:rsidRPr="00F15886">
        <w:rPr>
          <w:rFonts w:ascii="Arial" w:hAnsi="Arial" w:cs="Arial"/>
          <w:sz w:val="22"/>
          <w:szCs w:val="22"/>
          <w:vertAlign w:val="superscript"/>
        </w:rPr>
        <w:t>th</w:t>
      </w:r>
      <w:r w:rsidR="00C83AAB">
        <w:rPr>
          <w:rFonts w:ascii="Arial" w:hAnsi="Arial" w:cs="Arial"/>
          <w:sz w:val="22"/>
          <w:szCs w:val="22"/>
        </w:rPr>
        <w:t xml:space="preserve"> June 2026]</w:t>
      </w:r>
    </w:p>
    <w:p w14:paraId="5FF09DF5" w14:textId="210854BD" w:rsidR="007B1092" w:rsidRPr="00E756AB" w:rsidRDefault="007B1092" w:rsidP="007B1092">
      <w:pPr>
        <w:spacing w:line="360" w:lineRule="auto"/>
        <w:rPr>
          <w:rFonts w:ascii="Arial" w:hAnsi="Arial" w:cs="Arial"/>
          <w:sz w:val="22"/>
          <w:szCs w:val="22"/>
        </w:rPr>
      </w:pPr>
      <w:r w:rsidRPr="00E756AB">
        <w:rPr>
          <w:rFonts w:ascii="Arial" w:hAnsi="Arial" w:cs="Arial"/>
          <w:sz w:val="22"/>
          <w:szCs w:val="22"/>
        </w:rPr>
        <w:t xml:space="preserve">Floridi, L. et al. (n.d.) </w:t>
      </w:r>
      <w:r w:rsidRPr="00E756AB">
        <w:rPr>
          <w:rFonts w:ascii="Arial" w:hAnsi="Arial" w:cs="Arial"/>
          <w:i/>
          <w:iCs/>
          <w:sz w:val="22"/>
          <w:szCs w:val="22"/>
        </w:rPr>
        <w:t>Philosophical Transactions</w:t>
      </w:r>
      <w:r w:rsidRPr="00E756AB">
        <w:rPr>
          <w:rFonts w:ascii="Arial" w:hAnsi="Arial" w:cs="Arial"/>
          <w:sz w:val="22"/>
          <w:szCs w:val="22"/>
        </w:rPr>
        <w:t xml:space="preserve">. Royal Society. </w:t>
      </w:r>
      <w:r w:rsidRPr="00E756AB">
        <w:rPr>
          <w:rFonts w:ascii="Arial" w:hAnsi="Arial" w:cs="Arial"/>
          <w:i/>
          <w:iCs/>
          <w:sz w:val="22"/>
          <w:szCs w:val="22"/>
        </w:rPr>
        <w:t>(Year missing in original — “n.d.” used.)</w:t>
      </w:r>
      <w:r w:rsidR="00C83AAB">
        <w:rPr>
          <w:rFonts w:ascii="Arial" w:hAnsi="Arial" w:cs="Arial"/>
          <w:i/>
          <w:iCs/>
          <w:sz w:val="22"/>
          <w:szCs w:val="22"/>
        </w:rPr>
        <w:t xml:space="preserve"> </w:t>
      </w:r>
      <w:r w:rsidR="00C83AAB">
        <w:rPr>
          <w:rFonts w:ascii="Arial" w:hAnsi="Arial" w:cs="Arial"/>
          <w:sz w:val="22"/>
          <w:szCs w:val="22"/>
        </w:rPr>
        <w:t>[Accessed 5</w:t>
      </w:r>
      <w:r w:rsidR="00C83AAB" w:rsidRPr="00F15886">
        <w:rPr>
          <w:rFonts w:ascii="Arial" w:hAnsi="Arial" w:cs="Arial"/>
          <w:sz w:val="22"/>
          <w:szCs w:val="22"/>
          <w:vertAlign w:val="superscript"/>
        </w:rPr>
        <w:t>th</w:t>
      </w:r>
      <w:r w:rsidR="00C83AAB">
        <w:rPr>
          <w:rFonts w:ascii="Arial" w:hAnsi="Arial" w:cs="Arial"/>
          <w:sz w:val="22"/>
          <w:szCs w:val="22"/>
        </w:rPr>
        <w:t xml:space="preserve"> June 2026]</w:t>
      </w:r>
    </w:p>
    <w:p w14:paraId="2CE8B0B3" w14:textId="54CF4B54" w:rsidR="007B1092" w:rsidRPr="00E756AB" w:rsidRDefault="007B1092" w:rsidP="007B1092">
      <w:pPr>
        <w:spacing w:line="360" w:lineRule="auto"/>
        <w:rPr>
          <w:rFonts w:ascii="Arial" w:hAnsi="Arial" w:cs="Arial"/>
          <w:sz w:val="22"/>
          <w:szCs w:val="22"/>
        </w:rPr>
      </w:pPr>
      <w:r w:rsidRPr="00E756AB">
        <w:rPr>
          <w:rFonts w:ascii="Arial" w:hAnsi="Arial" w:cs="Arial"/>
          <w:sz w:val="22"/>
          <w:szCs w:val="22"/>
        </w:rPr>
        <w:t xml:space="preserve">Freeman, R. E. (2010) </w:t>
      </w:r>
      <w:r w:rsidRPr="00E756AB">
        <w:rPr>
          <w:rFonts w:ascii="Arial" w:hAnsi="Arial" w:cs="Arial"/>
          <w:i/>
          <w:iCs/>
          <w:sz w:val="22"/>
          <w:szCs w:val="22"/>
        </w:rPr>
        <w:t>Stakeholder Theory: The State of the Art</w:t>
      </w:r>
      <w:r w:rsidRPr="00E756AB">
        <w:rPr>
          <w:rFonts w:ascii="Arial" w:hAnsi="Arial" w:cs="Arial"/>
          <w:sz w:val="22"/>
          <w:szCs w:val="22"/>
        </w:rPr>
        <w:t>. Cambridge University Press.</w:t>
      </w:r>
      <w:r w:rsidR="00C83AAB">
        <w:rPr>
          <w:rFonts w:ascii="Arial" w:hAnsi="Arial" w:cs="Arial"/>
          <w:sz w:val="22"/>
          <w:szCs w:val="22"/>
        </w:rPr>
        <w:t xml:space="preserve"> [Accessed 5</w:t>
      </w:r>
      <w:r w:rsidR="00C83AAB" w:rsidRPr="00F15886">
        <w:rPr>
          <w:rFonts w:ascii="Arial" w:hAnsi="Arial" w:cs="Arial"/>
          <w:sz w:val="22"/>
          <w:szCs w:val="22"/>
          <w:vertAlign w:val="superscript"/>
        </w:rPr>
        <w:t>th</w:t>
      </w:r>
      <w:r w:rsidR="00C83AAB">
        <w:rPr>
          <w:rFonts w:ascii="Arial" w:hAnsi="Arial" w:cs="Arial"/>
          <w:sz w:val="22"/>
          <w:szCs w:val="22"/>
        </w:rPr>
        <w:t xml:space="preserve"> June 2026]</w:t>
      </w:r>
    </w:p>
    <w:p w14:paraId="75CF7DB1" w14:textId="533DE385" w:rsidR="007B1092" w:rsidRPr="00E756AB" w:rsidRDefault="007B1092" w:rsidP="007B1092">
      <w:pPr>
        <w:spacing w:line="360" w:lineRule="auto"/>
        <w:rPr>
          <w:rFonts w:ascii="Arial" w:hAnsi="Arial" w:cs="Arial"/>
          <w:sz w:val="22"/>
          <w:szCs w:val="22"/>
        </w:rPr>
      </w:pPr>
      <w:r w:rsidRPr="00E756AB">
        <w:rPr>
          <w:rFonts w:ascii="Arial" w:hAnsi="Arial" w:cs="Arial"/>
          <w:sz w:val="22"/>
          <w:szCs w:val="22"/>
        </w:rPr>
        <w:t xml:space="preserve">Grubb, B. &amp; Lazear, E. P. (2019) ‘Job design’, </w:t>
      </w:r>
      <w:r w:rsidRPr="00E756AB">
        <w:rPr>
          <w:rFonts w:ascii="Arial" w:hAnsi="Arial" w:cs="Arial"/>
          <w:i/>
          <w:iCs/>
          <w:sz w:val="22"/>
          <w:szCs w:val="22"/>
        </w:rPr>
        <w:t>Encyclopaedia of Business and Economics</w:t>
      </w:r>
      <w:r w:rsidRPr="00E756AB">
        <w:rPr>
          <w:rFonts w:ascii="Arial" w:hAnsi="Arial" w:cs="Arial"/>
          <w:sz w:val="22"/>
          <w:szCs w:val="22"/>
        </w:rPr>
        <w:t>.</w:t>
      </w:r>
      <w:r w:rsidR="00C83AAB">
        <w:rPr>
          <w:rFonts w:ascii="Arial" w:hAnsi="Arial" w:cs="Arial"/>
          <w:sz w:val="22"/>
          <w:szCs w:val="22"/>
        </w:rPr>
        <w:t xml:space="preserve"> [Accessed 5</w:t>
      </w:r>
      <w:r w:rsidR="00C83AAB" w:rsidRPr="00F15886">
        <w:rPr>
          <w:rFonts w:ascii="Arial" w:hAnsi="Arial" w:cs="Arial"/>
          <w:sz w:val="22"/>
          <w:szCs w:val="22"/>
          <w:vertAlign w:val="superscript"/>
        </w:rPr>
        <w:t>th</w:t>
      </w:r>
      <w:r w:rsidR="00C83AAB">
        <w:rPr>
          <w:rFonts w:ascii="Arial" w:hAnsi="Arial" w:cs="Arial"/>
          <w:sz w:val="22"/>
          <w:szCs w:val="22"/>
        </w:rPr>
        <w:t xml:space="preserve"> June 2026]</w:t>
      </w:r>
    </w:p>
    <w:p w14:paraId="3415F81F" w14:textId="3C557927" w:rsidR="007B1092" w:rsidRPr="00E756AB" w:rsidRDefault="007B1092" w:rsidP="007B1092">
      <w:pPr>
        <w:spacing w:line="360" w:lineRule="auto"/>
        <w:rPr>
          <w:rFonts w:ascii="Arial" w:hAnsi="Arial" w:cs="Arial"/>
          <w:sz w:val="22"/>
          <w:szCs w:val="22"/>
        </w:rPr>
      </w:pPr>
      <w:r w:rsidRPr="00E756AB">
        <w:rPr>
          <w:rFonts w:ascii="Arial" w:hAnsi="Arial" w:cs="Arial"/>
          <w:sz w:val="22"/>
          <w:szCs w:val="22"/>
        </w:rPr>
        <w:t xml:space="preserve">Hackman, J. R. &amp; Oldham, G. R. (1976) ‘Motivation through job enrichment’, </w:t>
      </w:r>
      <w:r w:rsidRPr="00E756AB">
        <w:rPr>
          <w:rFonts w:ascii="Arial" w:hAnsi="Arial" w:cs="Arial"/>
          <w:i/>
          <w:iCs/>
          <w:sz w:val="22"/>
          <w:szCs w:val="22"/>
        </w:rPr>
        <w:t xml:space="preserve">Organisational </w:t>
      </w:r>
      <w:proofErr w:type="spellStart"/>
      <w:r w:rsidRPr="00E756AB">
        <w:rPr>
          <w:rFonts w:ascii="Arial" w:hAnsi="Arial" w:cs="Arial"/>
          <w:i/>
          <w:iCs/>
          <w:sz w:val="22"/>
          <w:szCs w:val="22"/>
        </w:rPr>
        <w:t>Behavior</w:t>
      </w:r>
      <w:proofErr w:type="spellEnd"/>
      <w:r w:rsidRPr="00E756AB">
        <w:rPr>
          <w:rFonts w:ascii="Arial" w:hAnsi="Arial" w:cs="Arial"/>
          <w:i/>
          <w:iCs/>
          <w:sz w:val="22"/>
          <w:szCs w:val="22"/>
        </w:rPr>
        <w:t xml:space="preserve"> and Human Performance</w:t>
      </w:r>
      <w:r w:rsidRPr="00E756AB">
        <w:rPr>
          <w:rFonts w:ascii="Arial" w:hAnsi="Arial" w:cs="Arial"/>
          <w:sz w:val="22"/>
          <w:szCs w:val="22"/>
        </w:rPr>
        <w:t>, 16(2), pp. 250–279.</w:t>
      </w:r>
      <w:r w:rsidR="00C83AAB">
        <w:rPr>
          <w:rFonts w:ascii="Arial" w:hAnsi="Arial" w:cs="Arial"/>
          <w:sz w:val="22"/>
          <w:szCs w:val="22"/>
        </w:rPr>
        <w:t xml:space="preserve"> [Accessed 5</w:t>
      </w:r>
      <w:r w:rsidR="00C83AAB" w:rsidRPr="00F15886">
        <w:rPr>
          <w:rFonts w:ascii="Arial" w:hAnsi="Arial" w:cs="Arial"/>
          <w:sz w:val="22"/>
          <w:szCs w:val="22"/>
          <w:vertAlign w:val="superscript"/>
        </w:rPr>
        <w:t>th</w:t>
      </w:r>
      <w:r w:rsidR="00C83AAB">
        <w:rPr>
          <w:rFonts w:ascii="Arial" w:hAnsi="Arial" w:cs="Arial"/>
          <w:sz w:val="22"/>
          <w:szCs w:val="22"/>
        </w:rPr>
        <w:t xml:space="preserve"> June 2026]</w:t>
      </w:r>
    </w:p>
    <w:p w14:paraId="49DC8AD0" w14:textId="774D4E0D" w:rsidR="007B1092" w:rsidRPr="00E756AB" w:rsidRDefault="007B1092" w:rsidP="007B1092">
      <w:pPr>
        <w:spacing w:line="360" w:lineRule="auto"/>
        <w:rPr>
          <w:rFonts w:ascii="Arial" w:hAnsi="Arial" w:cs="Arial"/>
          <w:sz w:val="22"/>
          <w:szCs w:val="22"/>
        </w:rPr>
      </w:pPr>
      <w:r w:rsidRPr="00E756AB">
        <w:rPr>
          <w:rFonts w:ascii="Arial" w:hAnsi="Arial" w:cs="Arial"/>
          <w:sz w:val="22"/>
          <w:szCs w:val="22"/>
        </w:rPr>
        <w:t xml:space="preserve">Klein, H. J. &amp; Polin, B. (2012) ‘Are organizations on board with best practices?’, </w:t>
      </w:r>
      <w:r w:rsidRPr="00E756AB">
        <w:rPr>
          <w:rFonts w:ascii="Arial" w:hAnsi="Arial" w:cs="Arial"/>
          <w:i/>
          <w:iCs/>
          <w:sz w:val="22"/>
          <w:szCs w:val="22"/>
        </w:rPr>
        <w:t>Research in Personnel and Human Resources Management</w:t>
      </w:r>
      <w:r w:rsidRPr="00E756AB">
        <w:rPr>
          <w:rFonts w:ascii="Arial" w:hAnsi="Arial" w:cs="Arial"/>
          <w:sz w:val="22"/>
          <w:szCs w:val="22"/>
        </w:rPr>
        <w:t>, 31, pp. 1–38.</w:t>
      </w:r>
      <w:r w:rsidR="00C83AAB">
        <w:rPr>
          <w:rFonts w:ascii="Arial" w:hAnsi="Arial" w:cs="Arial"/>
          <w:sz w:val="22"/>
          <w:szCs w:val="22"/>
        </w:rPr>
        <w:t xml:space="preserve"> [Accessed 5</w:t>
      </w:r>
      <w:r w:rsidR="00C83AAB" w:rsidRPr="00F15886">
        <w:rPr>
          <w:rFonts w:ascii="Arial" w:hAnsi="Arial" w:cs="Arial"/>
          <w:sz w:val="22"/>
          <w:szCs w:val="22"/>
          <w:vertAlign w:val="superscript"/>
        </w:rPr>
        <w:t>th</w:t>
      </w:r>
      <w:r w:rsidR="00C83AAB">
        <w:rPr>
          <w:rFonts w:ascii="Arial" w:hAnsi="Arial" w:cs="Arial"/>
          <w:sz w:val="22"/>
          <w:szCs w:val="22"/>
        </w:rPr>
        <w:t xml:space="preserve"> June 2026]</w:t>
      </w:r>
    </w:p>
    <w:p w14:paraId="2CC62754" w14:textId="16FDC76B" w:rsidR="007B1092" w:rsidRPr="00E756AB" w:rsidRDefault="007B1092" w:rsidP="007B1092">
      <w:pPr>
        <w:spacing w:line="360" w:lineRule="auto"/>
        <w:rPr>
          <w:rFonts w:ascii="Arial" w:hAnsi="Arial" w:cs="Arial"/>
          <w:sz w:val="22"/>
          <w:szCs w:val="22"/>
        </w:rPr>
      </w:pPr>
      <w:r w:rsidRPr="00E756AB">
        <w:rPr>
          <w:rFonts w:ascii="Arial" w:hAnsi="Arial" w:cs="Arial"/>
          <w:sz w:val="22"/>
          <w:szCs w:val="22"/>
        </w:rPr>
        <w:t xml:space="preserve">Morrison, E. W. (2014) ‘Employee voice and silence’, </w:t>
      </w:r>
      <w:r w:rsidRPr="00E756AB">
        <w:rPr>
          <w:rFonts w:ascii="Arial" w:hAnsi="Arial" w:cs="Arial"/>
          <w:i/>
          <w:iCs/>
          <w:sz w:val="22"/>
          <w:szCs w:val="22"/>
        </w:rPr>
        <w:t xml:space="preserve">Annual Review of Organizational Psychology and Organizational </w:t>
      </w:r>
      <w:proofErr w:type="spellStart"/>
      <w:r w:rsidRPr="00E756AB">
        <w:rPr>
          <w:rFonts w:ascii="Arial" w:hAnsi="Arial" w:cs="Arial"/>
          <w:i/>
          <w:iCs/>
          <w:sz w:val="22"/>
          <w:szCs w:val="22"/>
        </w:rPr>
        <w:t>Behavior</w:t>
      </w:r>
      <w:proofErr w:type="spellEnd"/>
      <w:r w:rsidRPr="00E756AB">
        <w:rPr>
          <w:rFonts w:ascii="Arial" w:hAnsi="Arial" w:cs="Arial"/>
          <w:sz w:val="22"/>
          <w:szCs w:val="22"/>
        </w:rPr>
        <w:t>, 1(1), pp. 173–197.</w:t>
      </w:r>
      <w:r w:rsidR="00C83AAB">
        <w:rPr>
          <w:rFonts w:ascii="Arial" w:hAnsi="Arial" w:cs="Arial"/>
          <w:sz w:val="22"/>
          <w:szCs w:val="22"/>
        </w:rPr>
        <w:t xml:space="preserve"> [Accessed 5</w:t>
      </w:r>
      <w:r w:rsidR="00C83AAB" w:rsidRPr="00F15886">
        <w:rPr>
          <w:rFonts w:ascii="Arial" w:hAnsi="Arial" w:cs="Arial"/>
          <w:sz w:val="22"/>
          <w:szCs w:val="22"/>
          <w:vertAlign w:val="superscript"/>
        </w:rPr>
        <w:t>th</w:t>
      </w:r>
      <w:r w:rsidR="00C83AAB">
        <w:rPr>
          <w:rFonts w:ascii="Arial" w:hAnsi="Arial" w:cs="Arial"/>
          <w:sz w:val="22"/>
          <w:szCs w:val="22"/>
        </w:rPr>
        <w:t xml:space="preserve"> June 2026]</w:t>
      </w:r>
    </w:p>
    <w:p w14:paraId="48DF8C38" w14:textId="1B50EAFD" w:rsidR="007B1092" w:rsidRPr="00E756AB" w:rsidRDefault="007B1092" w:rsidP="007B1092">
      <w:pPr>
        <w:spacing w:line="360" w:lineRule="auto"/>
        <w:rPr>
          <w:rFonts w:ascii="Arial" w:hAnsi="Arial" w:cs="Arial"/>
          <w:sz w:val="22"/>
          <w:szCs w:val="22"/>
        </w:rPr>
      </w:pPr>
      <w:r w:rsidRPr="00E756AB">
        <w:rPr>
          <w:rFonts w:ascii="Arial" w:hAnsi="Arial" w:cs="Arial"/>
          <w:sz w:val="22"/>
          <w:szCs w:val="22"/>
        </w:rPr>
        <w:t xml:space="preserve">Porter, M. E. &amp; Kramer, M. R. (2011) ‘Creating shared value’, </w:t>
      </w:r>
      <w:r w:rsidRPr="00E756AB">
        <w:rPr>
          <w:rFonts w:ascii="Arial" w:hAnsi="Arial" w:cs="Arial"/>
          <w:i/>
          <w:iCs/>
          <w:sz w:val="22"/>
          <w:szCs w:val="22"/>
        </w:rPr>
        <w:t>Harvard Business Review</w:t>
      </w:r>
      <w:r w:rsidRPr="00E756AB">
        <w:rPr>
          <w:rFonts w:ascii="Arial" w:hAnsi="Arial" w:cs="Arial"/>
          <w:sz w:val="22"/>
          <w:szCs w:val="22"/>
        </w:rPr>
        <w:t xml:space="preserve">, 89(1/2), pp. 62–77. </w:t>
      </w:r>
      <w:r w:rsidRPr="00E756AB">
        <w:rPr>
          <w:rFonts w:ascii="Arial" w:hAnsi="Arial" w:cs="Arial"/>
          <w:i/>
          <w:iCs/>
          <w:sz w:val="22"/>
          <w:szCs w:val="22"/>
        </w:rPr>
        <w:t>(Added page range commonly associated with this article.)</w:t>
      </w:r>
      <w:r w:rsidR="00C83AAB">
        <w:rPr>
          <w:rFonts w:ascii="Arial" w:hAnsi="Arial" w:cs="Arial"/>
          <w:i/>
          <w:iCs/>
          <w:sz w:val="22"/>
          <w:szCs w:val="22"/>
        </w:rPr>
        <w:t xml:space="preserve"> </w:t>
      </w:r>
      <w:r w:rsidR="00C83AAB">
        <w:rPr>
          <w:rFonts w:ascii="Arial" w:hAnsi="Arial" w:cs="Arial"/>
          <w:sz w:val="22"/>
          <w:szCs w:val="22"/>
        </w:rPr>
        <w:t>[Accessed 5</w:t>
      </w:r>
      <w:r w:rsidR="00C83AAB" w:rsidRPr="00F15886">
        <w:rPr>
          <w:rFonts w:ascii="Arial" w:hAnsi="Arial" w:cs="Arial"/>
          <w:sz w:val="22"/>
          <w:szCs w:val="22"/>
          <w:vertAlign w:val="superscript"/>
        </w:rPr>
        <w:t>th</w:t>
      </w:r>
      <w:r w:rsidR="00C83AAB">
        <w:rPr>
          <w:rFonts w:ascii="Arial" w:hAnsi="Arial" w:cs="Arial"/>
          <w:sz w:val="22"/>
          <w:szCs w:val="22"/>
        </w:rPr>
        <w:t xml:space="preserve"> June 2026]</w:t>
      </w:r>
    </w:p>
    <w:p w14:paraId="43131DDB" w14:textId="46F954E9" w:rsidR="007B1092" w:rsidRPr="00E756AB" w:rsidRDefault="007B1092" w:rsidP="007B1092">
      <w:pPr>
        <w:spacing w:line="360" w:lineRule="auto"/>
        <w:rPr>
          <w:rFonts w:ascii="Arial" w:hAnsi="Arial" w:cs="Arial"/>
          <w:sz w:val="22"/>
          <w:szCs w:val="22"/>
        </w:rPr>
      </w:pPr>
      <w:r w:rsidRPr="00E756AB">
        <w:rPr>
          <w:rFonts w:ascii="Arial" w:hAnsi="Arial" w:cs="Arial"/>
          <w:sz w:val="22"/>
          <w:szCs w:val="22"/>
        </w:rPr>
        <w:t xml:space="preserve">Raghavan, M. et al. (2020) ‘Mitigating bias in algorithmic hiring’, </w:t>
      </w:r>
      <w:r w:rsidRPr="00E756AB">
        <w:rPr>
          <w:rFonts w:ascii="Arial" w:hAnsi="Arial" w:cs="Arial"/>
          <w:i/>
          <w:iCs/>
          <w:sz w:val="22"/>
          <w:szCs w:val="22"/>
        </w:rPr>
        <w:t>Proceedings of the ACM Conference on Fairness, Accountability, and Transparency</w:t>
      </w:r>
      <w:r w:rsidRPr="00E756AB">
        <w:rPr>
          <w:rFonts w:ascii="Arial" w:hAnsi="Arial" w:cs="Arial"/>
          <w:sz w:val="22"/>
          <w:szCs w:val="22"/>
        </w:rPr>
        <w:t xml:space="preserve">. </w:t>
      </w:r>
      <w:r w:rsidRPr="00E756AB">
        <w:rPr>
          <w:rFonts w:ascii="Arial" w:hAnsi="Arial" w:cs="Arial"/>
          <w:i/>
          <w:iCs/>
          <w:sz w:val="22"/>
          <w:szCs w:val="22"/>
        </w:rPr>
        <w:t>(Expanded title based on standard citation of this work.)</w:t>
      </w:r>
      <w:r w:rsidR="00C83AAB">
        <w:rPr>
          <w:rFonts w:ascii="Arial" w:hAnsi="Arial" w:cs="Arial"/>
          <w:i/>
          <w:iCs/>
          <w:sz w:val="22"/>
          <w:szCs w:val="22"/>
        </w:rPr>
        <w:t xml:space="preserve"> </w:t>
      </w:r>
      <w:r w:rsidR="00C83AAB">
        <w:rPr>
          <w:rFonts w:ascii="Arial" w:hAnsi="Arial" w:cs="Arial"/>
          <w:sz w:val="22"/>
          <w:szCs w:val="22"/>
        </w:rPr>
        <w:t>[Accessed 5</w:t>
      </w:r>
      <w:r w:rsidR="00C83AAB" w:rsidRPr="00F15886">
        <w:rPr>
          <w:rFonts w:ascii="Arial" w:hAnsi="Arial" w:cs="Arial"/>
          <w:sz w:val="22"/>
          <w:szCs w:val="22"/>
          <w:vertAlign w:val="superscript"/>
        </w:rPr>
        <w:t>th</w:t>
      </w:r>
      <w:r w:rsidR="00C83AAB">
        <w:rPr>
          <w:rFonts w:ascii="Arial" w:hAnsi="Arial" w:cs="Arial"/>
          <w:sz w:val="22"/>
          <w:szCs w:val="22"/>
        </w:rPr>
        <w:t xml:space="preserve"> June 2026]</w:t>
      </w:r>
    </w:p>
    <w:p w14:paraId="4F6D2869" w14:textId="0B02529A" w:rsidR="007B1092" w:rsidRPr="00E756AB" w:rsidRDefault="007B1092" w:rsidP="007B1092">
      <w:pPr>
        <w:spacing w:line="360" w:lineRule="auto"/>
        <w:rPr>
          <w:rFonts w:ascii="Arial" w:hAnsi="Arial" w:cs="Arial"/>
          <w:sz w:val="22"/>
          <w:szCs w:val="22"/>
        </w:rPr>
      </w:pPr>
      <w:r w:rsidRPr="00E756AB">
        <w:rPr>
          <w:rFonts w:ascii="Arial" w:hAnsi="Arial" w:cs="Arial"/>
          <w:sz w:val="22"/>
          <w:szCs w:val="22"/>
        </w:rPr>
        <w:t xml:space="preserve">Robinson, S. L. &amp; Rousseau, D. M. (1994) ‘Violating the psychological contract’, </w:t>
      </w:r>
      <w:r w:rsidRPr="00E756AB">
        <w:rPr>
          <w:rFonts w:ascii="Arial" w:hAnsi="Arial" w:cs="Arial"/>
          <w:i/>
          <w:iCs/>
          <w:sz w:val="22"/>
          <w:szCs w:val="22"/>
        </w:rPr>
        <w:t xml:space="preserve">Journal of Organizational </w:t>
      </w:r>
      <w:proofErr w:type="spellStart"/>
      <w:r w:rsidRPr="00E756AB">
        <w:rPr>
          <w:rFonts w:ascii="Arial" w:hAnsi="Arial" w:cs="Arial"/>
          <w:i/>
          <w:iCs/>
          <w:sz w:val="22"/>
          <w:szCs w:val="22"/>
        </w:rPr>
        <w:t>Behavior</w:t>
      </w:r>
      <w:proofErr w:type="spellEnd"/>
      <w:r w:rsidRPr="00E756AB">
        <w:rPr>
          <w:rFonts w:ascii="Arial" w:hAnsi="Arial" w:cs="Arial"/>
          <w:sz w:val="22"/>
          <w:szCs w:val="22"/>
        </w:rPr>
        <w:t>, 15(4), pp. 245–259.</w:t>
      </w:r>
      <w:r w:rsidR="00C83AAB">
        <w:rPr>
          <w:rFonts w:ascii="Arial" w:hAnsi="Arial" w:cs="Arial"/>
          <w:sz w:val="22"/>
          <w:szCs w:val="22"/>
        </w:rPr>
        <w:t xml:space="preserve"> [Accessed 5</w:t>
      </w:r>
      <w:r w:rsidR="00C83AAB" w:rsidRPr="00F15886">
        <w:rPr>
          <w:rFonts w:ascii="Arial" w:hAnsi="Arial" w:cs="Arial"/>
          <w:sz w:val="22"/>
          <w:szCs w:val="22"/>
          <w:vertAlign w:val="superscript"/>
        </w:rPr>
        <w:t>th</w:t>
      </w:r>
      <w:r w:rsidR="00C83AAB">
        <w:rPr>
          <w:rFonts w:ascii="Arial" w:hAnsi="Arial" w:cs="Arial"/>
          <w:sz w:val="22"/>
          <w:szCs w:val="22"/>
        </w:rPr>
        <w:t xml:space="preserve"> June 2026]</w:t>
      </w:r>
    </w:p>
    <w:p w14:paraId="29B4136C" w14:textId="51391FF0" w:rsidR="007B1092" w:rsidRPr="00E756AB" w:rsidRDefault="007B1092" w:rsidP="007B1092">
      <w:pPr>
        <w:spacing w:line="360" w:lineRule="auto"/>
        <w:rPr>
          <w:rFonts w:ascii="Arial" w:hAnsi="Arial" w:cs="Arial"/>
          <w:sz w:val="22"/>
          <w:szCs w:val="22"/>
        </w:rPr>
      </w:pPr>
      <w:r w:rsidRPr="00E756AB">
        <w:rPr>
          <w:rFonts w:ascii="Arial" w:hAnsi="Arial" w:cs="Arial"/>
          <w:sz w:val="22"/>
          <w:szCs w:val="22"/>
        </w:rPr>
        <w:t xml:space="preserve">Rousseau, D. M. (1995) </w:t>
      </w:r>
      <w:r w:rsidRPr="00E756AB">
        <w:rPr>
          <w:rFonts w:ascii="Arial" w:hAnsi="Arial" w:cs="Arial"/>
          <w:i/>
          <w:iCs/>
          <w:sz w:val="22"/>
          <w:szCs w:val="22"/>
        </w:rPr>
        <w:t>Psychological Contracts in Organisations</w:t>
      </w:r>
      <w:r w:rsidRPr="00E756AB">
        <w:rPr>
          <w:rFonts w:ascii="Arial" w:hAnsi="Arial" w:cs="Arial"/>
          <w:sz w:val="22"/>
          <w:szCs w:val="22"/>
        </w:rPr>
        <w:t>. Sage.</w:t>
      </w:r>
      <w:r w:rsidR="00C83AAB">
        <w:rPr>
          <w:rFonts w:ascii="Arial" w:hAnsi="Arial" w:cs="Arial"/>
          <w:sz w:val="22"/>
          <w:szCs w:val="22"/>
        </w:rPr>
        <w:t xml:space="preserve"> [Accessed 5</w:t>
      </w:r>
      <w:r w:rsidR="00C83AAB" w:rsidRPr="00F15886">
        <w:rPr>
          <w:rFonts w:ascii="Arial" w:hAnsi="Arial" w:cs="Arial"/>
          <w:sz w:val="22"/>
          <w:szCs w:val="22"/>
          <w:vertAlign w:val="superscript"/>
        </w:rPr>
        <w:t>th</w:t>
      </w:r>
      <w:r w:rsidR="00C83AAB">
        <w:rPr>
          <w:rFonts w:ascii="Arial" w:hAnsi="Arial" w:cs="Arial"/>
          <w:sz w:val="22"/>
          <w:szCs w:val="22"/>
        </w:rPr>
        <w:t xml:space="preserve"> June 2026]</w:t>
      </w:r>
    </w:p>
    <w:p w14:paraId="7C59D073" w14:textId="4FCB0859" w:rsidR="007B1092" w:rsidRPr="00E756AB" w:rsidRDefault="007B1092" w:rsidP="007B1092">
      <w:pPr>
        <w:spacing w:line="360" w:lineRule="auto"/>
        <w:rPr>
          <w:rFonts w:ascii="Arial" w:hAnsi="Arial" w:cs="Arial"/>
          <w:sz w:val="22"/>
          <w:szCs w:val="22"/>
        </w:rPr>
      </w:pPr>
      <w:r w:rsidRPr="00E756AB">
        <w:rPr>
          <w:rFonts w:ascii="Arial" w:hAnsi="Arial" w:cs="Arial"/>
          <w:sz w:val="22"/>
          <w:szCs w:val="22"/>
        </w:rPr>
        <w:t xml:space="preserve">Ryan, R. M. &amp; Deci, E. L. (2000) ‘Intrinsic and extrinsic motivations: Classic definitions and new directions’, </w:t>
      </w:r>
      <w:r w:rsidRPr="00E756AB">
        <w:rPr>
          <w:rFonts w:ascii="Arial" w:hAnsi="Arial" w:cs="Arial"/>
          <w:i/>
          <w:iCs/>
          <w:sz w:val="22"/>
          <w:szCs w:val="22"/>
        </w:rPr>
        <w:t>Contemporary Educational Psychology</w:t>
      </w:r>
      <w:r w:rsidRPr="00E756AB">
        <w:rPr>
          <w:rFonts w:ascii="Arial" w:hAnsi="Arial" w:cs="Arial"/>
          <w:sz w:val="22"/>
          <w:szCs w:val="22"/>
        </w:rPr>
        <w:t>, 25(1), pp. 54–67.</w:t>
      </w:r>
      <w:r w:rsidR="00C83AAB">
        <w:rPr>
          <w:rFonts w:ascii="Arial" w:hAnsi="Arial" w:cs="Arial"/>
          <w:sz w:val="22"/>
          <w:szCs w:val="22"/>
        </w:rPr>
        <w:t xml:space="preserve"> [Accessed 5</w:t>
      </w:r>
      <w:r w:rsidR="00C83AAB" w:rsidRPr="00F15886">
        <w:rPr>
          <w:rFonts w:ascii="Arial" w:hAnsi="Arial" w:cs="Arial"/>
          <w:sz w:val="22"/>
          <w:szCs w:val="22"/>
          <w:vertAlign w:val="superscript"/>
        </w:rPr>
        <w:t>th</w:t>
      </w:r>
      <w:r w:rsidR="00C83AAB">
        <w:rPr>
          <w:rFonts w:ascii="Arial" w:hAnsi="Arial" w:cs="Arial"/>
          <w:sz w:val="22"/>
          <w:szCs w:val="22"/>
        </w:rPr>
        <w:t xml:space="preserve"> June 2026]</w:t>
      </w:r>
    </w:p>
    <w:p w14:paraId="1C9ED127" w14:textId="5CEDC04A" w:rsidR="007B1092" w:rsidRPr="00E756AB" w:rsidRDefault="007B1092" w:rsidP="007B1092">
      <w:pPr>
        <w:spacing w:line="360" w:lineRule="auto"/>
        <w:rPr>
          <w:rFonts w:ascii="Arial" w:hAnsi="Arial" w:cs="Arial"/>
          <w:sz w:val="22"/>
          <w:szCs w:val="22"/>
        </w:rPr>
      </w:pPr>
      <w:r w:rsidRPr="00E756AB">
        <w:rPr>
          <w:rFonts w:ascii="Arial" w:hAnsi="Arial" w:cs="Arial"/>
          <w:sz w:val="22"/>
          <w:szCs w:val="22"/>
        </w:rPr>
        <w:t xml:space="preserve">Saks, A. M. &amp; Gruman, J. A. (2018) ‘Socialisation resources theory’, </w:t>
      </w:r>
      <w:r w:rsidRPr="00E756AB">
        <w:rPr>
          <w:rFonts w:ascii="Arial" w:hAnsi="Arial" w:cs="Arial"/>
          <w:i/>
          <w:iCs/>
          <w:sz w:val="22"/>
          <w:szCs w:val="22"/>
        </w:rPr>
        <w:t xml:space="preserve">Journal of Vocational </w:t>
      </w:r>
      <w:proofErr w:type="spellStart"/>
      <w:r w:rsidRPr="00E756AB">
        <w:rPr>
          <w:rFonts w:ascii="Arial" w:hAnsi="Arial" w:cs="Arial"/>
          <w:i/>
          <w:iCs/>
          <w:sz w:val="22"/>
          <w:szCs w:val="22"/>
        </w:rPr>
        <w:t>Behavior</w:t>
      </w:r>
      <w:proofErr w:type="spellEnd"/>
      <w:r w:rsidRPr="00E756AB">
        <w:rPr>
          <w:rFonts w:ascii="Arial" w:hAnsi="Arial" w:cs="Arial"/>
          <w:sz w:val="22"/>
          <w:szCs w:val="22"/>
        </w:rPr>
        <w:t>, 104, pp. 118–137.</w:t>
      </w:r>
      <w:r w:rsidR="00C83AAB">
        <w:rPr>
          <w:rFonts w:ascii="Arial" w:hAnsi="Arial" w:cs="Arial"/>
          <w:sz w:val="22"/>
          <w:szCs w:val="22"/>
        </w:rPr>
        <w:t xml:space="preserve"> [Accessed 5</w:t>
      </w:r>
      <w:r w:rsidR="00C83AAB" w:rsidRPr="00F15886">
        <w:rPr>
          <w:rFonts w:ascii="Arial" w:hAnsi="Arial" w:cs="Arial"/>
          <w:sz w:val="22"/>
          <w:szCs w:val="22"/>
          <w:vertAlign w:val="superscript"/>
        </w:rPr>
        <w:t>th</w:t>
      </w:r>
      <w:r w:rsidR="00C83AAB">
        <w:rPr>
          <w:rFonts w:ascii="Arial" w:hAnsi="Arial" w:cs="Arial"/>
          <w:sz w:val="22"/>
          <w:szCs w:val="22"/>
        </w:rPr>
        <w:t xml:space="preserve"> June 2026]</w:t>
      </w:r>
    </w:p>
    <w:p w14:paraId="13CA84EF" w14:textId="3F78E8C6" w:rsidR="007B1092" w:rsidRPr="00E756AB" w:rsidRDefault="007B1092" w:rsidP="007B1092">
      <w:pPr>
        <w:spacing w:line="360" w:lineRule="auto"/>
        <w:rPr>
          <w:rFonts w:ascii="Arial" w:hAnsi="Arial" w:cs="Arial"/>
          <w:sz w:val="22"/>
          <w:szCs w:val="22"/>
        </w:rPr>
      </w:pPr>
      <w:r w:rsidRPr="00E756AB">
        <w:rPr>
          <w:rFonts w:ascii="Arial" w:hAnsi="Arial" w:cs="Arial"/>
          <w:sz w:val="22"/>
          <w:szCs w:val="22"/>
        </w:rPr>
        <w:t xml:space="preserve">Sawhney, M., Wolcott, R. C. &amp; </w:t>
      </w:r>
      <w:proofErr w:type="spellStart"/>
      <w:r w:rsidRPr="00E756AB">
        <w:rPr>
          <w:rFonts w:ascii="Arial" w:hAnsi="Arial" w:cs="Arial"/>
          <w:sz w:val="22"/>
          <w:szCs w:val="22"/>
        </w:rPr>
        <w:t>Arroniz</w:t>
      </w:r>
      <w:proofErr w:type="spellEnd"/>
      <w:r w:rsidRPr="00E756AB">
        <w:rPr>
          <w:rFonts w:ascii="Arial" w:hAnsi="Arial" w:cs="Arial"/>
          <w:sz w:val="22"/>
          <w:szCs w:val="22"/>
        </w:rPr>
        <w:t xml:space="preserve">, I. (2006) ‘The 12 different ways for organisations to innovate’, </w:t>
      </w:r>
      <w:r w:rsidRPr="00E756AB">
        <w:rPr>
          <w:rFonts w:ascii="Arial" w:hAnsi="Arial" w:cs="Arial"/>
          <w:i/>
          <w:iCs/>
          <w:sz w:val="22"/>
          <w:szCs w:val="22"/>
        </w:rPr>
        <w:t>MIT Sloan Management Review</w:t>
      </w:r>
      <w:r w:rsidRPr="00E756AB">
        <w:rPr>
          <w:rFonts w:ascii="Arial" w:hAnsi="Arial" w:cs="Arial"/>
          <w:sz w:val="22"/>
          <w:szCs w:val="22"/>
        </w:rPr>
        <w:t>, 47(3), pp. 75–81.</w:t>
      </w:r>
      <w:r w:rsidR="00C83AAB">
        <w:rPr>
          <w:rFonts w:ascii="Arial" w:hAnsi="Arial" w:cs="Arial"/>
          <w:sz w:val="22"/>
          <w:szCs w:val="22"/>
        </w:rPr>
        <w:t xml:space="preserve"> [Accessed 5</w:t>
      </w:r>
      <w:r w:rsidR="00C83AAB" w:rsidRPr="00F15886">
        <w:rPr>
          <w:rFonts w:ascii="Arial" w:hAnsi="Arial" w:cs="Arial"/>
          <w:sz w:val="22"/>
          <w:szCs w:val="22"/>
          <w:vertAlign w:val="superscript"/>
        </w:rPr>
        <w:t>th</w:t>
      </w:r>
      <w:r w:rsidR="00C83AAB">
        <w:rPr>
          <w:rFonts w:ascii="Arial" w:hAnsi="Arial" w:cs="Arial"/>
          <w:sz w:val="22"/>
          <w:szCs w:val="22"/>
        </w:rPr>
        <w:t xml:space="preserve"> June 2026]</w:t>
      </w:r>
    </w:p>
    <w:p w14:paraId="5B5A8E67" w14:textId="7A461399" w:rsidR="007B1092" w:rsidRPr="00E756AB" w:rsidRDefault="007B1092" w:rsidP="007B1092">
      <w:pPr>
        <w:spacing w:line="360" w:lineRule="auto"/>
        <w:rPr>
          <w:rFonts w:ascii="Arial" w:hAnsi="Arial" w:cs="Arial"/>
          <w:sz w:val="22"/>
          <w:szCs w:val="22"/>
        </w:rPr>
      </w:pPr>
      <w:r w:rsidRPr="00E756AB">
        <w:rPr>
          <w:rFonts w:ascii="Arial" w:hAnsi="Arial" w:cs="Arial"/>
          <w:sz w:val="22"/>
          <w:szCs w:val="22"/>
        </w:rPr>
        <w:t xml:space="preserve">Schein, E. H. (2010) </w:t>
      </w:r>
      <w:r w:rsidRPr="00E756AB">
        <w:rPr>
          <w:rFonts w:ascii="Arial" w:hAnsi="Arial" w:cs="Arial"/>
          <w:i/>
          <w:iCs/>
          <w:sz w:val="22"/>
          <w:szCs w:val="22"/>
        </w:rPr>
        <w:t>Organisational Culture and Leadership</w:t>
      </w:r>
      <w:r w:rsidRPr="00E756AB">
        <w:rPr>
          <w:rFonts w:ascii="Arial" w:hAnsi="Arial" w:cs="Arial"/>
          <w:sz w:val="22"/>
          <w:szCs w:val="22"/>
        </w:rPr>
        <w:t>. Jossey</w:t>
      </w:r>
      <w:r w:rsidRPr="00E756AB">
        <w:rPr>
          <w:rFonts w:ascii="Arial" w:hAnsi="Arial" w:cs="Arial"/>
          <w:sz w:val="22"/>
          <w:szCs w:val="22"/>
        </w:rPr>
        <w:noBreakHyphen/>
        <w:t>Bass.</w:t>
      </w:r>
      <w:r w:rsidR="00C83AAB">
        <w:rPr>
          <w:rFonts w:ascii="Arial" w:hAnsi="Arial" w:cs="Arial"/>
          <w:sz w:val="22"/>
          <w:szCs w:val="22"/>
        </w:rPr>
        <w:t xml:space="preserve"> [Accessed 5</w:t>
      </w:r>
      <w:r w:rsidR="00C83AAB" w:rsidRPr="00F15886">
        <w:rPr>
          <w:rFonts w:ascii="Arial" w:hAnsi="Arial" w:cs="Arial"/>
          <w:sz w:val="22"/>
          <w:szCs w:val="22"/>
          <w:vertAlign w:val="superscript"/>
        </w:rPr>
        <w:t>th</w:t>
      </w:r>
      <w:r w:rsidR="00C83AAB">
        <w:rPr>
          <w:rFonts w:ascii="Arial" w:hAnsi="Arial" w:cs="Arial"/>
          <w:sz w:val="22"/>
          <w:szCs w:val="22"/>
        </w:rPr>
        <w:t xml:space="preserve"> June 2026]</w:t>
      </w:r>
    </w:p>
    <w:p w14:paraId="3C15ED7E" w14:textId="1FAE19E9" w:rsidR="007B1092" w:rsidRDefault="007B1092" w:rsidP="007B1092">
      <w:pPr>
        <w:spacing w:line="360" w:lineRule="auto"/>
        <w:rPr>
          <w:rFonts w:ascii="Arial" w:hAnsi="Arial" w:cs="Arial"/>
          <w:sz w:val="22"/>
          <w:szCs w:val="22"/>
        </w:rPr>
      </w:pPr>
      <w:r w:rsidRPr="00E756AB">
        <w:rPr>
          <w:rFonts w:ascii="Arial" w:hAnsi="Arial" w:cs="Arial"/>
          <w:sz w:val="22"/>
          <w:szCs w:val="22"/>
        </w:rPr>
        <w:t xml:space="preserve">Treviño, L. K., Weaver, G. R. &amp; Reynolds, S. J. (2006) </w:t>
      </w:r>
      <w:r w:rsidRPr="00E756AB">
        <w:rPr>
          <w:rFonts w:ascii="Arial" w:hAnsi="Arial" w:cs="Arial"/>
          <w:i/>
          <w:iCs/>
          <w:sz w:val="22"/>
          <w:szCs w:val="22"/>
        </w:rPr>
        <w:t>Behavioural Ethics in Organizations</w:t>
      </w:r>
      <w:r w:rsidRPr="00E756AB">
        <w:rPr>
          <w:rFonts w:ascii="Arial" w:hAnsi="Arial" w:cs="Arial"/>
          <w:sz w:val="22"/>
          <w:szCs w:val="22"/>
        </w:rPr>
        <w:t>. Sage.</w:t>
      </w:r>
      <w:r w:rsidR="00454188">
        <w:rPr>
          <w:rFonts w:ascii="Arial" w:hAnsi="Arial" w:cs="Arial"/>
          <w:sz w:val="22"/>
          <w:szCs w:val="22"/>
        </w:rPr>
        <w:t xml:space="preserve"> [Accessed 5</w:t>
      </w:r>
      <w:r w:rsidR="00454188" w:rsidRPr="00F15886">
        <w:rPr>
          <w:rFonts w:ascii="Arial" w:hAnsi="Arial" w:cs="Arial"/>
          <w:sz w:val="22"/>
          <w:szCs w:val="22"/>
          <w:vertAlign w:val="superscript"/>
        </w:rPr>
        <w:t>th</w:t>
      </w:r>
      <w:r w:rsidR="00454188">
        <w:rPr>
          <w:rFonts w:ascii="Arial" w:hAnsi="Arial" w:cs="Arial"/>
          <w:sz w:val="22"/>
          <w:szCs w:val="22"/>
        </w:rPr>
        <w:t xml:space="preserve"> June 2026]</w:t>
      </w:r>
    </w:p>
    <w:p w14:paraId="462D8312" w14:textId="1E94CFCE" w:rsidR="0087384F" w:rsidRPr="00E756AB" w:rsidRDefault="0087384F" w:rsidP="007B1092">
      <w:pPr>
        <w:spacing w:line="360" w:lineRule="auto"/>
        <w:rPr>
          <w:rFonts w:ascii="Arial" w:hAnsi="Arial" w:cs="Arial"/>
          <w:sz w:val="22"/>
          <w:szCs w:val="22"/>
        </w:rPr>
      </w:pPr>
      <w:r w:rsidRPr="0087384F">
        <w:rPr>
          <w:rFonts w:ascii="Arial" w:hAnsi="Arial" w:cs="Arial"/>
          <w:sz w:val="22"/>
          <w:szCs w:val="22"/>
        </w:rPr>
        <w:t xml:space="preserve">Ulrich, D. (1997) </w:t>
      </w:r>
      <w:r w:rsidRPr="0087384F">
        <w:rPr>
          <w:rFonts w:ascii="Arial" w:hAnsi="Arial" w:cs="Arial"/>
          <w:i/>
          <w:iCs/>
          <w:sz w:val="22"/>
          <w:szCs w:val="22"/>
        </w:rPr>
        <w:t>Human Resource Champions: The Next Agenda for Adding Value and Delivering Results</w:t>
      </w:r>
      <w:r w:rsidRPr="0087384F">
        <w:rPr>
          <w:rFonts w:ascii="Arial" w:hAnsi="Arial" w:cs="Arial"/>
          <w:sz w:val="22"/>
          <w:szCs w:val="22"/>
        </w:rPr>
        <w:t>. Harvard Business School Press.</w:t>
      </w:r>
      <w:r>
        <w:rPr>
          <w:rFonts w:ascii="Arial" w:hAnsi="Arial" w:cs="Arial"/>
          <w:sz w:val="22"/>
          <w:szCs w:val="22"/>
        </w:rPr>
        <w:t xml:space="preserve"> [Accessed 5</w:t>
      </w:r>
      <w:r w:rsidRPr="0087384F">
        <w:rPr>
          <w:rFonts w:ascii="Arial" w:hAnsi="Arial" w:cs="Arial"/>
          <w:sz w:val="22"/>
          <w:szCs w:val="22"/>
          <w:vertAlign w:val="superscript"/>
        </w:rPr>
        <w:t>th</w:t>
      </w:r>
      <w:r>
        <w:rPr>
          <w:rFonts w:ascii="Arial" w:hAnsi="Arial" w:cs="Arial"/>
          <w:sz w:val="22"/>
          <w:szCs w:val="22"/>
        </w:rPr>
        <w:t xml:space="preserve"> June 2026]</w:t>
      </w:r>
    </w:p>
    <w:p w14:paraId="3044E014" w14:textId="1FCCB1D6" w:rsidR="007B1092" w:rsidRPr="00E756AB" w:rsidRDefault="007B1092" w:rsidP="007B1092">
      <w:pPr>
        <w:spacing w:line="360" w:lineRule="auto"/>
        <w:rPr>
          <w:rFonts w:ascii="Arial" w:hAnsi="Arial" w:cs="Arial"/>
          <w:sz w:val="22"/>
          <w:szCs w:val="22"/>
        </w:rPr>
      </w:pPr>
      <w:r w:rsidRPr="00E756AB">
        <w:rPr>
          <w:rFonts w:ascii="Arial" w:hAnsi="Arial" w:cs="Arial"/>
          <w:sz w:val="22"/>
          <w:szCs w:val="22"/>
        </w:rPr>
        <w:t xml:space="preserve">Werbach, K. &amp; Hunter, D. (2012) </w:t>
      </w:r>
      <w:r w:rsidRPr="00E756AB">
        <w:rPr>
          <w:rFonts w:ascii="Arial" w:hAnsi="Arial" w:cs="Arial"/>
          <w:i/>
          <w:iCs/>
          <w:sz w:val="22"/>
          <w:szCs w:val="22"/>
        </w:rPr>
        <w:t>For the Win: How Game Thinking Can Revolutionise Your Business</w:t>
      </w:r>
      <w:r w:rsidRPr="00E756AB">
        <w:rPr>
          <w:rFonts w:ascii="Arial" w:hAnsi="Arial" w:cs="Arial"/>
          <w:sz w:val="22"/>
          <w:szCs w:val="22"/>
        </w:rPr>
        <w:t>. Wharton School Press.</w:t>
      </w:r>
      <w:r w:rsidR="00454188">
        <w:rPr>
          <w:rFonts w:ascii="Arial" w:hAnsi="Arial" w:cs="Arial"/>
          <w:sz w:val="22"/>
          <w:szCs w:val="22"/>
        </w:rPr>
        <w:t xml:space="preserve"> [Accessed 5</w:t>
      </w:r>
      <w:r w:rsidR="00454188" w:rsidRPr="00F15886">
        <w:rPr>
          <w:rFonts w:ascii="Arial" w:hAnsi="Arial" w:cs="Arial"/>
          <w:sz w:val="22"/>
          <w:szCs w:val="22"/>
          <w:vertAlign w:val="superscript"/>
        </w:rPr>
        <w:t>th</w:t>
      </w:r>
      <w:r w:rsidR="00454188">
        <w:rPr>
          <w:rFonts w:ascii="Arial" w:hAnsi="Arial" w:cs="Arial"/>
          <w:sz w:val="22"/>
          <w:szCs w:val="22"/>
        </w:rPr>
        <w:t xml:space="preserve"> June 2026]</w:t>
      </w:r>
    </w:p>
    <w:p w14:paraId="5D5528EB" w14:textId="470BA838" w:rsidR="007B1092" w:rsidRPr="00E756AB" w:rsidRDefault="007B1092" w:rsidP="007B1092">
      <w:pPr>
        <w:spacing w:line="360" w:lineRule="auto"/>
        <w:rPr>
          <w:rFonts w:ascii="Arial" w:hAnsi="Arial" w:cs="Arial"/>
          <w:sz w:val="22"/>
          <w:szCs w:val="22"/>
        </w:rPr>
      </w:pPr>
      <w:r w:rsidRPr="00E756AB">
        <w:rPr>
          <w:rFonts w:ascii="Arial" w:hAnsi="Arial" w:cs="Arial"/>
          <w:sz w:val="22"/>
          <w:szCs w:val="22"/>
        </w:rPr>
        <w:t xml:space="preserve">Wrzesniewski, A. &amp; Dutton, J. E. (2001) ‘Crafting a job: Revisioning employees as active crafters of their work’, </w:t>
      </w:r>
      <w:r w:rsidRPr="00E756AB">
        <w:rPr>
          <w:rFonts w:ascii="Arial" w:hAnsi="Arial" w:cs="Arial"/>
          <w:i/>
          <w:iCs/>
          <w:sz w:val="22"/>
          <w:szCs w:val="22"/>
        </w:rPr>
        <w:t>Academy of Management Review</w:t>
      </w:r>
      <w:r w:rsidRPr="00E756AB">
        <w:rPr>
          <w:rFonts w:ascii="Arial" w:hAnsi="Arial" w:cs="Arial"/>
          <w:sz w:val="22"/>
          <w:szCs w:val="22"/>
        </w:rPr>
        <w:t>, 26(2), pp. 179–201.</w:t>
      </w:r>
      <w:r w:rsidR="00454188">
        <w:rPr>
          <w:rFonts w:ascii="Arial" w:hAnsi="Arial" w:cs="Arial"/>
          <w:sz w:val="22"/>
          <w:szCs w:val="22"/>
        </w:rPr>
        <w:t xml:space="preserve"> [Accessed 5</w:t>
      </w:r>
      <w:r w:rsidR="00454188" w:rsidRPr="00F15886">
        <w:rPr>
          <w:rFonts w:ascii="Arial" w:hAnsi="Arial" w:cs="Arial"/>
          <w:sz w:val="22"/>
          <w:szCs w:val="22"/>
          <w:vertAlign w:val="superscript"/>
        </w:rPr>
        <w:t>th</w:t>
      </w:r>
      <w:r w:rsidR="00454188">
        <w:rPr>
          <w:rFonts w:ascii="Arial" w:hAnsi="Arial" w:cs="Arial"/>
          <w:sz w:val="22"/>
          <w:szCs w:val="22"/>
        </w:rPr>
        <w:t xml:space="preserve"> June 2026]</w:t>
      </w:r>
    </w:p>
    <w:p w14:paraId="39C55BC2" w14:textId="77777777" w:rsidR="0033449F" w:rsidRPr="00C744B9" w:rsidRDefault="0033449F" w:rsidP="00C744B9"/>
    <w:p w14:paraId="1AD4ADF7" w14:textId="77777777" w:rsidR="00322915" w:rsidRPr="00C744B9" w:rsidRDefault="00322915" w:rsidP="00751D1D"/>
    <w:p w14:paraId="27C97904" w14:textId="77777777" w:rsidR="00322915" w:rsidRPr="00322915" w:rsidRDefault="00322915" w:rsidP="00751D1D">
      <w:pPr>
        <w:rPr>
          <w:b/>
          <w:bCs/>
        </w:rPr>
      </w:pPr>
    </w:p>
    <w:p w14:paraId="1C9B20D3" w14:textId="77777777" w:rsidR="00B64C11" w:rsidRPr="00490D00" w:rsidRDefault="00B64C11" w:rsidP="00490D00"/>
    <w:p w14:paraId="09EB839F" w14:textId="77777777" w:rsidR="002913F5" w:rsidRPr="00811327" w:rsidRDefault="002913F5" w:rsidP="00811327"/>
    <w:p w14:paraId="66A4CE11" w14:textId="77777777" w:rsidR="003B2D39" w:rsidRPr="008D7214" w:rsidRDefault="003B2D39" w:rsidP="008D7214"/>
    <w:p w14:paraId="5DB5768A" w14:textId="77777777" w:rsidR="00C25024" w:rsidRPr="00FC19EB" w:rsidRDefault="00C25024" w:rsidP="00FC19EB"/>
    <w:p w14:paraId="58B20723" w14:textId="77777777" w:rsidR="006C3EB2" w:rsidRPr="006A11A0" w:rsidRDefault="006C3EB2" w:rsidP="006A11A0"/>
    <w:p w14:paraId="421BE5CF" w14:textId="77777777" w:rsidR="00FE4118" w:rsidRPr="008341FA" w:rsidRDefault="00FE4118" w:rsidP="008341FA"/>
    <w:p w14:paraId="682556E5" w14:textId="77777777" w:rsidR="00EE7534" w:rsidRPr="00C42DD2" w:rsidRDefault="00EE7534" w:rsidP="0094286F"/>
    <w:p w14:paraId="32097023" w14:textId="77777777" w:rsidR="00DB3552" w:rsidRDefault="00DB3552"/>
    <w:sectPr w:rsidR="00DB3552" w:rsidSect="00DB355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552"/>
    <w:rsid w:val="000440EF"/>
    <w:rsid w:val="0005637B"/>
    <w:rsid w:val="00057047"/>
    <w:rsid w:val="00074652"/>
    <w:rsid w:val="000802D0"/>
    <w:rsid w:val="000A06AB"/>
    <w:rsid w:val="000A5FE9"/>
    <w:rsid w:val="000A72E0"/>
    <w:rsid w:val="000B5AB7"/>
    <w:rsid w:val="000B70E3"/>
    <w:rsid w:val="000F2FF6"/>
    <w:rsid w:val="00101C5E"/>
    <w:rsid w:val="00126CF6"/>
    <w:rsid w:val="00137BE8"/>
    <w:rsid w:val="00163463"/>
    <w:rsid w:val="001764B5"/>
    <w:rsid w:val="001C228E"/>
    <w:rsid w:val="001D74D5"/>
    <w:rsid w:val="002006BF"/>
    <w:rsid w:val="002103AB"/>
    <w:rsid w:val="00215226"/>
    <w:rsid w:val="00284FD1"/>
    <w:rsid w:val="002913F5"/>
    <w:rsid w:val="002B3D7D"/>
    <w:rsid w:val="002C4301"/>
    <w:rsid w:val="002D48CA"/>
    <w:rsid w:val="002E2CD3"/>
    <w:rsid w:val="002E61A8"/>
    <w:rsid w:val="00322915"/>
    <w:rsid w:val="0033449F"/>
    <w:rsid w:val="00336BC8"/>
    <w:rsid w:val="003504E6"/>
    <w:rsid w:val="00382C59"/>
    <w:rsid w:val="003A05D9"/>
    <w:rsid w:val="003B2D39"/>
    <w:rsid w:val="003D28CD"/>
    <w:rsid w:val="003E3D14"/>
    <w:rsid w:val="003F743C"/>
    <w:rsid w:val="00442303"/>
    <w:rsid w:val="00447F67"/>
    <w:rsid w:val="00454188"/>
    <w:rsid w:val="00474542"/>
    <w:rsid w:val="0047668E"/>
    <w:rsid w:val="00487130"/>
    <w:rsid w:val="00490D00"/>
    <w:rsid w:val="00491931"/>
    <w:rsid w:val="004A0A75"/>
    <w:rsid w:val="004A3C6B"/>
    <w:rsid w:val="004C0C76"/>
    <w:rsid w:val="004D0246"/>
    <w:rsid w:val="00505092"/>
    <w:rsid w:val="00545AEA"/>
    <w:rsid w:val="00553CFB"/>
    <w:rsid w:val="00554BE0"/>
    <w:rsid w:val="00593DD8"/>
    <w:rsid w:val="005979B3"/>
    <w:rsid w:val="005B404B"/>
    <w:rsid w:val="005D2AE9"/>
    <w:rsid w:val="005D71D5"/>
    <w:rsid w:val="005F43EC"/>
    <w:rsid w:val="0060632F"/>
    <w:rsid w:val="006276AE"/>
    <w:rsid w:val="00634DDC"/>
    <w:rsid w:val="00645FE0"/>
    <w:rsid w:val="0066149C"/>
    <w:rsid w:val="00665B8B"/>
    <w:rsid w:val="006731CC"/>
    <w:rsid w:val="0067407C"/>
    <w:rsid w:val="00681C44"/>
    <w:rsid w:val="006935C4"/>
    <w:rsid w:val="006A11A0"/>
    <w:rsid w:val="006B0F32"/>
    <w:rsid w:val="006C3EB2"/>
    <w:rsid w:val="006C4C92"/>
    <w:rsid w:val="006C58F6"/>
    <w:rsid w:val="006D0826"/>
    <w:rsid w:val="006D27B6"/>
    <w:rsid w:val="006F5C08"/>
    <w:rsid w:val="007125E2"/>
    <w:rsid w:val="00715102"/>
    <w:rsid w:val="00751D1D"/>
    <w:rsid w:val="00774FD2"/>
    <w:rsid w:val="00783914"/>
    <w:rsid w:val="00786709"/>
    <w:rsid w:val="007A536D"/>
    <w:rsid w:val="007B1092"/>
    <w:rsid w:val="007E04AA"/>
    <w:rsid w:val="007E1A5A"/>
    <w:rsid w:val="00811327"/>
    <w:rsid w:val="008215A0"/>
    <w:rsid w:val="008341FA"/>
    <w:rsid w:val="00843F37"/>
    <w:rsid w:val="008442B6"/>
    <w:rsid w:val="00870E15"/>
    <w:rsid w:val="0087384F"/>
    <w:rsid w:val="008A06A3"/>
    <w:rsid w:val="008D7214"/>
    <w:rsid w:val="008E3666"/>
    <w:rsid w:val="009416A6"/>
    <w:rsid w:val="0094286F"/>
    <w:rsid w:val="00965F11"/>
    <w:rsid w:val="009D02FD"/>
    <w:rsid w:val="009D355F"/>
    <w:rsid w:val="009F4B8B"/>
    <w:rsid w:val="00A1401A"/>
    <w:rsid w:val="00A14E84"/>
    <w:rsid w:val="00A3467E"/>
    <w:rsid w:val="00A364E2"/>
    <w:rsid w:val="00A457D0"/>
    <w:rsid w:val="00A61C31"/>
    <w:rsid w:val="00A818BC"/>
    <w:rsid w:val="00A872D3"/>
    <w:rsid w:val="00A95595"/>
    <w:rsid w:val="00AE5D22"/>
    <w:rsid w:val="00AF044F"/>
    <w:rsid w:val="00AF532C"/>
    <w:rsid w:val="00AF5E57"/>
    <w:rsid w:val="00B001C7"/>
    <w:rsid w:val="00B16A14"/>
    <w:rsid w:val="00B1795E"/>
    <w:rsid w:val="00B43E90"/>
    <w:rsid w:val="00B64C11"/>
    <w:rsid w:val="00BA185F"/>
    <w:rsid w:val="00BB1ECC"/>
    <w:rsid w:val="00BC2533"/>
    <w:rsid w:val="00BC55FC"/>
    <w:rsid w:val="00BD5CC1"/>
    <w:rsid w:val="00BF68C1"/>
    <w:rsid w:val="00C07275"/>
    <w:rsid w:val="00C1424F"/>
    <w:rsid w:val="00C25024"/>
    <w:rsid w:val="00C3208A"/>
    <w:rsid w:val="00C42DD2"/>
    <w:rsid w:val="00C744B9"/>
    <w:rsid w:val="00C83AAB"/>
    <w:rsid w:val="00C94D8A"/>
    <w:rsid w:val="00CD0809"/>
    <w:rsid w:val="00CE449B"/>
    <w:rsid w:val="00CF58AB"/>
    <w:rsid w:val="00CF6580"/>
    <w:rsid w:val="00CF6961"/>
    <w:rsid w:val="00D05BFD"/>
    <w:rsid w:val="00D15117"/>
    <w:rsid w:val="00D16B78"/>
    <w:rsid w:val="00D33455"/>
    <w:rsid w:val="00D50766"/>
    <w:rsid w:val="00D67546"/>
    <w:rsid w:val="00D7513C"/>
    <w:rsid w:val="00D96736"/>
    <w:rsid w:val="00DB3552"/>
    <w:rsid w:val="00DB3E3C"/>
    <w:rsid w:val="00DC3EE9"/>
    <w:rsid w:val="00DD1909"/>
    <w:rsid w:val="00DF681F"/>
    <w:rsid w:val="00E0162A"/>
    <w:rsid w:val="00E05E52"/>
    <w:rsid w:val="00E123EC"/>
    <w:rsid w:val="00E32803"/>
    <w:rsid w:val="00E51730"/>
    <w:rsid w:val="00E749E5"/>
    <w:rsid w:val="00E756AB"/>
    <w:rsid w:val="00E83E54"/>
    <w:rsid w:val="00EC039D"/>
    <w:rsid w:val="00EE1E9B"/>
    <w:rsid w:val="00EE3898"/>
    <w:rsid w:val="00EE7534"/>
    <w:rsid w:val="00F11307"/>
    <w:rsid w:val="00F15886"/>
    <w:rsid w:val="00F33A76"/>
    <w:rsid w:val="00F473D7"/>
    <w:rsid w:val="00F513DB"/>
    <w:rsid w:val="00FC19EB"/>
    <w:rsid w:val="00FC2D69"/>
    <w:rsid w:val="00FC4504"/>
    <w:rsid w:val="00FC6BE0"/>
    <w:rsid w:val="00FD17E8"/>
    <w:rsid w:val="00FE41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DE475"/>
  <w15:chartTrackingRefBased/>
  <w15:docId w15:val="{910DE9E8-D5A7-4661-ABCA-43B244F34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35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B35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B35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35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35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35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35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35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35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35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B35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B35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35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35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35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35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35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3552"/>
    <w:rPr>
      <w:rFonts w:eastAsiaTheme="majorEastAsia" w:cstheme="majorBidi"/>
      <w:color w:val="272727" w:themeColor="text1" w:themeTint="D8"/>
    </w:rPr>
  </w:style>
  <w:style w:type="paragraph" w:styleId="Title">
    <w:name w:val="Title"/>
    <w:basedOn w:val="Normal"/>
    <w:next w:val="Normal"/>
    <w:link w:val="TitleChar"/>
    <w:uiPriority w:val="10"/>
    <w:qFormat/>
    <w:rsid w:val="00DB35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35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35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35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3552"/>
    <w:pPr>
      <w:spacing w:before="160"/>
      <w:jc w:val="center"/>
    </w:pPr>
    <w:rPr>
      <w:i/>
      <w:iCs/>
      <w:color w:val="404040" w:themeColor="text1" w:themeTint="BF"/>
    </w:rPr>
  </w:style>
  <w:style w:type="character" w:customStyle="1" w:styleId="QuoteChar">
    <w:name w:val="Quote Char"/>
    <w:basedOn w:val="DefaultParagraphFont"/>
    <w:link w:val="Quote"/>
    <w:uiPriority w:val="29"/>
    <w:rsid w:val="00DB3552"/>
    <w:rPr>
      <w:i/>
      <w:iCs/>
      <w:color w:val="404040" w:themeColor="text1" w:themeTint="BF"/>
    </w:rPr>
  </w:style>
  <w:style w:type="paragraph" w:styleId="ListParagraph">
    <w:name w:val="List Paragraph"/>
    <w:basedOn w:val="Normal"/>
    <w:uiPriority w:val="34"/>
    <w:qFormat/>
    <w:rsid w:val="00DB3552"/>
    <w:pPr>
      <w:ind w:left="720"/>
      <w:contextualSpacing/>
    </w:pPr>
  </w:style>
  <w:style w:type="character" w:styleId="IntenseEmphasis">
    <w:name w:val="Intense Emphasis"/>
    <w:basedOn w:val="DefaultParagraphFont"/>
    <w:uiPriority w:val="21"/>
    <w:qFormat/>
    <w:rsid w:val="00DB3552"/>
    <w:rPr>
      <w:i/>
      <w:iCs/>
      <w:color w:val="0F4761" w:themeColor="accent1" w:themeShade="BF"/>
    </w:rPr>
  </w:style>
  <w:style w:type="paragraph" w:styleId="IntenseQuote">
    <w:name w:val="Intense Quote"/>
    <w:basedOn w:val="Normal"/>
    <w:next w:val="Normal"/>
    <w:link w:val="IntenseQuoteChar"/>
    <w:uiPriority w:val="30"/>
    <w:qFormat/>
    <w:rsid w:val="00DB35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3552"/>
    <w:rPr>
      <w:i/>
      <w:iCs/>
      <w:color w:val="0F4761" w:themeColor="accent1" w:themeShade="BF"/>
    </w:rPr>
  </w:style>
  <w:style w:type="character" w:styleId="IntenseReference">
    <w:name w:val="Intense Reference"/>
    <w:basedOn w:val="DefaultParagraphFont"/>
    <w:uiPriority w:val="32"/>
    <w:qFormat/>
    <w:rsid w:val="00DB3552"/>
    <w:rPr>
      <w:b/>
      <w:bCs/>
      <w:smallCaps/>
      <w:color w:val="0F4761" w:themeColor="accent1" w:themeShade="BF"/>
      <w:spacing w:val="5"/>
    </w:rPr>
  </w:style>
  <w:style w:type="paragraph" w:styleId="NoSpacing">
    <w:name w:val="No Spacing"/>
    <w:link w:val="NoSpacingChar"/>
    <w:uiPriority w:val="1"/>
    <w:qFormat/>
    <w:rsid w:val="00DB355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B3552"/>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DB3552"/>
    <w:pPr>
      <w:spacing w:before="240" w:after="0" w:line="259" w:lineRule="auto"/>
      <w:outlineLvl w:val="9"/>
    </w:pPr>
    <w:rPr>
      <w:kern w:val="0"/>
      <w:sz w:val="32"/>
      <w:szCs w:val="32"/>
      <w:lang w:val="en-US"/>
      <w14:ligatures w14:val="none"/>
    </w:rPr>
  </w:style>
  <w:style w:type="table" w:styleId="TableGrid">
    <w:name w:val="Table Grid"/>
    <w:basedOn w:val="TableNormal"/>
    <w:uiPriority w:val="39"/>
    <w:rsid w:val="00C320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6149C"/>
    <w:rPr>
      <w:color w:val="467886" w:themeColor="hyperlink"/>
      <w:u w:val="single"/>
    </w:rPr>
  </w:style>
  <w:style w:type="character" w:styleId="UnresolvedMention">
    <w:name w:val="Unresolved Mention"/>
    <w:basedOn w:val="DefaultParagraphFont"/>
    <w:uiPriority w:val="99"/>
    <w:semiHidden/>
    <w:unhideWhenUsed/>
    <w:rsid w:val="0066149C"/>
    <w:rPr>
      <w:color w:val="605E5C"/>
      <w:shd w:val="clear" w:color="auto" w:fill="E1DFDD"/>
    </w:rPr>
  </w:style>
  <w:style w:type="paragraph" w:styleId="TOC1">
    <w:name w:val="toc 1"/>
    <w:basedOn w:val="Normal"/>
    <w:next w:val="Normal"/>
    <w:autoRedefine/>
    <w:uiPriority w:val="39"/>
    <w:unhideWhenUsed/>
    <w:rsid w:val="002B3D7D"/>
    <w:pPr>
      <w:spacing w:after="100"/>
    </w:pPr>
  </w:style>
  <w:style w:type="paragraph" w:styleId="TOC2">
    <w:name w:val="toc 2"/>
    <w:basedOn w:val="Normal"/>
    <w:next w:val="Normal"/>
    <w:autoRedefine/>
    <w:uiPriority w:val="39"/>
    <w:unhideWhenUsed/>
    <w:rsid w:val="002B3D7D"/>
    <w:pPr>
      <w:spacing w:after="100"/>
      <w:ind w:left="240"/>
    </w:pPr>
  </w:style>
  <w:style w:type="paragraph" w:styleId="TOC3">
    <w:name w:val="toc 3"/>
    <w:basedOn w:val="Normal"/>
    <w:next w:val="Normal"/>
    <w:autoRedefine/>
    <w:uiPriority w:val="39"/>
    <w:unhideWhenUsed/>
    <w:rsid w:val="002B3D7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3" Type="http://schemas.openxmlformats.org/officeDocument/2006/relationships/customXml" Target="../customXml/item3.xml" /><Relationship Id="rId7" Type="http://schemas.openxmlformats.org/officeDocument/2006/relationships/settings" Target="settings.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tyles" Target="styles.xml" /><Relationship Id="rId5" Type="http://schemas.openxmlformats.org/officeDocument/2006/relationships/customXml" Target="../customXml/item5.xml" /><Relationship Id="rId10" Type="http://schemas.openxmlformats.org/officeDocument/2006/relationships/theme" Target="theme/theme1.xml" /><Relationship Id="rId4" Type="http://schemas.openxmlformats.org/officeDocument/2006/relationships/customXml" Target="../customXml/item4.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 /></Relationships>
</file>

<file path=customXml/item1.xml><?xml version="1.0" encoding="utf-8"?>
<CoverPageProperties xmlns="http://schemas.microsoft.com/office/2006/coverPageProps">
  <PublishDate/>
  <Abstract/>
  <CompanyAddress>Eno Maycock</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f44b670a-3a67-4b3c-bc07-2aa1bbea4eed"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584CA073D330CB48B09453487756B951" ma:contentTypeVersion="9" ma:contentTypeDescription="Create a new document." ma:contentTypeScope="" ma:versionID="9627b0301b2958f213736a6937d196f1">
  <xsd:schema xmlns:xsd="http://www.w3.org/2001/XMLSchema" xmlns:xs="http://www.w3.org/2001/XMLSchema" xmlns:p="http://schemas.microsoft.com/office/2006/metadata/properties" xmlns:ns3="f44b670a-3a67-4b3c-bc07-2aa1bbea4eed" xmlns:ns4="afb9d18a-8010-49b0-9486-851bd66025b3" targetNamespace="http://schemas.microsoft.com/office/2006/metadata/properties" ma:root="true" ma:fieldsID="c9fdf058e43251b52625a31951713fe0" ns3:_="" ns4:_="">
    <xsd:import namespace="f44b670a-3a67-4b3c-bc07-2aa1bbea4eed"/>
    <xsd:import namespace="afb9d18a-8010-49b0-9486-851bd66025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4b670a-3a67-4b3c-bc07-2aa1bbea4ee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fb9d18a-8010-49b0-9486-851bd66025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6B3E58A-E927-4C5B-8EAD-B3F9196722F6}">
  <ds:schemaRefs>
    <ds:schemaRef ds:uri="http://schemas.microsoft.com/office/2006/metadata/properties"/>
    <ds:schemaRef ds:uri="http://www.w3.org/2000/xmlns/"/>
    <ds:schemaRef ds:uri="f44b670a-3a67-4b3c-bc07-2aa1bbea4eed"/>
    <ds:schemaRef ds:uri="http://www.w3.org/2001/XMLSchema-instance"/>
  </ds:schemaRefs>
</ds:datastoreItem>
</file>

<file path=customXml/itemProps3.xml><?xml version="1.0" encoding="utf-8"?>
<ds:datastoreItem xmlns:ds="http://schemas.openxmlformats.org/officeDocument/2006/customXml" ds:itemID="{A24DAE84-750D-4F9A-8AED-8DE28489303B}">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EB4C25EB-A7FD-4D2C-BA24-A0772500C856}">
  <ds:schemaRefs>
    <ds:schemaRef ds:uri="http://schemas.microsoft.com/office/2006/metadata/contentType"/>
    <ds:schemaRef ds:uri="http://schemas.microsoft.com/office/2006/metadata/properties/metaAttributes"/>
    <ds:schemaRef ds:uri="http://www.w3.org/2000/xmlns/"/>
    <ds:schemaRef ds:uri="http://www.w3.org/2001/XMLSchema"/>
    <ds:schemaRef ds:uri="f44b670a-3a67-4b3c-bc07-2aa1bbea4eed"/>
    <ds:schemaRef ds:uri="afb9d18a-8010-49b0-9486-851bd66025b3"/>
  </ds:schemaRefs>
</ds:datastoreItem>
</file>

<file path=customXml/itemProps5.xml><?xml version="1.0" encoding="utf-8"?>
<ds:datastoreItem xmlns:ds="http://schemas.openxmlformats.org/officeDocument/2006/customXml" ds:itemID="{B220C1F1-B224-4263-989E-9B35A7AD968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4630</Words>
  <Characters>26392</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lecturer:</Company>
  <LinksUpToDate>false</LinksUpToDate>
  <CharactersWithSpaces>30961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Capital ManagementLCMB7023</dc:title>
  <dc:subject/>
  <dc:creator>Saba Badil (2223131)</dc:creator>
  <cp:keywords/>
  <dc:description/>
  <cp:lastModifiedBy>Rida Fatima</cp:lastModifiedBy>
  <cp:revision>2</cp:revision>
  <dcterms:created xsi:type="dcterms:W3CDTF">2026-06-16T09:27:00Z</dcterms:created>
  <dcterms:modified xsi:type="dcterms:W3CDTF">2026-06-16T09:27:00Z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0x010100584CA073D330CB48B09453487756B951</vt:lpwstr>
  </property>
</Properties>
</file>