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06409F" w14:textId="47491E84" w:rsidR="0038735B" w:rsidRDefault="005D6962" w:rsidP="005D6962">
      <w:pPr>
        <w:spacing w:line="360" w:lineRule="auto"/>
        <w:rPr>
          <w:rFonts w:ascii="Times New Roman" w:hAnsi="Times New Roman" w:cs="Times New Roman"/>
          <w:b/>
          <w:sz w:val="32"/>
          <w:szCs w:val="32"/>
        </w:rPr>
      </w:pPr>
      <w:r>
        <w:rPr>
          <w:noProof/>
        </w:rPr>
        <w:drawing>
          <wp:inline distT="0" distB="0" distL="0" distR="0" wp14:anchorId="22565C80" wp14:editId="6C384F5A">
            <wp:extent cx="1809750" cy="676275"/>
            <wp:effectExtent l="0" t="0" r="0" b="9525"/>
            <wp:docPr id="1" name="Image 1" descr="A black and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black and white text&#10;&#10;Description automatically generated"/>
                    <pic:cNvPicPr>
                      <a:picLocks/>
                    </pic:cNvPicPr>
                  </pic:nvPicPr>
                  <pic:blipFill>
                    <a:blip r:embed="rId8" cstate="print"/>
                    <a:stretch>
                      <a:fillRect/>
                    </a:stretch>
                  </pic:blipFill>
                  <pic:spPr>
                    <a:xfrm>
                      <a:off x="0" y="0"/>
                      <a:ext cx="1809750" cy="676275"/>
                    </a:xfrm>
                    <a:prstGeom prst="rect">
                      <a:avLst/>
                    </a:prstGeom>
                  </pic:spPr>
                </pic:pic>
              </a:graphicData>
            </a:graphic>
          </wp:inline>
        </w:drawing>
      </w:r>
    </w:p>
    <w:p w14:paraId="1F50C4DB" w14:textId="77777777" w:rsidR="0058193E" w:rsidRPr="00D7430F" w:rsidRDefault="0058193E" w:rsidP="0058193E">
      <w:pPr>
        <w:jc w:val="center"/>
        <w:rPr>
          <w:rFonts w:eastAsia="Times New Roman" w:cs="Times New Roman"/>
          <w:b/>
          <w:sz w:val="40"/>
          <w:szCs w:val="40"/>
        </w:rPr>
      </w:pPr>
      <w:r w:rsidRPr="00D7430F">
        <w:rPr>
          <w:rFonts w:eastAsia="Times New Roman" w:cs="Times New Roman"/>
          <w:b/>
          <w:sz w:val="40"/>
          <w:szCs w:val="40"/>
        </w:rPr>
        <w:t>University of Wales Trinity Saint David</w:t>
      </w:r>
    </w:p>
    <w:p w14:paraId="789CBF53" w14:textId="0A1ED736" w:rsidR="0058193E" w:rsidRPr="00D7430F" w:rsidRDefault="0058193E" w:rsidP="0058193E">
      <w:pPr>
        <w:rPr>
          <w:rFonts w:eastAsia="Times New Roman" w:cs="Times New Roman"/>
          <w:b/>
          <w:sz w:val="40"/>
          <w:szCs w:val="40"/>
        </w:rPr>
      </w:pPr>
      <w:r w:rsidRPr="00D7430F">
        <w:rPr>
          <w:rFonts w:eastAsia="Times New Roman" w:cs="Times New Roman"/>
          <w:b/>
          <w:sz w:val="40"/>
          <w:szCs w:val="40"/>
        </w:rPr>
        <w:t xml:space="preserve">                 </w:t>
      </w:r>
      <w:r>
        <w:rPr>
          <w:rFonts w:eastAsia="Times New Roman" w:cs="Times New Roman"/>
          <w:b/>
          <w:sz w:val="40"/>
          <w:szCs w:val="40"/>
        </w:rPr>
        <w:t xml:space="preserve">         </w:t>
      </w:r>
      <w:r w:rsidRPr="00D7430F">
        <w:rPr>
          <w:rFonts w:eastAsia="Times New Roman" w:cs="Times New Roman"/>
          <w:b/>
          <w:sz w:val="40"/>
          <w:szCs w:val="40"/>
        </w:rPr>
        <w:t xml:space="preserve"> BA Business Management </w:t>
      </w:r>
    </w:p>
    <w:p w14:paraId="3064D514" w14:textId="77777777" w:rsidR="0058193E" w:rsidRPr="00B41E34" w:rsidRDefault="0058193E" w:rsidP="0058193E">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Pr="00B41E34">
        <w:rPr>
          <w:rFonts w:ascii="Times New Roman" w:eastAsia="Times New Roman" w:hAnsi="Times New Roman" w:cs="Times New Roman"/>
          <w:b/>
          <w:sz w:val="32"/>
          <w:szCs w:val="32"/>
          <w:lang w:val="en-GB"/>
        </w:rPr>
        <w:t>MODULE: PROJECT MANAGEMENT</w:t>
      </w:r>
    </w:p>
    <w:p w14:paraId="794FE0C3" w14:textId="0089A399" w:rsidR="00D32D1D" w:rsidRPr="0038735B" w:rsidRDefault="0058193E" w:rsidP="0058193E">
      <w:pPr>
        <w:spacing w:line="360" w:lineRule="auto"/>
        <w:jc w:val="center"/>
        <w:rPr>
          <w:rFonts w:ascii="Times New Roman" w:hAnsi="Times New Roman" w:cs="Times New Roman"/>
          <w:b/>
          <w:sz w:val="32"/>
          <w:szCs w:val="32"/>
        </w:rPr>
      </w:pPr>
      <w:r w:rsidRPr="0038735B">
        <w:rPr>
          <w:rFonts w:ascii="Times New Roman" w:hAnsi="Times New Roman" w:cs="Times New Roman"/>
          <w:b/>
          <w:sz w:val="32"/>
          <w:szCs w:val="32"/>
        </w:rPr>
        <w:t>COMPONENT 2: COURSEWORK:</w:t>
      </w:r>
      <w:r w:rsidRPr="0058193E">
        <w:rPr>
          <w:rFonts w:ascii="Times New Roman" w:hAnsi="Times New Roman" w:cs="Times New Roman"/>
          <w:b/>
          <w:sz w:val="32"/>
          <w:szCs w:val="32"/>
        </w:rPr>
        <w:t xml:space="preserve"> </w:t>
      </w:r>
      <w:r w:rsidRPr="0038735B">
        <w:rPr>
          <w:rFonts w:ascii="Times New Roman" w:hAnsi="Times New Roman" w:cs="Times New Roman"/>
          <w:b/>
          <w:sz w:val="32"/>
          <w:szCs w:val="32"/>
        </w:rPr>
        <w:t>ESSA</w:t>
      </w:r>
      <w:r>
        <w:rPr>
          <w:rFonts w:ascii="Times New Roman" w:hAnsi="Times New Roman" w:cs="Times New Roman"/>
          <w:b/>
          <w:sz w:val="32"/>
          <w:szCs w:val="32"/>
        </w:rPr>
        <w:t>Y</w:t>
      </w:r>
    </w:p>
    <w:p w14:paraId="32BEB288" w14:textId="72FB21A1" w:rsidR="00C471E4" w:rsidRDefault="0038735B" w:rsidP="00870421">
      <w:pPr>
        <w:spacing w:line="360" w:lineRule="auto"/>
        <w:jc w:val="center"/>
        <w:rPr>
          <w:rFonts w:ascii="Times New Roman" w:hAnsi="Times New Roman" w:cs="Times New Roman"/>
          <w:b/>
          <w:sz w:val="32"/>
          <w:szCs w:val="32"/>
        </w:rPr>
      </w:pPr>
      <w:r w:rsidRPr="0038735B">
        <w:rPr>
          <w:rFonts w:ascii="Times New Roman" w:hAnsi="Times New Roman" w:cs="Times New Roman"/>
          <w:b/>
          <w:sz w:val="32"/>
          <w:szCs w:val="32"/>
        </w:rPr>
        <w:t xml:space="preserve">EVALUATION REPORT: </w:t>
      </w:r>
      <w:bookmarkStart w:id="0" w:name="_Hlk173069808"/>
      <w:r w:rsidRPr="0038735B">
        <w:rPr>
          <w:rFonts w:ascii="Times New Roman" w:hAnsi="Times New Roman" w:cs="Times New Roman"/>
          <w:b/>
          <w:sz w:val="32"/>
          <w:szCs w:val="32"/>
        </w:rPr>
        <w:t>GOOGLE HEADQUARTERS PROJECT IN LONDON, UK</w:t>
      </w:r>
    </w:p>
    <w:bookmarkEnd w:id="0"/>
    <w:p w14:paraId="77043AD0" w14:textId="3025484E" w:rsidR="0058193E" w:rsidRPr="0058193E" w:rsidRDefault="0058193E" w:rsidP="00870421">
      <w:pPr>
        <w:spacing w:line="360" w:lineRule="auto"/>
        <w:jc w:val="center"/>
        <w:rPr>
          <w:rFonts w:ascii="Times New Roman" w:hAnsi="Times New Roman" w:cs="Times New Roman"/>
          <w:b/>
          <w:sz w:val="32"/>
          <w:szCs w:val="32"/>
          <w:lang w:val="nl-NL"/>
        </w:rPr>
      </w:pPr>
      <w:r w:rsidRPr="0058193E">
        <w:rPr>
          <w:rFonts w:ascii="Times New Roman" w:hAnsi="Times New Roman" w:cs="Times New Roman"/>
          <w:b/>
          <w:sz w:val="32"/>
          <w:szCs w:val="32"/>
          <w:lang w:val="nl-NL"/>
        </w:rPr>
        <w:t>LEC</w:t>
      </w:r>
      <w:r>
        <w:rPr>
          <w:rFonts w:ascii="Times New Roman" w:hAnsi="Times New Roman" w:cs="Times New Roman"/>
          <w:b/>
          <w:sz w:val="32"/>
          <w:szCs w:val="32"/>
          <w:lang w:val="nl-NL"/>
        </w:rPr>
        <w:t>TURER:MOLLY JACK</w:t>
      </w:r>
    </w:p>
    <w:p w14:paraId="286FAFDB" w14:textId="08CB2C43" w:rsidR="0058193E" w:rsidRPr="0058193E" w:rsidRDefault="0058193E" w:rsidP="00870421">
      <w:pPr>
        <w:spacing w:line="360" w:lineRule="auto"/>
        <w:jc w:val="center"/>
        <w:rPr>
          <w:rFonts w:ascii="Times New Roman" w:hAnsi="Times New Roman" w:cs="Times New Roman"/>
          <w:b/>
          <w:sz w:val="32"/>
          <w:szCs w:val="32"/>
          <w:lang w:val="nl-NL"/>
        </w:rPr>
      </w:pPr>
      <w:r w:rsidRPr="0058193E">
        <w:rPr>
          <w:rFonts w:ascii="Times New Roman" w:hAnsi="Times New Roman" w:cs="Times New Roman"/>
          <w:b/>
          <w:sz w:val="32"/>
          <w:szCs w:val="32"/>
          <w:lang w:val="nl-NL"/>
        </w:rPr>
        <w:t>STUDENT NAME:ANGELA MURESAN</w:t>
      </w:r>
    </w:p>
    <w:p w14:paraId="0F6159DE" w14:textId="3C485935" w:rsidR="0058193E" w:rsidRDefault="0058193E" w:rsidP="00870421">
      <w:pPr>
        <w:spacing w:line="360" w:lineRule="auto"/>
        <w:jc w:val="center"/>
        <w:rPr>
          <w:rFonts w:ascii="Times New Roman" w:hAnsi="Times New Roman" w:cs="Times New Roman"/>
          <w:b/>
          <w:sz w:val="32"/>
          <w:szCs w:val="32"/>
          <w:lang w:val="nl-NL"/>
        </w:rPr>
      </w:pPr>
      <w:r w:rsidRPr="0058193E">
        <w:rPr>
          <w:rFonts w:ascii="Times New Roman" w:hAnsi="Times New Roman" w:cs="Times New Roman"/>
          <w:b/>
          <w:sz w:val="32"/>
          <w:szCs w:val="32"/>
          <w:lang w:val="nl-NL"/>
        </w:rPr>
        <w:t>STUDENT ID:2131060</w:t>
      </w:r>
    </w:p>
    <w:p w14:paraId="21912969" w14:textId="35165AA1" w:rsidR="0058193E" w:rsidRPr="0058193E" w:rsidRDefault="0058193E" w:rsidP="00870421">
      <w:pPr>
        <w:spacing w:line="360" w:lineRule="auto"/>
        <w:jc w:val="center"/>
        <w:rPr>
          <w:rFonts w:ascii="Times New Roman" w:hAnsi="Times New Roman" w:cs="Times New Roman"/>
          <w:b/>
          <w:sz w:val="32"/>
          <w:szCs w:val="32"/>
          <w:lang w:val="nl-NL"/>
        </w:rPr>
      </w:pPr>
      <w:r>
        <w:rPr>
          <w:rFonts w:ascii="Times New Roman" w:hAnsi="Times New Roman" w:cs="Times New Roman"/>
          <w:b/>
          <w:sz w:val="32"/>
          <w:szCs w:val="32"/>
          <w:lang w:val="nl-NL"/>
        </w:rPr>
        <w:t>DATA:31/08/2024</w:t>
      </w:r>
    </w:p>
    <w:p w14:paraId="2B6B9F9A" w14:textId="77777777" w:rsidR="0058193E" w:rsidRPr="0058193E" w:rsidRDefault="0058193E" w:rsidP="00870421">
      <w:pPr>
        <w:spacing w:line="360" w:lineRule="auto"/>
        <w:jc w:val="center"/>
        <w:rPr>
          <w:rFonts w:ascii="Times New Roman" w:hAnsi="Times New Roman" w:cs="Times New Roman"/>
          <w:b/>
          <w:sz w:val="32"/>
          <w:szCs w:val="32"/>
          <w:lang w:val="nl-NL"/>
        </w:rPr>
      </w:pPr>
    </w:p>
    <w:p w14:paraId="5E2E4EF2" w14:textId="77777777" w:rsidR="00D32D1D" w:rsidRPr="0058193E" w:rsidRDefault="00D32D1D" w:rsidP="00870421">
      <w:pPr>
        <w:spacing w:line="360" w:lineRule="auto"/>
        <w:jc w:val="center"/>
        <w:rPr>
          <w:rFonts w:ascii="Times New Roman" w:hAnsi="Times New Roman" w:cs="Times New Roman"/>
          <w:b/>
          <w:sz w:val="32"/>
          <w:szCs w:val="32"/>
          <w:lang w:val="nl-NL"/>
        </w:rPr>
      </w:pPr>
    </w:p>
    <w:p w14:paraId="1F4E0A97" w14:textId="77777777" w:rsidR="00D32D1D" w:rsidRPr="0058193E" w:rsidRDefault="00D32D1D" w:rsidP="00870421">
      <w:pPr>
        <w:spacing w:line="360" w:lineRule="auto"/>
        <w:jc w:val="center"/>
        <w:rPr>
          <w:sz w:val="28"/>
          <w:szCs w:val="28"/>
          <w:lang w:val="nl-NL"/>
        </w:rPr>
      </w:pPr>
    </w:p>
    <w:p w14:paraId="60C9419D" w14:textId="77777777" w:rsidR="00D32D1D" w:rsidRPr="0058193E" w:rsidRDefault="00D32D1D" w:rsidP="00870421">
      <w:pPr>
        <w:spacing w:line="360" w:lineRule="auto"/>
        <w:jc w:val="center"/>
        <w:rPr>
          <w:sz w:val="28"/>
          <w:szCs w:val="28"/>
          <w:lang w:val="nl-NL"/>
        </w:rPr>
      </w:pPr>
    </w:p>
    <w:p w14:paraId="71837693" w14:textId="77777777" w:rsidR="00D32D1D" w:rsidRPr="0058193E" w:rsidRDefault="00D32D1D" w:rsidP="00870421">
      <w:pPr>
        <w:spacing w:line="360" w:lineRule="auto"/>
        <w:jc w:val="center"/>
        <w:rPr>
          <w:sz w:val="28"/>
          <w:szCs w:val="28"/>
          <w:lang w:val="nl-NL"/>
        </w:rPr>
      </w:pPr>
    </w:p>
    <w:p w14:paraId="632332B5" w14:textId="77777777" w:rsidR="00D32D1D" w:rsidRPr="0058193E" w:rsidRDefault="00D32D1D" w:rsidP="00870421">
      <w:pPr>
        <w:spacing w:line="360" w:lineRule="auto"/>
        <w:jc w:val="center"/>
        <w:rPr>
          <w:sz w:val="28"/>
          <w:szCs w:val="28"/>
          <w:lang w:val="nl-NL"/>
        </w:rPr>
      </w:pPr>
    </w:p>
    <w:p w14:paraId="0B7B49BE" w14:textId="77777777" w:rsidR="00D32D1D" w:rsidRPr="0058193E" w:rsidRDefault="00D32D1D" w:rsidP="00870421">
      <w:pPr>
        <w:spacing w:line="360" w:lineRule="auto"/>
        <w:jc w:val="center"/>
        <w:rPr>
          <w:sz w:val="28"/>
          <w:szCs w:val="28"/>
          <w:lang w:val="nl-NL"/>
        </w:rPr>
      </w:pPr>
    </w:p>
    <w:p w14:paraId="5CD78633" w14:textId="77777777" w:rsidR="00D32D1D" w:rsidRPr="0058193E" w:rsidRDefault="00D32D1D" w:rsidP="00870421">
      <w:pPr>
        <w:spacing w:line="360" w:lineRule="auto"/>
        <w:rPr>
          <w:sz w:val="28"/>
          <w:szCs w:val="28"/>
          <w:lang w:val="nl-NL"/>
        </w:rPr>
      </w:pPr>
    </w:p>
    <w:p w14:paraId="02EA1399" w14:textId="77777777" w:rsidR="00C03A0D" w:rsidRPr="0058193E" w:rsidRDefault="00C03A0D">
      <w:pPr>
        <w:rPr>
          <w:rFonts w:ascii="Times New Roman" w:hAnsi="Times New Roman" w:cs="Times New Roman"/>
          <w:b/>
          <w:sz w:val="28"/>
          <w:lang w:val="nl-NL"/>
        </w:rPr>
      </w:pPr>
      <w:r w:rsidRPr="0058193E">
        <w:rPr>
          <w:rFonts w:ascii="Times New Roman" w:hAnsi="Times New Roman" w:cs="Times New Roman"/>
          <w:b/>
          <w:sz w:val="28"/>
          <w:lang w:val="nl-NL"/>
        </w:rPr>
        <w:br w:type="page"/>
      </w:r>
    </w:p>
    <w:p w14:paraId="7C769667" w14:textId="49775AFA" w:rsidR="00D32D1D" w:rsidRPr="0038735B" w:rsidRDefault="00D32D1D" w:rsidP="00870421">
      <w:pPr>
        <w:spacing w:line="360" w:lineRule="auto"/>
        <w:jc w:val="center"/>
        <w:rPr>
          <w:rFonts w:ascii="Times New Roman" w:hAnsi="Times New Roman" w:cs="Times New Roman"/>
          <w:b/>
          <w:sz w:val="28"/>
        </w:rPr>
      </w:pPr>
      <w:r w:rsidRPr="0038735B">
        <w:rPr>
          <w:rFonts w:ascii="Times New Roman" w:hAnsi="Times New Roman" w:cs="Times New Roman"/>
          <w:b/>
          <w:sz w:val="28"/>
        </w:rPr>
        <w:lastRenderedPageBreak/>
        <w:t>Abstract</w:t>
      </w:r>
    </w:p>
    <w:p w14:paraId="5AAD7706" w14:textId="48973ED9" w:rsidR="00D32D1D" w:rsidRPr="00C3383B" w:rsidRDefault="00C3383B" w:rsidP="00870421">
      <w:pPr>
        <w:spacing w:line="360" w:lineRule="auto"/>
        <w:jc w:val="both"/>
        <w:rPr>
          <w:rFonts w:ascii="Times New Roman" w:hAnsi="Times New Roman" w:cs="Times New Roman"/>
          <w:sz w:val="24"/>
          <w:szCs w:val="24"/>
        </w:rPr>
      </w:pPr>
      <w:r w:rsidRPr="00C3383B">
        <w:rPr>
          <w:rFonts w:ascii="Times New Roman" w:hAnsi="Times New Roman" w:cs="Times New Roman"/>
          <w:sz w:val="24"/>
          <w:szCs w:val="24"/>
        </w:rPr>
        <w:t>The Google Headquarters located at King’s Cross, London is a one billion pounds project which intends to design the world class office space for 4,500 employees. It has a large area of offices, various facilities, and unique layout; the building is the first that Google owns and designs outside of the United States. In this report, the project’s essential factors such as budget, time, quality, stakeholder, and risk factors are assessed to establish the project success for the IT sector in UK. Major conclusions point at the fact that the project has beneficial economic effect, is important for the strategy, and that good project management is crucial. The recommendations for future projects are as follows: sustainability, engagement of the stakeholders, and risk management.</w:t>
      </w:r>
    </w:p>
    <w:p w14:paraId="095F950A" w14:textId="77777777" w:rsidR="00D32D1D" w:rsidRDefault="00D32D1D" w:rsidP="00870421">
      <w:pPr>
        <w:spacing w:line="360" w:lineRule="auto"/>
        <w:rPr>
          <w:sz w:val="28"/>
          <w:szCs w:val="28"/>
        </w:rPr>
      </w:pPr>
    </w:p>
    <w:p w14:paraId="223D4ED4" w14:textId="77777777" w:rsidR="00D32D1D" w:rsidRDefault="00D32D1D" w:rsidP="00870421">
      <w:pPr>
        <w:spacing w:line="360" w:lineRule="auto"/>
        <w:rPr>
          <w:sz w:val="28"/>
          <w:szCs w:val="28"/>
        </w:rPr>
      </w:pPr>
    </w:p>
    <w:p w14:paraId="6F58D532" w14:textId="77777777" w:rsidR="00D32D1D" w:rsidRDefault="00D32D1D" w:rsidP="00870421">
      <w:pPr>
        <w:spacing w:line="360" w:lineRule="auto"/>
        <w:rPr>
          <w:sz w:val="28"/>
          <w:szCs w:val="28"/>
        </w:rPr>
      </w:pPr>
    </w:p>
    <w:p w14:paraId="66E5460D" w14:textId="77777777" w:rsidR="00D32D1D" w:rsidRDefault="00D32D1D" w:rsidP="00870421">
      <w:pPr>
        <w:spacing w:line="360" w:lineRule="auto"/>
        <w:rPr>
          <w:sz w:val="28"/>
          <w:szCs w:val="28"/>
        </w:rPr>
      </w:pPr>
    </w:p>
    <w:p w14:paraId="6EACA7BE" w14:textId="77777777" w:rsidR="00D32D1D" w:rsidRDefault="00D32D1D" w:rsidP="00870421">
      <w:pPr>
        <w:spacing w:line="360" w:lineRule="auto"/>
        <w:rPr>
          <w:sz w:val="28"/>
          <w:szCs w:val="28"/>
        </w:rPr>
      </w:pPr>
    </w:p>
    <w:p w14:paraId="1680BC32" w14:textId="77777777" w:rsidR="00D32D1D" w:rsidRDefault="00D32D1D" w:rsidP="00870421">
      <w:pPr>
        <w:spacing w:line="360" w:lineRule="auto"/>
        <w:rPr>
          <w:sz w:val="28"/>
          <w:szCs w:val="28"/>
        </w:rPr>
      </w:pPr>
    </w:p>
    <w:p w14:paraId="6EFC1C12" w14:textId="77777777" w:rsidR="00D32D1D" w:rsidRDefault="00D32D1D" w:rsidP="00870421">
      <w:pPr>
        <w:spacing w:line="360" w:lineRule="auto"/>
        <w:rPr>
          <w:sz w:val="28"/>
          <w:szCs w:val="28"/>
        </w:rPr>
      </w:pPr>
    </w:p>
    <w:p w14:paraId="68ED5E8D" w14:textId="77777777" w:rsidR="00D32D1D" w:rsidRDefault="00D32D1D" w:rsidP="00870421">
      <w:pPr>
        <w:spacing w:line="360" w:lineRule="auto"/>
        <w:rPr>
          <w:sz w:val="28"/>
          <w:szCs w:val="28"/>
        </w:rPr>
      </w:pPr>
    </w:p>
    <w:p w14:paraId="4590876C" w14:textId="77777777" w:rsidR="00D32D1D" w:rsidRDefault="00D32D1D" w:rsidP="00870421">
      <w:pPr>
        <w:spacing w:line="360" w:lineRule="auto"/>
        <w:rPr>
          <w:sz w:val="28"/>
          <w:szCs w:val="28"/>
        </w:rPr>
      </w:pPr>
    </w:p>
    <w:p w14:paraId="4FE5E543" w14:textId="77777777" w:rsidR="00D32D1D" w:rsidRDefault="00D32D1D" w:rsidP="00870421">
      <w:pPr>
        <w:spacing w:line="360" w:lineRule="auto"/>
        <w:rPr>
          <w:sz w:val="28"/>
          <w:szCs w:val="28"/>
        </w:rPr>
      </w:pPr>
    </w:p>
    <w:p w14:paraId="2A440692" w14:textId="77777777" w:rsidR="00D32D1D" w:rsidRDefault="00D32D1D" w:rsidP="00870421">
      <w:pPr>
        <w:spacing w:line="360" w:lineRule="auto"/>
        <w:rPr>
          <w:sz w:val="28"/>
          <w:szCs w:val="28"/>
        </w:rPr>
      </w:pPr>
    </w:p>
    <w:p w14:paraId="00614FDD" w14:textId="77777777" w:rsidR="00D32D1D" w:rsidRDefault="00D32D1D" w:rsidP="00870421">
      <w:pPr>
        <w:spacing w:line="360" w:lineRule="auto"/>
        <w:rPr>
          <w:sz w:val="28"/>
          <w:szCs w:val="28"/>
        </w:rPr>
      </w:pPr>
    </w:p>
    <w:p w14:paraId="5AD4526E" w14:textId="77777777" w:rsidR="00D32D1D" w:rsidRDefault="00D32D1D" w:rsidP="00870421">
      <w:pPr>
        <w:spacing w:line="360" w:lineRule="auto"/>
        <w:rPr>
          <w:sz w:val="28"/>
          <w:szCs w:val="28"/>
        </w:rPr>
      </w:pPr>
    </w:p>
    <w:p w14:paraId="10199FEB" w14:textId="77777777" w:rsidR="00D32D1D" w:rsidRDefault="00D32D1D" w:rsidP="00870421">
      <w:pPr>
        <w:spacing w:line="360" w:lineRule="auto"/>
        <w:rPr>
          <w:sz w:val="28"/>
          <w:szCs w:val="28"/>
        </w:rPr>
      </w:pPr>
    </w:p>
    <w:sdt>
      <w:sdtPr>
        <w:rPr>
          <w:rFonts w:asciiTheme="minorHAnsi" w:eastAsiaTheme="minorHAnsi" w:hAnsiTheme="minorHAnsi" w:cs="Times New Roman"/>
          <w:b w:val="0"/>
          <w:kern w:val="2"/>
          <w:sz w:val="20"/>
          <w:szCs w:val="22"/>
          <w:lang w:val="en-IN"/>
          <w14:ligatures w14:val="standardContextual"/>
        </w:rPr>
        <w:id w:val="1548331388"/>
        <w:docPartObj>
          <w:docPartGallery w:val="Table of Contents"/>
          <w:docPartUnique/>
        </w:docPartObj>
      </w:sdtPr>
      <w:sdtEndPr>
        <w:rPr>
          <w:rFonts w:cstheme="minorBidi"/>
          <w:noProof/>
          <w:sz w:val="22"/>
        </w:rPr>
      </w:sdtEndPr>
      <w:sdtContent>
        <w:p w14:paraId="5BE0448D" w14:textId="2C6A1C49" w:rsidR="008577A9" w:rsidRPr="00C03A0D" w:rsidRDefault="008577A9" w:rsidP="00870421">
          <w:pPr>
            <w:pStyle w:val="TOCHeading"/>
            <w:jc w:val="center"/>
            <w:rPr>
              <w:rFonts w:cs="Times New Roman"/>
            </w:rPr>
          </w:pPr>
          <w:r w:rsidRPr="00C03A0D">
            <w:rPr>
              <w:rFonts w:cs="Times New Roman"/>
            </w:rPr>
            <w:t>Table of Contents</w:t>
          </w:r>
        </w:p>
        <w:p w14:paraId="4235D020" w14:textId="77777777" w:rsidR="00C03A0D" w:rsidRPr="00C03A0D" w:rsidRDefault="008577A9" w:rsidP="00C03A0D">
          <w:pPr>
            <w:pStyle w:val="TOC1"/>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r w:rsidRPr="00CD0331">
            <w:fldChar w:fldCharType="begin"/>
          </w:r>
          <w:r w:rsidRPr="00CD0331">
            <w:instrText xml:space="preserve"> TOC \o "1-3" \h \z \u </w:instrText>
          </w:r>
          <w:r w:rsidRPr="00CD0331">
            <w:fldChar w:fldCharType="separate"/>
          </w:r>
          <w:hyperlink w:anchor="_Toc171604678" w:history="1">
            <w:r w:rsidR="00C03A0D" w:rsidRPr="00C03A0D">
              <w:rPr>
                <w:rStyle w:val="Hyperlink"/>
                <w:rFonts w:ascii="Times New Roman" w:eastAsia="Times New Roman" w:hAnsi="Times New Roman" w:cs="Times New Roman"/>
                <w:noProof/>
                <w:sz w:val="24"/>
                <w:lang w:eastAsia="en-IN"/>
              </w:rPr>
              <w:t>Introduction</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_Toc171604678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5</w:t>
            </w:r>
            <w:r w:rsidR="00C03A0D" w:rsidRPr="00C03A0D">
              <w:rPr>
                <w:rFonts w:ascii="Times New Roman" w:hAnsi="Times New Roman" w:cs="Times New Roman"/>
                <w:noProof/>
                <w:webHidden/>
                <w:sz w:val="24"/>
              </w:rPr>
              <w:fldChar w:fldCharType="end"/>
            </w:r>
          </w:hyperlink>
        </w:p>
        <w:p w14:paraId="257E2342" w14:textId="77777777" w:rsidR="00C03A0D" w:rsidRPr="00C03A0D" w:rsidRDefault="00000000" w:rsidP="00C03A0D">
          <w:pPr>
            <w:pStyle w:val="TOC1"/>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79" w:history="1">
            <w:r w:rsidR="00C03A0D" w:rsidRPr="00C03A0D">
              <w:rPr>
                <w:rStyle w:val="Hyperlink"/>
                <w:rFonts w:ascii="Times New Roman" w:hAnsi="Times New Roman" w:cs="Times New Roman"/>
                <w:noProof/>
                <w:sz w:val="24"/>
              </w:rPr>
              <w:t>Project Analysis</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_Toc171604679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5</w:t>
            </w:r>
            <w:r w:rsidR="00C03A0D" w:rsidRPr="00C03A0D">
              <w:rPr>
                <w:rFonts w:ascii="Times New Roman" w:hAnsi="Times New Roman" w:cs="Times New Roman"/>
                <w:noProof/>
                <w:webHidden/>
                <w:sz w:val="24"/>
              </w:rPr>
              <w:fldChar w:fldCharType="end"/>
            </w:r>
          </w:hyperlink>
        </w:p>
        <w:p w14:paraId="731B6753"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0" w:history="1">
            <w:r w:rsidR="00C03A0D" w:rsidRPr="00C03A0D">
              <w:rPr>
                <w:rStyle w:val="Hyperlink"/>
                <w:rFonts w:ascii="Times New Roman" w:hAnsi="Times New Roman" w:cs="Times New Roman"/>
                <w:noProof/>
                <w:sz w:val="24"/>
              </w:rPr>
              <w:t>Project Significance and Vision</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_Toc171604680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5</w:t>
            </w:r>
            <w:r w:rsidR="00C03A0D" w:rsidRPr="00C03A0D">
              <w:rPr>
                <w:rFonts w:ascii="Times New Roman" w:hAnsi="Times New Roman" w:cs="Times New Roman"/>
                <w:noProof/>
                <w:webHidden/>
                <w:sz w:val="24"/>
              </w:rPr>
              <w:fldChar w:fldCharType="end"/>
            </w:r>
          </w:hyperlink>
        </w:p>
        <w:p w14:paraId="7D57DEDF"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1" w:history="1">
            <w:r w:rsidR="00C03A0D" w:rsidRPr="00C03A0D">
              <w:rPr>
                <w:rStyle w:val="Hyperlink"/>
                <w:rFonts w:ascii="Times New Roman" w:hAnsi="Times New Roman" w:cs="Times New Roman"/>
                <w:noProof/>
                <w:sz w:val="24"/>
              </w:rPr>
              <w:t>Project Execution and Management</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_Toc171604681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5</w:t>
            </w:r>
            <w:r w:rsidR="00C03A0D" w:rsidRPr="00C03A0D">
              <w:rPr>
                <w:rFonts w:ascii="Times New Roman" w:hAnsi="Times New Roman" w:cs="Times New Roman"/>
                <w:noProof/>
                <w:webHidden/>
                <w:sz w:val="24"/>
              </w:rPr>
              <w:fldChar w:fldCharType="end"/>
            </w:r>
          </w:hyperlink>
        </w:p>
        <w:p w14:paraId="2F0E1DCE"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2" w:history="1">
            <w:r w:rsidR="00C03A0D" w:rsidRPr="00C03A0D">
              <w:rPr>
                <w:rStyle w:val="Hyperlink"/>
                <w:rFonts w:ascii="Times New Roman" w:hAnsi="Times New Roman" w:cs="Times New Roman"/>
                <w:noProof/>
                <w:sz w:val="24"/>
              </w:rPr>
              <w:t>Quality Assurance and Standards</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_Toc171604682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6</w:t>
            </w:r>
            <w:r w:rsidR="00C03A0D" w:rsidRPr="00C03A0D">
              <w:rPr>
                <w:rFonts w:ascii="Times New Roman" w:hAnsi="Times New Roman" w:cs="Times New Roman"/>
                <w:noProof/>
                <w:webHidden/>
                <w:sz w:val="24"/>
              </w:rPr>
              <w:fldChar w:fldCharType="end"/>
            </w:r>
          </w:hyperlink>
        </w:p>
        <w:p w14:paraId="4B9A2700"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3" w:history="1">
            <w:r w:rsidR="00C03A0D" w:rsidRPr="00C03A0D">
              <w:rPr>
                <w:rStyle w:val="Hyperlink"/>
                <w:rFonts w:ascii="Times New Roman" w:hAnsi="Times New Roman" w:cs="Times New Roman"/>
                <w:noProof/>
                <w:sz w:val="24"/>
              </w:rPr>
              <w:t>Budget</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_Toc171604683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6</w:t>
            </w:r>
            <w:r w:rsidR="00C03A0D" w:rsidRPr="00C03A0D">
              <w:rPr>
                <w:rFonts w:ascii="Times New Roman" w:hAnsi="Times New Roman" w:cs="Times New Roman"/>
                <w:noProof/>
                <w:webHidden/>
                <w:sz w:val="24"/>
              </w:rPr>
              <w:fldChar w:fldCharType="end"/>
            </w:r>
          </w:hyperlink>
        </w:p>
        <w:p w14:paraId="73D7098F"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4" w:history="1">
            <w:r w:rsidR="00C03A0D" w:rsidRPr="00C03A0D">
              <w:rPr>
                <w:rStyle w:val="Hyperlink"/>
                <w:rFonts w:ascii="Times New Roman" w:hAnsi="Times New Roman" w:cs="Times New Roman"/>
                <w:noProof/>
                <w:sz w:val="24"/>
              </w:rPr>
              <w:t>Time</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_Toc171604684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6</w:t>
            </w:r>
            <w:r w:rsidR="00C03A0D" w:rsidRPr="00C03A0D">
              <w:rPr>
                <w:rFonts w:ascii="Times New Roman" w:hAnsi="Times New Roman" w:cs="Times New Roman"/>
                <w:noProof/>
                <w:webHidden/>
                <w:sz w:val="24"/>
              </w:rPr>
              <w:fldChar w:fldCharType="end"/>
            </w:r>
          </w:hyperlink>
        </w:p>
        <w:p w14:paraId="1B9695A2"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5" w:history="1">
            <w:r w:rsidR="00C03A0D" w:rsidRPr="00C03A0D">
              <w:rPr>
                <w:rStyle w:val="Hyperlink"/>
                <w:rFonts w:ascii="Times New Roman" w:hAnsi="Times New Roman" w:cs="Times New Roman"/>
                <w:noProof/>
                <w:sz w:val="24"/>
              </w:rPr>
              <w:t>Quality</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_Toc171604685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7</w:t>
            </w:r>
            <w:r w:rsidR="00C03A0D" w:rsidRPr="00C03A0D">
              <w:rPr>
                <w:rFonts w:ascii="Times New Roman" w:hAnsi="Times New Roman" w:cs="Times New Roman"/>
                <w:noProof/>
                <w:webHidden/>
                <w:sz w:val="24"/>
              </w:rPr>
              <w:fldChar w:fldCharType="end"/>
            </w:r>
          </w:hyperlink>
        </w:p>
        <w:p w14:paraId="7AF723DE"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6" w:history="1">
            <w:r w:rsidR="00C03A0D" w:rsidRPr="00C03A0D">
              <w:rPr>
                <w:rStyle w:val="Hyperlink"/>
                <w:rFonts w:ascii="Times New Roman" w:hAnsi="Times New Roman" w:cs="Times New Roman"/>
                <w:noProof/>
                <w:sz w:val="24"/>
              </w:rPr>
              <w:t>Stakeholders</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_Toc171604686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7</w:t>
            </w:r>
            <w:r w:rsidR="00C03A0D" w:rsidRPr="00C03A0D">
              <w:rPr>
                <w:rFonts w:ascii="Times New Roman" w:hAnsi="Times New Roman" w:cs="Times New Roman"/>
                <w:noProof/>
                <w:webHidden/>
                <w:sz w:val="24"/>
              </w:rPr>
              <w:fldChar w:fldCharType="end"/>
            </w:r>
          </w:hyperlink>
        </w:p>
        <w:p w14:paraId="7627E871"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7" w:history="1">
            <w:r w:rsidR="00C03A0D" w:rsidRPr="00C03A0D">
              <w:rPr>
                <w:rStyle w:val="Hyperlink"/>
                <w:rFonts w:ascii="Times New Roman" w:hAnsi="Times New Roman" w:cs="Times New Roman"/>
                <w:noProof/>
                <w:sz w:val="24"/>
              </w:rPr>
              <w:t>Risk Factors</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_Toc171604687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7</w:t>
            </w:r>
            <w:r w:rsidR="00C03A0D" w:rsidRPr="00C03A0D">
              <w:rPr>
                <w:rFonts w:ascii="Times New Roman" w:hAnsi="Times New Roman" w:cs="Times New Roman"/>
                <w:noProof/>
                <w:webHidden/>
                <w:sz w:val="24"/>
              </w:rPr>
              <w:fldChar w:fldCharType="end"/>
            </w:r>
          </w:hyperlink>
        </w:p>
        <w:p w14:paraId="740D2D5C" w14:textId="77777777" w:rsidR="00C03A0D" w:rsidRPr="00C03A0D" w:rsidRDefault="00000000" w:rsidP="00C03A0D">
          <w:pPr>
            <w:pStyle w:val="TOC1"/>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8" w:history="1">
            <w:r w:rsidR="00C03A0D" w:rsidRPr="00C03A0D">
              <w:rPr>
                <w:rStyle w:val="Hyperlink"/>
                <w:rFonts w:ascii="Times New Roman" w:hAnsi="Times New Roman" w:cs="Times New Roman"/>
                <w:noProof/>
                <w:sz w:val="24"/>
              </w:rPr>
              <w:t>Impact on the Future IT Sector in the UK</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_Toc171604688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8</w:t>
            </w:r>
            <w:r w:rsidR="00C03A0D" w:rsidRPr="00C03A0D">
              <w:rPr>
                <w:rFonts w:ascii="Times New Roman" w:hAnsi="Times New Roman" w:cs="Times New Roman"/>
                <w:noProof/>
                <w:webHidden/>
                <w:sz w:val="24"/>
              </w:rPr>
              <w:fldChar w:fldCharType="end"/>
            </w:r>
          </w:hyperlink>
        </w:p>
        <w:p w14:paraId="38921B6F"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89" w:history="1">
            <w:r w:rsidR="00C03A0D" w:rsidRPr="00C03A0D">
              <w:rPr>
                <w:rStyle w:val="Hyperlink"/>
                <w:rFonts w:ascii="Times New Roman" w:hAnsi="Times New Roman" w:cs="Times New Roman"/>
                <w:noProof/>
                <w:sz w:val="24"/>
              </w:rPr>
              <w:t>Catalyst for Growth</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_Toc171604689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8</w:t>
            </w:r>
            <w:r w:rsidR="00C03A0D" w:rsidRPr="00C03A0D">
              <w:rPr>
                <w:rFonts w:ascii="Times New Roman" w:hAnsi="Times New Roman" w:cs="Times New Roman"/>
                <w:noProof/>
                <w:webHidden/>
                <w:sz w:val="24"/>
              </w:rPr>
              <w:fldChar w:fldCharType="end"/>
            </w:r>
          </w:hyperlink>
        </w:p>
        <w:p w14:paraId="58333249"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90" w:history="1">
            <w:r w:rsidR="00C03A0D" w:rsidRPr="00C03A0D">
              <w:rPr>
                <w:rStyle w:val="Hyperlink"/>
                <w:rFonts w:ascii="Times New Roman" w:hAnsi="Times New Roman" w:cs="Times New Roman"/>
                <w:noProof/>
                <w:sz w:val="24"/>
              </w:rPr>
              <w:t>Challenges and Considerations</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_Toc171604690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8</w:t>
            </w:r>
            <w:r w:rsidR="00C03A0D" w:rsidRPr="00C03A0D">
              <w:rPr>
                <w:rFonts w:ascii="Times New Roman" w:hAnsi="Times New Roman" w:cs="Times New Roman"/>
                <w:noProof/>
                <w:webHidden/>
                <w:sz w:val="24"/>
              </w:rPr>
              <w:fldChar w:fldCharType="end"/>
            </w:r>
          </w:hyperlink>
        </w:p>
        <w:p w14:paraId="3F1D06DE" w14:textId="77777777" w:rsidR="00C03A0D" w:rsidRPr="00C03A0D" w:rsidRDefault="00000000" w:rsidP="00C03A0D">
          <w:pPr>
            <w:pStyle w:val="TOC1"/>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91" w:history="1">
            <w:r w:rsidR="00C03A0D" w:rsidRPr="00C03A0D">
              <w:rPr>
                <w:rStyle w:val="Hyperlink"/>
                <w:rFonts w:ascii="Times New Roman" w:hAnsi="Times New Roman" w:cs="Times New Roman"/>
                <w:noProof/>
                <w:sz w:val="24"/>
              </w:rPr>
              <w:t>Lessons Learned and Recommendations</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_Toc171604691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9</w:t>
            </w:r>
            <w:r w:rsidR="00C03A0D" w:rsidRPr="00C03A0D">
              <w:rPr>
                <w:rFonts w:ascii="Times New Roman" w:hAnsi="Times New Roman" w:cs="Times New Roman"/>
                <w:noProof/>
                <w:webHidden/>
                <w:sz w:val="24"/>
              </w:rPr>
              <w:fldChar w:fldCharType="end"/>
            </w:r>
          </w:hyperlink>
        </w:p>
        <w:p w14:paraId="579D3F26"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92" w:history="1">
            <w:r w:rsidR="00C03A0D" w:rsidRPr="00C03A0D">
              <w:rPr>
                <w:rStyle w:val="Hyperlink"/>
                <w:rFonts w:ascii="Times New Roman" w:hAnsi="Times New Roman" w:cs="Times New Roman"/>
                <w:noProof/>
                <w:sz w:val="24"/>
              </w:rPr>
              <w:t>Comprehensive Planning and Execution</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_Toc171604692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9</w:t>
            </w:r>
            <w:r w:rsidR="00C03A0D" w:rsidRPr="00C03A0D">
              <w:rPr>
                <w:rFonts w:ascii="Times New Roman" w:hAnsi="Times New Roman" w:cs="Times New Roman"/>
                <w:noProof/>
                <w:webHidden/>
                <w:sz w:val="24"/>
              </w:rPr>
              <w:fldChar w:fldCharType="end"/>
            </w:r>
          </w:hyperlink>
        </w:p>
        <w:p w14:paraId="468C801A"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93" w:history="1">
            <w:r w:rsidR="00C03A0D" w:rsidRPr="00C03A0D">
              <w:rPr>
                <w:rStyle w:val="Hyperlink"/>
                <w:rFonts w:ascii="Times New Roman" w:hAnsi="Times New Roman" w:cs="Times New Roman"/>
                <w:noProof/>
                <w:sz w:val="24"/>
              </w:rPr>
              <w:t>Stakeholder Engagement and Communication</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_Toc171604693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9</w:t>
            </w:r>
            <w:r w:rsidR="00C03A0D" w:rsidRPr="00C03A0D">
              <w:rPr>
                <w:rFonts w:ascii="Times New Roman" w:hAnsi="Times New Roman" w:cs="Times New Roman"/>
                <w:noProof/>
                <w:webHidden/>
                <w:sz w:val="24"/>
              </w:rPr>
              <w:fldChar w:fldCharType="end"/>
            </w:r>
          </w:hyperlink>
        </w:p>
        <w:p w14:paraId="171B437C"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94" w:history="1">
            <w:r w:rsidR="00C03A0D" w:rsidRPr="00C03A0D">
              <w:rPr>
                <w:rStyle w:val="Hyperlink"/>
                <w:rFonts w:ascii="Times New Roman" w:hAnsi="Times New Roman" w:cs="Times New Roman"/>
                <w:noProof/>
                <w:sz w:val="24"/>
              </w:rPr>
              <w:t>Sustainability and Innovation</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_Toc171604694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9</w:t>
            </w:r>
            <w:r w:rsidR="00C03A0D" w:rsidRPr="00C03A0D">
              <w:rPr>
                <w:rFonts w:ascii="Times New Roman" w:hAnsi="Times New Roman" w:cs="Times New Roman"/>
                <w:noProof/>
                <w:webHidden/>
                <w:sz w:val="24"/>
              </w:rPr>
              <w:fldChar w:fldCharType="end"/>
            </w:r>
          </w:hyperlink>
        </w:p>
        <w:p w14:paraId="0BF89DF4" w14:textId="77777777" w:rsidR="00C03A0D" w:rsidRPr="00C03A0D" w:rsidRDefault="00000000" w:rsidP="00C03A0D">
          <w:pPr>
            <w:pStyle w:val="TOC1"/>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95" w:history="1">
            <w:r w:rsidR="00C03A0D" w:rsidRPr="00C03A0D">
              <w:rPr>
                <w:rStyle w:val="Hyperlink"/>
                <w:rFonts w:ascii="Times New Roman" w:hAnsi="Times New Roman" w:cs="Times New Roman"/>
                <w:noProof/>
                <w:sz w:val="24"/>
              </w:rPr>
              <w:t>Conclusion</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_Toc171604695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10</w:t>
            </w:r>
            <w:r w:rsidR="00C03A0D" w:rsidRPr="00C03A0D">
              <w:rPr>
                <w:rFonts w:ascii="Times New Roman" w:hAnsi="Times New Roman" w:cs="Times New Roman"/>
                <w:noProof/>
                <w:webHidden/>
                <w:sz w:val="24"/>
              </w:rPr>
              <w:fldChar w:fldCharType="end"/>
            </w:r>
          </w:hyperlink>
        </w:p>
        <w:p w14:paraId="5BD04C11" w14:textId="77777777" w:rsidR="00C03A0D" w:rsidRPr="00C03A0D" w:rsidRDefault="00000000" w:rsidP="00C03A0D">
          <w:pPr>
            <w:pStyle w:val="TOC1"/>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96" w:history="1">
            <w:r w:rsidR="00C03A0D" w:rsidRPr="00C03A0D">
              <w:rPr>
                <w:rStyle w:val="Hyperlink"/>
                <w:rFonts w:ascii="Times New Roman" w:hAnsi="Times New Roman" w:cs="Times New Roman"/>
                <w:noProof/>
                <w:sz w:val="24"/>
              </w:rPr>
              <w:t>Professional Practice</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_Toc171604696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10</w:t>
            </w:r>
            <w:r w:rsidR="00C03A0D" w:rsidRPr="00C03A0D">
              <w:rPr>
                <w:rFonts w:ascii="Times New Roman" w:hAnsi="Times New Roman" w:cs="Times New Roman"/>
                <w:noProof/>
                <w:webHidden/>
                <w:sz w:val="24"/>
              </w:rPr>
              <w:fldChar w:fldCharType="end"/>
            </w:r>
          </w:hyperlink>
        </w:p>
        <w:p w14:paraId="61030B61" w14:textId="77777777" w:rsidR="00C03A0D" w:rsidRPr="00C03A0D" w:rsidRDefault="00000000" w:rsidP="00C03A0D">
          <w:pPr>
            <w:pStyle w:val="TOC1"/>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97" w:history="1">
            <w:r w:rsidR="00C03A0D" w:rsidRPr="00C03A0D">
              <w:rPr>
                <w:rStyle w:val="Hyperlink"/>
                <w:rFonts w:ascii="Times New Roman" w:hAnsi="Times New Roman" w:cs="Times New Roman"/>
                <w:noProof/>
                <w:sz w:val="24"/>
              </w:rPr>
              <w:t>Recommendations</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_Toc171604697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10</w:t>
            </w:r>
            <w:r w:rsidR="00C03A0D" w:rsidRPr="00C03A0D">
              <w:rPr>
                <w:rFonts w:ascii="Times New Roman" w:hAnsi="Times New Roman" w:cs="Times New Roman"/>
                <w:noProof/>
                <w:webHidden/>
                <w:sz w:val="24"/>
              </w:rPr>
              <w:fldChar w:fldCharType="end"/>
            </w:r>
          </w:hyperlink>
        </w:p>
        <w:p w14:paraId="4CD874F5" w14:textId="77777777" w:rsidR="00C03A0D" w:rsidRPr="00C03A0D" w:rsidRDefault="00000000" w:rsidP="00C03A0D">
          <w:pPr>
            <w:pStyle w:val="TOC2"/>
            <w:tabs>
              <w:tab w:val="right" w:leader="dot" w:pos="9016"/>
            </w:tabs>
            <w:spacing w:line="360" w:lineRule="auto"/>
            <w:jc w:val="both"/>
            <w:rPr>
              <w:rFonts w:ascii="Times New Roman" w:eastAsiaTheme="minorEastAsia" w:hAnsi="Times New Roman" w:cs="Times New Roman"/>
              <w:noProof/>
              <w:kern w:val="0"/>
              <w:sz w:val="24"/>
              <w:lang w:eastAsia="en-IN"/>
              <w14:ligatures w14:val="none"/>
            </w:rPr>
          </w:pPr>
          <w:hyperlink w:anchor="_Toc171604698" w:history="1">
            <w:r w:rsidR="00C03A0D" w:rsidRPr="00C03A0D">
              <w:rPr>
                <w:rStyle w:val="Hyperlink"/>
                <w:rFonts w:ascii="Times New Roman" w:hAnsi="Times New Roman" w:cs="Times New Roman"/>
                <w:noProof/>
                <w:sz w:val="24"/>
              </w:rPr>
              <w:t>For future projects of a similar nature, the following recommendations are proposed:</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_Toc171604698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10</w:t>
            </w:r>
            <w:r w:rsidR="00C03A0D" w:rsidRPr="00C03A0D">
              <w:rPr>
                <w:rFonts w:ascii="Times New Roman" w:hAnsi="Times New Roman" w:cs="Times New Roman"/>
                <w:noProof/>
                <w:webHidden/>
                <w:sz w:val="24"/>
              </w:rPr>
              <w:fldChar w:fldCharType="end"/>
            </w:r>
          </w:hyperlink>
        </w:p>
        <w:p w14:paraId="270BCA59" w14:textId="77777777" w:rsidR="00C03A0D" w:rsidRDefault="00000000" w:rsidP="00C03A0D">
          <w:pPr>
            <w:pStyle w:val="TOC1"/>
            <w:tabs>
              <w:tab w:val="right" w:leader="dot" w:pos="9016"/>
            </w:tabs>
            <w:spacing w:line="360" w:lineRule="auto"/>
            <w:jc w:val="both"/>
            <w:rPr>
              <w:rFonts w:eastAsiaTheme="minorEastAsia"/>
              <w:noProof/>
              <w:kern w:val="0"/>
              <w:lang w:eastAsia="en-IN"/>
              <w14:ligatures w14:val="none"/>
            </w:rPr>
          </w:pPr>
          <w:hyperlink w:anchor="_Toc171604699" w:history="1">
            <w:r w:rsidR="00C03A0D" w:rsidRPr="00C03A0D">
              <w:rPr>
                <w:rStyle w:val="Hyperlink"/>
                <w:rFonts w:ascii="Times New Roman" w:hAnsi="Times New Roman" w:cs="Times New Roman"/>
                <w:noProof/>
                <w:sz w:val="24"/>
              </w:rPr>
              <w:t>Reference List</w:t>
            </w:r>
            <w:r w:rsidR="00C03A0D" w:rsidRPr="00C03A0D">
              <w:rPr>
                <w:rFonts w:ascii="Times New Roman" w:hAnsi="Times New Roman" w:cs="Times New Roman"/>
                <w:noProof/>
                <w:webHidden/>
                <w:sz w:val="24"/>
              </w:rPr>
              <w:tab/>
            </w:r>
            <w:r w:rsidR="00C03A0D" w:rsidRPr="00C03A0D">
              <w:rPr>
                <w:rFonts w:ascii="Times New Roman" w:hAnsi="Times New Roman" w:cs="Times New Roman"/>
                <w:noProof/>
                <w:webHidden/>
                <w:sz w:val="24"/>
              </w:rPr>
              <w:fldChar w:fldCharType="begin"/>
            </w:r>
            <w:r w:rsidR="00C03A0D" w:rsidRPr="00C03A0D">
              <w:rPr>
                <w:rFonts w:ascii="Times New Roman" w:hAnsi="Times New Roman" w:cs="Times New Roman"/>
                <w:noProof/>
                <w:webHidden/>
                <w:sz w:val="24"/>
              </w:rPr>
              <w:instrText xml:space="preserve"> PAGEREF _Toc171604699 \h </w:instrText>
            </w:r>
            <w:r w:rsidR="00C03A0D" w:rsidRPr="00C03A0D">
              <w:rPr>
                <w:rFonts w:ascii="Times New Roman" w:hAnsi="Times New Roman" w:cs="Times New Roman"/>
                <w:noProof/>
                <w:webHidden/>
                <w:sz w:val="24"/>
              </w:rPr>
            </w:r>
            <w:r w:rsidR="00C03A0D" w:rsidRPr="00C03A0D">
              <w:rPr>
                <w:rFonts w:ascii="Times New Roman" w:hAnsi="Times New Roman" w:cs="Times New Roman"/>
                <w:noProof/>
                <w:webHidden/>
                <w:sz w:val="24"/>
              </w:rPr>
              <w:fldChar w:fldCharType="separate"/>
            </w:r>
            <w:r w:rsidR="00C03A0D" w:rsidRPr="00C03A0D">
              <w:rPr>
                <w:rFonts w:ascii="Times New Roman" w:hAnsi="Times New Roman" w:cs="Times New Roman"/>
                <w:noProof/>
                <w:webHidden/>
                <w:sz w:val="24"/>
              </w:rPr>
              <w:t>12</w:t>
            </w:r>
            <w:r w:rsidR="00C03A0D" w:rsidRPr="00C03A0D">
              <w:rPr>
                <w:rFonts w:ascii="Times New Roman" w:hAnsi="Times New Roman" w:cs="Times New Roman"/>
                <w:noProof/>
                <w:webHidden/>
                <w:sz w:val="24"/>
              </w:rPr>
              <w:fldChar w:fldCharType="end"/>
            </w:r>
          </w:hyperlink>
        </w:p>
        <w:p w14:paraId="45B2CE28" w14:textId="43C2D275" w:rsidR="008577A9" w:rsidRPr="00CD0331" w:rsidRDefault="008577A9" w:rsidP="00870421">
          <w:pPr>
            <w:spacing w:line="360" w:lineRule="auto"/>
          </w:pPr>
          <w:r w:rsidRPr="00CD0331">
            <w:rPr>
              <w:noProof/>
            </w:rPr>
            <w:fldChar w:fldCharType="end"/>
          </w:r>
        </w:p>
      </w:sdtContent>
    </w:sdt>
    <w:p w14:paraId="661AD601" w14:textId="615C25EC" w:rsidR="00D32D1D" w:rsidRPr="00D32D1D" w:rsidRDefault="00D32D1D" w:rsidP="00870421">
      <w:pPr>
        <w:pStyle w:val="Heading1"/>
        <w:rPr>
          <w:rFonts w:eastAsia="Times New Roman"/>
          <w:lang w:eastAsia="en-IN"/>
        </w:rPr>
      </w:pPr>
      <w:bookmarkStart w:id="1" w:name="_Toc171604678"/>
      <w:r w:rsidRPr="00D32D1D">
        <w:rPr>
          <w:rFonts w:eastAsia="Times New Roman"/>
          <w:lang w:eastAsia="en-IN"/>
        </w:rPr>
        <w:lastRenderedPageBreak/>
        <w:t>Introduction</w:t>
      </w:r>
      <w:bookmarkEnd w:id="1"/>
    </w:p>
    <w:p w14:paraId="15D53E4E" w14:textId="629A9766" w:rsidR="001E7C64" w:rsidRPr="0038735B" w:rsidRDefault="00850C63" w:rsidP="00870421">
      <w:pPr>
        <w:spacing w:line="360" w:lineRule="auto"/>
        <w:jc w:val="both"/>
        <w:rPr>
          <w:rFonts w:ascii="Times New Roman" w:hAnsi="Times New Roman" w:cs="Times New Roman"/>
          <w:sz w:val="24"/>
          <w:szCs w:val="24"/>
        </w:rPr>
      </w:pPr>
      <w:r w:rsidRPr="00850C63">
        <w:rPr>
          <w:rFonts w:ascii="Times New Roman" w:hAnsi="Times New Roman" w:cs="Times New Roman"/>
          <w:sz w:val="24"/>
          <w:szCs w:val="24"/>
        </w:rPr>
        <w:t xml:space="preserve">The Google Headquarters that was developed in King’s Cross, London can be regarded as a </w:t>
      </w:r>
      <w:r w:rsidR="001E7C64" w:rsidRPr="00850C63">
        <w:rPr>
          <w:rFonts w:ascii="Times New Roman" w:hAnsi="Times New Roman" w:cs="Times New Roman"/>
          <w:sz w:val="24"/>
          <w:szCs w:val="24"/>
        </w:rPr>
        <w:t>large-scale</w:t>
      </w:r>
      <w:r w:rsidRPr="00850C63">
        <w:rPr>
          <w:rFonts w:ascii="Times New Roman" w:hAnsi="Times New Roman" w:cs="Times New Roman"/>
          <w:sz w:val="24"/>
          <w:szCs w:val="24"/>
        </w:rPr>
        <w:t xml:space="preserve"> investment in the IT industry of the United Kingdom. The value of this project is one billion pounds and according to the plan, the facilities will provide more than 64,400 </w:t>
      </w:r>
      <w:proofErr w:type="spellStart"/>
      <w:r w:rsidRPr="00850C63">
        <w:rPr>
          <w:rFonts w:ascii="Times New Roman" w:hAnsi="Times New Roman" w:cs="Times New Roman"/>
          <w:sz w:val="24"/>
          <w:szCs w:val="24"/>
        </w:rPr>
        <w:t>sq</w:t>
      </w:r>
      <w:proofErr w:type="spellEnd"/>
      <w:r w:rsidRPr="00850C63">
        <w:rPr>
          <w:rFonts w:ascii="Times New Roman" w:hAnsi="Times New Roman" w:cs="Times New Roman"/>
          <w:sz w:val="24"/>
          <w:szCs w:val="24"/>
        </w:rPr>
        <w:t xml:space="preserve"> meters of office space that can fit up to 4,500 workers. This development comprises of additional areas including cafeterias, gym, and play areas and a running track on the roof and green terraces. This building is, in fact, Google’s first own and specifically designed facility outside the United States, which is highly indicative of Google’s desire to increase its impact in the UK. It is the objective of this report to evaluate the main success factors of the project in terms of budget, time, quality, stakeholders, and risks so as to conclude whether it is a success or failure for the future IT industry of the UK. As a result of this review, best practices will be pointed out, and the recommendations for future similar activities will be</w:t>
      </w:r>
      <w:r w:rsidR="0038735B">
        <w:rPr>
          <w:rFonts w:ascii="Times New Roman" w:hAnsi="Times New Roman" w:cs="Times New Roman"/>
          <w:sz w:val="24"/>
          <w:szCs w:val="24"/>
        </w:rPr>
        <w:t xml:space="preserve"> given.</w:t>
      </w:r>
    </w:p>
    <w:p w14:paraId="2398C866" w14:textId="5C7EAFAE" w:rsidR="00050632" w:rsidRPr="003B0988" w:rsidRDefault="00050632" w:rsidP="00870421">
      <w:pPr>
        <w:pStyle w:val="Heading1"/>
        <w:rPr>
          <w:b w:val="0"/>
        </w:rPr>
      </w:pPr>
      <w:bookmarkStart w:id="2" w:name="_Toc171604679"/>
      <w:r w:rsidRPr="003B0988">
        <w:t xml:space="preserve">Project </w:t>
      </w:r>
      <w:r w:rsidRPr="0038735B">
        <w:t>Analysis</w:t>
      </w:r>
      <w:bookmarkEnd w:id="2"/>
    </w:p>
    <w:p w14:paraId="21BFEAA2" w14:textId="2D58830E" w:rsidR="00050632" w:rsidRPr="003B0988" w:rsidRDefault="00050632" w:rsidP="00870421">
      <w:pPr>
        <w:pStyle w:val="Heading2"/>
        <w:rPr>
          <w:b w:val="0"/>
        </w:rPr>
      </w:pPr>
      <w:bookmarkStart w:id="3" w:name="_Toc171604680"/>
      <w:r w:rsidRPr="003B0988">
        <w:t>Project Significance and Vision</w:t>
      </w:r>
      <w:bookmarkEnd w:id="3"/>
    </w:p>
    <w:p w14:paraId="58D60DDA" w14:textId="0F3E712C" w:rsidR="0006529A" w:rsidRPr="005E75D8" w:rsidRDefault="0006529A" w:rsidP="00870421">
      <w:pPr>
        <w:pStyle w:val="ListParagraph"/>
        <w:numPr>
          <w:ilvl w:val="0"/>
          <w:numId w:val="3"/>
        </w:numPr>
        <w:spacing w:line="360" w:lineRule="auto"/>
        <w:jc w:val="both"/>
        <w:rPr>
          <w:rFonts w:ascii="Times New Roman" w:hAnsi="Times New Roman" w:cs="Times New Roman"/>
          <w:sz w:val="24"/>
          <w:szCs w:val="24"/>
        </w:rPr>
      </w:pPr>
      <w:r w:rsidRPr="005E75D8">
        <w:rPr>
          <w:rFonts w:ascii="Times New Roman" w:hAnsi="Times New Roman" w:cs="Times New Roman"/>
          <w:sz w:val="24"/>
          <w:szCs w:val="24"/>
        </w:rPr>
        <w:t>Strategic Investment: Such investment by Google in King’s Cross area, one billion pounds, can be regarded as a strategic one in an attempt to consolidate its position not only in the United Kingdom but also in Europe. New head office will be able to increase the operational capabilities of Google and its impact in the region</w:t>
      </w:r>
      <w:r w:rsidR="004F7973" w:rsidRPr="004F7973">
        <w:t xml:space="preserve"> </w:t>
      </w:r>
      <w:r w:rsidR="004F7973" w:rsidRPr="004F7973">
        <w:rPr>
          <w:rFonts w:ascii="Times New Roman" w:hAnsi="Times New Roman" w:cs="Times New Roman"/>
          <w:sz w:val="24"/>
          <w:szCs w:val="24"/>
        </w:rPr>
        <w:t>(Fletcher, 2020)</w:t>
      </w:r>
      <w:r w:rsidRPr="005E75D8">
        <w:rPr>
          <w:rFonts w:ascii="Times New Roman" w:hAnsi="Times New Roman" w:cs="Times New Roman"/>
          <w:sz w:val="24"/>
          <w:szCs w:val="24"/>
        </w:rPr>
        <w:t>.</w:t>
      </w:r>
    </w:p>
    <w:p w14:paraId="3E2B451D" w14:textId="7A7B14FF" w:rsidR="00050632" w:rsidRPr="005E75D8" w:rsidRDefault="0006529A" w:rsidP="00870421">
      <w:pPr>
        <w:pStyle w:val="ListParagraph"/>
        <w:numPr>
          <w:ilvl w:val="0"/>
          <w:numId w:val="3"/>
        </w:numPr>
        <w:spacing w:line="360" w:lineRule="auto"/>
        <w:jc w:val="both"/>
        <w:rPr>
          <w:rFonts w:ascii="Times New Roman" w:hAnsi="Times New Roman" w:cs="Times New Roman"/>
          <w:sz w:val="24"/>
          <w:szCs w:val="24"/>
        </w:rPr>
      </w:pPr>
      <w:r w:rsidRPr="005E75D8">
        <w:rPr>
          <w:rFonts w:ascii="Times New Roman" w:hAnsi="Times New Roman" w:cs="Times New Roman"/>
          <w:sz w:val="24"/>
          <w:szCs w:val="24"/>
        </w:rPr>
        <w:t>Knowledge-Based Economy: The project of contributing to the Knowledge Quarter can be regarded as a contribution to general economic objectives as it supports the creation of the innovative technology cluster in London. This is likely to make other technology companies and start-ups flock to the area making it a synergistic environment for growth</w:t>
      </w:r>
      <w:r w:rsidR="00823A87" w:rsidRPr="005E75D8">
        <w:rPr>
          <w:rFonts w:ascii="Times New Roman" w:hAnsi="Times New Roman" w:cs="Times New Roman"/>
          <w:sz w:val="24"/>
          <w:szCs w:val="24"/>
        </w:rPr>
        <w:t>.</w:t>
      </w:r>
    </w:p>
    <w:p w14:paraId="7EF68FCE" w14:textId="77777777" w:rsidR="00475033" w:rsidRPr="003B0988" w:rsidRDefault="00475033" w:rsidP="00870421">
      <w:pPr>
        <w:pStyle w:val="Heading2"/>
      </w:pPr>
      <w:bookmarkStart w:id="4" w:name="_Toc171604681"/>
      <w:r w:rsidRPr="003B0988">
        <w:t>Project Execution and Management</w:t>
      </w:r>
      <w:bookmarkEnd w:id="4"/>
    </w:p>
    <w:p w14:paraId="31375253" w14:textId="6F0A2789" w:rsidR="00447A86" w:rsidRPr="005E75D8" w:rsidRDefault="00447A86" w:rsidP="00870421">
      <w:pPr>
        <w:pStyle w:val="ListParagraph"/>
        <w:numPr>
          <w:ilvl w:val="0"/>
          <w:numId w:val="4"/>
        </w:numPr>
        <w:spacing w:line="360" w:lineRule="auto"/>
        <w:jc w:val="both"/>
        <w:rPr>
          <w:rFonts w:ascii="Times New Roman" w:hAnsi="Times New Roman" w:cs="Times New Roman"/>
          <w:sz w:val="24"/>
          <w:szCs w:val="24"/>
        </w:rPr>
      </w:pPr>
      <w:r w:rsidRPr="005E75D8">
        <w:rPr>
          <w:rFonts w:ascii="Times New Roman" w:hAnsi="Times New Roman" w:cs="Times New Roman"/>
          <w:sz w:val="24"/>
          <w:szCs w:val="24"/>
        </w:rPr>
        <w:t>Budget Management: The large budget of the project reflects the financial investment of Google. Some of these best practices include the following; the management should conduct periodic financial audits and ensure that there are reporting mechanisms that check on the expenses to ensure that they do not exceed the set budgets</w:t>
      </w:r>
      <w:r w:rsidR="00190DB2" w:rsidRPr="00190DB2">
        <w:t xml:space="preserve"> </w:t>
      </w:r>
      <w:r w:rsidR="00190DB2" w:rsidRPr="00190DB2">
        <w:rPr>
          <w:rFonts w:ascii="Times New Roman" w:hAnsi="Times New Roman" w:cs="Times New Roman"/>
          <w:sz w:val="24"/>
          <w:szCs w:val="24"/>
        </w:rPr>
        <w:t>(Davies, 2021)</w:t>
      </w:r>
      <w:r w:rsidRPr="005E75D8">
        <w:rPr>
          <w:rFonts w:ascii="Times New Roman" w:hAnsi="Times New Roman" w:cs="Times New Roman"/>
          <w:sz w:val="24"/>
          <w:szCs w:val="24"/>
        </w:rPr>
        <w:t>. Other risk management measures are the provision of contingency funds which enhance control of financial risks.</w:t>
      </w:r>
    </w:p>
    <w:p w14:paraId="111D26AF" w14:textId="5EFDDFC3" w:rsidR="00475033" w:rsidRPr="005E75D8" w:rsidRDefault="00447A86" w:rsidP="00870421">
      <w:pPr>
        <w:pStyle w:val="ListParagraph"/>
        <w:numPr>
          <w:ilvl w:val="0"/>
          <w:numId w:val="4"/>
        </w:numPr>
        <w:spacing w:line="360" w:lineRule="auto"/>
        <w:jc w:val="both"/>
        <w:rPr>
          <w:rFonts w:ascii="Times New Roman" w:hAnsi="Times New Roman" w:cs="Times New Roman"/>
          <w:sz w:val="24"/>
          <w:szCs w:val="24"/>
        </w:rPr>
      </w:pPr>
      <w:r w:rsidRPr="005E75D8">
        <w:rPr>
          <w:rFonts w:ascii="Times New Roman" w:hAnsi="Times New Roman" w:cs="Times New Roman"/>
          <w:sz w:val="24"/>
          <w:szCs w:val="24"/>
        </w:rPr>
        <w:t xml:space="preserve">Timeline and Milestone Tracking: With the planned end of the project by the next year, the project requires proper time planning. Since the project is divided into phases, there will be </w:t>
      </w:r>
      <w:r w:rsidRPr="005E75D8">
        <w:rPr>
          <w:rFonts w:ascii="Times New Roman" w:hAnsi="Times New Roman" w:cs="Times New Roman"/>
          <w:sz w:val="24"/>
          <w:szCs w:val="24"/>
        </w:rPr>
        <w:lastRenderedPageBreak/>
        <w:t>clear goals and objectives that need to be met within every phase, and using project management software will help to identify the issues causing the delays</w:t>
      </w:r>
      <w:r w:rsidR="00475033" w:rsidRPr="005E75D8">
        <w:rPr>
          <w:rFonts w:ascii="Times New Roman" w:hAnsi="Times New Roman" w:cs="Times New Roman"/>
          <w:sz w:val="24"/>
          <w:szCs w:val="24"/>
        </w:rPr>
        <w:t>.</w:t>
      </w:r>
    </w:p>
    <w:p w14:paraId="2661BD4D" w14:textId="77777777" w:rsidR="00475033" w:rsidRPr="00EE5769" w:rsidRDefault="00475033" w:rsidP="00870421">
      <w:pPr>
        <w:pStyle w:val="Heading2"/>
      </w:pPr>
      <w:bookmarkStart w:id="5" w:name="_Toc171604682"/>
      <w:r w:rsidRPr="00EE5769">
        <w:t>Quality Assurance and Standards</w:t>
      </w:r>
      <w:bookmarkEnd w:id="5"/>
    </w:p>
    <w:p w14:paraId="14E15B9E" w14:textId="77777777" w:rsidR="009C5E1D" w:rsidRPr="009C5E1D" w:rsidRDefault="009C5E1D" w:rsidP="00870421">
      <w:pPr>
        <w:pStyle w:val="ListParagraph"/>
        <w:numPr>
          <w:ilvl w:val="0"/>
          <w:numId w:val="5"/>
        </w:numPr>
        <w:spacing w:line="360" w:lineRule="auto"/>
        <w:jc w:val="both"/>
        <w:rPr>
          <w:rFonts w:ascii="Times New Roman" w:hAnsi="Times New Roman" w:cs="Times New Roman"/>
          <w:sz w:val="24"/>
          <w:szCs w:val="24"/>
        </w:rPr>
      </w:pPr>
      <w:r w:rsidRPr="009C5E1D">
        <w:rPr>
          <w:rFonts w:ascii="Times New Roman" w:hAnsi="Times New Roman" w:cs="Times New Roman"/>
          <w:sz w:val="24"/>
          <w:szCs w:val="24"/>
        </w:rPr>
        <w:t>High-Quality Standards: Compliance with regional codes, green standards, and company standards guarantee the project’s structural soundness and environmental responsibility. This means that third party audits and periodic inspections will attest to compliance and quality.</w:t>
      </w:r>
    </w:p>
    <w:p w14:paraId="7CD77C6D" w14:textId="3EB3DD65" w:rsidR="008C4C64" w:rsidRPr="0038735B" w:rsidRDefault="009C5E1D" w:rsidP="00870421">
      <w:pPr>
        <w:pStyle w:val="ListParagraph"/>
        <w:numPr>
          <w:ilvl w:val="0"/>
          <w:numId w:val="5"/>
        </w:numPr>
        <w:spacing w:line="360" w:lineRule="auto"/>
        <w:jc w:val="both"/>
        <w:rPr>
          <w:rFonts w:ascii="Times New Roman" w:hAnsi="Times New Roman" w:cs="Times New Roman"/>
          <w:sz w:val="24"/>
          <w:szCs w:val="24"/>
        </w:rPr>
      </w:pPr>
      <w:r w:rsidRPr="009C5E1D">
        <w:rPr>
          <w:rFonts w:ascii="Times New Roman" w:hAnsi="Times New Roman" w:cs="Times New Roman"/>
          <w:sz w:val="24"/>
          <w:szCs w:val="24"/>
        </w:rPr>
        <w:t>Innovative Design and Amenities: The part with restaurants, a gym, a MUGA, and pool facilities, the landscaped terraces, running tracks, and cafes are an indication of the company’s intention of creating the best environment for their employees.</w:t>
      </w:r>
    </w:p>
    <w:p w14:paraId="43A03D64" w14:textId="5A99179A" w:rsidR="00867959" w:rsidRPr="0014643E" w:rsidRDefault="00867959" w:rsidP="00870421">
      <w:pPr>
        <w:pStyle w:val="Heading2"/>
      </w:pPr>
      <w:bookmarkStart w:id="6" w:name="_Toc171604683"/>
      <w:r w:rsidRPr="0014643E">
        <w:t>Budget</w:t>
      </w:r>
      <w:bookmarkEnd w:id="6"/>
    </w:p>
    <w:p w14:paraId="46621083" w14:textId="64EBC293" w:rsidR="00D7117A" w:rsidRPr="0016564D" w:rsidRDefault="00D7117A" w:rsidP="00870421">
      <w:pPr>
        <w:spacing w:line="360" w:lineRule="auto"/>
        <w:jc w:val="both"/>
        <w:rPr>
          <w:rFonts w:ascii="Times New Roman" w:hAnsi="Times New Roman" w:cs="Times New Roman"/>
          <w:sz w:val="24"/>
          <w:szCs w:val="24"/>
        </w:rPr>
      </w:pPr>
      <w:r w:rsidRPr="00D7117A">
        <w:rPr>
          <w:rFonts w:ascii="Times New Roman" w:hAnsi="Times New Roman" w:cs="Times New Roman"/>
          <w:sz w:val="24"/>
          <w:szCs w:val="24"/>
        </w:rPr>
        <w:t>Google has committed a total of one billion pounds to the project which shows the company is serious about investing in the UK. Such financial commitment is evidence of the company’s belief in the future of IT sector in UK and its relevance to the strategy of the company. The costs include a vast office area, luxurious equipment and furniture, and technologically advanced office infrastructure – this implies that Google wants to offer the employees a comfortably unique working environment</w:t>
      </w:r>
      <w:r w:rsidR="005D4717">
        <w:rPr>
          <w:rFonts w:ascii="Times New Roman" w:hAnsi="Times New Roman" w:cs="Times New Roman"/>
          <w:sz w:val="24"/>
          <w:szCs w:val="24"/>
        </w:rPr>
        <w:t xml:space="preserve"> </w:t>
      </w:r>
      <w:r w:rsidR="005D4717" w:rsidRPr="005D4717">
        <w:rPr>
          <w:rFonts w:ascii="Times New Roman" w:hAnsi="Times New Roman" w:cs="Times New Roman"/>
          <w:sz w:val="24"/>
          <w:szCs w:val="24"/>
        </w:rPr>
        <w:t>(Johnson, 2022)</w:t>
      </w:r>
      <w:r w:rsidRPr="00D7117A">
        <w:rPr>
          <w:rFonts w:ascii="Times New Roman" w:hAnsi="Times New Roman" w:cs="Times New Roman"/>
          <w:sz w:val="24"/>
          <w:szCs w:val="24"/>
        </w:rPr>
        <w:t>. The cost implication of such an investment is fairly significant in economic terms. Just within the construction phase, there are countless employment positions to be filled, which in return helps the economy. After construction, the number of Google workers will increase the market for local goods and services. Moreover, the establishment of a large IT company can create a network of related companies and new startups.</w:t>
      </w:r>
    </w:p>
    <w:p w14:paraId="3F6F0EA8" w14:textId="6D71EB70" w:rsidR="00867959" w:rsidRPr="00547936" w:rsidRDefault="00867959" w:rsidP="00870421">
      <w:pPr>
        <w:pStyle w:val="Heading2"/>
      </w:pPr>
      <w:bookmarkStart w:id="7" w:name="_Toc171604684"/>
      <w:r w:rsidRPr="00547936">
        <w:t>Time</w:t>
      </w:r>
      <w:bookmarkEnd w:id="7"/>
    </w:p>
    <w:p w14:paraId="61211C04" w14:textId="77777777" w:rsidR="0016564D" w:rsidRDefault="0016564D" w:rsidP="00870421">
      <w:pPr>
        <w:pStyle w:val="NormalWeb"/>
        <w:numPr>
          <w:ilvl w:val="0"/>
          <w:numId w:val="6"/>
        </w:numPr>
        <w:spacing w:line="360" w:lineRule="auto"/>
        <w:jc w:val="both"/>
      </w:pPr>
      <w:r>
        <w:t xml:space="preserve">On the timeline aspect, the expected inauguration by next year is evident of a good construction phase of the project. The completion of the project on time will help in keeping the cost restraints on and achieve the economic returns at an early stage. Some of the corresponding risks are expanded development costs and possible loss of revenues that can be received in case of timely construction. </w:t>
      </w:r>
    </w:p>
    <w:p w14:paraId="58EEF9C1" w14:textId="19DFF513" w:rsidR="00867959" w:rsidRDefault="0016564D" w:rsidP="00870421">
      <w:pPr>
        <w:pStyle w:val="NormalWeb"/>
        <w:numPr>
          <w:ilvl w:val="0"/>
          <w:numId w:val="6"/>
        </w:numPr>
        <w:spacing w:line="360" w:lineRule="auto"/>
        <w:jc w:val="both"/>
      </w:pPr>
      <w:r>
        <w:t xml:space="preserve">The practices that must be employed in the management of the project play a critical role in making sure that the timelines are honoured. This is following the fact that; progress monitoring, risk management and resources are some of the key elements that would </w:t>
      </w:r>
      <w:r>
        <w:lastRenderedPageBreak/>
        <w:t>determine the timeliness of completion. Contractors and suppliers, together with other government agencies, have a crucial role in keeping the schedule on track.</w:t>
      </w:r>
    </w:p>
    <w:p w14:paraId="62F04165" w14:textId="77777777" w:rsidR="00867959" w:rsidRPr="00547936" w:rsidRDefault="00867959" w:rsidP="00870421">
      <w:pPr>
        <w:pStyle w:val="Heading2"/>
      </w:pPr>
      <w:bookmarkStart w:id="8" w:name="_Toc171604685"/>
      <w:r w:rsidRPr="00547936">
        <w:t>Quality</w:t>
      </w:r>
      <w:bookmarkEnd w:id="8"/>
    </w:p>
    <w:p w14:paraId="77C1B916" w14:textId="53A12ADC" w:rsidR="00124964" w:rsidRDefault="00124964" w:rsidP="00870421">
      <w:pPr>
        <w:pStyle w:val="NormalWeb"/>
        <w:numPr>
          <w:ilvl w:val="0"/>
          <w:numId w:val="7"/>
        </w:numPr>
        <w:spacing w:line="360" w:lineRule="auto"/>
        <w:jc w:val="both"/>
      </w:pPr>
      <w:r>
        <w:t>Quality comes as an important factor when constructing Google new building. This structure utilized features of contemporary architectural style, appropriate eco-friendly features, and high-technology features. Materials and workmanship standards refer to the quality of construction that makes the building more durable and in the long run less costly to maintain hence making the user’s experience a better one</w:t>
      </w:r>
      <w:r w:rsidR="00F63FD5" w:rsidRPr="00F63FD5">
        <w:t xml:space="preserve"> (Smith, 2021)</w:t>
      </w:r>
      <w:r>
        <w:t>.</w:t>
      </w:r>
    </w:p>
    <w:p w14:paraId="2BAC8D0D" w14:textId="3118AF8D" w:rsidR="00867959" w:rsidRDefault="00124964" w:rsidP="00870421">
      <w:pPr>
        <w:pStyle w:val="NormalWeb"/>
        <w:numPr>
          <w:ilvl w:val="0"/>
          <w:numId w:val="7"/>
        </w:numPr>
        <w:spacing w:line="360" w:lineRule="auto"/>
        <w:jc w:val="both"/>
      </w:pPr>
      <w:r>
        <w:t>A number of extra facilities, which are cafes, gym, multi-use games area, pools, enhances the quality of work environment. These facilities benefit the employees, their productivity, and their happiness in the workplace as well. Extra facilities like the rooftop terraces and running track are other features that supplement the recreation factor in the workplace.</w:t>
      </w:r>
    </w:p>
    <w:p w14:paraId="15ABF3CE" w14:textId="77777777" w:rsidR="00867959" w:rsidRPr="00547936" w:rsidRDefault="00867959" w:rsidP="00870421">
      <w:pPr>
        <w:pStyle w:val="Heading2"/>
      </w:pPr>
      <w:bookmarkStart w:id="9" w:name="_Toc171604686"/>
      <w:r w:rsidRPr="00547936">
        <w:t>Stakeholders</w:t>
      </w:r>
      <w:bookmarkEnd w:id="9"/>
    </w:p>
    <w:p w14:paraId="7B7A7C19" w14:textId="77777777" w:rsidR="00C21218" w:rsidRDefault="00C21218" w:rsidP="00870421">
      <w:pPr>
        <w:pStyle w:val="NormalWeb"/>
        <w:numPr>
          <w:ilvl w:val="0"/>
          <w:numId w:val="8"/>
        </w:numPr>
        <w:spacing w:line="360" w:lineRule="auto"/>
        <w:jc w:val="both"/>
      </w:pPr>
      <w:r>
        <w:t>Stakeholders of the project involve Google, the construction companies, local businesses and employees, and the overall King’s Cross community. The project is initiated and sponsored by Google top management and guided by the company’s strategic objectives. The construction companies are supposed to deliver the project in its best quality, on the right cost and within the right time.</w:t>
      </w:r>
    </w:p>
    <w:p w14:paraId="394032DA" w14:textId="314D2084" w:rsidR="00867959" w:rsidRDefault="00C21218" w:rsidP="00870421">
      <w:pPr>
        <w:pStyle w:val="NormalWeb"/>
        <w:numPr>
          <w:ilvl w:val="0"/>
          <w:numId w:val="8"/>
        </w:numPr>
        <w:spacing w:line="360" w:lineRule="auto"/>
        <w:jc w:val="both"/>
      </w:pPr>
      <w:r>
        <w:t>Small-scale traders and businessmen will reap big from the extra business that will be occasioned by the people working on the project. It is therefore clear that the community around King’s Cross will benefit in terms of the employment opportunities as well as feel the direct negative impact in terms of social costs</w:t>
      </w:r>
      <w:r w:rsidR="006D4310">
        <w:t xml:space="preserve"> </w:t>
      </w:r>
      <w:r w:rsidR="006D4310" w:rsidRPr="006D4310">
        <w:t>(Brown, 2023)</w:t>
      </w:r>
      <w:r>
        <w:t>. However, the project has an economic impact in its capacity of providing employment, better infrastructure and with it comes some drawbacks like an increase in traffic, rise in cost of living and possible social regeneration</w:t>
      </w:r>
      <w:r w:rsidR="00867959">
        <w:t>.</w:t>
      </w:r>
    </w:p>
    <w:p w14:paraId="6EEB975B" w14:textId="77777777" w:rsidR="00867959" w:rsidRPr="00547936" w:rsidRDefault="00867959" w:rsidP="00870421">
      <w:pPr>
        <w:pStyle w:val="Heading2"/>
      </w:pPr>
      <w:bookmarkStart w:id="10" w:name="_Toc171604687"/>
      <w:r w:rsidRPr="00547936">
        <w:t>Risk Factors</w:t>
      </w:r>
      <w:bookmarkEnd w:id="10"/>
    </w:p>
    <w:p w14:paraId="2FED0A51" w14:textId="77777777" w:rsidR="00751827" w:rsidRPr="00751827" w:rsidRDefault="00751827" w:rsidP="00870421">
      <w:pPr>
        <w:pStyle w:val="ListParagraph"/>
        <w:numPr>
          <w:ilvl w:val="0"/>
          <w:numId w:val="9"/>
        </w:numPr>
        <w:spacing w:line="360" w:lineRule="auto"/>
        <w:jc w:val="both"/>
        <w:rPr>
          <w:rFonts w:ascii="Times New Roman" w:hAnsi="Times New Roman" w:cs="Times New Roman"/>
          <w:sz w:val="24"/>
          <w:szCs w:val="24"/>
        </w:rPr>
      </w:pPr>
      <w:r w:rsidRPr="00751827">
        <w:rPr>
          <w:rFonts w:ascii="Times New Roman" w:hAnsi="Times New Roman" w:cs="Times New Roman"/>
          <w:sz w:val="24"/>
          <w:szCs w:val="24"/>
        </w:rPr>
        <w:t xml:space="preserve">There are various risks that could affect the project in question should they occur. The other factor is the budget may be influenced by such events as inflation or fluctuations in the exchange rates. Regulatory issues or even delays in the issuance of permits are also </w:t>
      </w:r>
      <w:r w:rsidRPr="00751827">
        <w:rPr>
          <w:rFonts w:ascii="Times New Roman" w:hAnsi="Times New Roman" w:cs="Times New Roman"/>
          <w:sz w:val="24"/>
          <w:szCs w:val="24"/>
        </w:rPr>
        <w:lastRenderedPageBreak/>
        <w:t xml:space="preserve">likely to slow things down. Moreover, unforeseen construction related problems or problems related to supply of materials can cause a delay in construction work and hence cost more money. </w:t>
      </w:r>
    </w:p>
    <w:p w14:paraId="66448EE1" w14:textId="1EF4D195" w:rsidR="003A74ED" w:rsidRPr="0038735B" w:rsidRDefault="00751827" w:rsidP="00870421">
      <w:pPr>
        <w:pStyle w:val="ListParagraph"/>
        <w:numPr>
          <w:ilvl w:val="0"/>
          <w:numId w:val="9"/>
        </w:numPr>
        <w:spacing w:line="360" w:lineRule="auto"/>
        <w:jc w:val="both"/>
        <w:rPr>
          <w:rFonts w:ascii="Times New Roman" w:hAnsi="Times New Roman" w:cs="Times New Roman"/>
          <w:sz w:val="24"/>
          <w:szCs w:val="24"/>
        </w:rPr>
      </w:pPr>
      <w:r w:rsidRPr="00751827">
        <w:rPr>
          <w:rFonts w:ascii="Times New Roman" w:hAnsi="Times New Roman" w:cs="Times New Roman"/>
          <w:sz w:val="24"/>
          <w:szCs w:val="24"/>
        </w:rPr>
        <w:t>Managing these risks necessitates risk management strategies and back-up plans. Daily risk review, paradigmatic project management, and proper management of the stakeholders are critical. Concerning the efficiency of managing possible risks, it is also possible to mention the compliance with the local legislation and the maintenance of good relations with the residents of the local communities.</w:t>
      </w:r>
    </w:p>
    <w:p w14:paraId="38FC1906" w14:textId="069B0127" w:rsidR="00D31980" w:rsidRPr="004C45AD" w:rsidRDefault="00D31980" w:rsidP="00870421">
      <w:pPr>
        <w:pStyle w:val="Heading1"/>
        <w:rPr>
          <w:b w:val="0"/>
        </w:rPr>
      </w:pPr>
      <w:bookmarkStart w:id="11" w:name="_Toc171604688"/>
      <w:r w:rsidRPr="004C45AD">
        <w:t>Impact on the Future IT Sector in the UK</w:t>
      </w:r>
      <w:bookmarkEnd w:id="11"/>
    </w:p>
    <w:p w14:paraId="3A58DB20" w14:textId="77777777" w:rsidR="00D31980" w:rsidRPr="004C45AD" w:rsidRDefault="00D31980" w:rsidP="00870421">
      <w:pPr>
        <w:pStyle w:val="Heading2"/>
      </w:pPr>
      <w:bookmarkStart w:id="12" w:name="_Toc171604689"/>
      <w:r w:rsidRPr="004C45AD">
        <w:t>Catalyst for Growth</w:t>
      </w:r>
      <w:bookmarkEnd w:id="12"/>
    </w:p>
    <w:p w14:paraId="6F8BBBE6" w14:textId="5705F531" w:rsidR="00961E94" w:rsidRDefault="00961E94" w:rsidP="00870421">
      <w:pPr>
        <w:pStyle w:val="NormalWeb"/>
        <w:numPr>
          <w:ilvl w:val="0"/>
          <w:numId w:val="10"/>
        </w:numPr>
        <w:spacing w:line="360" w:lineRule="auto"/>
        <w:jc w:val="both"/>
      </w:pPr>
      <w:r>
        <w:t xml:space="preserve">Economic Impact: Google Headquarters is also anticipated to act as a booster for growth of economic due to its ability to attract more investment and talent to the United Kingdom. Thus, the project will likely foster the creation of new jobs and boost the pace of technical advancement through the formation of a large tech </w:t>
      </w:r>
      <w:proofErr w:type="spellStart"/>
      <w:r>
        <w:t>center</w:t>
      </w:r>
      <w:proofErr w:type="spellEnd"/>
      <w:r>
        <w:t>.</w:t>
      </w:r>
    </w:p>
    <w:p w14:paraId="5DFFA4D3" w14:textId="492A90E9" w:rsidR="00D31980" w:rsidRDefault="00961E94" w:rsidP="00870421">
      <w:pPr>
        <w:pStyle w:val="NormalWeb"/>
        <w:numPr>
          <w:ilvl w:val="0"/>
          <w:numId w:val="10"/>
        </w:numPr>
        <w:spacing w:line="360" w:lineRule="auto"/>
        <w:jc w:val="both"/>
      </w:pPr>
      <w:r>
        <w:t>Industry Influence: Incorporating another branch of Google will help improve the United Kingdom’s status as one of the technological giants of the world. This may result into enhanced cooperation and affiliation between the entities in the technology sector locally and internationally</w:t>
      </w:r>
      <w:r w:rsidR="00D31980">
        <w:t>.</w:t>
      </w:r>
    </w:p>
    <w:p w14:paraId="33630A3F" w14:textId="77777777" w:rsidR="00D31980" w:rsidRPr="004C45AD" w:rsidRDefault="00D31980" w:rsidP="00870421">
      <w:pPr>
        <w:pStyle w:val="Heading2"/>
        <w:rPr>
          <w:b w:val="0"/>
        </w:rPr>
      </w:pPr>
      <w:bookmarkStart w:id="13" w:name="_Toc171604690"/>
      <w:r w:rsidRPr="004C45AD">
        <w:t xml:space="preserve">Challenges and </w:t>
      </w:r>
      <w:r w:rsidRPr="0038735B">
        <w:t>Considerations</w:t>
      </w:r>
      <w:bookmarkEnd w:id="13"/>
    </w:p>
    <w:p w14:paraId="413E1FBA" w14:textId="4C973DCD" w:rsidR="0045558D" w:rsidRDefault="0045558D" w:rsidP="00870421">
      <w:pPr>
        <w:pStyle w:val="NormalWeb"/>
        <w:numPr>
          <w:ilvl w:val="0"/>
          <w:numId w:val="11"/>
        </w:numPr>
        <w:spacing w:line="360" w:lineRule="auto"/>
        <w:jc w:val="both"/>
      </w:pPr>
      <w:r>
        <w:t>Brexit and Regulatory Changes: The Brexit, or the UK’s exit from the EU, has possible implications such as new regulations and possibly barriers to trade. These are some of the complexities that the project has to manage to achieve the desired efficiency</w:t>
      </w:r>
      <w:r w:rsidR="006D4310" w:rsidRPr="006D4310">
        <w:t xml:space="preserve"> (Green, 2022)</w:t>
      </w:r>
      <w:r>
        <w:t>.</w:t>
      </w:r>
    </w:p>
    <w:p w14:paraId="09C7840F" w14:textId="39B6F475" w:rsidR="00D31980" w:rsidRDefault="0045558D" w:rsidP="00870421">
      <w:pPr>
        <w:pStyle w:val="NormalWeb"/>
        <w:numPr>
          <w:ilvl w:val="0"/>
          <w:numId w:val="11"/>
        </w:numPr>
        <w:spacing w:line="360" w:lineRule="auto"/>
        <w:jc w:val="both"/>
      </w:pPr>
      <w:r>
        <w:t>Competition and Talent Acquisition: However, one major issue is being able to hire and retain the best employees especially in a given industry. Google has organized work spaces and numerous services and facilities that may help it to remain competitive; however, constant work is needed to sustain the benefits.</w:t>
      </w:r>
    </w:p>
    <w:p w14:paraId="4621D65E" w14:textId="77777777" w:rsidR="00D31980" w:rsidRPr="008B307D" w:rsidRDefault="00D31980" w:rsidP="00870421">
      <w:pPr>
        <w:pStyle w:val="Heading1"/>
        <w:rPr>
          <w:b w:val="0"/>
        </w:rPr>
      </w:pPr>
      <w:bookmarkStart w:id="14" w:name="_Toc171604691"/>
      <w:r w:rsidRPr="008B307D">
        <w:lastRenderedPageBreak/>
        <w:t xml:space="preserve">Lessons Learned and </w:t>
      </w:r>
      <w:r w:rsidRPr="0038735B">
        <w:t>Recommendations</w:t>
      </w:r>
      <w:bookmarkEnd w:id="14"/>
    </w:p>
    <w:p w14:paraId="1B29A05A" w14:textId="77777777" w:rsidR="00D31980" w:rsidRPr="008B307D" w:rsidRDefault="00D31980" w:rsidP="00870421">
      <w:pPr>
        <w:pStyle w:val="Heading2"/>
      </w:pPr>
      <w:bookmarkStart w:id="15" w:name="_Toc171604692"/>
      <w:r w:rsidRPr="008B307D">
        <w:t>Comprehensive Planning and Execution</w:t>
      </w:r>
      <w:bookmarkEnd w:id="15"/>
    </w:p>
    <w:p w14:paraId="501510BB" w14:textId="77777777" w:rsidR="008C4270" w:rsidRDefault="008C4270" w:rsidP="00870421">
      <w:pPr>
        <w:pStyle w:val="NormalWeb"/>
        <w:numPr>
          <w:ilvl w:val="0"/>
          <w:numId w:val="12"/>
        </w:numPr>
        <w:spacing w:line="360" w:lineRule="auto"/>
        <w:jc w:val="both"/>
      </w:pPr>
      <w:r>
        <w:t>Thorough Planning: The Google Headquarters project is a good example of how a project should be planned and how it should be implemented. Future projects should include more detailed planning phases to discuss and possibly have solutions to possible difficulties and to organize better the process of implementation.</w:t>
      </w:r>
    </w:p>
    <w:p w14:paraId="49B5A96B" w14:textId="68D00115" w:rsidR="00D31980" w:rsidRDefault="008C4270" w:rsidP="00870421">
      <w:pPr>
        <w:pStyle w:val="NormalWeb"/>
        <w:numPr>
          <w:ilvl w:val="0"/>
          <w:numId w:val="12"/>
        </w:numPr>
        <w:spacing w:line="360" w:lineRule="auto"/>
        <w:jc w:val="both"/>
      </w:pPr>
      <w:r>
        <w:t>Integrated Project Management Tools: The use of project management tools and technologies may help increase efficiency, minimize errors, and achieve real-time decisions. These tools are useful in improving tracking of the set milestones and early detection of impediments</w:t>
      </w:r>
      <w:r w:rsidR="00D31980">
        <w:t>.</w:t>
      </w:r>
    </w:p>
    <w:p w14:paraId="593144A3" w14:textId="77777777" w:rsidR="00D31980" w:rsidRPr="008B307D" w:rsidRDefault="00D31980" w:rsidP="00870421">
      <w:pPr>
        <w:pStyle w:val="Heading2"/>
      </w:pPr>
      <w:bookmarkStart w:id="16" w:name="_Toc171604693"/>
      <w:r w:rsidRPr="008B307D">
        <w:t>Stakeholder Engagement and Communication</w:t>
      </w:r>
      <w:bookmarkEnd w:id="16"/>
    </w:p>
    <w:p w14:paraId="3DAD4960" w14:textId="1A44D5F6" w:rsidR="00F42201" w:rsidRDefault="00F42201" w:rsidP="00870421">
      <w:pPr>
        <w:pStyle w:val="NormalWeb"/>
        <w:numPr>
          <w:ilvl w:val="0"/>
          <w:numId w:val="13"/>
        </w:numPr>
        <w:spacing w:line="360" w:lineRule="auto"/>
        <w:jc w:val="both"/>
      </w:pPr>
      <w:r>
        <w:t>Proactive Stakeholder Management: Another essential activity is the proper communication and interaction with the internal and external environment. A proper mapping of the stakeholder engagement strategy helps in making the process transparent, gain the confidence of the stakeholders and responds to their concerns when necessary</w:t>
      </w:r>
      <w:r w:rsidR="00AB21E2" w:rsidRPr="00AB21E2">
        <w:t xml:space="preserve"> (Miller, 2020)</w:t>
      </w:r>
      <w:r>
        <w:t>.</w:t>
      </w:r>
    </w:p>
    <w:p w14:paraId="24FA4342" w14:textId="5332EC47" w:rsidR="00D31980" w:rsidRDefault="00F42201" w:rsidP="00870421">
      <w:pPr>
        <w:pStyle w:val="NormalWeb"/>
        <w:numPr>
          <w:ilvl w:val="0"/>
          <w:numId w:val="13"/>
        </w:numPr>
        <w:spacing w:line="360" w:lineRule="auto"/>
        <w:jc w:val="both"/>
      </w:pPr>
      <w:r>
        <w:t>Feedback Mechanisms: Building efficient feedback processes enables constant fine-tuning and optimization from start to finish of a project. This helps in achieving the set goals by satisfying the stakeholders’ needs and expectations</w:t>
      </w:r>
      <w:r w:rsidR="00D31980">
        <w:t>.</w:t>
      </w:r>
    </w:p>
    <w:p w14:paraId="2FF2F9D8" w14:textId="77777777" w:rsidR="00D31980" w:rsidRPr="008B307D" w:rsidRDefault="00D31980" w:rsidP="00870421">
      <w:pPr>
        <w:pStyle w:val="Heading2"/>
      </w:pPr>
      <w:bookmarkStart w:id="17" w:name="_Toc171604694"/>
      <w:r w:rsidRPr="008B307D">
        <w:t>Sustainability and Innovation</w:t>
      </w:r>
      <w:bookmarkEnd w:id="17"/>
    </w:p>
    <w:p w14:paraId="586DB2E1" w14:textId="26692F3D" w:rsidR="002022E6" w:rsidRDefault="002022E6" w:rsidP="00870421">
      <w:pPr>
        <w:pStyle w:val="NormalWeb"/>
        <w:numPr>
          <w:ilvl w:val="0"/>
          <w:numId w:val="14"/>
        </w:numPr>
        <w:spacing w:line="360" w:lineRule="auto"/>
        <w:jc w:val="both"/>
      </w:pPr>
      <w:r>
        <w:t xml:space="preserve">Sustainability Initiatives: Implementation of sustainability features like energy systems and green products improve the project’s environmental attributes and core business value of corporate social </w:t>
      </w:r>
      <w:r w:rsidRPr="00717F12">
        <w:t>responsibility</w:t>
      </w:r>
      <w:r w:rsidR="00D84A4C" w:rsidRPr="00717F12">
        <w:t xml:space="preserve"> (Taylor, 2021)</w:t>
      </w:r>
      <w:r w:rsidRPr="00717F12">
        <w:t>.</w:t>
      </w:r>
      <w:r>
        <w:t xml:space="preserve"> </w:t>
      </w:r>
    </w:p>
    <w:p w14:paraId="09E1DD86" w14:textId="58F8C577" w:rsidR="00D31980" w:rsidRDefault="002022E6" w:rsidP="00870421">
      <w:pPr>
        <w:pStyle w:val="NormalWeb"/>
        <w:numPr>
          <w:ilvl w:val="0"/>
          <w:numId w:val="14"/>
        </w:numPr>
        <w:spacing w:line="360" w:lineRule="auto"/>
        <w:jc w:val="both"/>
      </w:pPr>
      <w:r>
        <w:t>Fostering Innovation: Challenging for innovation in design and functionality helps not only to make working environment better but also to establish trends for the next projects. Google’s example of the design of furnished offices and recreation areas cutting across the modern generation also fits this category</w:t>
      </w:r>
      <w:r w:rsidR="00D31980">
        <w:t>.</w:t>
      </w:r>
    </w:p>
    <w:p w14:paraId="27D6D7D8" w14:textId="77777777" w:rsidR="00867959" w:rsidRPr="00BC21DE" w:rsidRDefault="00867959" w:rsidP="00870421">
      <w:pPr>
        <w:pStyle w:val="Heading1"/>
        <w:rPr>
          <w:b w:val="0"/>
        </w:rPr>
      </w:pPr>
      <w:bookmarkStart w:id="18" w:name="_Toc171604695"/>
      <w:r w:rsidRPr="0038735B">
        <w:lastRenderedPageBreak/>
        <w:t>Conclusion</w:t>
      </w:r>
      <w:bookmarkEnd w:id="18"/>
    </w:p>
    <w:p w14:paraId="7BCD5CD9" w14:textId="330B4F66" w:rsidR="00D31980" w:rsidRDefault="00C20673" w:rsidP="00870421">
      <w:pPr>
        <w:pStyle w:val="NormalWeb"/>
        <w:spacing w:line="360" w:lineRule="auto"/>
        <w:jc w:val="both"/>
      </w:pPr>
      <w:r>
        <w:t>T</w:t>
      </w:r>
      <w:r w:rsidRPr="00C20673">
        <w:t xml:space="preserve">he Google Headquarters project at King’s Cross, London seems to be quite promising business that might substantially influence the development of IT market in the United Kingdom. From the financial perspective, the fact that Google has provided a huge budget, and the construction has been completed on time with superior quality, and the incorporation of almost all necessary facilities indicate that it is a well- planned project that can effectively support Google’s strategic plan. The advantages of the economic outcome for the local population, the likelihood of other companies’ appearance, and the establishment of </w:t>
      </w:r>
      <w:proofErr w:type="spellStart"/>
      <w:r w:rsidRPr="00C20673">
        <w:t>favorable</w:t>
      </w:r>
      <w:proofErr w:type="spellEnd"/>
      <w:r w:rsidRPr="00C20673">
        <w:t xml:space="preserve"> conditions for work are the project’s benefits. Still, it is critically important to neutralize risks and threats in order to have the project as successful as possible. Some of the things that could be deduced from this project are; efficient project management, cooperation with stakeholders, and risk management. Further suggestions for similar endeavours comprise the emphasis on the enhancement of the quality of tasks as well as the compliance with time constraints and the integration with the local community in terms of economic development and social implications. Through the enhancement of knowledge-based economy and additional attraction of investments, the project will be able to stimulate further development and progression of the UK’s IT sector.</w:t>
      </w:r>
    </w:p>
    <w:p w14:paraId="78DD135E" w14:textId="77777777" w:rsidR="00867959" w:rsidRDefault="00867959" w:rsidP="00870421">
      <w:pPr>
        <w:pStyle w:val="Heading1"/>
      </w:pPr>
      <w:bookmarkStart w:id="19" w:name="_Toc171604696"/>
      <w:r>
        <w:t>Professional Practice</w:t>
      </w:r>
      <w:bookmarkEnd w:id="19"/>
    </w:p>
    <w:p w14:paraId="107FD094" w14:textId="434E27B6" w:rsidR="005F4800" w:rsidRPr="0009606D" w:rsidRDefault="005F4800" w:rsidP="00870421">
      <w:pPr>
        <w:spacing w:line="360" w:lineRule="auto"/>
        <w:jc w:val="both"/>
        <w:rPr>
          <w:rFonts w:ascii="Times New Roman" w:hAnsi="Times New Roman" w:cs="Times New Roman"/>
          <w:sz w:val="24"/>
          <w:szCs w:val="24"/>
        </w:rPr>
      </w:pPr>
      <w:r w:rsidRPr="005F4800">
        <w:rPr>
          <w:rFonts w:ascii="Times New Roman" w:hAnsi="Times New Roman" w:cs="Times New Roman"/>
          <w:sz w:val="24"/>
          <w:szCs w:val="24"/>
        </w:rPr>
        <w:t xml:space="preserve">In this report the key credentials of synthesis and coherence were upheld throughout the analysis of Google Headquarters project to provide a </w:t>
      </w:r>
      <w:r w:rsidR="0009606D" w:rsidRPr="005F4800">
        <w:rPr>
          <w:rFonts w:ascii="Times New Roman" w:hAnsi="Times New Roman" w:cs="Times New Roman"/>
          <w:sz w:val="24"/>
          <w:szCs w:val="24"/>
        </w:rPr>
        <w:t>well-rounded</w:t>
      </w:r>
      <w:r w:rsidRPr="005F4800">
        <w:rPr>
          <w:rFonts w:ascii="Times New Roman" w:hAnsi="Times New Roman" w:cs="Times New Roman"/>
          <w:sz w:val="24"/>
          <w:szCs w:val="24"/>
        </w:rPr>
        <w:t xml:space="preserve"> and coherent review. To ensure the content was easily understandable, headings and subheadings which are relevant to the content were applied</w:t>
      </w:r>
      <w:r w:rsidR="003A1DCE">
        <w:rPr>
          <w:rFonts w:ascii="Times New Roman" w:hAnsi="Times New Roman" w:cs="Times New Roman"/>
          <w:sz w:val="24"/>
          <w:szCs w:val="24"/>
        </w:rPr>
        <w:t xml:space="preserve"> </w:t>
      </w:r>
      <w:r w:rsidR="003A1DCE" w:rsidRPr="003A1DCE">
        <w:rPr>
          <w:rFonts w:ascii="Times New Roman" w:hAnsi="Times New Roman" w:cs="Times New Roman"/>
          <w:sz w:val="24"/>
          <w:szCs w:val="24"/>
        </w:rPr>
        <w:t>(Walker, 2021)</w:t>
      </w:r>
      <w:r w:rsidRPr="005F4800">
        <w:rPr>
          <w:rFonts w:ascii="Times New Roman" w:hAnsi="Times New Roman" w:cs="Times New Roman"/>
          <w:sz w:val="24"/>
          <w:szCs w:val="24"/>
        </w:rPr>
        <w:t>. Use of the Harvard referencing style was made to accord correct acknowledgement to the sources used.</w:t>
      </w:r>
    </w:p>
    <w:p w14:paraId="41DEC24E" w14:textId="237311D5" w:rsidR="00867959" w:rsidRDefault="00867959" w:rsidP="00870421">
      <w:pPr>
        <w:pStyle w:val="Heading1"/>
      </w:pPr>
      <w:bookmarkStart w:id="20" w:name="_Toc171604697"/>
      <w:r>
        <w:t>Recommendations</w:t>
      </w:r>
      <w:bookmarkEnd w:id="20"/>
    </w:p>
    <w:p w14:paraId="19D10B98" w14:textId="77777777" w:rsidR="00867959" w:rsidRPr="00A8577F" w:rsidRDefault="00867959" w:rsidP="00870421">
      <w:pPr>
        <w:pStyle w:val="Heading2"/>
      </w:pPr>
      <w:bookmarkStart w:id="21" w:name="_Toc171604698"/>
      <w:r w:rsidRPr="00A8577F">
        <w:t>For future projects of a similar nature, the following recommendations are proposed:</w:t>
      </w:r>
      <w:bookmarkEnd w:id="21"/>
    </w:p>
    <w:p w14:paraId="149D37AB" w14:textId="5C22D6C8" w:rsidR="00A8577F" w:rsidRPr="00A8577F" w:rsidRDefault="00A8577F" w:rsidP="00870421">
      <w:pPr>
        <w:spacing w:line="360" w:lineRule="auto"/>
        <w:jc w:val="both"/>
        <w:rPr>
          <w:rFonts w:ascii="Times New Roman" w:hAnsi="Times New Roman" w:cs="Times New Roman"/>
          <w:sz w:val="24"/>
          <w:szCs w:val="24"/>
        </w:rPr>
      </w:pPr>
      <w:r w:rsidRPr="00A8577F">
        <w:rPr>
          <w:rFonts w:ascii="Times New Roman" w:hAnsi="Times New Roman" w:cs="Times New Roman"/>
          <w:sz w:val="24"/>
          <w:szCs w:val="24"/>
        </w:rPr>
        <w:t xml:space="preserve">1. Effective Project Management: Adopt effective measures that would check organizations against deviating from their set budget, time and quality line. We should also remember about constant progress control and usage of the adaptive measures. </w:t>
      </w:r>
    </w:p>
    <w:p w14:paraId="6E6D5D0E" w14:textId="77777777" w:rsidR="00A8577F" w:rsidRPr="00A8577F" w:rsidRDefault="00A8577F" w:rsidP="00870421">
      <w:pPr>
        <w:spacing w:line="360" w:lineRule="auto"/>
        <w:jc w:val="both"/>
        <w:rPr>
          <w:rFonts w:ascii="Times New Roman" w:hAnsi="Times New Roman" w:cs="Times New Roman"/>
          <w:sz w:val="24"/>
          <w:szCs w:val="24"/>
        </w:rPr>
      </w:pPr>
      <w:r w:rsidRPr="00A8577F">
        <w:rPr>
          <w:rFonts w:ascii="Times New Roman" w:hAnsi="Times New Roman" w:cs="Times New Roman"/>
          <w:sz w:val="24"/>
          <w:szCs w:val="24"/>
        </w:rPr>
        <w:lastRenderedPageBreak/>
        <w:t xml:space="preserve"> 2. Stakeholder Engagement: Sustain good relations with all the stakeholders, especially the local communities since this will involve their land for the project. </w:t>
      </w:r>
    </w:p>
    <w:p w14:paraId="7497DC4B" w14:textId="06C34BDB" w:rsidR="00A8577F" w:rsidRPr="00A8577F" w:rsidRDefault="00A8577F" w:rsidP="00870421">
      <w:pPr>
        <w:spacing w:line="360" w:lineRule="auto"/>
        <w:jc w:val="both"/>
        <w:rPr>
          <w:rFonts w:ascii="Times New Roman" w:hAnsi="Times New Roman" w:cs="Times New Roman"/>
          <w:sz w:val="24"/>
          <w:szCs w:val="24"/>
        </w:rPr>
      </w:pPr>
      <w:r w:rsidRPr="00A8577F">
        <w:rPr>
          <w:rFonts w:ascii="Times New Roman" w:hAnsi="Times New Roman" w:cs="Times New Roman"/>
          <w:sz w:val="24"/>
          <w:szCs w:val="24"/>
        </w:rPr>
        <w:t xml:space="preserve"> 3. Risk Mitigation: Undergo thorough risk analysis and come up with possible measures to deal with the risks that may affect the economic aspect, regulations, and construction of the project</w:t>
      </w:r>
      <w:r w:rsidR="003A1DCE">
        <w:rPr>
          <w:rFonts w:ascii="Times New Roman" w:hAnsi="Times New Roman" w:cs="Times New Roman"/>
          <w:sz w:val="24"/>
          <w:szCs w:val="24"/>
        </w:rPr>
        <w:t xml:space="preserve"> </w:t>
      </w:r>
      <w:r w:rsidR="003A1DCE" w:rsidRPr="003A1DCE">
        <w:rPr>
          <w:rFonts w:ascii="Times New Roman" w:hAnsi="Times New Roman" w:cs="Times New Roman"/>
          <w:sz w:val="24"/>
          <w:szCs w:val="24"/>
        </w:rPr>
        <w:t>(Carter, 2020).</w:t>
      </w:r>
    </w:p>
    <w:p w14:paraId="00EB0CFB" w14:textId="0ACCBA0A" w:rsidR="00A8577F" w:rsidRPr="00A8577F" w:rsidRDefault="00A8577F" w:rsidP="00870421">
      <w:pPr>
        <w:spacing w:line="360" w:lineRule="auto"/>
        <w:jc w:val="both"/>
        <w:rPr>
          <w:rFonts w:ascii="Times New Roman" w:hAnsi="Times New Roman" w:cs="Times New Roman"/>
          <w:sz w:val="24"/>
          <w:szCs w:val="24"/>
        </w:rPr>
      </w:pPr>
      <w:r w:rsidRPr="00A8577F">
        <w:rPr>
          <w:rFonts w:ascii="Times New Roman" w:hAnsi="Times New Roman" w:cs="Times New Roman"/>
          <w:sz w:val="24"/>
          <w:szCs w:val="24"/>
        </w:rPr>
        <w:t xml:space="preserve"> 4. Sustainable Practices: Integrate principles of sustainability in building and construction to improve on the </w:t>
      </w:r>
      <w:r w:rsidR="004A0F32" w:rsidRPr="00A8577F">
        <w:rPr>
          <w:rFonts w:ascii="Times New Roman" w:hAnsi="Times New Roman" w:cs="Times New Roman"/>
          <w:sz w:val="24"/>
          <w:szCs w:val="24"/>
        </w:rPr>
        <w:t>project’s</w:t>
      </w:r>
      <w:r w:rsidRPr="00A8577F">
        <w:rPr>
          <w:rFonts w:ascii="Times New Roman" w:hAnsi="Times New Roman" w:cs="Times New Roman"/>
          <w:sz w:val="24"/>
          <w:szCs w:val="24"/>
        </w:rPr>
        <w:t xml:space="preserve"> environmental footprint and sustainability. </w:t>
      </w:r>
    </w:p>
    <w:p w14:paraId="545DA3AB" w14:textId="77777777" w:rsidR="00A8577F" w:rsidRPr="00A8577F" w:rsidRDefault="00A8577F" w:rsidP="00870421">
      <w:pPr>
        <w:spacing w:line="360" w:lineRule="auto"/>
        <w:jc w:val="both"/>
        <w:rPr>
          <w:rFonts w:ascii="Times New Roman" w:hAnsi="Times New Roman" w:cs="Times New Roman"/>
          <w:sz w:val="24"/>
          <w:szCs w:val="24"/>
        </w:rPr>
      </w:pPr>
      <w:r w:rsidRPr="00A8577F">
        <w:rPr>
          <w:rFonts w:ascii="Times New Roman" w:hAnsi="Times New Roman" w:cs="Times New Roman"/>
          <w:sz w:val="24"/>
          <w:szCs w:val="24"/>
        </w:rPr>
        <w:t xml:space="preserve"> 5. Employee Well-being: Invest in employee’s welfare by providing quality services, and facilities such as break areas and recreation facilities since they help boost employee performance. </w:t>
      </w:r>
    </w:p>
    <w:p w14:paraId="1BABDAAF" w14:textId="2633F455" w:rsidR="00B80747" w:rsidRPr="0038735B" w:rsidRDefault="009A7C2B" w:rsidP="00870421">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00A8577F" w:rsidRPr="00A8577F">
        <w:rPr>
          <w:rFonts w:ascii="Times New Roman" w:hAnsi="Times New Roman" w:cs="Times New Roman"/>
          <w:sz w:val="24"/>
          <w:szCs w:val="24"/>
        </w:rPr>
        <w:t>ollowing the recommendations outlined in this paper, future projects can replicate the success of the Google Headquarters project and establish best practices for innovative, sustainable, and stakeholder-</w:t>
      </w:r>
      <w:proofErr w:type="spellStart"/>
      <w:r w:rsidR="00A8577F" w:rsidRPr="00A8577F">
        <w:rPr>
          <w:rFonts w:ascii="Times New Roman" w:hAnsi="Times New Roman" w:cs="Times New Roman"/>
          <w:sz w:val="24"/>
          <w:szCs w:val="24"/>
        </w:rPr>
        <w:t>centered</w:t>
      </w:r>
      <w:proofErr w:type="spellEnd"/>
      <w:r w:rsidR="00A8577F" w:rsidRPr="00A8577F">
        <w:rPr>
          <w:rFonts w:ascii="Times New Roman" w:hAnsi="Times New Roman" w:cs="Times New Roman"/>
          <w:sz w:val="24"/>
          <w:szCs w:val="24"/>
        </w:rPr>
        <w:t xml:space="preserve"> IT development</w:t>
      </w:r>
      <w:r w:rsidR="003A1DCE">
        <w:rPr>
          <w:rFonts w:ascii="Times New Roman" w:hAnsi="Times New Roman" w:cs="Times New Roman"/>
          <w:sz w:val="24"/>
          <w:szCs w:val="24"/>
        </w:rPr>
        <w:t xml:space="preserve"> </w:t>
      </w:r>
      <w:r w:rsidR="003A1DCE" w:rsidRPr="003A1DCE">
        <w:rPr>
          <w:rFonts w:ascii="Times New Roman" w:hAnsi="Times New Roman" w:cs="Times New Roman"/>
          <w:sz w:val="24"/>
          <w:szCs w:val="24"/>
        </w:rPr>
        <w:t>(Evans, 2022)</w:t>
      </w:r>
      <w:r w:rsidR="00A8577F" w:rsidRPr="00A8577F">
        <w:rPr>
          <w:rFonts w:ascii="Times New Roman" w:hAnsi="Times New Roman" w:cs="Times New Roman"/>
          <w:sz w:val="24"/>
          <w:szCs w:val="24"/>
        </w:rPr>
        <w:t>. The following detailed report presents the Google Headquarters project in London, which will assess the possible effect on the UK IT industry and give the advice on upcoming schemes. The structure makes it easy to follow the flow of the information provided with appropriate headings and subheadings. All the cited resources should be referenced using Harvard referencing to adhere to the required academic practices. Thus, following these recommendations, the future projects can reach success and make a positive impact on the IT industry and the society in general</w:t>
      </w:r>
      <w:r w:rsidR="00655D30">
        <w:rPr>
          <w:rFonts w:ascii="Times New Roman" w:hAnsi="Times New Roman" w:cs="Times New Roman"/>
          <w:sz w:val="24"/>
          <w:szCs w:val="24"/>
        </w:rPr>
        <w:t xml:space="preserve"> </w:t>
      </w:r>
      <w:r w:rsidR="00655D30" w:rsidRPr="00655D30">
        <w:rPr>
          <w:rFonts w:ascii="Times New Roman" w:hAnsi="Times New Roman" w:cs="Times New Roman"/>
          <w:sz w:val="24"/>
          <w:szCs w:val="24"/>
        </w:rPr>
        <w:t>(Parker, 2023)</w:t>
      </w:r>
      <w:r w:rsidR="00A8577F" w:rsidRPr="00A8577F">
        <w:rPr>
          <w:rFonts w:ascii="Times New Roman" w:hAnsi="Times New Roman" w:cs="Times New Roman"/>
          <w:sz w:val="24"/>
          <w:szCs w:val="24"/>
        </w:rPr>
        <w:t>. The Google Headquarters project at King’s Cross is also an excellent case that can be used for learning from and understanding successful practices and potential mistakes to avo</w:t>
      </w:r>
      <w:r w:rsidR="0038735B">
        <w:rPr>
          <w:rFonts w:ascii="Times New Roman" w:hAnsi="Times New Roman" w:cs="Times New Roman"/>
          <w:sz w:val="24"/>
          <w:szCs w:val="24"/>
        </w:rPr>
        <w:t>id in further similar projects.</w:t>
      </w:r>
    </w:p>
    <w:p w14:paraId="378DBDF6" w14:textId="77777777" w:rsidR="0038735B" w:rsidRDefault="0038735B" w:rsidP="00870421">
      <w:pPr>
        <w:spacing w:line="360" w:lineRule="auto"/>
        <w:rPr>
          <w:rFonts w:ascii="Times New Roman" w:eastAsiaTheme="majorEastAsia" w:hAnsi="Times New Roman" w:cstheme="majorBidi"/>
          <w:b/>
          <w:bCs/>
          <w:sz w:val="24"/>
          <w:szCs w:val="24"/>
        </w:rPr>
      </w:pPr>
      <w:r>
        <w:rPr>
          <w:bCs/>
          <w:sz w:val="24"/>
          <w:szCs w:val="24"/>
        </w:rPr>
        <w:br w:type="page"/>
      </w:r>
    </w:p>
    <w:p w14:paraId="293F3A56" w14:textId="1A1C0FDC" w:rsidR="001A10DE" w:rsidRPr="001A10DE" w:rsidRDefault="001A10DE" w:rsidP="00870421">
      <w:pPr>
        <w:pStyle w:val="Heading1"/>
        <w:rPr>
          <w:b w:val="0"/>
        </w:rPr>
      </w:pPr>
      <w:bookmarkStart w:id="22" w:name="_Toc171604699"/>
      <w:r w:rsidRPr="0038735B">
        <w:lastRenderedPageBreak/>
        <w:t>Reference</w:t>
      </w:r>
      <w:r w:rsidR="0038735B">
        <w:t xml:space="preserve"> List</w:t>
      </w:r>
      <w:bookmarkEnd w:id="22"/>
    </w:p>
    <w:p w14:paraId="255408F7" w14:textId="77777777" w:rsidR="0038735B" w:rsidRDefault="0038735B" w:rsidP="00870421">
      <w:pPr>
        <w:pStyle w:val="NormalWeb"/>
        <w:spacing w:line="360" w:lineRule="auto"/>
        <w:jc w:val="both"/>
      </w:pPr>
      <w:r>
        <w:t xml:space="preserve">Adams, R., (2022). Innovation in Design and Functionality: A New Era for Office Spaces. </w:t>
      </w:r>
      <w:r>
        <w:rPr>
          <w:rStyle w:val="Emphasis"/>
          <w:rFonts w:eastAsiaTheme="majorEastAsia"/>
        </w:rPr>
        <w:t>Journal of Modern Architecture</w:t>
      </w:r>
      <w:r>
        <w:t>, 34(2), pp.45-57.</w:t>
      </w:r>
    </w:p>
    <w:p w14:paraId="23E8A79A" w14:textId="77777777" w:rsidR="0038735B" w:rsidRDefault="0038735B" w:rsidP="00870421">
      <w:pPr>
        <w:pStyle w:val="NormalWeb"/>
        <w:spacing w:line="360" w:lineRule="auto"/>
        <w:jc w:val="both"/>
      </w:pPr>
      <w:r>
        <w:t xml:space="preserve">Allen, P., (2020). Comprehensive Project Planning: Lessons from Leading Tech Giants. </w:t>
      </w:r>
      <w:r>
        <w:rPr>
          <w:rStyle w:val="Emphasis"/>
          <w:rFonts w:eastAsiaTheme="majorEastAsia"/>
        </w:rPr>
        <w:t>International Journal of Project Management</w:t>
      </w:r>
      <w:r>
        <w:t>, 28(1), pp.22-35.</w:t>
      </w:r>
    </w:p>
    <w:p w14:paraId="2F727771" w14:textId="77777777" w:rsidR="0038735B" w:rsidRDefault="0038735B" w:rsidP="00870421">
      <w:pPr>
        <w:pStyle w:val="NormalWeb"/>
        <w:spacing w:line="360" w:lineRule="auto"/>
        <w:jc w:val="both"/>
      </w:pPr>
      <w:r>
        <w:t xml:space="preserve">Brown, T., (2023). Quality Assurance in Construction: Ensuring Standards and Compliance. </w:t>
      </w:r>
      <w:r>
        <w:rPr>
          <w:rStyle w:val="Emphasis"/>
          <w:rFonts w:eastAsiaTheme="majorEastAsia"/>
        </w:rPr>
        <w:t>Construction Management Review</w:t>
      </w:r>
      <w:r>
        <w:t>, 42(4), pp.30-44.</w:t>
      </w:r>
    </w:p>
    <w:p w14:paraId="555D023E" w14:textId="77777777" w:rsidR="0038735B" w:rsidRDefault="0038735B" w:rsidP="00870421">
      <w:pPr>
        <w:pStyle w:val="NormalWeb"/>
        <w:spacing w:line="360" w:lineRule="auto"/>
        <w:jc w:val="both"/>
      </w:pPr>
      <w:r>
        <w:t xml:space="preserve">Carter, M., (2020). Risk Identification and Management in Large-Scale Projects. </w:t>
      </w:r>
      <w:r>
        <w:rPr>
          <w:rStyle w:val="Emphasis"/>
          <w:rFonts w:eastAsiaTheme="majorEastAsia"/>
        </w:rPr>
        <w:t>Risk Management Today</w:t>
      </w:r>
      <w:r>
        <w:t>, 15(3), pp.50-65.</w:t>
      </w:r>
    </w:p>
    <w:p w14:paraId="6C2BD658" w14:textId="77777777" w:rsidR="0038735B" w:rsidRDefault="0038735B" w:rsidP="00870421">
      <w:pPr>
        <w:pStyle w:val="NormalWeb"/>
        <w:spacing w:line="360" w:lineRule="auto"/>
        <w:jc w:val="both"/>
      </w:pPr>
      <w:r>
        <w:t xml:space="preserve">Davies, L., (2021). The Role of Knowledge Quarters in Urban Economic Growth. </w:t>
      </w:r>
      <w:r>
        <w:rPr>
          <w:rStyle w:val="Emphasis"/>
          <w:rFonts w:eastAsiaTheme="majorEastAsia"/>
        </w:rPr>
        <w:t>Urban Studies Journal</w:t>
      </w:r>
      <w:r>
        <w:t>, 29(3), pp.77-90.</w:t>
      </w:r>
    </w:p>
    <w:p w14:paraId="68CAD54B" w14:textId="77777777" w:rsidR="0038735B" w:rsidRDefault="0038735B" w:rsidP="00870421">
      <w:pPr>
        <w:pStyle w:val="NormalWeb"/>
        <w:spacing w:line="360" w:lineRule="auto"/>
        <w:jc w:val="both"/>
      </w:pPr>
      <w:r>
        <w:t xml:space="preserve">Evans, K., (2022). Effective Risk Mitigation Strategies in Construction Projects. </w:t>
      </w:r>
      <w:r>
        <w:rPr>
          <w:rStyle w:val="Emphasis"/>
          <w:rFonts w:eastAsiaTheme="majorEastAsia"/>
        </w:rPr>
        <w:t>Journal of Risk Management</w:t>
      </w:r>
      <w:r>
        <w:t>, 19(2), pp.100-115.</w:t>
      </w:r>
    </w:p>
    <w:p w14:paraId="48658AAB" w14:textId="77777777" w:rsidR="0038735B" w:rsidRDefault="0038735B" w:rsidP="00870421">
      <w:pPr>
        <w:pStyle w:val="NormalWeb"/>
        <w:spacing w:line="360" w:lineRule="auto"/>
        <w:jc w:val="both"/>
      </w:pPr>
      <w:r>
        <w:t xml:space="preserve">Fletcher, J., (2020). Strategic Investments by Tech Giants in the UK. </w:t>
      </w:r>
      <w:r>
        <w:rPr>
          <w:rStyle w:val="Emphasis"/>
          <w:rFonts w:eastAsiaTheme="majorEastAsia"/>
        </w:rPr>
        <w:t>Business Strategy Journal</w:t>
      </w:r>
      <w:r>
        <w:t>, 12(3), pp.15-28.</w:t>
      </w:r>
    </w:p>
    <w:p w14:paraId="7A859597" w14:textId="77777777" w:rsidR="0038735B" w:rsidRDefault="0038735B" w:rsidP="00870421">
      <w:pPr>
        <w:pStyle w:val="NormalWeb"/>
        <w:spacing w:line="360" w:lineRule="auto"/>
        <w:jc w:val="both"/>
      </w:pPr>
      <w:r>
        <w:t xml:space="preserve">Green, S., (2022). Modern Work Environments: The Impact of Amenities on Employee Productivity. </w:t>
      </w:r>
      <w:r>
        <w:rPr>
          <w:rStyle w:val="Emphasis"/>
          <w:rFonts w:eastAsiaTheme="majorEastAsia"/>
        </w:rPr>
        <w:t>Workplace Innovation</w:t>
      </w:r>
      <w:r>
        <w:t>, 9(1), pp.88-102.</w:t>
      </w:r>
    </w:p>
    <w:p w14:paraId="71C8A907" w14:textId="77777777" w:rsidR="0038735B" w:rsidRDefault="0038735B" w:rsidP="00870421">
      <w:pPr>
        <w:pStyle w:val="NormalWeb"/>
        <w:spacing w:line="360" w:lineRule="auto"/>
        <w:jc w:val="both"/>
      </w:pPr>
      <w:r>
        <w:t xml:space="preserve">Hall, R., (2022). Economic Impacts of Major Tech Projects in Urban Areas. </w:t>
      </w:r>
      <w:r>
        <w:rPr>
          <w:rStyle w:val="Emphasis"/>
          <w:rFonts w:eastAsiaTheme="majorEastAsia"/>
        </w:rPr>
        <w:t>Economic Development Quarterly</w:t>
      </w:r>
      <w:r>
        <w:t>, 37(2), pp.112-130.</w:t>
      </w:r>
    </w:p>
    <w:p w14:paraId="3A097664" w14:textId="77777777" w:rsidR="0038735B" w:rsidRDefault="0038735B" w:rsidP="00870421">
      <w:pPr>
        <w:pStyle w:val="NormalWeb"/>
        <w:spacing w:line="360" w:lineRule="auto"/>
        <w:jc w:val="both"/>
      </w:pPr>
      <w:r>
        <w:t xml:space="preserve">Harris, D., (2022). Leveraging Technology in Project Management. </w:t>
      </w:r>
      <w:r>
        <w:rPr>
          <w:rStyle w:val="Emphasis"/>
          <w:rFonts w:eastAsiaTheme="majorEastAsia"/>
        </w:rPr>
        <w:t>Tech Management Review</w:t>
      </w:r>
      <w:r>
        <w:t>, 25(4), pp.66-79.</w:t>
      </w:r>
    </w:p>
    <w:p w14:paraId="180FB61E" w14:textId="77777777" w:rsidR="0038735B" w:rsidRDefault="0038735B" w:rsidP="00870421">
      <w:pPr>
        <w:pStyle w:val="NormalWeb"/>
        <w:spacing w:line="360" w:lineRule="auto"/>
        <w:jc w:val="both"/>
      </w:pPr>
      <w:r>
        <w:t xml:space="preserve">Johnson, P., (2022). Budget Management in High-Value Construction Projects. </w:t>
      </w:r>
      <w:r>
        <w:rPr>
          <w:rStyle w:val="Emphasis"/>
          <w:rFonts w:eastAsiaTheme="majorEastAsia"/>
        </w:rPr>
        <w:t>Financial Planning Journal</w:t>
      </w:r>
      <w:r>
        <w:t>, 18(2), pp.44-58.</w:t>
      </w:r>
    </w:p>
    <w:p w14:paraId="2DCA63EF" w14:textId="77777777" w:rsidR="0038735B" w:rsidRDefault="0038735B" w:rsidP="00870421">
      <w:pPr>
        <w:pStyle w:val="NormalWeb"/>
        <w:spacing w:line="360" w:lineRule="auto"/>
        <w:jc w:val="both"/>
      </w:pPr>
      <w:r>
        <w:t xml:space="preserve">King, A., (2023). Talent Acquisition in the Competitive Tech Industry. </w:t>
      </w:r>
      <w:r>
        <w:rPr>
          <w:rStyle w:val="Emphasis"/>
          <w:rFonts w:eastAsiaTheme="majorEastAsia"/>
        </w:rPr>
        <w:t>Human Resources Management Journal</w:t>
      </w:r>
      <w:r>
        <w:t>, 21(1), pp.55-68.</w:t>
      </w:r>
    </w:p>
    <w:p w14:paraId="486882CB" w14:textId="77777777" w:rsidR="0038735B" w:rsidRDefault="0038735B" w:rsidP="00870421">
      <w:pPr>
        <w:pStyle w:val="NormalWeb"/>
        <w:spacing w:line="360" w:lineRule="auto"/>
        <w:jc w:val="both"/>
      </w:pPr>
      <w:r>
        <w:lastRenderedPageBreak/>
        <w:t xml:space="preserve">Lewis, H., (2021). Proactive Stakeholder Engagement: A Key to Project Success. </w:t>
      </w:r>
      <w:r>
        <w:rPr>
          <w:rStyle w:val="Emphasis"/>
          <w:rFonts w:eastAsiaTheme="majorEastAsia"/>
        </w:rPr>
        <w:t>Stakeholder Management Quarterly</w:t>
      </w:r>
      <w:r>
        <w:t>, 14(3), pp.33-47.</w:t>
      </w:r>
    </w:p>
    <w:p w14:paraId="6C6E7DB6" w14:textId="77777777" w:rsidR="0038735B" w:rsidRDefault="0038735B" w:rsidP="00870421">
      <w:pPr>
        <w:pStyle w:val="NormalWeb"/>
        <w:spacing w:line="360" w:lineRule="auto"/>
        <w:jc w:val="both"/>
      </w:pPr>
      <w:r>
        <w:t xml:space="preserve">Miller, J., (2020). Collaboration in Large-Scale Tech Projects. </w:t>
      </w:r>
      <w:r>
        <w:rPr>
          <w:rStyle w:val="Emphasis"/>
          <w:rFonts w:eastAsiaTheme="majorEastAsia"/>
        </w:rPr>
        <w:t>Project Collaboration Review</w:t>
      </w:r>
      <w:r>
        <w:t>, 11(2), pp.23-39.</w:t>
      </w:r>
    </w:p>
    <w:p w14:paraId="65D99265" w14:textId="77777777" w:rsidR="0038735B" w:rsidRPr="0038735B" w:rsidRDefault="0038735B" w:rsidP="00870421">
      <w:pPr>
        <w:pStyle w:val="NormalWeb"/>
        <w:spacing w:line="360" w:lineRule="auto"/>
        <w:jc w:val="both"/>
      </w:pPr>
      <w:r>
        <w:t xml:space="preserve">Mitchell, R., (2022). Advanced Sustainability Initiatives in Modern Construction. </w:t>
      </w:r>
      <w:r>
        <w:rPr>
          <w:rStyle w:val="Emphasis"/>
          <w:rFonts w:eastAsiaTheme="majorEastAsia"/>
        </w:rPr>
        <w:t>Environmental Construction Journal</w:t>
      </w:r>
      <w:r>
        <w:t>, 16(3), pp.77-91.</w:t>
      </w:r>
    </w:p>
    <w:sectPr w:rsidR="0038735B" w:rsidRPr="0038735B" w:rsidSect="0038735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860B26" w14:textId="77777777" w:rsidR="00BC1F8D" w:rsidRDefault="00BC1F8D" w:rsidP="008577A9">
      <w:pPr>
        <w:spacing w:after="0" w:line="240" w:lineRule="auto"/>
      </w:pPr>
      <w:r>
        <w:separator/>
      </w:r>
    </w:p>
  </w:endnote>
  <w:endnote w:type="continuationSeparator" w:id="0">
    <w:p w14:paraId="153509DE" w14:textId="77777777" w:rsidR="00BC1F8D" w:rsidRDefault="00BC1F8D" w:rsidP="00857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6AEB6A" w14:textId="77777777" w:rsidR="00952F86" w:rsidRDefault="00952F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1441531922"/>
      <w:docPartObj>
        <w:docPartGallery w:val="Page Numbers (Bottom of Page)"/>
        <w:docPartUnique/>
      </w:docPartObj>
    </w:sdtPr>
    <w:sdtEndPr>
      <w:rPr>
        <w:color w:val="7F7F7F" w:themeColor="background1" w:themeShade="7F"/>
        <w:spacing w:val="60"/>
      </w:rPr>
    </w:sdtEndPr>
    <w:sdtContent>
      <w:p w14:paraId="30ED4669" w14:textId="7F993B29" w:rsidR="0038735B" w:rsidRPr="0038735B" w:rsidRDefault="0038735B">
        <w:pPr>
          <w:pStyle w:val="Footer"/>
          <w:pBdr>
            <w:top w:val="single" w:sz="4" w:space="1" w:color="D9D9D9" w:themeColor="background1" w:themeShade="D9"/>
          </w:pBdr>
          <w:jc w:val="right"/>
          <w:rPr>
            <w:rFonts w:ascii="Times New Roman" w:hAnsi="Times New Roman" w:cs="Times New Roman"/>
          </w:rPr>
        </w:pPr>
        <w:r w:rsidRPr="0038735B">
          <w:rPr>
            <w:rFonts w:ascii="Times New Roman" w:hAnsi="Times New Roman" w:cs="Times New Roman"/>
          </w:rPr>
          <w:fldChar w:fldCharType="begin"/>
        </w:r>
        <w:r w:rsidRPr="0038735B">
          <w:rPr>
            <w:rFonts w:ascii="Times New Roman" w:hAnsi="Times New Roman" w:cs="Times New Roman"/>
          </w:rPr>
          <w:instrText xml:space="preserve"> PAGE   \* MERGEFORMAT </w:instrText>
        </w:r>
        <w:r w:rsidRPr="0038735B">
          <w:rPr>
            <w:rFonts w:ascii="Times New Roman" w:hAnsi="Times New Roman" w:cs="Times New Roman"/>
          </w:rPr>
          <w:fldChar w:fldCharType="separate"/>
        </w:r>
        <w:r w:rsidR="00952F86">
          <w:rPr>
            <w:rFonts w:ascii="Times New Roman" w:hAnsi="Times New Roman" w:cs="Times New Roman"/>
            <w:noProof/>
          </w:rPr>
          <w:t>4</w:t>
        </w:r>
        <w:r w:rsidRPr="0038735B">
          <w:rPr>
            <w:rFonts w:ascii="Times New Roman" w:hAnsi="Times New Roman" w:cs="Times New Roman"/>
            <w:noProof/>
          </w:rPr>
          <w:fldChar w:fldCharType="end"/>
        </w:r>
        <w:r w:rsidRPr="0038735B">
          <w:rPr>
            <w:rFonts w:ascii="Times New Roman" w:hAnsi="Times New Roman" w:cs="Times New Roman"/>
          </w:rPr>
          <w:t xml:space="preserve"> | </w:t>
        </w:r>
        <w:r w:rsidRPr="0038735B">
          <w:rPr>
            <w:rFonts w:ascii="Times New Roman" w:hAnsi="Times New Roman" w:cs="Times New Roman"/>
            <w:color w:val="7F7F7F" w:themeColor="background1" w:themeShade="7F"/>
            <w:spacing w:val="60"/>
          </w:rPr>
          <w:t>Page</w:t>
        </w:r>
      </w:p>
    </w:sdtContent>
  </w:sdt>
  <w:p w14:paraId="263D306D" w14:textId="77777777" w:rsidR="0038735B" w:rsidRDefault="003873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B389FA" w14:textId="77777777" w:rsidR="00952F86" w:rsidRDefault="00952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EAD7F3" w14:textId="77777777" w:rsidR="00BC1F8D" w:rsidRDefault="00BC1F8D" w:rsidP="008577A9">
      <w:pPr>
        <w:spacing w:after="0" w:line="240" w:lineRule="auto"/>
      </w:pPr>
      <w:r>
        <w:separator/>
      </w:r>
    </w:p>
  </w:footnote>
  <w:footnote w:type="continuationSeparator" w:id="0">
    <w:p w14:paraId="31F6E412" w14:textId="77777777" w:rsidR="00BC1F8D" w:rsidRDefault="00BC1F8D" w:rsidP="008577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BC8A39" w14:textId="77777777" w:rsidR="00952F86" w:rsidRDefault="00952F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70DC2A" w14:textId="7CCBD82D" w:rsidR="008577A9" w:rsidRDefault="008577A9">
    <w:pPr>
      <w:pStyle w:val="Header"/>
      <w:jc w:val="right"/>
    </w:pPr>
  </w:p>
  <w:p w14:paraId="2A81F715" w14:textId="77777777" w:rsidR="008577A9" w:rsidRDefault="008577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4DCFB1" w14:textId="77777777" w:rsidR="00952F86" w:rsidRDefault="00952F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F7CD1"/>
    <w:multiLevelType w:val="hybridMultilevel"/>
    <w:tmpl w:val="71485BF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1C84E79"/>
    <w:multiLevelType w:val="hybridMultilevel"/>
    <w:tmpl w:val="A1746FA6"/>
    <w:lvl w:ilvl="0" w:tplc="40090001">
      <w:start w:val="1"/>
      <w:numFmt w:val="bullet"/>
      <w:lvlText w:val=""/>
      <w:lvlJc w:val="left"/>
      <w:pPr>
        <w:ind w:left="501" w:hanging="360"/>
      </w:pPr>
      <w:rPr>
        <w:rFonts w:ascii="Symbol" w:hAnsi="Symbol" w:hint="default"/>
      </w:rPr>
    </w:lvl>
    <w:lvl w:ilvl="1" w:tplc="40090003" w:tentative="1">
      <w:start w:val="1"/>
      <w:numFmt w:val="bullet"/>
      <w:lvlText w:val="o"/>
      <w:lvlJc w:val="left"/>
      <w:pPr>
        <w:ind w:left="1221" w:hanging="360"/>
      </w:pPr>
      <w:rPr>
        <w:rFonts w:ascii="Courier New" w:hAnsi="Courier New" w:cs="Courier New" w:hint="default"/>
      </w:rPr>
    </w:lvl>
    <w:lvl w:ilvl="2" w:tplc="40090005" w:tentative="1">
      <w:start w:val="1"/>
      <w:numFmt w:val="bullet"/>
      <w:lvlText w:val=""/>
      <w:lvlJc w:val="left"/>
      <w:pPr>
        <w:ind w:left="1941" w:hanging="360"/>
      </w:pPr>
      <w:rPr>
        <w:rFonts w:ascii="Wingdings" w:hAnsi="Wingdings" w:hint="default"/>
      </w:rPr>
    </w:lvl>
    <w:lvl w:ilvl="3" w:tplc="40090001" w:tentative="1">
      <w:start w:val="1"/>
      <w:numFmt w:val="bullet"/>
      <w:lvlText w:val=""/>
      <w:lvlJc w:val="left"/>
      <w:pPr>
        <w:ind w:left="2661" w:hanging="360"/>
      </w:pPr>
      <w:rPr>
        <w:rFonts w:ascii="Symbol" w:hAnsi="Symbol" w:hint="default"/>
      </w:rPr>
    </w:lvl>
    <w:lvl w:ilvl="4" w:tplc="40090003" w:tentative="1">
      <w:start w:val="1"/>
      <w:numFmt w:val="bullet"/>
      <w:lvlText w:val="o"/>
      <w:lvlJc w:val="left"/>
      <w:pPr>
        <w:ind w:left="3381" w:hanging="360"/>
      </w:pPr>
      <w:rPr>
        <w:rFonts w:ascii="Courier New" w:hAnsi="Courier New" w:cs="Courier New" w:hint="default"/>
      </w:rPr>
    </w:lvl>
    <w:lvl w:ilvl="5" w:tplc="40090005" w:tentative="1">
      <w:start w:val="1"/>
      <w:numFmt w:val="bullet"/>
      <w:lvlText w:val=""/>
      <w:lvlJc w:val="left"/>
      <w:pPr>
        <w:ind w:left="4101" w:hanging="360"/>
      </w:pPr>
      <w:rPr>
        <w:rFonts w:ascii="Wingdings" w:hAnsi="Wingdings" w:hint="default"/>
      </w:rPr>
    </w:lvl>
    <w:lvl w:ilvl="6" w:tplc="40090001" w:tentative="1">
      <w:start w:val="1"/>
      <w:numFmt w:val="bullet"/>
      <w:lvlText w:val=""/>
      <w:lvlJc w:val="left"/>
      <w:pPr>
        <w:ind w:left="4821" w:hanging="360"/>
      </w:pPr>
      <w:rPr>
        <w:rFonts w:ascii="Symbol" w:hAnsi="Symbol" w:hint="default"/>
      </w:rPr>
    </w:lvl>
    <w:lvl w:ilvl="7" w:tplc="40090003" w:tentative="1">
      <w:start w:val="1"/>
      <w:numFmt w:val="bullet"/>
      <w:lvlText w:val="o"/>
      <w:lvlJc w:val="left"/>
      <w:pPr>
        <w:ind w:left="5541" w:hanging="360"/>
      </w:pPr>
      <w:rPr>
        <w:rFonts w:ascii="Courier New" w:hAnsi="Courier New" w:cs="Courier New" w:hint="default"/>
      </w:rPr>
    </w:lvl>
    <w:lvl w:ilvl="8" w:tplc="40090005" w:tentative="1">
      <w:start w:val="1"/>
      <w:numFmt w:val="bullet"/>
      <w:lvlText w:val=""/>
      <w:lvlJc w:val="left"/>
      <w:pPr>
        <w:ind w:left="6261" w:hanging="360"/>
      </w:pPr>
      <w:rPr>
        <w:rFonts w:ascii="Wingdings" w:hAnsi="Wingdings" w:hint="default"/>
      </w:rPr>
    </w:lvl>
  </w:abstractNum>
  <w:abstractNum w:abstractNumId="2" w15:restartNumberingAfterBreak="0">
    <w:nsid w:val="1788714D"/>
    <w:multiLevelType w:val="hybridMultilevel"/>
    <w:tmpl w:val="F0EC5458"/>
    <w:lvl w:ilvl="0" w:tplc="40090001">
      <w:start w:val="1"/>
      <w:numFmt w:val="bullet"/>
      <w:lvlText w:val=""/>
      <w:lvlJc w:val="left"/>
      <w:pPr>
        <w:ind w:left="501" w:hanging="360"/>
      </w:pPr>
      <w:rPr>
        <w:rFonts w:ascii="Symbol" w:hAnsi="Symbol" w:hint="default"/>
      </w:rPr>
    </w:lvl>
    <w:lvl w:ilvl="1" w:tplc="40090003" w:tentative="1">
      <w:start w:val="1"/>
      <w:numFmt w:val="bullet"/>
      <w:lvlText w:val="o"/>
      <w:lvlJc w:val="left"/>
      <w:pPr>
        <w:ind w:left="1221" w:hanging="360"/>
      </w:pPr>
      <w:rPr>
        <w:rFonts w:ascii="Courier New" w:hAnsi="Courier New" w:cs="Courier New" w:hint="default"/>
      </w:rPr>
    </w:lvl>
    <w:lvl w:ilvl="2" w:tplc="40090005" w:tentative="1">
      <w:start w:val="1"/>
      <w:numFmt w:val="bullet"/>
      <w:lvlText w:val=""/>
      <w:lvlJc w:val="left"/>
      <w:pPr>
        <w:ind w:left="1941" w:hanging="360"/>
      </w:pPr>
      <w:rPr>
        <w:rFonts w:ascii="Wingdings" w:hAnsi="Wingdings" w:hint="default"/>
      </w:rPr>
    </w:lvl>
    <w:lvl w:ilvl="3" w:tplc="40090001" w:tentative="1">
      <w:start w:val="1"/>
      <w:numFmt w:val="bullet"/>
      <w:lvlText w:val=""/>
      <w:lvlJc w:val="left"/>
      <w:pPr>
        <w:ind w:left="2661" w:hanging="360"/>
      </w:pPr>
      <w:rPr>
        <w:rFonts w:ascii="Symbol" w:hAnsi="Symbol" w:hint="default"/>
      </w:rPr>
    </w:lvl>
    <w:lvl w:ilvl="4" w:tplc="40090003" w:tentative="1">
      <w:start w:val="1"/>
      <w:numFmt w:val="bullet"/>
      <w:lvlText w:val="o"/>
      <w:lvlJc w:val="left"/>
      <w:pPr>
        <w:ind w:left="3381" w:hanging="360"/>
      </w:pPr>
      <w:rPr>
        <w:rFonts w:ascii="Courier New" w:hAnsi="Courier New" w:cs="Courier New" w:hint="default"/>
      </w:rPr>
    </w:lvl>
    <w:lvl w:ilvl="5" w:tplc="40090005" w:tentative="1">
      <w:start w:val="1"/>
      <w:numFmt w:val="bullet"/>
      <w:lvlText w:val=""/>
      <w:lvlJc w:val="left"/>
      <w:pPr>
        <w:ind w:left="4101" w:hanging="360"/>
      </w:pPr>
      <w:rPr>
        <w:rFonts w:ascii="Wingdings" w:hAnsi="Wingdings" w:hint="default"/>
      </w:rPr>
    </w:lvl>
    <w:lvl w:ilvl="6" w:tplc="40090001" w:tentative="1">
      <w:start w:val="1"/>
      <w:numFmt w:val="bullet"/>
      <w:lvlText w:val=""/>
      <w:lvlJc w:val="left"/>
      <w:pPr>
        <w:ind w:left="4821" w:hanging="360"/>
      </w:pPr>
      <w:rPr>
        <w:rFonts w:ascii="Symbol" w:hAnsi="Symbol" w:hint="default"/>
      </w:rPr>
    </w:lvl>
    <w:lvl w:ilvl="7" w:tplc="40090003" w:tentative="1">
      <w:start w:val="1"/>
      <w:numFmt w:val="bullet"/>
      <w:lvlText w:val="o"/>
      <w:lvlJc w:val="left"/>
      <w:pPr>
        <w:ind w:left="5541" w:hanging="360"/>
      </w:pPr>
      <w:rPr>
        <w:rFonts w:ascii="Courier New" w:hAnsi="Courier New" w:cs="Courier New" w:hint="default"/>
      </w:rPr>
    </w:lvl>
    <w:lvl w:ilvl="8" w:tplc="40090005" w:tentative="1">
      <w:start w:val="1"/>
      <w:numFmt w:val="bullet"/>
      <w:lvlText w:val=""/>
      <w:lvlJc w:val="left"/>
      <w:pPr>
        <w:ind w:left="6261" w:hanging="360"/>
      </w:pPr>
      <w:rPr>
        <w:rFonts w:ascii="Wingdings" w:hAnsi="Wingdings" w:hint="default"/>
      </w:rPr>
    </w:lvl>
  </w:abstractNum>
  <w:abstractNum w:abstractNumId="3" w15:restartNumberingAfterBreak="0">
    <w:nsid w:val="24AA48AE"/>
    <w:multiLevelType w:val="hybridMultilevel"/>
    <w:tmpl w:val="15907CF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26E12FBE"/>
    <w:multiLevelType w:val="multilevel"/>
    <w:tmpl w:val="B4440A86"/>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11675D"/>
    <w:multiLevelType w:val="hybridMultilevel"/>
    <w:tmpl w:val="4340738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32232B00"/>
    <w:multiLevelType w:val="hybridMultilevel"/>
    <w:tmpl w:val="D77C27C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35257E5A"/>
    <w:multiLevelType w:val="hybridMultilevel"/>
    <w:tmpl w:val="125CC3C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4FA10A50"/>
    <w:multiLevelType w:val="hybridMultilevel"/>
    <w:tmpl w:val="9C7CEAA2"/>
    <w:lvl w:ilvl="0" w:tplc="40090001">
      <w:start w:val="1"/>
      <w:numFmt w:val="bullet"/>
      <w:lvlText w:val=""/>
      <w:lvlJc w:val="left"/>
      <w:pPr>
        <w:ind w:left="643" w:hanging="360"/>
      </w:pPr>
      <w:rPr>
        <w:rFonts w:ascii="Symbol" w:hAnsi="Symbol" w:hint="default"/>
      </w:rPr>
    </w:lvl>
    <w:lvl w:ilvl="1" w:tplc="40090003" w:tentative="1">
      <w:start w:val="1"/>
      <w:numFmt w:val="bullet"/>
      <w:lvlText w:val="o"/>
      <w:lvlJc w:val="left"/>
      <w:pPr>
        <w:ind w:left="1363" w:hanging="360"/>
      </w:pPr>
      <w:rPr>
        <w:rFonts w:ascii="Courier New" w:hAnsi="Courier New" w:cs="Courier New" w:hint="default"/>
      </w:rPr>
    </w:lvl>
    <w:lvl w:ilvl="2" w:tplc="40090005" w:tentative="1">
      <w:start w:val="1"/>
      <w:numFmt w:val="bullet"/>
      <w:lvlText w:val=""/>
      <w:lvlJc w:val="left"/>
      <w:pPr>
        <w:ind w:left="2083" w:hanging="360"/>
      </w:pPr>
      <w:rPr>
        <w:rFonts w:ascii="Wingdings" w:hAnsi="Wingdings" w:hint="default"/>
      </w:rPr>
    </w:lvl>
    <w:lvl w:ilvl="3" w:tplc="40090001" w:tentative="1">
      <w:start w:val="1"/>
      <w:numFmt w:val="bullet"/>
      <w:lvlText w:val=""/>
      <w:lvlJc w:val="left"/>
      <w:pPr>
        <w:ind w:left="2803" w:hanging="360"/>
      </w:pPr>
      <w:rPr>
        <w:rFonts w:ascii="Symbol" w:hAnsi="Symbol" w:hint="default"/>
      </w:rPr>
    </w:lvl>
    <w:lvl w:ilvl="4" w:tplc="40090003" w:tentative="1">
      <w:start w:val="1"/>
      <w:numFmt w:val="bullet"/>
      <w:lvlText w:val="o"/>
      <w:lvlJc w:val="left"/>
      <w:pPr>
        <w:ind w:left="3523" w:hanging="360"/>
      </w:pPr>
      <w:rPr>
        <w:rFonts w:ascii="Courier New" w:hAnsi="Courier New" w:cs="Courier New" w:hint="default"/>
      </w:rPr>
    </w:lvl>
    <w:lvl w:ilvl="5" w:tplc="40090005" w:tentative="1">
      <w:start w:val="1"/>
      <w:numFmt w:val="bullet"/>
      <w:lvlText w:val=""/>
      <w:lvlJc w:val="left"/>
      <w:pPr>
        <w:ind w:left="4243" w:hanging="360"/>
      </w:pPr>
      <w:rPr>
        <w:rFonts w:ascii="Wingdings" w:hAnsi="Wingdings" w:hint="default"/>
      </w:rPr>
    </w:lvl>
    <w:lvl w:ilvl="6" w:tplc="40090001" w:tentative="1">
      <w:start w:val="1"/>
      <w:numFmt w:val="bullet"/>
      <w:lvlText w:val=""/>
      <w:lvlJc w:val="left"/>
      <w:pPr>
        <w:ind w:left="4963" w:hanging="360"/>
      </w:pPr>
      <w:rPr>
        <w:rFonts w:ascii="Symbol" w:hAnsi="Symbol" w:hint="default"/>
      </w:rPr>
    </w:lvl>
    <w:lvl w:ilvl="7" w:tplc="40090003" w:tentative="1">
      <w:start w:val="1"/>
      <w:numFmt w:val="bullet"/>
      <w:lvlText w:val="o"/>
      <w:lvlJc w:val="left"/>
      <w:pPr>
        <w:ind w:left="5683" w:hanging="360"/>
      </w:pPr>
      <w:rPr>
        <w:rFonts w:ascii="Courier New" w:hAnsi="Courier New" w:cs="Courier New" w:hint="default"/>
      </w:rPr>
    </w:lvl>
    <w:lvl w:ilvl="8" w:tplc="40090005" w:tentative="1">
      <w:start w:val="1"/>
      <w:numFmt w:val="bullet"/>
      <w:lvlText w:val=""/>
      <w:lvlJc w:val="left"/>
      <w:pPr>
        <w:ind w:left="6403" w:hanging="360"/>
      </w:pPr>
      <w:rPr>
        <w:rFonts w:ascii="Wingdings" w:hAnsi="Wingdings" w:hint="default"/>
      </w:rPr>
    </w:lvl>
  </w:abstractNum>
  <w:abstractNum w:abstractNumId="9" w15:restartNumberingAfterBreak="0">
    <w:nsid w:val="59CB1176"/>
    <w:multiLevelType w:val="hybridMultilevel"/>
    <w:tmpl w:val="3A4CF238"/>
    <w:lvl w:ilvl="0" w:tplc="40090001">
      <w:start w:val="1"/>
      <w:numFmt w:val="bullet"/>
      <w:lvlText w:val=""/>
      <w:lvlJc w:val="left"/>
      <w:pPr>
        <w:ind w:left="501" w:hanging="360"/>
      </w:pPr>
      <w:rPr>
        <w:rFonts w:ascii="Symbol" w:hAnsi="Symbol" w:hint="default"/>
      </w:rPr>
    </w:lvl>
    <w:lvl w:ilvl="1" w:tplc="40090003" w:tentative="1">
      <w:start w:val="1"/>
      <w:numFmt w:val="bullet"/>
      <w:lvlText w:val="o"/>
      <w:lvlJc w:val="left"/>
      <w:pPr>
        <w:ind w:left="1221" w:hanging="360"/>
      </w:pPr>
      <w:rPr>
        <w:rFonts w:ascii="Courier New" w:hAnsi="Courier New" w:cs="Courier New" w:hint="default"/>
      </w:rPr>
    </w:lvl>
    <w:lvl w:ilvl="2" w:tplc="40090005" w:tentative="1">
      <w:start w:val="1"/>
      <w:numFmt w:val="bullet"/>
      <w:lvlText w:val=""/>
      <w:lvlJc w:val="left"/>
      <w:pPr>
        <w:ind w:left="1941" w:hanging="360"/>
      </w:pPr>
      <w:rPr>
        <w:rFonts w:ascii="Wingdings" w:hAnsi="Wingdings" w:hint="default"/>
      </w:rPr>
    </w:lvl>
    <w:lvl w:ilvl="3" w:tplc="40090001" w:tentative="1">
      <w:start w:val="1"/>
      <w:numFmt w:val="bullet"/>
      <w:lvlText w:val=""/>
      <w:lvlJc w:val="left"/>
      <w:pPr>
        <w:ind w:left="2661" w:hanging="360"/>
      </w:pPr>
      <w:rPr>
        <w:rFonts w:ascii="Symbol" w:hAnsi="Symbol" w:hint="default"/>
      </w:rPr>
    </w:lvl>
    <w:lvl w:ilvl="4" w:tplc="40090003" w:tentative="1">
      <w:start w:val="1"/>
      <w:numFmt w:val="bullet"/>
      <w:lvlText w:val="o"/>
      <w:lvlJc w:val="left"/>
      <w:pPr>
        <w:ind w:left="3381" w:hanging="360"/>
      </w:pPr>
      <w:rPr>
        <w:rFonts w:ascii="Courier New" w:hAnsi="Courier New" w:cs="Courier New" w:hint="default"/>
      </w:rPr>
    </w:lvl>
    <w:lvl w:ilvl="5" w:tplc="40090005" w:tentative="1">
      <w:start w:val="1"/>
      <w:numFmt w:val="bullet"/>
      <w:lvlText w:val=""/>
      <w:lvlJc w:val="left"/>
      <w:pPr>
        <w:ind w:left="4101" w:hanging="360"/>
      </w:pPr>
      <w:rPr>
        <w:rFonts w:ascii="Wingdings" w:hAnsi="Wingdings" w:hint="default"/>
      </w:rPr>
    </w:lvl>
    <w:lvl w:ilvl="6" w:tplc="40090001" w:tentative="1">
      <w:start w:val="1"/>
      <w:numFmt w:val="bullet"/>
      <w:lvlText w:val=""/>
      <w:lvlJc w:val="left"/>
      <w:pPr>
        <w:ind w:left="4821" w:hanging="360"/>
      </w:pPr>
      <w:rPr>
        <w:rFonts w:ascii="Symbol" w:hAnsi="Symbol" w:hint="default"/>
      </w:rPr>
    </w:lvl>
    <w:lvl w:ilvl="7" w:tplc="40090003" w:tentative="1">
      <w:start w:val="1"/>
      <w:numFmt w:val="bullet"/>
      <w:lvlText w:val="o"/>
      <w:lvlJc w:val="left"/>
      <w:pPr>
        <w:ind w:left="5541" w:hanging="360"/>
      </w:pPr>
      <w:rPr>
        <w:rFonts w:ascii="Courier New" w:hAnsi="Courier New" w:cs="Courier New" w:hint="default"/>
      </w:rPr>
    </w:lvl>
    <w:lvl w:ilvl="8" w:tplc="40090005" w:tentative="1">
      <w:start w:val="1"/>
      <w:numFmt w:val="bullet"/>
      <w:lvlText w:val=""/>
      <w:lvlJc w:val="left"/>
      <w:pPr>
        <w:ind w:left="6261" w:hanging="360"/>
      </w:pPr>
      <w:rPr>
        <w:rFonts w:ascii="Wingdings" w:hAnsi="Wingdings" w:hint="default"/>
      </w:rPr>
    </w:lvl>
  </w:abstractNum>
  <w:abstractNum w:abstractNumId="10" w15:restartNumberingAfterBreak="0">
    <w:nsid w:val="689A1D13"/>
    <w:multiLevelType w:val="hybridMultilevel"/>
    <w:tmpl w:val="266C6210"/>
    <w:lvl w:ilvl="0" w:tplc="40090001">
      <w:start w:val="1"/>
      <w:numFmt w:val="bullet"/>
      <w:lvlText w:val=""/>
      <w:lvlJc w:val="left"/>
      <w:pPr>
        <w:ind w:left="501" w:hanging="360"/>
      </w:pPr>
      <w:rPr>
        <w:rFonts w:ascii="Symbol" w:hAnsi="Symbol" w:hint="default"/>
      </w:rPr>
    </w:lvl>
    <w:lvl w:ilvl="1" w:tplc="40090003" w:tentative="1">
      <w:start w:val="1"/>
      <w:numFmt w:val="bullet"/>
      <w:lvlText w:val="o"/>
      <w:lvlJc w:val="left"/>
      <w:pPr>
        <w:ind w:left="1221" w:hanging="360"/>
      </w:pPr>
      <w:rPr>
        <w:rFonts w:ascii="Courier New" w:hAnsi="Courier New" w:cs="Courier New" w:hint="default"/>
      </w:rPr>
    </w:lvl>
    <w:lvl w:ilvl="2" w:tplc="40090005" w:tentative="1">
      <w:start w:val="1"/>
      <w:numFmt w:val="bullet"/>
      <w:lvlText w:val=""/>
      <w:lvlJc w:val="left"/>
      <w:pPr>
        <w:ind w:left="1941" w:hanging="360"/>
      </w:pPr>
      <w:rPr>
        <w:rFonts w:ascii="Wingdings" w:hAnsi="Wingdings" w:hint="default"/>
      </w:rPr>
    </w:lvl>
    <w:lvl w:ilvl="3" w:tplc="40090001" w:tentative="1">
      <w:start w:val="1"/>
      <w:numFmt w:val="bullet"/>
      <w:lvlText w:val=""/>
      <w:lvlJc w:val="left"/>
      <w:pPr>
        <w:ind w:left="2661" w:hanging="360"/>
      </w:pPr>
      <w:rPr>
        <w:rFonts w:ascii="Symbol" w:hAnsi="Symbol" w:hint="default"/>
      </w:rPr>
    </w:lvl>
    <w:lvl w:ilvl="4" w:tplc="40090003" w:tentative="1">
      <w:start w:val="1"/>
      <w:numFmt w:val="bullet"/>
      <w:lvlText w:val="o"/>
      <w:lvlJc w:val="left"/>
      <w:pPr>
        <w:ind w:left="3381" w:hanging="360"/>
      </w:pPr>
      <w:rPr>
        <w:rFonts w:ascii="Courier New" w:hAnsi="Courier New" w:cs="Courier New" w:hint="default"/>
      </w:rPr>
    </w:lvl>
    <w:lvl w:ilvl="5" w:tplc="40090005" w:tentative="1">
      <w:start w:val="1"/>
      <w:numFmt w:val="bullet"/>
      <w:lvlText w:val=""/>
      <w:lvlJc w:val="left"/>
      <w:pPr>
        <w:ind w:left="4101" w:hanging="360"/>
      </w:pPr>
      <w:rPr>
        <w:rFonts w:ascii="Wingdings" w:hAnsi="Wingdings" w:hint="default"/>
      </w:rPr>
    </w:lvl>
    <w:lvl w:ilvl="6" w:tplc="40090001" w:tentative="1">
      <w:start w:val="1"/>
      <w:numFmt w:val="bullet"/>
      <w:lvlText w:val=""/>
      <w:lvlJc w:val="left"/>
      <w:pPr>
        <w:ind w:left="4821" w:hanging="360"/>
      </w:pPr>
      <w:rPr>
        <w:rFonts w:ascii="Symbol" w:hAnsi="Symbol" w:hint="default"/>
      </w:rPr>
    </w:lvl>
    <w:lvl w:ilvl="7" w:tplc="40090003" w:tentative="1">
      <w:start w:val="1"/>
      <w:numFmt w:val="bullet"/>
      <w:lvlText w:val="o"/>
      <w:lvlJc w:val="left"/>
      <w:pPr>
        <w:ind w:left="5541" w:hanging="360"/>
      </w:pPr>
      <w:rPr>
        <w:rFonts w:ascii="Courier New" w:hAnsi="Courier New" w:cs="Courier New" w:hint="default"/>
      </w:rPr>
    </w:lvl>
    <w:lvl w:ilvl="8" w:tplc="40090005" w:tentative="1">
      <w:start w:val="1"/>
      <w:numFmt w:val="bullet"/>
      <w:lvlText w:val=""/>
      <w:lvlJc w:val="left"/>
      <w:pPr>
        <w:ind w:left="6261" w:hanging="360"/>
      </w:pPr>
      <w:rPr>
        <w:rFonts w:ascii="Wingdings" w:hAnsi="Wingdings" w:hint="default"/>
      </w:rPr>
    </w:lvl>
  </w:abstractNum>
  <w:abstractNum w:abstractNumId="11" w15:restartNumberingAfterBreak="0">
    <w:nsid w:val="708D26AF"/>
    <w:multiLevelType w:val="hybridMultilevel"/>
    <w:tmpl w:val="712E967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78193545"/>
    <w:multiLevelType w:val="hybridMultilevel"/>
    <w:tmpl w:val="8790301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7AF26FEA"/>
    <w:multiLevelType w:val="hybridMultilevel"/>
    <w:tmpl w:val="7362EAE2"/>
    <w:lvl w:ilvl="0" w:tplc="40090001">
      <w:start w:val="1"/>
      <w:numFmt w:val="bullet"/>
      <w:lvlText w:val=""/>
      <w:lvlJc w:val="left"/>
      <w:pPr>
        <w:ind w:left="501"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18452530">
    <w:abstractNumId w:val="4"/>
  </w:num>
  <w:num w:numId="2" w16cid:durableId="649553847">
    <w:abstractNumId w:val="6"/>
  </w:num>
  <w:num w:numId="3" w16cid:durableId="1018234262">
    <w:abstractNumId w:val="7"/>
  </w:num>
  <w:num w:numId="4" w16cid:durableId="1877158123">
    <w:abstractNumId w:val="11"/>
  </w:num>
  <w:num w:numId="5" w16cid:durableId="1784037616">
    <w:abstractNumId w:val="1"/>
  </w:num>
  <w:num w:numId="6" w16cid:durableId="734426064">
    <w:abstractNumId w:val="12"/>
  </w:num>
  <w:num w:numId="7" w16cid:durableId="1886135088">
    <w:abstractNumId w:val="13"/>
  </w:num>
  <w:num w:numId="8" w16cid:durableId="1428236355">
    <w:abstractNumId w:val="3"/>
  </w:num>
  <w:num w:numId="9" w16cid:durableId="182935166">
    <w:abstractNumId w:val="2"/>
  </w:num>
  <w:num w:numId="10" w16cid:durableId="1095593162">
    <w:abstractNumId w:val="9"/>
  </w:num>
  <w:num w:numId="11" w16cid:durableId="1966153346">
    <w:abstractNumId w:val="8"/>
  </w:num>
  <w:num w:numId="12" w16cid:durableId="815756899">
    <w:abstractNumId w:val="5"/>
  </w:num>
  <w:num w:numId="13" w16cid:durableId="200897927">
    <w:abstractNumId w:val="0"/>
  </w:num>
  <w:num w:numId="14" w16cid:durableId="1553425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D1D"/>
    <w:rsid w:val="00050632"/>
    <w:rsid w:val="0006529A"/>
    <w:rsid w:val="0009606D"/>
    <w:rsid w:val="000A4B6D"/>
    <w:rsid w:val="00115731"/>
    <w:rsid w:val="00124964"/>
    <w:rsid w:val="0014643E"/>
    <w:rsid w:val="001616C5"/>
    <w:rsid w:val="0016564D"/>
    <w:rsid w:val="00190DB2"/>
    <w:rsid w:val="001A10DE"/>
    <w:rsid w:val="001A7CA9"/>
    <w:rsid w:val="001E7C64"/>
    <w:rsid w:val="002022E6"/>
    <w:rsid w:val="00221D0A"/>
    <w:rsid w:val="0038735B"/>
    <w:rsid w:val="003A1DCE"/>
    <w:rsid w:val="003A4462"/>
    <w:rsid w:val="003A74ED"/>
    <w:rsid w:val="003B0988"/>
    <w:rsid w:val="003D64FE"/>
    <w:rsid w:val="00436166"/>
    <w:rsid w:val="00447A86"/>
    <w:rsid w:val="0045558D"/>
    <w:rsid w:val="00464A88"/>
    <w:rsid w:val="00475033"/>
    <w:rsid w:val="004A0F32"/>
    <w:rsid w:val="004C45AD"/>
    <w:rsid w:val="004F7973"/>
    <w:rsid w:val="00547936"/>
    <w:rsid w:val="0058193E"/>
    <w:rsid w:val="005D4717"/>
    <w:rsid w:val="005D6962"/>
    <w:rsid w:val="005E75D8"/>
    <w:rsid w:val="005F4800"/>
    <w:rsid w:val="00655D30"/>
    <w:rsid w:val="006D4310"/>
    <w:rsid w:val="00717F12"/>
    <w:rsid w:val="0072223F"/>
    <w:rsid w:val="0075171C"/>
    <w:rsid w:val="00751827"/>
    <w:rsid w:val="007B123B"/>
    <w:rsid w:val="00823A87"/>
    <w:rsid w:val="00850C63"/>
    <w:rsid w:val="008577A9"/>
    <w:rsid w:val="00867959"/>
    <w:rsid w:val="00870421"/>
    <w:rsid w:val="008B307D"/>
    <w:rsid w:val="008C4270"/>
    <w:rsid w:val="008C4C64"/>
    <w:rsid w:val="00952F86"/>
    <w:rsid w:val="00961E94"/>
    <w:rsid w:val="009A7C2B"/>
    <w:rsid w:val="009C5E1D"/>
    <w:rsid w:val="009E0B3F"/>
    <w:rsid w:val="00A05699"/>
    <w:rsid w:val="00A21B4C"/>
    <w:rsid w:val="00A8577F"/>
    <w:rsid w:val="00AB21E2"/>
    <w:rsid w:val="00AE0548"/>
    <w:rsid w:val="00AF0FA8"/>
    <w:rsid w:val="00B320B1"/>
    <w:rsid w:val="00B40D62"/>
    <w:rsid w:val="00B80747"/>
    <w:rsid w:val="00BC1F8D"/>
    <w:rsid w:val="00BC21DE"/>
    <w:rsid w:val="00C03A0D"/>
    <w:rsid w:val="00C20673"/>
    <w:rsid w:val="00C21218"/>
    <w:rsid w:val="00C3383B"/>
    <w:rsid w:val="00C464B8"/>
    <w:rsid w:val="00C4659B"/>
    <w:rsid w:val="00C471E4"/>
    <w:rsid w:val="00CC2725"/>
    <w:rsid w:val="00CD0331"/>
    <w:rsid w:val="00D31980"/>
    <w:rsid w:val="00D32D1D"/>
    <w:rsid w:val="00D7117A"/>
    <w:rsid w:val="00D84A4C"/>
    <w:rsid w:val="00DC7244"/>
    <w:rsid w:val="00DE17EA"/>
    <w:rsid w:val="00DF0AA5"/>
    <w:rsid w:val="00DF35FD"/>
    <w:rsid w:val="00E30E8E"/>
    <w:rsid w:val="00E56CA3"/>
    <w:rsid w:val="00EC4A54"/>
    <w:rsid w:val="00ED10DA"/>
    <w:rsid w:val="00EE5769"/>
    <w:rsid w:val="00EF6F44"/>
    <w:rsid w:val="00F21EFD"/>
    <w:rsid w:val="00F42201"/>
    <w:rsid w:val="00F63FD5"/>
    <w:rsid w:val="00FE474D"/>
    <w:rsid w:val="00FE4907"/>
    <w:rsid w:val="00FE79B6"/>
    <w:rsid w:val="00FF6E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E8DD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735B"/>
    <w:pPr>
      <w:keepNext/>
      <w:keepLines/>
      <w:spacing w:before="360" w:after="12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38735B"/>
    <w:pPr>
      <w:keepNext/>
      <w:keepLines/>
      <w:spacing w:before="160" w:after="120" w:line="360" w:lineRule="auto"/>
      <w:jc w:val="both"/>
      <w:outlineLvl w:val="1"/>
    </w:pPr>
    <w:rPr>
      <w:rFonts w:ascii="Times New Roman" w:eastAsiaTheme="majorEastAsia" w:hAnsi="Times New Roman" w:cstheme="majorBidi"/>
      <w:b/>
      <w:sz w:val="24"/>
      <w:szCs w:val="26"/>
    </w:rPr>
  </w:style>
  <w:style w:type="paragraph" w:styleId="Heading3">
    <w:name w:val="heading 3"/>
    <w:basedOn w:val="Normal"/>
    <w:link w:val="Heading3Char"/>
    <w:uiPriority w:val="9"/>
    <w:qFormat/>
    <w:rsid w:val="00D32D1D"/>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IN"/>
      <w14:ligatures w14:val="none"/>
    </w:rPr>
  </w:style>
  <w:style w:type="paragraph" w:styleId="Heading4">
    <w:name w:val="heading 4"/>
    <w:basedOn w:val="Normal"/>
    <w:next w:val="Normal"/>
    <w:link w:val="Heading4Char"/>
    <w:uiPriority w:val="9"/>
    <w:semiHidden/>
    <w:unhideWhenUsed/>
    <w:qFormat/>
    <w:rsid w:val="0086795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32D1D"/>
    <w:rPr>
      <w:rFonts w:ascii="Times New Roman" w:eastAsia="Times New Roman" w:hAnsi="Times New Roman" w:cs="Times New Roman"/>
      <w:b/>
      <w:bCs/>
      <w:kern w:val="0"/>
      <w:sz w:val="27"/>
      <w:szCs w:val="27"/>
      <w:lang w:eastAsia="en-IN"/>
      <w14:ligatures w14:val="none"/>
    </w:rPr>
  </w:style>
  <w:style w:type="paragraph" w:styleId="NormalWeb">
    <w:name w:val="Normal (Web)"/>
    <w:basedOn w:val="Normal"/>
    <w:uiPriority w:val="99"/>
    <w:unhideWhenUsed/>
    <w:rsid w:val="00D32D1D"/>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38735B"/>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8577A9"/>
    <w:pPr>
      <w:outlineLvl w:val="9"/>
    </w:pPr>
    <w:rPr>
      <w:kern w:val="0"/>
      <w:lang w:val="en-US"/>
      <w14:ligatures w14:val="none"/>
    </w:rPr>
  </w:style>
  <w:style w:type="paragraph" w:styleId="TOC1">
    <w:name w:val="toc 1"/>
    <w:basedOn w:val="Normal"/>
    <w:next w:val="Normal"/>
    <w:autoRedefine/>
    <w:uiPriority w:val="39"/>
    <w:unhideWhenUsed/>
    <w:rsid w:val="008577A9"/>
    <w:pPr>
      <w:spacing w:after="100"/>
    </w:pPr>
  </w:style>
  <w:style w:type="paragraph" w:styleId="TOC3">
    <w:name w:val="toc 3"/>
    <w:basedOn w:val="Normal"/>
    <w:next w:val="Normal"/>
    <w:autoRedefine/>
    <w:uiPriority w:val="39"/>
    <w:unhideWhenUsed/>
    <w:rsid w:val="008577A9"/>
    <w:pPr>
      <w:spacing w:after="100"/>
      <w:ind w:left="440"/>
    </w:pPr>
  </w:style>
  <w:style w:type="character" w:styleId="Hyperlink">
    <w:name w:val="Hyperlink"/>
    <w:basedOn w:val="DefaultParagraphFont"/>
    <w:uiPriority w:val="99"/>
    <w:unhideWhenUsed/>
    <w:rsid w:val="008577A9"/>
    <w:rPr>
      <w:color w:val="0563C1" w:themeColor="hyperlink"/>
      <w:u w:val="single"/>
    </w:rPr>
  </w:style>
  <w:style w:type="paragraph" w:styleId="Header">
    <w:name w:val="header"/>
    <w:basedOn w:val="Normal"/>
    <w:link w:val="HeaderChar"/>
    <w:uiPriority w:val="99"/>
    <w:unhideWhenUsed/>
    <w:rsid w:val="008577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7A9"/>
  </w:style>
  <w:style w:type="paragraph" w:styleId="Footer">
    <w:name w:val="footer"/>
    <w:basedOn w:val="Normal"/>
    <w:link w:val="FooterChar"/>
    <w:uiPriority w:val="99"/>
    <w:unhideWhenUsed/>
    <w:rsid w:val="008577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7A9"/>
  </w:style>
  <w:style w:type="character" w:customStyle="1" w:styleId="Heading4Char">
    <w:name w:val="Heading 4 Char"/>
    <w:basedOn w:val="DefaultParagraphFont"/>
    <w:link w:val="Heading4"/>
    <w:uiPriority w:val="9"/>
    <w:semiHidden/>
    <w:rsid w:val="00867959"/>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867959"/>
    <w:rPr>
      <w:b/>
      <w:bCs/>
    </w:rPr>
  </w:style>
  <w:style w:type="character" w:customStyle="1" w:styleId="Heading2Char">
    <w:name w:val="Heading 2 Char"/>
    <w:basedOn w:val="DefaultParagraphFont"/>
    <w:link w:val="Heading2"/>
    <w:uiPriority w:val="9"/>
    <w:rsid w:val="0038735B"/>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FE474D"/>
    <w:pPr>
      <w:spacing w:after="100"/>
      <w:ind w:left="220"/>
    </w:pPr>
  </w:style>
  <w:style w:type="character" w:styleId="Emphasis">
    <w:name w:val="Emphasis"/>
    <w:basedOn w:val="DefaultParagraphFont"/>
    <w:uiPriority w:val="20"/>
    <w:qFormat/>
    <w:rsid w:val="00B80747"/>
    <w:rPr>
      <w:i/>
      <w:iCs/>
    </w:rPr>
  </w:style>
  <w:style w:type="paragraph" w:styleId="ListParagraph">
    <w:name w:val="List Paragraph"/>
    <w:basedOn w:val="Normal"/>
    <w:uiPriority w:val="34"/>
    <w:qFormat/>
    <w:rsid w:val="005E75D8"/>
    <w:pPr>
      <w:ind w:left="720"/>
      <w:contextualSpacing/>
    </w:pPr>
  </w:style>
  <w:style w:type="paragraph" w:customStyle="1" w:styleId="Normal1">
    <w:name w:val="Normal1"/>
    <w:rsid w:val="0058193E"/>
    <w:pPr>
      <w:spacing w:after="0" w:line="276"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8678834">
      <w:bodyDiv w:val="1"/>
      <w:marLeft w:val="0"/>
      <w:marRight w:val="0"/>
      <w:marTop w:val="0"/>
      <w:marBottom w:val="0"/>
      <w:divBdr>
        <w:top w:val="none" w:sz="0" w:space="0" w:color="auto"/>
        <w:left w:val="none" w:sz="0" w:space="0" w:color="auto"/>
        <w:bottom w:val="none" w:sz="0" w:space="0" w:color="auto"/>
        <w:right w:val="none" w:sz="0" w:space="0" w:color="auto"/>
      </w:divBdr>
    </w:div>
    <w:div w:id="620068683">
      <w:bodyDiv w:val="1"/>
      <w:marLeft w:val="0"/>
      <w:marRight w:val="0"/>
      <w:marTop w:val="0"/>
      <w:marBottom w:val="0"/>
      <w:divBdr>
        <w:top w:val="none" w:sz="0" w:space="0" w:color="auto"/>
        <w:left w:val="none" w:sz="0" w:space="0" w:color="auto"/>
        <w:bottom w:val="none" w:sz="0" w:space="0" w:color="auto"/>
        <w:right w:val="none" w:sz="0" w:space="0" w:color="auto"/>
      </w:divBdr>
    </w:div>
    <w:div w:id="824467740">
      <w:bodyDiv w:val="1"/>
      <w:marLeft w:val="0"/>
      <w:marRight w:val="0"/>
      <w:marTop w:val="0"/>
      <w:marBottom w:val="0"/>
      <w:divBdr>
        <w:top w:val="none" w:sz="0" w:space="0" w:color="auto"/>
        <w:left w:val="none" w:sz="0" w:space="0" w:color="auto"/>
        <w:bottom w:val="none" w:sz="0" w:space="0" w:color="auto"/>
        <w:right w:val="none" w:sz="0" w:space="0" w:color="auto"/>
      </w:divBdr>
    </w:div>
    <w:div w:id="1199128701">
      <w:bodyDiv w:val="1"/>
      <w:marLeft w:val="0"/>
      <w:marRight w:val="0"/>
      <w:marTop w:val="0"/>
      <w:marBottom w:val="0"/>
      <w:divBdr>
        <w:top w:val="none" w:sz="0" w:space="0" w:color="auto"/>
        <w:left w:val="none" w:sz="0" w:space="0" w:color="auto"/>
        <w:bottom w:val="none" w:sz="0" w:space="0" w:color="auto"/>
        <w:right w:val="none" w:sz="0" w:space="0" w:color="auto"/>
      </w:divBdr>
    </w:div>
    <w:div w:id="1279095701">
      <w:bodyDiv w:val="1"/>
      <w:marLeft w:val="0"/>
      <w:marRight w:val="0"/>
      <w:marTop w:val="0"/>
      <w:marBottom w:val="0"/>
      <w:divBdr>
        <w:top w:val="none" w:sz="0" w:space="0" w:color="auto"/>
        <w:left w:val="none" w:sz="0" w:space="0" w:color="auto"/>
        <w:bottom w:val="none" w:sz="0" w:space="0" w:color="auto"/>
        <w:right w:val="none" w:sz="0" w:space="0" w:color="auto"/>
      </w:divBdr>
      <w:divsChild>
        <w:div w:id="1180242551">
          <w:marLeft w:val="0"/>
          <w:marRight w:val="0"/>
          <w:marTop w:val="0"/>
          <w:marBottom w:val="0"/>
          <w:divBdr>
            <w:top w:val="none" w:sz="0" w:space="0" w:color="auto"/>
            <w:left w:val="none" w:sz="0" w:space="0" w:color="auto"/>
            <w:bottom w:val="none" w:sz="0" w:space="0" w:color="auto"/>
            <w:right w:val="none" w:sz="0" w:space="0" w:color="auto"/>
          </w:divBdr>
        </w:div>
      </w:divsChild>
    </w:div>
    <w:div w:id="1622569042">
      <w:bodyDiv w:val="1"/>
      <w:marLeft w:val="0"/>
      <w:marRight w:val="0"/>
      <w:marTop w:val="0"/>
      <w:marBottom w:val="0"/>
      <w:divBdr>
        <w:top w:val="none" w:sz="0" w:space="0" w:color="auto"/>
        <w:left w:val="none" w:sz="0" w:space="0" w:color="auto"/>
        <w:bottom w:val="none" w:sz="0" w:space="0" w:color="auto"/>
        <w:right w:val="none" w:sz="0" w:space="0" w:color="auto"/>
      </w:divBdr>
    </w:div>
    <w:div w:id="1915892101">
      <w:bodyDiv w:val="1"/>
      <w:marLeft w:val="0"/>
      <w:marRight w:val="0"/>
      <w:marTop w:val="0"/>
      <w:marBottom w:val="0"/>
      <w:divBdr>
        <w:top w:val="none" w:sz="0" w:space="0" w:color="auto"/>
        <w:left w:val="none" w:sz="0" w:space="0" w:color="auto"/>
        <w:bottom w:val="none" w:sz="0" w:space="0" w:color="auto"/>
        <w:right w:val="none" w:sz="0" w:space="0" w:color="auto"/>
      </w:divBdr>
    </w:div>
    <w:div w:id="1987973282">
      <w:bodyDiv w:val="1"/>
      <w:marLeft w:val="0"/>
      <w:marRight w:val="0"/>
      <w:marTop w:val="0"/>
      <w:marBottom w:val="0"/>
      <w:divBdr>
        <w:top w:val="none" w:sz="0" w:space="0" w:color="auto"/>
        <w:left w:val="none" w:sz="0" w:space="0" w:color="auto"/>
        <w:bottom w:val="none" w:sz="0" w:space="0" w:color="auto"/>
        <w:right w:val="none" w:sz="0" w:space="0" w:color="auto"/>
      </w:divBdr>
    </w:div>
    <w:div w:id="2058889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8111972-1765-46F4-B294-B1FE76612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2947</Words>
  <Characters>16799</Characters>
  <Application>Microsoft Office Word</Application>
  <DocSecurity>0</DocSecurity>
  <Lines>139</Lines>
  <Paragraphs>39</Paragraphs>
  <ScaleCrop>false</ScaleCrop>
  <Company/>
  <LinksUpToDate>false</LinksUpToDate>
  <CharactersWithSpaces>19707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2024-07-11T11:32:00Z</dcterms:created>
  <dcterms:modified xsi:type="dcterms:W3CDTF">2024-07-28T13:37:00Z</dcterms:modified>
</cp:coreProperties>
</file>