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39598157" w:displacedByCustomXml="next"/>
    <w:sdt>
      <w:sdtPr>
        <w:rPr>
          <w:rFonts w:eastAsiaTheme="minorHAnsi"/>
          <w:lang w:val="en-GB"/>
        </w:rPr>
        <w:id w:val="1861390557"/>
        <w:docPartObj>
          <w:docPartGallery w:val="Cover Pages"/>
          <w:docPartUnique/>
        </w:docPartObj>
      </w:sdtPr>
      <w:sdtEndPr/>
      <w:sdtContent>
        <w:p w14:paraId="52960C3B" w14:textId="72C6DAA0" w:rsidR="00873D5D" w:rsidRDefault="00873D5D">
          <w:pPr>
            <w:pStyle w:val="NoSpacing"/>
          </w:pPr>
          <w:r>
            <w:rPr>
              <w:noProof/>
            </w:rPr>
            <mc:AlternateContent>
              <mc:Choice Requires="wpg">
                <w:drawing>
                  <wp:anchor distT="0" distB="0" distL="114300" distR="114300" simplePos="0" relativeHeight="251659264" behindDoc="1" locked="0" layoutInCell="1" allowOverlap="1" wp14:anchorId="61600D7F" wp14:editId="3CF2A7B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B1489F" w14:textId="0DF71E74" w:rsidR="00873D5D" w:rsidRDefault="00873D5D">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1600D7F"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08B1489F" w14:textId="0DF71E74" w:rsidR="00873D5D" w:rsidRDefault="00873D5D">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B6C3A2D" w14:textId="51BE12B3" w:rsidR="00873D5D" w:rsidRDefault="00873D5D">
          <w:pPr>
            <w:rPr>
              <w:rFonts w:asciiTheme="majorHAnsi" w:eastAsiaTheme="majorEastAsia" w:hAnsiTheme="majorHAnsi" w:cstheme="majorBidi"/>
              <w:color w:val="2F5496" w:themeColor="accent1" w:themeShade="BF"/>
              <w:sz w:val="32"/>
              <w:szCs w:val="32"/>
              <w:lang w:val="en-US"/>
            </w:rPr>
          </w:pPr>
          <w:r>
            <w:rPr>
              <w:noProof/>
            </w:rPr>
            <mc:AlternateContent>
              <mc:Choice Requires="wps">
                <w:drawing>
                  <wp:anchor distT="0" distB="0" distL="114300" distR="114300" simplePos="0" relativeHeight="251661312" behindDoc="0" locked="0" layoutInCell="1" allowOverlap="1" wp14:anchorId="4418E482" wp14:editId="03E0507F">
                    <wp:simplePos x="0" y="0"/>
                    <wp:positionH relativeFrom="margin">
                      <wp:align>center</wp:align>
                    </wp:positionH>
                    <wp:positionV relativeFrom="page">
                      <wp:posOffset>9446895</wp:posOffset>
                    </wp:positionV>
                    <wp:extent cx="3657600"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A84B1" w14:textId="779EA8FB" w:rsidR="00873D5D" w:rsidRDefault="00216A74" w:rsidP="00873D5D">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73D5D">
                                      <w:rPr>
                                        <w:color w:val="4472C4" w:themeColor="accent1"/>
                                        <w:sz w:val="26"/>
                                        <w:szCs w:val="26"/>
                                      </w:rPr>
                                      <w:t>Szilard Szanto</w:t>
                                    </w:r>
                                  </w:sdtContent>
                                </w:sdt>
                              </w:p>
                              <w:p w14:paraId="01616946" w14:textId="5646E68E" w:rsidR="00873D5D" w:rsidRDefault="00216A74" w:rsidP="00873D5D">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73D5D">
                                      <w:rPr>
                                        <w:caps/>
                                        <w:color w:val="595959" w:themeColor="text1" w:themeTint="A6"/>
                                        <w:sz w:val="20"/>
                                        <w:szCs w:val="20"/>
                                      </w:rPr>
                                      <w:t>1808072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418E482" id="_x0000_t202" coordsize="21600,21600" o:spt="202" path="m,l,21600r21600,l21600,xe">
                    <v:stroke joinstyle="miter"/>
                    <v:path gradientshapeok="t" o:connecttype="rect"/>
                  </v:shapetype>
                  <v:shape id="Text Box 32" o:spid="_x0000_s1055" type="#_x0000_t202" style="position:absolute;margin-left:0;margin-top:743.85pt;width:4in;height:28.8pt;z-index:251661312;visibility:visible;mso-wrap-style:square;mso-width-percent:450;mso-height-percent:0;mso-wrap-distance-left:9pt;mso-wrap-distance-top:0;mso-wrap-distance-right:9pt;mso-wrap-distance-bottom:0;mso-position-horizontal:center;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" filled="f" stroked="f" strokeweight=".5pt">
                    <v:textbox style="mso-fit-shape-to-text:t" inset="0,0,0,0">
                      <w:txbxContent>
                        <w:p w14:paraId="511A84B1" w14:textId="779EA8FB" w:rsidR="00873D5D" w:rsidRDefault="00216A74" w:rsidP="00873D5D">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73D5D">
                                <w:rPr>
                                  <w:color w:val="4472C4" w:themeColor="accent1"/>
                                  <w:sz w:val="26"/>
                                  <w:szCs w:val="26"/>
                                </w:rPr>
                                <w:t>Szilard Szanto</w:t>
                              </w:r>
                            </w:sdtContent>
                          </w:sdt>
                        </w:p>
                        <w:p w14:paraId="01616946" w14:textId="5646E68E" w:rsidR="00873D5D" w:rsidRDefault="00216A74" w:rsidP="00873D5D">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873D5D">
                                <w:rPr>
                                  <w:caps/>
                                  <w:color w:val="595959" w:themeColor="text1" w:themeTint="A6"/>
                                  <w:sz w:val="20"/>
                                  <w:szCs w:val="20"/>
                                </w:rPr>
                                <w:t>1808072</w:t>
                              </w:r>
                            </w:sdtContent>
                          </w:sdt>
                        </w:p>
                      </w:txbxContent>
                    </v:textbox>
                    <w10:wrap anchorx="margin" anchory="page"/>
                  </v:shape>
                </w:pict>
              </mc:Fallback>
            </mc:AlternateContent>
          </w:r>
          <w:r>
            <w:rPr>
              <w:noProof/>
            </w:rPr>
            <mc:AlternateContent>
              <mc:Choice Requires="wps">
                <w:drawing>
                  <wp:anchor distT="0" distB="0" distL="114300" distR="114300" simplePos="0" relativeHeight="251660288" behindDoc="1" locked="0" layoutInCell="1" allowOverlap="1" wp14:anchorId="34B8D4F4" wp14:editId="39DB641F">
                    <wp:simplePos x="0" y="0"/>
                    <wp:positionH relativeFrom="page">
                      <wp:posOffset>2809875</wp:posOffset>
                    </wp:positionH>
                    <wp:positionV relativeFrom="page">
                      <wp:posOffset>1467485</wp:posOffset>
                    </wp:positionV>
                    <wp:extent cx="3657600" cy="2148840"/>
                    <wp:effectExtent l="0" t="0" r="7620" b="3810"/>
                    <wp:wrapTight wrapText="bothSides">
                      <wp:wrapPolygon edited="0">
                        <wp:start x="0" y="0"/>
                        <wp:lineTo x="0" y="21447"/>
                        <wp:lineTo x="21527" y="21447"/>
                        <wp:lineTo x="21527"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657600" cy="2148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8C64FD" w14:textId="3FD4AA23" w:rsidR="00873D5D" w:rsidRDefault="00873D5D">
                                <w:pPr>
                                  <w:spacing w:before="120"/>
                                  <w:rPr>
                                    <w:color w:val="404040" w:themeColor="text1" w:themeTint="BF"/>
                                    <w:sz w:val="36"/>
                                    <w:szCs w:val="36"/>
                                  </w:rPr>
                                </w:pPr>
                                <w:r w:rsidRPr="00873D5D">
                                  <w:rPr>
                                    <w:noProof/>
                                  </w:rPr>
                                  <w:drawing>
                                    <wp:inline distT="0" distB="0" distL="0" distR="0" wp14:anchorId="5C8FE8DD" wp14:editId="1FB41DB1">
                                      <wp:extent cx="3388360" cy="1748155"/>
                                      <wp:effectExtent l="0" t="0" r="254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88360" cy="1748155"/>
                                              </a:xfrm>
                                              <a:prstGeom prst="rect">
                                                <a:avLst/>
                                              </a:prstGeom>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4B8D4F4" id="Text Box 1" o:spid="_x0000_s1056" type="#_x0000_t202" style="position:absolute;margin-left:221.25pt;margin-top:115.55pt;width:4in;height:169.2pt;z-index:-25165619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" filled="f" stroked="f" strokeweight=".5pt">
                    <v:textbox inset="0,0,0,0">
                      <w:txbxContent>
                        <w:p w14:paraId="128C64FD" w14:textId="3FD4AA23" w:rsidR="00873D5D" w:rsidRDefault="00873D5D">
                          <w:pPr>
                            <w:spacing w:before="120"/>
                            <w:rPr>
                              <w:color w:val="404040" w:themeColor="text1" w:themeTint="BF"/>
                              <w:sz w:val="36"/>
                              <w:szCs w:val="36"/>
                            </w:rPr>
                          </w:pPr>
                          <w:r w:rsidRPr="00873D5D">
                            <w:rPr>
                              <w:noProof/>
                            </w:rPr>
                            <w:drawing>
                              <wp:inline distT="0" distB="0" distL="0" distR="0" wp14:anchorId="5C8FE8DD" wp14:editId="1FB41DB1">
                                <wp:extent cx="3388360" cy="1748155"/>
                                <wp:effectExtent l="0" t="0" r="254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88360" cy="1748155"/>
                                        </a:xfrm>
                                        <a:prstGeom prst="rect">
                                          <a:avLst/>
                                        </a:prstGeom>
                                      </pic:spPr>
                                    </pic:pic>
                                  </a:graphicData>
                                </a:graphic>
                              </wp:inline>
                            </w:drawing>
                          </w:r>
                        </w:p>
                      </w:txbxContent>
                    </v:textbox>
                    <w10:wrap type="tight" anchorx="page" anchory="page"/>
                  </v:shape>
                </w:pict>
              </mc:Fallback>
            </mc:AlternateContent>
          </w:r>
          <w:r>
            <w:br w:type="page"/>
          </w:r>
        </w:p>
      </w:sdtContent>
    </w:sdt>
    <w:bookmarkStart w:id="1" w:name="_Hlk39684087" w:displacedByCustomXml="next"/>
    <w:sdt>
      <w:sdtPr>
        <w:rPr>
          <w:rFonts w:asciiTheme="minorHAnsi" w:eastAsiaTheme="minorHAnsi" w:hAnsiTheme="minorHAnsi" w:cstheme="minorBidi"/>
          <w:color w:val="auto"/>
          <w:sz w:val="22"/>
          <w:szCs w:val="22"/>
          <w:lang w:val="en-GB"/>
        </w:rPr>
        <w:id w:val="222488678"/>
        <w:docPartObj>
          <w:docPartGallery w:val="Table of Contents"/>
          <w:docPartUnique/>
        </w:docPartObj>
      </w:sdtPr>
      <w:sdtEndPr/>
      <w:sdtContent>
        <w:p w14:paraId="03F5805A" w14:textId="045DBEC5" w:rsidR="009D49D1" w:rsidRDefault="009D49D1">
          <w:pPr>
            <w:pStyle w:val="TOCHeading"/>
          </w:pPr>
          <w:r>
            <w:t>Table of Contents</w:t>
          </w:r>
        </w:p>
        <w:p w14:paraId="355B66C0" w14:textId="77777777" w:rsidR="004B3803" w:rsidRPr="00B134E3" w:rsidRDefault="004B3803" w:rsidP="004B3803">
          <w:pPr>
            <w:rPr>
              <w:lang w:val="en-US"/>
            </w:rPr>
          </w:pPr>
        </w:p>
        <w:p w14:paraId="0E81B0BD" w14:textId="77777777" w:rsidR="004B3803" w:rsidRPr="00B134E3" w:rsidRDefault="004B3803" w:rsidP="0073216F">
          <w:pPr>
            <w:pStyle w:val="TOC1"/>
          </w:pPr>
          <w:r w:rsidRPr="0073216F">
            <w:rPr>
              <w:rFonts w:ascii="Arial" w:hAnsi="Arial" w:cs="Arial"/>
              <w:sz w:val="24"/>
              <w:szCs w:val="24"/>
            </w:rPr>
            <w:t xml:space="preserve">Introduction </w:t>
          </w:r>
          <w:r w:rsidRPr="00B134E3">
            <w:ptab w:relativeTo="margin" w:alignment="right" w:leader="dot"/>
          </w:r>
          <w:r>
            <w:t>2</w:t>
          </w:r>
        </w:p>
        <w:p w14:paraId="20660619" w14:textId="77777777" w:rsidR="004B3803" w:rsidRPr="00B134E3" w:rsidRDefault="004B3803" w:rsidP="004B3803">
          <w:pPr>
            <w:pStyle w:val="ListParagraph"/>
            <w:numPr>
              <w:ilvl w:val="0"/>
              <w:numId w:val="3"/>
            </w:numPr>
            <w:spacing w:line="360" w:lineRule="auto"/>
            <w:ind w:left="426" w:hanging="284"/>
            <w:jc w:val="both"/>
            <w:rPr>
              <w:rFonts w:ascii="Arial" w:hAnsi="Arial" w:cs="Arial"/>
              <w:sz w:val="24"/>
              <w:szCs w:val="24"/>
            </w:rPr>
          </w:pPr>
          <w:r w:rsidRPr="00B134E3">
            <w:rPr>
              <w:rFonts w:ascii="Arial" w:hAnsi="Arial" w:cs="Arial"/>
              <w:sz w:val="24"/>
              <w:szCs w:val="24"/>
            </w:rPr>
            <w:t xml:space="preserve">Key elements of family and childhood </w:t>
          </w:r>
          <w:r w:rsidRPr="00B134E3">
            <w:rPr>
              <w:rFonts w:ascii="Arial" w:hAnsi="Arial" w:cs="Arial"/>
              <w:sz w:val="24"/>
              <w:szCs w:val="24"/>
            </w:rPr>
            <w:ptab w:relativeTo="margin" w:alignment="right" w:leader="dot"/>
          </w:r>
          <w:r w:rsidRPr="00B134E3">
            <w:rPr>
              <w:rFonts w:ascii="Arial" w:hAnsi="Arial" w:cs="Arial"/>
              <w:sz w:val="24"/>
              <w:szCs w:val="24"/>
            </w:rPr>
            <w:t>2</w:t>
          </w:r>
        </w:p>
        <w:p w14:paraId="0504B2D8" w14:textId="5F7500A9" w:rsidR="004B3803" w:rsidRPr="00B134E3" w:rsidRDefault="004B3803" w:rsidP="004B3803">
          <w:pPr>
            <w:pStyle w:val="ListParagraph"/>
            <w:numPr>
              <w:ilvl w:val="0"/>
              <w:numId w:val="3"/>
            </w:numPr>
            <w:spacing w:line="360" w:lineRule="auto"/>
            <w:ind w:left="426" w:hanging="284"/>
            <w:rPr>
              <w:rFonts w:ascii="Arial" w:hAnsi="Arial" w:cs="Arial"/>
              <w:sz w:val="24"/>
              <w:szCs w:val="24"/>
            </w:rPr>
          </w:pPr>
          <w:r w:rsidRPr="00B134E3">
            <w:rPr>
              <w:rFonts w:ascii="Arial" w:hAnsi="Arial" w:cs="Arial"/>
              <w:sz w:val="24"/>
              <w:szCs w:val="24"/>
            </w:rPr>
            <w:t xml:space="preserve">Victorian childhood </w:t>
          </w:r>
          <w:r w:rsidRPr="00B134E3">
            <w:rPr>
              <w:rFonts w:ascii="Arial" w:hAnsi="Arial" w:cs="Arial"/>
              <w:sz w:val="24"/>
              <w:szCs w:val="24"/>
            </w:rPr>
            <w:ptab w:relativeTo="margin" w:alignment="right" w:leader="dot"/>
          </w:r>
          <w:r w:rsidR="0073216F">
            <w:rPr>
              <w:rFonts w:ascii="Arial" w:hAnsi="Arial" w:cs="Arial"/>
              <w:sz w:val="24"/>
              <w:szCs w:val="24"/>
            </w:rPr>
            <w:t>2</w:t>
          </w:r>
        </w:p>
        <w:p w14:paraId="204DC011" w14:textId="4BE03675" w:rsidR="004B3803" w:rsidRPr="00B134E3" w:rsidRDefault="004B3803" w:rsidP="004B3803">
          <w:pPr>
            <w:pStyle w:val="ListParagraph"/>
            <w:numPr>
              <w:ilvl w:val="0"/>
              <w:numId w:val="3"/>
            </w:numPr>
            <w:spacing w:line="360" w:lineRule="auto"/>
            <w:ind w:left="426" w:hanging="284"/>
            <w:jc w:val="both"/>
            <w:rPr>
              <w:rFonts w:ascii="Arial" w:hAnsi="Arial" w:cs="Arial"/>
              <w:sz w:val="24"/>
              <w:szCs w:val="24"/>
            </w:rPr>
          </w:pPr>
          <w:r w:rsidRPr="00B134E3">
            <w:rPr>
              <w:rFonts w:ascii="Arial" w:hAnsi="Arial" w:cs="Arial"/>
              <w:sz w:val="24"/>
              <w:szCs w:val="24"/>
            </w:rPr>
            <w:t xml:space="preserve">21st Century </w:t>
          </w:r>
          <w:r w:rsidRPr="00B134E3">
            <w:rPr>
              <w:rFonts w:ascii="Arial" w:hAnsi="Arial" w:cs="Arial"/>
              <w:sz w:val="24"/>
              <w:szCs w:val="24"/>
            </w:rPr>
            <w:ptab w:relativeTo="margin" w:alignment="right" w:leader="dot"/>
          </w:r>
          <w:r w:rsidR="0073216F">
            <w:rPr>
              <w:rFonts w:ascii="Arial" w:hAnsi="Arial" w:cs="Arial"/>
              <w:sz w:val="24"/>
              <w:szCs w:val="24"/>
            </w:rPr>
            <w:t>3</w:t>
          </w:r>
        </w:p>
        <w:p w14:paraId="61CE1D79" w14:textId="77777777" w:rsidR="004B3803" w:rsidRPr="00B134E3" w:rsidRDefault="004B3803" w:rsidP="004B3803">
          <w:pPr>
            <w:pStyle w:val="ListParagraph"/>
            <w:numPr>
              <w:ilvl w:val="0"/>
              <w:numId w:val="3"/>
            </w:numPr>
            <w:spacing w:line="360" w:lineRule="auto"/>
            <w:ind w:left="426" w:hanging="284"/>
            <w:rPr>
              <w:rFonts w:ascii="Arial" w:hAnsi="Arial" w:cs="Arial"/>
              <w:sz w:val="24"/>
              <w:szCs w:val="24"/>
            </w:rPr>
          </w:pPr>
          <w:r w:rsidRPr="00B134E3">
            <w:rPr>
              <w:rFonts w:ascii="Arial" w:hAnsi="Arial" w:cs="Arial"/>
              <w:sz w:val="24"/>
              <w:szCs w:val="24"/>
            </w:rPr>
            <w:t xml:space="preserve">Child protection system in England </w:t>
          </w:r>
          <w:r w:rsidRPr="00B134E3">
            <w:rPr>
              <w:rFonts w:ascii="Arial" w:hAnsi="Arial" w:cs="Arial"/>
              <w:sz w:val="24"/>
              <w:szCs w:val="24"/>
            </w:rPr>
            <w:ptab w:relativeTo="margin" w:alignment="right" w:leader="dot"/>
          </w:r>
          <w:r>
            <w:rPr>
              <w:rFonts w:ascii="Arial" w:hAnsi="Arial" w:cs="Arial"/>
              <w:sz w:val="24"/>
              <w:szCs w:val="24"/>
            </w:rPr>
            <w:t>4</w:t>
          </w:r>
        </w:p>
        <w:p w14:paraId="3B4D87DE" w14:textId="79EEC0E4" w:rsidR="004B3803" w:rsidRPr="004B3803" w:rsidRDefault="004B3803" w:rsidP="004B3803">
          <w:pPr>
            <w:pStyle w:val="ListParagraph"/>
            <w:numPr>
              <w:ilvl w:val="0"/>
              <w:numId w:val="3"/>
            </w:numPr>
            <w:spacing w:line="360" w:lineRule="auto"/>
            <w:ind w:left="426" w:hanging="284"/>
            <w:jc w:val="both"/>
            <w:rPr>
              <w:rFonts w:ascii="Arial" w:hAnsi="Arial" w:cs="Arial"/>
              <w:sz w:val="24"/>
              <w:szCs w:val="24"/>
            </w:rPr>
          </w:pPr>
          <w:r w:rsidRPr="004B3803">
            <w:rPr>
              <w:rFonts w:ascii="Arial" w:hAnsi="Arial" w:cs="Arial"/>
              <w:sz w:val="24"/>
              <w:szCs w:val="24"/>
            </w:rPr>
            <w:t>Structure of Families</w:t>
          </w:r>
          <w:r w:rsidRPr="00B134E3">
            <w:rPr>
              <w:rFonts w:ascii="Arial" w:hAnsi="Arial" w:cs="Arial"/>
              <w:sz w:val="24"/>
              <w:szCs w:val="24"/>
            </w:rPr>
            <w:ptab w:relativeTo="margin" w:alignment="right" w:leader="dot"/>
          </w:r>
          <w:r w:rsidR="0073216F">
            <w:rPr>
              <w:rFonts w:ascii="Arial" w:hAnsi="Arial" w:cs="Arial"/>
              <w:sz w:val="24"/>
              <w:szCs w:val="24"/>
            </w:rPr>
            <w:t>4</w:t>
          </w:r>
        </w:p>
        <w:p w14:paraId="2862327B" w14:textId="77777777" w:rsidR="004B3803" w:rsidRPr="00B134E3" w:rsidRDefault="004B3803" w:rsidP="004B3803">
          <w:pPr>
            <w:pStyle w:val="ListParagraph"/>
            <w:spacing w:line="360" w:lineRule="auto"/>
            <w:ind w:left="426"/>
            <w:jc w:val="both"/>
            <w:rPr>
              <w:rFonts w:ascii="Arial" w:hAnsi="Arial" w:cs="Arial"/>
              <w:sz w:val="24"/>
              <w:szCs w:val="24"/>
            </w:rPr>
          </w:pPr>
          <w:r w:rsidRPr="00B134E3">
            <w:rPr>
              <w:rFonts w:ascii="Arial" w:hAnsi="Arial" w:cs="Arial"/>
              <w:sz w:val="24"/>
              <w:szCs w:val="24"/>
            </w:rPr>
            <w:t>6.1 Involvement of Famil</w:t>
          </w:r>
          <w:r>
            <w:rPr>
              <w:rFonts w:ascii="Arial" w:hAnsi="Arial" w:cs="Arial"/>
              <w:sz w:val="24"/>
              <w:szCs w:val="24"/>
            </w:rPr>
            <w:t>ie</w:t>
          </w:r>
          <w:r w:rsidRPr="00B134E3">
            <w:rPr>
              <w:rFonts w:ascii="Arial" w:hAnsi="Arial" w:cs="Arial"/>
              <w:sz w:val="24"/>
              <w:szCs w:val="24"/>
            </w:rPr>
            <w:t xml:space="preserve">s </w:t>
          </w:r>
          <w:r w:rsidRPr="00B134E3">
            <w:rPr>
              <w:rFonts w:ascii="Arial" w:hAnsi="Arial" w:cs="Arial"/>
              <w:sz w:val="24"/>
              <w:szCs w:val="24"/>
            </w:rPr>
            <w:ptab w:relativeTo="margin" w:alignment="right" w:leader="dot"/>
          </w:r>
          <w:r>
            <w:rPr>
              <w:rFonts w:ascii="Arial" w:hAnsi="Arial" w:cs="Arial"/>
              <w:sz w:val="24"/>
              <w:szCs w:val="24"/>
            </w:rPr>
            <w:t>5</w:t>
          </w:r>
        </w:p>
        <w:p w14:paraId="5A376290" w14:textId="3C73DBE5" w:rsidR="004B3803" w:rsidRPr="00B134E3" w:rsidRDefault="004B3803" w:rsidP="004B3803">
          <w:pPr>
            <w:pStyle w:val="ListParagraph"/>
            <w:spacing w:line="360" w:lineRule="auto"/>
            <w:ind w:left="426"/>
            <w:jc w:val="both"/>
            <w:rPr>
              <w:rFonts w:ascii="Arial" w:hAnsi="Arial" w:cs="Arial"/>
              <w:sz w:val="24"/>
              <w:szCs w:val="24"/>
            </w:rPr>
          </w:pPr>
          <w:r w:rsidRPr="00B134E3">
            <w:rPr>
              <w:rFonts w:ascii="Arial" w:hAnsi="Arial" w:cs="Arial"/>
              <w:sz w:val="24"/>
              <w:szCs w:val="24"/>
            </w:rPr>
            <w:t xml:space="preserve">6.2 Single parents </w:t>
          </w:r>
          <w:r w:rsidRPr="00B134E3">
            <w:rPr>
              <w:rFonts w:ascii="Arial" w:hAnsi="Arial" w:cs="Arial"/>
              <w:sz w:val="24"/>
              <w:szCs w:val="24"/>
            </w:rPr>
            <w:ptab w:relativeTo="margin" w:alignment="right" w:leader="dot"/>
          </w:r>
          <w:r w:rsidR="0073216F">
            <w:rPr>
              <w:rFonts w:ascii="Arial" w:hAnsi="Arial" w:cs="Arial"/>
              <w:sz w:val="24"/>
              <w:szCs w:val="24"/>
            </w:rPr>
            <w:t>5</w:t>
          </w:r>
        </w:p>
        <w:p w14:paraId="19CD0BE7" w14:textId="5EA348D0" w:rsidR="004B3803" w:rsidRPr="00B134E3" w:rsidRDefault="004B3803" w:rsidP="004B3803">
          <w:pPr>
            <w:pStyle w:val="ListParagraph"/>
            <w:numPr>
              <w:ilvl w:val="0"/>
              <w:numId w:val="3"/>
            </w:numPr>
            <w:spacing w:line="360" w:lineRule="auto"/>
            <w:ind w:left="426" w:hanging="284"/>
            <w:rPr>
              <w:rFonts w:ascii="Arial" w:hAnsi="Arial" w:cs="Arial"/>
              <w:sz w:val="24"/>
              <w:szCs w:val="24"/>
            </w:rPr>
          </w:pPr>
          <w:r w:rsidRPr="00B134E3">
            <w:rPr>
              <w:rFonts w:ascii="Arial" w:hAnsi="Arial" w:cs="Arial"/>
              <w:sz w:val="24"/>
              <w:szCs w:val="24"/>
            </w:rPr>
            <w:t>Support in present times</w:t>
          </w:r>
          <w:r w:rsidRPr="00B134E3">
            <w:rPr>
              <w:rFonts w:ascii="Arial" w:hAnsi="Arial" w:cs="Arial"/>
              <w:sz w:val="24"/>
              <w:szCs w:val="24"/>
            </w:rPr>
            <w:ptab w:relativeTo="margin" w:alignment="right" w:leader="dot"/>
          </w:r>
          <w:r w:rsidR="0073216F">
            <w:rPr>
              <w:rFonts w:ascii="Arial" w:hAnsi="Arial" w:cs="Arial"/>
              <w:sz w:val="24"/>
              <w:szCs w:val="24"/>
            </w:rPr>
            <w:t>6</w:t>
          </w:r>
        </w:p>
        <w:p w14:paraId="6A4E4B5F" w14:textId="15F9F12B" w:rsidR="004B3803" w:rsidRPr="00B134E3" w:rsidRDefault="004B3803" w:rsidP="004B3803">
          <w:pPr>
            <w:pStyle w:val="ListParagraph"/>
            <w:numPr>
              <w:ilvl w:val="0"/>
              <w:numId w:val="3"/>
            </w:numPr>
            <w:spacing w:line="360" w:lineRule="auto"/>
            <w:ind w:left="426" w:hanging="284"/>
            <w:rPr>
              <w:rFonts w:ascii="Arial" w:hAnsi="Arial" w:cs="Arial"/>
              <w:sz w:val="24"/>
              <w:szCs w:val="24"/>
            </w:rPr>
          </w:pPr>
          <w:r w:rsidRPr="00B134E3">
            <w:rPr>
              <w:rFonts w:ascii="Arial" w:hAnsi="Arial" w:cs="Arial"/>
              <w:sz w:val="24"/>
              <w:szCs w:val="24"/>
            </w:rPr>
            <w:t>Conclusion</w:t>
          </w:r>
          <w:r w:rsidRPr="00B134E3">
            <w:rPr>
              <w:rFonts w:ascii="Arial" w:hAnsi="Arial" w:cs="Arial"/>
              <w:sz w:val="24"/>
              <w:szCs w:val="24"/>
            </w:rPr>
            <w:ptab w:relativeTo="margin" w:alignment="right" w:leader="dot"/>
          </w:r>
          <w:r w:rsidR="0073216F">
            <w:rPr>
              <w:rFonts w:ascii="Arial" w:hAnsi="Arial" w:cs="Arial"/>
              <w:sz w:val="24"/>
              <w:szCs w:val="24"/>
            </w:rPr>
            <w:t>6</w:t>
          </w:r>
        </w:p>
        <w:p w14:paraId="5D29F87B" w14:textId="62FE349A" w:rsidR="009D49D1" w:rsidRPr="00B134E3" w:rsidRDefault="004B3803" w:rsidP="004B3803">
          <w:pPr>
            <w:pStyle w:val="ListParagraph"/>
            <w:numPr>
              <w:ilvl w:val="0"/>
              <w:numId w:val="3"/>
            </w:numPr>
            <w:spacing w:line="360" w:lineRule="auto"/>
            <w:ind w:left="426" w:hanging="284"/>
            <w:jc w:val="both"/>
            <w:rPr>
              <w:rFonts w:ascii="Arial" w:hAnsi="Arial" w:cs="Arial"/>
              <w:sz w:val="24"/>
              <w:szCs w:val="24"/>
            </w:rPr>
          </w:pPr>
          <w:r w:rsidRPr="00B134E3">
            <w:rPr>
              <w:rFonts w:ascii="Arial" w:hAnsi="Arial" w:cs="Arial"/>
              <w:sz w:val="24"/>
              <w:szCs w:val="24"/>
            </w:rPr>
            <w:t xml:space="preserve">Reference </w:t>
          </w:r>
          <w:r w:rsidRPr="00B134E3">
            <w:rPr>
              <w:rFonts w:ascii="Arial" w:hAnsi="Arial" w:cs="Arial"/>
              <w:sz w:val="24"/>
              <w:szCs w:val="24"/>
            </w:rPr>
            <w:ptab w:relativeTo="margin" w:alignment="right" w:leader="dot"/>
          </w:r>
          <w:r w:rsidR="0073216F">
            <w:rPr>
              <w:rFonts w:ascii="Arial" w:hAnsi="Arial" w:cs="Arial"/>
              <w:sz w:val="24"/>
              <w:szCs w:val="24"/>
            </w:rPr>
            <w:t>7</w:t>
          </w:r>
        </w:p>
      </w:sdtContent>
    </w:sdt>
    <w:bookmarkEnd w:id="0" w:displacedByCustomXml="prev"/>
    <w:p w14:paraId="111EA7E3" w14:textId="77777777" w:rsidR="009D49D1" w:rsidRDefault="009D49D1" w:rsidP="009D49D1">
      <w:pPr>
        <w:spacing w:line="360" w:lineRule="auto"/>
        <w:jc w:val="both"/>
        <w:rPr>
          <w:rFonts w:ascii="Arial" w:hAnsi="Arial" w:cs="Arial"/>
          <w:sz w:val="24"/>
          <w:szCs w:val="24"/>
        </w:rPr>
      </w:pPr>
    </w:p>
    <w:p w14:paraId="2BAA63E5" w14:textId="6E90E8B4" w:rsidR="00503AB1" w:rsidRDefault="00503AB1" w:rsidP="009D49D1">
      <w:pPr>
        <w:rPr>
          <w:rFonts w:ascii="Arial" w:hAnsi="Arial" w:cs="Arial"/>
          <w:sz w:val="24"/>
          <w:szCs w:val="24"/>
        </w:rPr>
      </w:pPr>
    </w:p>
    <w:p w14:paraId="483C3515" w14:textId="48CD4291" w:rsidR="0073216F" w:rsidRDefault="0073216F" w:rsidP="009D49D1">
      <w:pPr>
        <w:rPr>
          <w:rFonts w:ascii="Arial" w:hAnsi="Arial" w:cs="Arial"/>
          <w:sz w:val="24"/>
          <w:szCs w:val="24"/>
        </w:rPr>
      </w:pPr>
    </w:p>
    <w:p w14:paraId="057F89A6" w14:textId="08D05809" w:rsidR="0073216F" w:rsidRDefault="0073216F" w:rsidP="009D49D1">
      <w:pPr>
        <w:rPr>
          <w:rFonts w:ascii="Arial" w:hAnsi="Arial" w:cs="Arial"/>
          <w:sz w:val="24"/>
          <w:szCs w:val="24"/>
        </w:rPr>
      </w:pPr>
    </w:p>
    <w:p w14:paraId="3BCE039F" w14:textId="696DC6FF" w:rsidR="0073216F" w:rsidRDefault="0073216F" w:rsidP="009D49D1">
      <w:pPr>
        <w:rPr>
          <w:rFonts w:ascii="Arial" w:hAnsi="Arial" w:cs="Arial"/>
          <w:sz w:val="24"/>
          <w:szCs w:val="24"/>
        </w:rPr>
      </w:pPr>
    </w:p>
    <w:p w14:paraId="3378157B" w14:textId="20DCD84B" w:rsidR="0073216F" w:rsidRDefault="0073216F" w:rsidP="009D49D1">
      <w:pPr>
        <w:rPr>
          <w:rFonts w:ascii="Arial" w:hAnsi="Arial" w:cs="Arial"/>
          <w:sz w:val="24"/>
          <w:szCs w:val="24"/>
        </w:rPr>
      </w:pPr>
    </w:p>
    <w:p w14:paraId="53626918" w14:textId="0166B23D" w:rsidR="0073216F" w:rsidRDefault="0073216F" w:rsidP="009D49D1">
      <w:pPr>
        <w:rPr>
          <w:rFonts w:ascii="Arial" w:hAnsi="Arial" w:cs="Arial"/>
          <w:sz w:val="24"/>
          <w:szCs w:val="24"/>
        </w:rPr>
      </w:pPr>
    </w:p>
    <w:p w14:paraId="5BD06C94" w14:textId="65E2603A" w:rsidR="0073216F" w:rsidRDefault="0073216F" w:rsidP="009D49D1">
      <w:pPr>
        <w:rPr>
          <w:rFonts w:ascii="Arial" w:hAnsi="Arial" w:cs="Arial"/>
          <w:sz w:val="24"/>
          <w:szCs w:val="24"/>
        </w:rPr>
      </w:pPr>
    </w:p>
    <w:p w14:paraId="38927D0B" w14:textId="66D3DF04" w:rsidR="0073216F" w:rsidRDefault="0073216F" w:rsidP="009D49D1">
      <w:pPr>
        <w:rPr>
          <w:rFonts w:ascii="Arial" w:hAnsi="Arial" w:cs="Arial"/>
          <w:sz w:val="24"/>
          <w:szCs w:val="24"/>
        </w:rPr>
      </w:pPr>
    </w:p>
    <w:p w14:paraId="691F9C5B" w14:textId="7CBE2B38" w:rsidR="0073216F" w:rsidRDefault="0073216F" w:rsidP="009D49D1">
      <w:pPr>
        <w:rPr>
          <w:rFonts w:ascii="Arial" w:hAnsi="Arial" w:cs="Arial"/>
          <w:sz w:val="24"/>
          <w:szCs w:val="24"/>
        </w:rPr>
      </w:pPr>
    </w:p>
    <w:p w14:paraId="268CED38" w14:textId="07754A26" w:rsidR="0073216F" w:rsidRDefault="0073216F" w:rsidP="009D49D1">
      <w:pPr>
        <w:rPr>
          <w:rFonts w:ascii="Arial" w:hAnsi="Arial" w:cs="Arial"/>
          <w:sz w:val="24"/>
          <w:szCs w:val="24"/>
        </w:rPr>
      </w:pPr>
    </w:p>
    <w:p w14:paraId="39AA4E40" w14:textId="5588BACD" w:rsidR="0073216F" w:rsidRDefault="0073216F" w:rsidP="009D49D1">
      <w:pPr>
        <w:rPr>
          <w:rFonts w:ascii="Arial" w:hAnsi="Arial" w:cs="Arial"/>
          <w:sz w:val="24"/>
          <w:szCs w:val="24"/>
        </w:rPr>
      </w:pPr>
    </w:p>
    <w:p w14:paraId="7973243C" w14:textId="514202DD" w:rsidR="0073216F" w:rsidRDefault="0073216F" w:rsidP="009D49D1">
      <w:pPr>
        <w:rPr>
          <w:rFonts w:ascii="Arial" w:hAnsi="Arial" w:cs="Arial"/>
          <w:sz w:val="24"/>
          <w:szCs w:val="24"/>
        </w:rPr>
      </w:pPr>
    </w:p>
    <w:p w14:paraId="6C74B5DE" w14:textId="547200D4" w:rsidR="0073216F" w:rsidRDefault="0073216F" w:rsidP="009D49D1">
      <w:pPr>
        <w:rPr>
          <w:rFonts w:ascii="Arial" w:hAnsi="Arial" w:cs="Arial"/>
          <w:sz w:val="24"/>
          <w:szCs w:val="24"/>
        </w:rPr>
      </w:pPr>
    </w:p>
    <w:p w14:paraId="3496B688" w14:textId="14E5605E" w:rsidR="0073216F" w:rsidRDefault="0073216F" w:rsidP="009D49D1">
      <w:pPr>
        <w:rPr>
          <w:rFonts w:ascii="Arial" w:hAnsi="Arial" w:cs="Arial"/>
          <w:sz w:val="24"/>
          <w:szCs w:val="24"/>
        </w:rPr>
      </w:pPr>
    </w:p>
    <w:p w14:paraId="3EAEAB46" w14:textId="4DED6DF3" w:rsidR="0073216F" w:rsidRDefault="0073216F" w:rsidP="009D49D1">
      <w:pPr>
        <w:rPr>
          <w:rFonts w:ascii="Arial" w:hAnsi="Arial" w:cs="Arial"/>
          <w:sz w:val="24"/>
          <w:szCs w:val="24"/>
        </w:rPr>
      </w:pPr>
    </w:p>
    <w:p w14:paraId="289FF518" w14:textId="1B8A7030" w:rsidR="0073216F" w:rsidRDefault="0073216F" w:rsidP="009D49D1">
      <w:pPr>
        <w:rPr>
          <w:rFonts w:ascii="Arial" w:hAnsi="Arial" w:cs="Arial"/>
          <w:sz w:val="24"/>
          <w:szCs w:val="24"/>
        </w:rPr>
      </w:pPr>
    </w:p>
    <w:p w14:paraId="28FEAC71" w14:textId="77777777" w:rsidR="0073216F" w:rsidRDefault="0073216F" w:rsidP="009D49D1">
      <w:pPr>
        <w:rPr>
          <w:rFonts w:ascii="Arial" w:hAnsi="Arial" w:cs="Arial"/>
          <w:sz w:val="24"/>
          <w:szCs w:val="24"/>
        </w:rPr>
      </w:pPr>
    </w:p>
    <w:p w14:paraId="22D4AFC7" w14:textId="3C6D4AFD" w:rsidR="0073216F" w:rsidRPr="0073216F" w:rsidRDefault="0073216F" w:rsidP="0073216F">
      <w:pPr>
        <w:pStyle w:val="ListParagraph"/>
        <w:numPr>
          <w:ilvl w:val="0"/>
          <w:numId w:val="5"/>
        </w:numPr>
        <w:jc w:val="both"/>
        <w:rPr>
          <w:rFonts w:ascii="Arial" w:hAnsi="Arial" w:cs="Arial"/>
          <w:sz w:val="24"/>
          <w:szCs w:val="24"/>
        </w:rPr>
      </w:pPr>
      <w:r w:rsidRPr="0073216F">
        <w:rPr>
          <w:rFonts w:ascii="Arial" w:hAnsi="Arial" w:cs="Arial"/>
          <w:sz w:val="24"/>
          <w:szCs w:val="24"/>
        </w:rPr>
        <w:lastRenderedPageBreak/>
        <w:t>Introduction</w:t>
      </w:r>
    </w:p>
    <w:p w14:paraId="54681DDD"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Childhood is the first step of life a family is a place where the kid was born. The foremost noteworthy thing that makes childhood is the adore and care of the family and relatives. A child has the purest heart that a human being can have, and the heart requires as it were love; It doesn’t matter beneath what circumstances. Any individual who claims to have had an incredible childhood has experienced an adequate amount of cherish, care and adore for their family individuals. Childhood memories have a put within the hearts of all people. As you develop up, you ended up increasingly connected to your childhood, which is the most excellent period of an individual’s life. With no anxiety, worry, or work, the child is free from the dirty and filthy noises of secular life. When people recall childhood memories, they feel joy as it is the most pleasant time free from all kinds of worries and anxieties. In the early years of life, especially in the three years to pregnancy, infants nourishment, protection and stimulation they need for healthy brain development. Recent developments in neuroscience provide new evidence for the development of the infant’s brain at this time. The relationship between the family and the child is essential, which we promote because the role of the family influences the behaviour of the family. Although the father and siblings may influence the child, these relationships are considered secondary. The child realises early on that the family belongs to him. This leads to jealousy toward other brothers and sisters because he tries to be significant and can develop a building position. Once the child has trusted the family, they no longer feel threatened. By fostering a good relationship with the family, develops the child’s trust.</w:t>
      </w:r>
    </w:p>
    <w:p w14:paraId="394E8672"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“Childhood definition: Childhood is the time for children to be in school and at play, to grow strong and confident with the love and encouragement of their family and an extended community of caring adults. It is a precious time in which children should live free from fear, safe from violence and protected from abuse and exploitation. As such, childhood means much more than just the space between birth and the attainment of adulthood. It refers to the state and condition of a child’s life, to the quality of those years (www.unicef.org,.2020)” </w:t>
      </w:r>
    </w:p>
    <w:p w14:paraId="1488911E" w14:textId="2E490B2E" w:rsidR="0073216F" w:rsidRPr="0073216F" w:rsidRDefault="0073216F" w:rsidP="0073216F">
      <w:pPr>
        <w:pStyle w:val="ListParagraph"/>
        <w:numPr>
          <w:ilvl w:val="0"/>
          <w:numId w:val="5"/>
        </w:numPr>
        <w:jc w:val="both"/>
        <w:rPr>
          <w:rFonts w:ascii="Arial" w:hAnsi="Arial" w:cs="Arial"/>
          <w:sz w:val="24"/>
          <w:szCs w:val="24"/>
        </w:rPr>
      </w:pPr>
      <w:r w:rsidRPr="0073216F">
        <w:rPr>
          <w:rFonts w:ascii="Arial" w:hAnsi="Arial" w:cs="Arial"/>
          <w:sz w:val="24"/>
          <w:szCs w:val="24"/>
        </w:rPr>
        <w:t>Key elements of family and childhood</w:t>
      </w:r>
    </w:p>
    <w:p w14:paraId="5633ED3C"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A happy family is the most comfortable terrain for children to grow up to become a successful person. Parents look like gods in their children’s eyes. It is, therefore, important that parents take responsibility for their actions and words. </w:t>
      </w:r>
    </w:p>
    <w:p w14:paraId="2120FFA0"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The family usually plays a high role in the emotional, social, and physical maturation of children.  Parents need to show how to behave correctly and set an example for your child. But be careful, kids can memorise and imitate excellent and bad things. Happy families often teach their children to develop positive social skills. These key skills help them find common ground around people and can create a sense of leadership.</w:t>
      </w:r>
    </w:p>
    <w:p w14:paraId="09FB5506" w14:textId="4515E8CD" w:rsidR="0073216F" w:rsidRDefault="0073216F" w:rsidP="0073216F">
      <w:pPr>
        <w:jc w:val="both"/>
        <w:rPr>
          <w:rFonts w:ascii="Arial" w:hAnsi="Arial" w:cs="Arial"/>
          <w:sz w:val="24"/>
          <w:szCs w:val="24"/>
        </w:rPr>
      </w:pPr>
      <w:r w:rsidRPr="0073216F">
        <w:rPr>
          <w:rFonts w:ascii="Arial" w:hAnsi="Arial" w:cs="Arial"/>
          <w:sz w:val="24"/>
          <w:szCs w:val="24"/>
        </w:rPr>
        <w:t xml:space="preserve">Moreover, good parents want their children to live better and happier than they do. Therefore, they try to educate their children according to the type of their temperament. The temperament appears in childhood and </w:t>
      </w:r>
      <w:proofErr w:type="spellStart"/>
      <w:r w:rsidRPr="0073216F">
        <w:rPr>
          <w:rFonts w:ascii="Arial" w:hAnsi="Arial" w:cs="Arial"/>
          <w:sz w:val="24"/>
          <w:szCs w:val="24"/>
        </w:rPr>
        <w:t>can not</w:t>
      </w:r>
      <w:proofErr w:type="spellEnd"/>
      <w:r w:rsidRPr="0073216F">
        <w:rPr>
          <w:rFonts w:ascii="Arial" w:hAnsi="Arial" w:cs="Arial"/>
          <w:sz w:val="24"/>
          <w:szCs w:val="24"/>
        </w:rPr>
        <w:t xml:space="preserve"> be changed.</w:t>
      </w:r>
    </w:p>
    <w:p w14:paraId="09F98DFE" w14:textId="72AD9C9F" w:rsidR="0073216F" w:rsidRPr="0073216F" w:rsidRDefault="0073216F" w:rsidP="0073216F">
      <w:pPr>
        <w:pStyle w:val="ListParagraph"/>
        <w:numPr>
          <w:ilvl w:val="0"/>
          <w:numId w:val="5"/>
        </w:numPr>
        <w:jc w:val="both"/>
        <w:rPr>
          <w:rFonts w:ascii="Arial" w:hAnsi="Arial" w:cs="Arial"/>
          <w:sz w:val="24"/>
          <w:szCs w:val="24"/>
        </w:rPr>
      </w:pPr>
      <w:r w:rsidRPr="0073216F">
        <w:rPr>
          <w:rFonts w:ascii="Arial" w:hAnsi="Arial" w:cs="Arial"/>
          <w:sz w:val="24"/>
          <w:szCs w:val="24"/>
        </w:rPr>
        <w:t>Victorian childhood</w:t>
      </w:r>
    </w:p>
    <w:p w14:paraId="45C8EF56"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Victorian period was between 20.6.1837-22.01.1901 what was named after Queen Victoria. In the Victorian period, the children lived exceptionally diverse lives to children </w:t>
      </w:r>
      <w:r w:rsidRPr="0073216F">
        <w:rPr>
          <w:rFonts w:ascii="Arial" w:hAnsi="Arial" w:cs="Arial"/>
          <w:sz w:val="24"/>
          <w:szCs w:val="24"/>
        </w:rPr>
        <w:lastRenderedPageBreak/>
        <w:t>nowadays. Low-income family children frequently had to require work to gain cash for their families. The circumstance in this period, numerous children seem not to go to school. In the 19th century, the London populace developed these major lead issues destitution quickly. In this period, the infection and early passing were common for both impoverished and wealthy individuals. In the 19th century, low-income family children had to work, and numerous worked with family at domestic or n workshops making sewing or matchboxes. Crossing the streets within the 19th century, it was dangerous and grimy.</w:t>
      </w:r>
    </w:p>
    <w:p w14:paraId="48929A92"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For numerous families sending to children to school, it not was simple since the children were working and may lose the money. The affluent family children were frequently instructed at domestic by a private guide. The boys at that point went to boarding schools. Tall schools children gone to elementary school or private institutes. Within the Victorian period, numerous Londoner’s grown-up and children passed on from diverse sicknesses. The unused born children were in high-risk illnesses tuberculosis and lost bowels. In this period, guardians might be passed at a young age, so London had many poor and wealthy vagrants. The vagrants who might not discover put some of the time had to live exterior within the boulevards or workhouses. These workhouses allow nourishment and shield for these vagrant children in return for repulsive and challenging work.</w:t>
      </w:r>
    </w:p>
    <w:p w14:paraId="3B40B532"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Conditions in this put were tough, and individuals would go as it were as a final resort. Within the Victorian period, low-income family children wore an ancient and messy and second-hand dress. In the 19th century, impoverished children regularly made theirs on toys. Wealth children have modern dolls with wax, toy troopers. Twentieth-century, children adored to play as much as children do nowadays, and numerous of their top pick toys from hundred a long time prior are still prevalent. In any case, they put for children to play, and the toys accessible to them have altogether changed. In this period was built unprecedented numbers of play area and parks. In this period the children have more simple gets to for schools and books. The twentieth century gets to be the begin of comprehensive school rooms and around the thought of teaching for all. Education in the early preschool a long time impacted with youth advancement programs. The classrooms are set up to have standard light, delicate colours, and uncluttered regions for exercises which may be focused.</w:t>
      </w:r>
    </w:p>
    <w:p w14:paraId="3C74170E" w14:textId="6FA9FDC7" w:rsidR="0073216F" w:rsidRPr="0073216F" w:rsidRDefault="0073216F" w:rsidP="0073216F">
      <w:pPr>
        <w:pStyle w:val="ListParagraph"/>
        <w:numPr>
          <w:ilvl w:val="0"/>
          <w:numId w:val="5"/>
        </w:numPr>
        <w:jc w:val="both"/>
        <w:rPr>
          <w:rFonts w:ascii="Arial" w:hAnsi="Arial" w:cs="Arial"/>
          <w:sz w:val="24"/>
          <w:szCs w:val="24"/>
        </w:rPr>
      </w:pPr>
      <w:r w:rsidRPr="0073216F">
        <w:rPr>
          <w:rFonts w:ascii="Arial" w:hAnsi="Arial" w:cs="Arial"/>
          <w:sz w:val="24"/>
          <w:szCs w:val="24"/>
        </w:rPr>
        <w:t xml:space="preserve">21st century </w:t>
      </w:r>
    </w:p>
    <w:p w14:paraId="4CA55066"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Children in the 21st  century are bound to be just youngsters, with less chance to connect with kind. Teenagers and kids are progressively pushed to accomplish more by helicopter guardians, overprotective guardians who float over their kids to shield them from the potential damage. Adolescents are detailing more significant levels of pressure and less rest. Leisure time to play is diminishing, and there are stresses over the decrease antiquated exercise (going around outside) for time spent before PC screens.</w:t>
      </w:r>
    </w:p>
    <w:p w14:paraId="7D0A2A80"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“In the mid-18th century, childhood began to be viewed in a positive light, as a state of freedom and innocence. Professor Kimberley Reynolds explores how this new approach influenced 18th and 19th-century writers, some of whom wished they could preserve childhood indefinitely. </w:t>
      </w:r>
    </w:p>
    <w:p w14:paraId="0A0D5B5A"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From around the middle of the 18th century, many people in Britain began to think about childhood in new ways. Previously, the Puritan belief that humans are born sinful as a </w:t>
      </w:r>
      <w:r w:rsidRPr="0073216F">
        <w:rPr>
          <w:rFonts w:ascii="Arial" w:hAnsi="Arial" w:cs="Arial"/>
          <w:sz w:val="24"/>
          <w:szCs w:val="24"/>
        </w:rPr>
        <w:lastRenderedPageBreak/>
        <w:t>consequence of humankind’s ‘Fall’ had led to the widespread notion that childhood was a difficult period. As a result, much of the earliest children’s literature is concerned with saving children’s souls through instruction and by providing role models for their behaviour. This religious way of thinking about childhood had become less influential by the mid-18th century; in fact, childhood came to be associated with a set of positive meanings and attributes, notably innocence, freedom, creativity, emotion, spontaneity and, perhaps most importantly for those charged with raising and educating children, malleability (www.bl.uk, 2014).”</w:t>
      </w:r>
    </w:p>
    <w:p w14:paraId="3D764012" w14:textId="5D81AF96" w:rsidR="0073216F" w:rsidRPr="0073216F" w:rsidRDefault="0073216F" w:rsidP="0073216F">
      <w:pPr>
        <w:pStyle w:val="ListParagraph"/>
        <w:numPr>
          <w:ilvl w:val="0"/>
          <w:numId w:val="5"/>
        </w:numPr>
        <w:jc w:val="both"/>
        <w:rPr>
          <w:rFonts w:ascii="Arial" w:hAnsi="Arial" w:cs="Arial"/>
          <w:sz w:val="24"/>
          <w:szCs w:val="24"/>
        </w:rPr>
      </w:pPr>
      <w:r w:rsidRPr="0073216F">
        <w:rPr>
          <w:rFonts w:ascii="Arial" w:hAnsi="Arial" w:cs="Arial"/>
          <w:sz w:val="24"/>
          <w:szCs w:val="24"/>
        </w:rPr>
        <w:t>Child protection system in England</w:t>
      </w:r>
    </w:p>
    <w:p w14:paraId="7C84CB1A"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“The Department for Education (DfE) is responsible for child protection in England. It sets out the policy, legislation and statutory guidance on how the child protection system should work. </w:t>
      </w:r>
    </w:p>
    <w:p w14:paraId="0D70991D"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Local safeguarding partners are responsible for child protection policy, procedure and guidance at a local level.</w:t>
      </w:r>
    </w:p>
    <w:p w14:paraId="33AE99F8"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Three statutory safeguarding partners lead the local safeguarding arrangements:</w:t>
      </w:r>
    </w:p>
    <w:p w14:paraId="4C558DEB"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the local authority</w:t>
      </w:r>
    </w:p>
    <w:p w14:paraId="09324D83"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the clinical commissioning group</w:t>
      </w:r>
    </w:p>
    <w:p w14:paraId="69D44599"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the police.</w:t>
      </w:r>
    </w:p>
    <w:p w14:paraId="0F7EE277"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Working together with other relevant agencies, they must coordinate and ensure the effectiveness of work to protect and promote the welfare of children, including making arrangements to identify and support children at risk of harm ( www.learning.nspcc.org.uk, 2020)”.</w:t>
      </w:r>
    </w:p>
    <w:p w14:paraId="11C2A794"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What are child protection and safeguarding?</w:t>
      </w:r>
    </w:p>
    <w:p w14:paraId="73A3A304" w14:textId="30A0AC50" w:rsidR="0073216F" w:rsidRDefault="0073216F" w:rsidP="0073216F">
      <w:pPr>
        <w:jc w:val="both"/>
        <w:rPr>
          <w:rFonts w:ascii="Arial" w:hAnsi="Arial" w:cs="Arial"/>
          <w:sz w:val="24"/>
          <w:szCs w:val="24"/>
        </w:rPr>
      </w:pPr>
      <w:r w:rsidRPr="0073216F">
        <w:rPr>
          <w:rFonts w:ascii="Arial" w:hAnsi="Arial" w:cs="Arial"/>
          <w:sz w:val="24"/>
          <w:szCs w:val="24"/>
        </w:rPr>
        <w:t xml:space="preserve">“Child protection and safeguarding mean protecting children from abuse and identifying and stopping abuse that is already happening. Abuse of a child or young person under the age of 18 is defined as follows. Abuse is a deliberate act of ill-treatment that can harm or is likely to harm a child or young person’s safety, well-being and development. Abuse can be physical, sexual or emotional. Neglect of a child or young person also constitutes abuse and can be defined as failing to provide or secure for a child or young person the basic needs of physical safety and well-being child protection and safeguarding. (www.learning.nspcc.org.uk, 2020)”  </w:t>
      </w:r>
    </w:p>
    <w:p w14:paraId="67B1D0E1" w14:textId="5318D4BD" w:rsidR="0073216F" w:rsidRPr="0073216F" w:rsidRDefault="0073216F" w:rsidP="0073216F">
      <w:pPr>
        <w:pStyle w:val="ListParagraph"/>
        <w:numPr>
          <w:ilvl w:val="0"/>
          <w:numId w:val="5"/>
        </w:numPr>
        <w:jc w:val="both"/>
        <w:rPr>
          <w:rFonts w:ascii="Arial" w:hAnsi="Arial" w:cs="Arial"/>
          <w:sz w:val="24"/>
          <w:szCs w:val="24"/>
        </w:rPr>
      </w:pPr>
      <w:r w:rsidRPr="0073216F">
        <w:rPr>
          <w:rFonts w:ascii="Arial" w:hAnsi="Arial" w:cs="Arial"/>
          <w:sz w:val="24"/>
          <w:szCs w:val="24"/>
        </w:rPr>
        <w:t>Structure of Families</w:t>
      </w:r>
    </w:p>
    <w:p w14:paraId="2BA72E77"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The family structure is traditionally seen as a family of two married people who provide stability and care for their biological children. Nevertheless, these two-parent nuclear families proved less dominant over time, and various alternatives to family forms became more common.</w:t>
      </w:r>
    </w:p>
    <w:p w14:paraId="47AE6631"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The idea of a family is created at birth, and then there are relationships created over generations. Over time, the traditional structure of the family has adapted and now includes </w:t>
      </w:r>
      <w:r w:rsidRPr="0073216F">
        <w:rPr>
          <w:rFonts w:ascii="Arial" w:hAnsi="Arial" w:cs="Arial"/>
          <w:sz w:val="24"/>
          <w:szCs w:val="24"/>
        </w:rPr>
        <w:lastRenderedPageBreak/>
        <w:t>divorces, extramarital mothers, single-parent families or teenage pregnancies or same-sex marriage. There’s been a growing interest in adoption lately.</w:t>
      </w:r>
    </w:p>
    <w:p w14:paraId="08935346"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6.1 Involvement of Families </w:t>
      </w:r>
    </w:p>
    <w:p w14:paraId="16EE665F"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Family involvement serves to develop and backs the social, eager, physical, insightful, and word related advancement of youth. Productive family affiliation depends on noteworthy collaboration among youth, families, schools, supervisors, and offices. The definition of the family must be comprehensive of and mindful of each child’s family structure. It so got not to be confined to reasonable gatekeepers or lawful guardians and children inside the domestic. </w:t>
      </w:r>
    </w:p>
    <w:p w14:paraId="52D9F7FE"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In afterwards a long time there has been an unordinary move in how schools and communities conceptualise family incorporation, from an earlier middle on how families may back schools and community systems to a current presentation toward what schools and communities can do to bolster families. The objective is to make affiliations with families that maintain and support all children to remember and create. Compelling associations reflect an understanding of the great contrasts among families and contrasts in social and budgetary conditions. An individualised approach to checking families makes a distinction develop strong affiliations that advance comes about in youthful grown-ups. </w:t>
      </w:r>
    </w:p>
    <w:p w14:paraId="0F0BAEEE"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“A family’s involvement in their child’s education is recognised by many as the single most crucial factor in school success and achievement. Research has shown that not only does family involvement increase academic achievement, as reflected in higher test scores and graduation rates, but it also increases the likelihood that youth will pursue high (www.nasetalliance.org, 2020)”</w:t>
      </w:r>
    </w:p>
    <w:p w14:paraId="4E42AA44"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6.2 Single parents</w:t>
      </w:r>
    </w:p>
    <w:p w14:paraId="6E8AC951"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Being a single parent can be an overpowering and upsetting time in your life as you confront having to raise your children on your claim without the back from your accomplice. Most of the parents don’t arrange to rise children whit a purpose, but tragically, the environment can alter in family life, and the unavoidable happens.</w:t>
      </w:r>
    </w:p>
    <w:p w14:paraId="5D5A27BA"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Attempting to keep up with day to day family schedule and chores, individuals are besides coming to terms with an afterwards family breakdown and a mishap of an assistant. It is regularly the case that your estimations and energetic prosperity conclusion up at the foot of your list of needs. We continually listen from guardians who feel blameworthy on the off chance that they do permit themselves a few time out. Usually time out may be an essential portion of surviving and adapting with childrearing alone. It may fair be a decent unwinding shower once the children have gone to bed or maybe the odd evening out with companions. Any spear time it is fundamental for more joyful family moments.</w:t>
      </w:r>
    </w:p>
    <w:p w14:paraId="66B2FBC9" w14:textId="77777777" w:rsidR="0073216F" w:rsidRPr="0073216F" w:rsidRDefault="0073216F" w:rsidP="0073216F">
      <w:pPr>
        <w:jc w:val="both"/>
        <w:rPr>
          <w:rFonts w:ascii="Arial" w:hAnsi="Arial" w:cs="Arial"/>
          <w:sz w:val="24"/>
          <w:szCs w:val="24"/>
        </w:rPr>
      </w:pPr>
      <w:proofErr w:type="spellStart"/>
      <w:r w:rsidRPr="0073216F">
        <w:rPr>
          <w:rFonts w:ascii="Arial" w:hAnsi="Arial" w:cs="Arial"/>
          <w:sz w:val="24"/>
          <w:szCs w:val="24"/>
        </w:rPr>
        <w:t>Some times</w:t>
      </w:r>
      <w:proofErr w:type="spellEnd"/>
      <w:r w:rsidRPr="0073216F">
        <w:rPr>
          <w:rFonts w:ascii="Arial" w:hAnsi="Arial" w:cs="Arial"/>
          <w:sz w:val="24"/>
          <w:szCs w:val="24"/>
        </w:rPr>
        <w:t xml:space="preserve">, it can be difficult overseeing the </w:t>
      </w:r>
      <w:proofErr w:type="spellStart"/>
      <w:r w:rsidRPr="0073216F">
        <w:rPr>
          <w:rFonts w:ascii="Arial" w:hAnsi="Arial" w:cs="Arial"/>
          <w:sz w:val="24"/>
          <w:szCs w:val="24"/>
        </w:rPr>
        <w:t>commonsense</w:t>
      </w:r>
      <w:proofErr w:type="spellEnd"/>
      <w:r w:rsidRPr="0073216F">
        <w:rPr>
          <w:rFonts w:ascii="Arial" w:hAnsi="Arial" w:cs="Arial"/>
          <w:sz w:val="24"/>
          <w:szCs w:val="24"/>
        </w:rPr>
        <w:t xml:space="preserve"> things in life, as diverse school runs, adjusting work and domestic, cooking and chores, etc. Endeavouring to part yourself in two can be a common thought and conceivably a wish among many parents in this circumstance. You’ll be able because it did what you’ll be able to do, and pushing yourself as well troublesome can result in an enthusiastic burnout. </w:t>
      </w:r>
    </w:p>
    <w:p w14:paraId="7B723977"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“Some single parents have support from family and friends, which is invaluable and very much needed to make life that little bit easier. However, we do hear from many parents </w:t>
      </w:r>
      <w:r w:rsidRPr="0073216F">
        <w:rPr>
          <w:rFonts w:ascii="Arial" w:hAnsi="Arial" w:cs="Arial"/>
          <w:sz w:val="24"/>
          <w:szCs w:val="24"/>
        </w:rPr>
        <w:lastRenderedPageBreak/>
        <w:t>who are bringing up children alone, without any family or friends support network. If this is the case, there are organisations such as Gingerbread which may be able to help you further and give you much needed support, please take a look at our useful links section for more organisations that can help (www.familylives.org.uk, 2020)”.</w:t>
      </w:r>
    </w:p>
    <w:p w14:paraId="68137633" w14:textId="299E319A" w:rsidR="0073216F" w:rsidRPr="0073216F" w:rsidRDefault="0073216F" w:rsidP="0073216F">
      <w:pPr>
        <w:pStyle w:val="ListParagraph"/>
        <w:numPr>
          <w:ilvl w:val="0"/>
          <w:numId w:val="5"/>
        </w:numPr>
        <w:jc w:val="both"/>
        <w:rPr>
          <w:rFonts w:ascii="Arial" w:hAnsi="Arial" w:cs="Arial"/>
          <w:sz w:val="24"/>
          <w:szCs w:val="24"/>
        </w:rPr>
      </w:pPr>
      <w:r w:rsidRPr="0073216F">
        <w:rPr>
          <w:rFonts w:ascii="Arial" w:hAnsi="Arial" w:cs="Arial"/>
          <w:sz w:val="24"/>
          <w:szCs w:val="24"/>
        </w:rPr>
        <w:t>Support in present times</w:t>
      </w:r>
    </w:p>
    <w:p w14:paraId="4DAA78FD" w14:textId="77777777" w:rsidR="0073216F" w:rsidRPr="0073216F" w:rsidRDefault="0073216F" w:rsidP="0073216F">
      <w:pPr>
        <w:spacing w:after="0"/>
        <w:jc w:val="both"/>
        <w:rPr>
          <w:rFonts w:ascii="Arial" w:hAnsi="Arial" w:cs="Arial"/>
          <w:sz w:val="24"/>
          <w:szCs w:val="24"/>
        </w:rPr>
      </w:pPr>
      <w:r w:rsidRPr="0073216F">
        <w:rPr>
          <w:rFonts w:ascii="Arial" w:hAnsi="Arial" w:cs="Arial"/>
          <w:sz w:val="24"/>
          <w:szCs w:val="24"/>
        </w:rPr>
        <w:t xml:space="preserve"> “Invisible children</w:t>
      </w:r>
    </w:p>
    <w:p w14:paraId="1FF0626C"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Our annual childhood vulnerability framework attempts to measure the number of vulnerable children in England by mapping the full range of difficulties a child might be living with, from physical or mental illness, to going hungry; being homeless or excluded from school; being at risk of neglect, or living with parents with health problems (www.childrenscommissioner.gov.uk, 2019) “</w:t>
      </w:r>
    </w:p>
    <w:p w14:paraId="63FC7AE9"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The vulnerability report, distributed in 2019, informed the numbers of children who are developing up in Britain with </w:t>
      </w:r>
      <w:proofErr w:type="spellStart"/>
      <w:r w:rsidRPr="0073216F">
        <w:rPr>
          <w:rFonts w:ascii="Arial" w:hAnsi="Arial" w:cs="Arial"/>
          <w:sz w:val="24"/>
          <w:szCs w:val="24"/>
        </w:rPr>
        <w:t>defenselessness</w:t>
      </w:r>
      <w:proofErr w:type="spellEnd"/>
      <w:r w:rsidRPr="0073216F">
        <w:rPr>
          <w:rFonts w:ascii="Arial" w:hAnsi="Arial" w:cs="Arial"/>
          <w:sz w:val="24"/>
          <w:szCs w:val="24"/>
        </w:rPr>
        <w:t xml:space="preserve"> and threats that will impact their lives, prosperity and life turning.</w:t>
      </w:r>
    </w:p>
    <w:p w14:paraId="680426E4"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More than 2 million children in Britain, living in families with critical complex needs. There are 1.6 million children have no setup, perceived frame of the extra bolster. Other than, there are numerous different shapes of helplessness, chance and require. Appearing the most recent information on 70 total bunches that we’ll utilise to screen patterns, consider total levels of require and outline our work to listen to the needs of children and youthful individuals.</w:t>
      </w:r>
    </w:p>
    <w:p w14:paraId="0254E867" w14:textId="77777777" w:rsidR="0073216F" w:rsidRPr="0073216F" w:rsidRDefault="0073216F" w:rsidP="0073216F">
      <w:pPr>
        <w:jc w:val="both"/>
        <w:rPr>
          <w:rFonts w:ascii="Arial" w:hAnsi="Arial" w:cs="Arial"/>
          <w:sz w:val="24"/>
          <w:szCs w:val="24"/>
        </w:rPr>
      </w:pPr>
    </w:p>
    <w:p w14:paraId="0E64564B" w14:textId="607AA5D5" w:rsidR="0073216F" w:rsidRPr="0073216F" w:rsidRDefault="0073216F" w:rsidP="0073216F">
      <w:pPr>
        <w:pStyle w:val="ListParagraph"/>
        <w:numPr>
          <w:ilvl w:val="0"/>
          <w:numId w:val="5"/>
        </w:numPr>
        <w:jc w:val="both"/>
        <w:rPr>
          <w:rFonts w:ascii="Arial" w:hAnsi="Arial" w:cs="Arial"/>
          <w:sz w:val="24"/>
          <w:szCs w:val="24"/>
        </w:rPr>
      </w:pPr>
      <w:r w:rsidRPr="0073216F">
        <w:rPr>
          <w:rFonts w:ascii="Arial" w:hAnsi="Arial" w:cs="Arial"/>
          <w:sz w:val="24"/>
          <w:szCs w:val="24"/>
        </w:rPr>
        <w:t>Conclusion</w:t>
      </w:r>
    </w:p>
    <w:p w14:paraId="3A4F286E" w14:textId="77777777" w:rsidR="0073216F" w:rsidRPr="0073216F" w:rsidRDefault="0073216F" w:rsidP="0073216F">
      <w:pPr>
        <w:jc w:val="both"/>
        <w:rPr>
          <w:rFonts w:ascii="Arial" w:hAnsi="Arial" w:cs="Arial"/>
          <w:sz w:val="24"/>
          <w:szCs w:val="24"/>
        </w:rPr>
      </w:pPr>
      <w:r w:rsidRPr="0073216F">
        <w:rPr>
          <w:rFonts w:ascii="Arial" w:hAnsi="Arial" w:cs="Arial"/>
          <w:sz w:val="24"/>
          <w:szCs w:val="24"/>
        </w:rPr>
        <w:t xml:space="preserve">In conclusion, the lives of children have changed dramatically and comparing from the 18th century to the 21st century. Still, in this day we have similar issues to the 18th century in families with </w:t>
      </w:r>
      <w:proofErr w:type="spellStart"/>
      <w:r w:rsidRPr="0073216F">
        <w:rPr>
          <w:rFonts w:ascii="Arial" w:hAnsi="Arial" w:cs="Arial"/>
          <w:sz w:val="24"/>
          <w:szCs w:val="24"/>
        </w:rPr>
        <w:t>lowe</w:t>
      </w:r>
      <w:proofErr w:type="spellEnd"/>
      <w:r w:rsidRPr="0073216F">
        <w:rPr>
          <w:rFonts w:ascii="Arial" w:hAnsi="Arial" w:cs="Arial"/>
          <w:sz w:val="24"/>
          <w:szCs w:val="24"/>
        </w:rPr>
        <w:t xml:space="preserve"> if they are living in a pure country. The biggest organisation fighting for children in pure countries is the </w:t>
      </w:r>
      <w:proofErr w:type="spellStart"/>
      <w:r w:rsidRPr="0073216F">
        <w:rPr>
          <w:rFonts w:ascii="Arial" w:hAnsi="Arial" w:cs="Arial"/>
          <w:sz w:val="24"/>
          <w:szCs w:val="24"/>
        </w:rPr>
        <w:t>Unicef</w:t>
      </w:r>
      <w:proofErr w:type="spellEnd"/>
      <w:r w:rsidRPr="0073216F">
        <w:rPr>
          <w:rFonts w:ascii="Arial" w:hAnsi="Arial" w:cs="Arial"/>
          <w:sz w:val="24"/>
          <w:szCs w:val="24"/>
        </w:rPr>
        <w:t xml:space="preserve">. In countries with a good economy, status schools are the first institute that analyses and educates children to know the right and possibilities, at the same time also the parents have instruction regarding the children right. </w:t>
      </w:r>
    </w:p>
    <w:p w14:paraId="09CEE2C0" w14:textId="77777777" w:rsidR="0073216F" w:rsidRPr="0073216F" w:rsidRDefault="0073216F" w:rsidP="0073216F">
      <w:pPr>
        <w:jc w:val="both"/>
        <w:rPr>
          <w:rFonts w:ascii="Arial" w:hAnsi="Arial" w:cs="Arial"/>
          <w:sz w:val="24"/>
          <w:szCs w:val="24"/>
        </w:rPr>
      </w:pPr>
    </w:p>
    <w:p w14:paraId="60DD8A9B" w14:textId="77777777" w:rsidR="0073216F" w:rsidRPr="0073216F" w:rsidRDefault="0073216F" w:rsidP="0073216F">
      <w:pPr>
        <w:rPr>
          <w:rFonts w:ascii="Arial" w:hAnsi="Arial" w:cs="Arial"/>
          <w:sz w:val="24"/>
          <w:szCs w:val="24"/>
        </w:rPr>
      </w:pPr>
    </w:p>
    <w:p w14:paraId="2E1B589E" w14:textId="77777777" w:rsidR="0073216F" w:rsidRPr="0073216F" w:rsidRDefault="0073216F" w:rsidP="0073216F">
      <w:pPr>
        <w:rPr>
          <w:rFonts w:ascii="Arial" w:hAnsi="Arial" w:cs="Arial"/>
          <w:sz w:val="24"/>
          <w:szCs w:val="24"/>
        </w:rPr>
      </w:pPr>
    </w:p>
    <w:p w14:paraId="6A2365FC" w14:textId="77777777" w:rsidR="0073216F" w:rsidRPr="0073216F" w:rsidRDefault="0073216F" w:rsidP="0073216F">
      <w:pPr>
        <w:rPr>
          <w:rFonts w:ascii="Arial" w:hAnsi="Arial" w:cs="Arial"/>
          <w:sz w:val="24"/>
          <w:szCs w:val="24"/>
        </w:rPr>
      </w:pPr>
    </w:p>
    <w:p w14:paraId="6B0C646A" w14:textId="77777777" w:rsidR="0073216F" w:rsidRPr="0073216F" w:rsidRDefault="0073216F" w:rsidP="0073216F">
      <w:pPr>
        <w:rPr>
          <w:rFonts w:ascii="Arial" w:hAnsi="Arial" w:cs="Arial"/>
          <w:sz w:val="24"/>
          <w:szCs w:val="24"/>
        </w:rPr>
      </w:pPr>
    </w:p>
    <w:p w14:paraId="5575179D" w14:textId="77777777" w:rsidR="0073216F" w:rsidRPr="0073216F" w:rsidRDefault="0073216F" w:rsidP="0073216F">
      <w:pPr>
        <w:rPr>
          <w:rFonts w:ascii="Arial" w:hAnsi="Arial" w:cs="Arial"/>
          <w:sz w:val="24"/>
          <w:szCs w:val="24"/>
        </w:rPr>
      </w:pPr>
    </w:p>
    <w:p w14:paraId="0817CB77" w14:textId="77777777" w:rsidR="0073216F" w:rsidRPr="0073216F" w:rsidRDefault="0073216F" w:rsidP="0073216F">
      <w:pPr>
        <w:rPr>
          <w:rFonts w:ascii="Arial" w:hAnsi="Arial" w:cs="Arial"/>
          <w:sz w:val="24"/>
          <w:szCs w:val="24"/>
        </w:rPr>
      </w:pPr>
    </w:p>
    <w:p w14:paraId="13E53726" w14:textId="77777777" w:rsidR="0073216F" w:rsidRPr="0073216F" w:rsidRDefault="0073216F" w:rsidP="0073216F">
      <w:pPr>
        <w:rPr>
          <w:rFonts w:ascii="Arial" w:hAnsi="Arial" w:cs="Arial"/>
          <w:sz w:val="24"/>
          <w:szCs w:val="24"/>
        </w:rPr>
      </w:pPr>
    </w:p>
    <w:sdt>
      <w:sdtPr>
        <w:rPr>
          <w:rFonts w:asciiTheme="minorHAnsi" w:eastAsiaTheme="minorHAnsi" w:hAnsiTheme="minorHAnsi" w:cstheme="minorBidi"/>
          <w:color w:val="auto"/>
          <w:sz w:val="22"/>
          <w:szCs w:val="22"/>
        </w:rPr>
        <w:id w:val="1812137675"/>
        <w:docPartObj>
          <w:docPartGallery w:val="Bibliographies"/>
          <w:docPartUnique/>
        </w:docPartObj>
      </w:sdtPr>
      <w:sdtEndPr/>
      <w:sdtContent>
        <w:p w14:paraId="67A5527D" w14:textId="1083BE4F" w:rsidR="009D49D1" w:rsidRDefault="009D49D1" w:rsidP="0073216F">
          <w:pPr>
            <w:pStyle w:val="Heading1"/>
            <w:numPr>
              <w:ilvl w:val="0"/>
              <w:numId w:val="5"/>
            </w:numPr>
          </w:pPr>
          <w:r>
            <w:t>References</w:t>
          </w:r>
        </w:p>
        <w:sdt>
          <w:sdtPr>
            <w:id w:val="-573587230"/>
            <w:bibliography/>
          </w:sdtPr>
          <w:sdtEndPr/>
          <w:sdtContent>
            <w:p w14:paraId="0CF9D865" w14:textId="77777777" w:rsidR="000061CF" w:rsidRDefault="009D49D1" w:rsidP="000061CF">
              <w:pPr>
                <w:pStyle w:val="Bibliography"/>
                <w:rPr>
                  <w:noProof/>
                  <w:sz w:val="24"/>
                  <w:szCs w:val="24"/>
                </w:rPr>
              </w:pPr>
              <w:r>
                <w:fldChar w:fldCharType="begin"/>
              </w:r>
              <w:r>
                <w:instrText xml:space="preserve"> BIBLIOGRAPHY </w:instrText>
              </w:r>
              <w:r>
                <w:fldChar w:fldCharType="separate"/>
              </w:r>
              <w:r w:rsidR="000061CF">
                <w:rPr>
                  <w:noProof/>
                </w:rPr>
                <w:t xml:space="preserve">Commissioner, C., 2019. </w:t>
              </w:r>
              <w:r w:rsidR="000061CF">
                <w:rPr>
                  <w:i/>
                  <w:iCs/>
                  <w:noProof/>
                </w:rPr>
                <w:t xml:space="preserve">Children Commissioner. </w:t>
              </w:r>
              <w:r w:rsidR="000061CF">
                <w:rPr>
                  <w:noProof/>
                </w:rPr>
                <w:t xml:space="preserve">[Online] </w:t>
              </w:r>
              <w:r w:rsidR="000061CF">
                <w:rPr>
                  <w:noProof/>
                </w:rPr>
                <w:br/>
                <w:t xml:space="preserve">Available at: </w:t>
              </w:r>
              <w:r w:rsidR="000061CF">
                <w:rPr>
                  <w:noProof/>
                  <w:u w:val="single"/>
                </w:rPr>
                <w:t>https://www.childrenscommissioner.gov.uk/our-work/vulnerable-children/</w:t>
              </w:r>
              <w:r w:rsidR="000061CF">
                <w:rPr>
                  <w:noProof/>
                </w:rPr>
                <w:br/>
                <w:t>[Accessed 03 May 2020].</w:t>
              </w:r>
            </w:p>
            <w:p w14:paraId="67EF4792" w14:textId="77777777" w:rsidR="000061CF" w:rsidRDefault="000061CF" w:rsidP="000061CF">
              <w:pPr>
                <w:pStyle w:val="Bibliography"/>
                <w:rPr>
                  <w:noProof/>
                </w:rPr>
              </w:pPr>
              <w:r>
                <w:rPr>
                  <w:noProof/>
                </w:rPr>
                <w:t xml:space="preserve">Lives, F., 2020. </w:t>
              </w:r>
              <w:r>
                <w:rPr>
                  <w:i/>
                  <w:iCs/>
                  <w:noProof/>
                </w:rPr>
                <w:t xml:space="preserve">Family lives. </w:t>
              </w:r>
              <w:r>
                <w:rPr>
                  <w:noProof/>
                </w:rPr>
                <w:t xml:space="preserve">[Online] </w:t>
              </w:r>
              <w:r>
                <w:rPr>
                  <w:noProof/>
                </w:rPr>
                <w:br/>
                <w:t xml:space="preserve">Available at: </w:t>
              </w:r>
              <w:r>
                <w:rPr>
                  <w:noProof/>
                  <w:u w:val="single"/>
                </w:rPr>
                <w:t>https://www.familylives.org.uk/advice/your-family/single-parents/advice-on-becoming-a-single-parent/</w:t>
              </w:r>
              <w:r>
                <w:rPr>
                  <w:noProof/>
                </w:rPr>
                <w:br/>
                <w:t>[Accessed 06 May 2020].</w:t>
              </w:r>
            </w:p>
            <w:p w14:paraId="6199A4AC" w14:textId="78EF6633" w:rsidR="000061CF" w:rsidRDefault="000061CF" w:rsidP="000061CF">
              <w:pPr>
                <w:pStyle w:val="Bibliography"/>
                <w:rPr>
                  <w:noProof/>
                </w:rPr>
              </w:pPr>
              <w:r>
                <w:rPr>
                  <w:noProof/>
                </w:rPr>
                <w:t xml:space="preserve">NSPCC, 2020. </w:t>
              </w:r>
              <w:r>
                <w:rPr>
                  <w:i/>
                  <w:iCs/>
                  <w:noProof/>
                </w:rPr>
                <w:t xml:space="preserve">NSPCC Learning. </w:t>
              </w:r>
              <w:r>
                <w:rPr>
                  <w:noProof/>
                </w:rPr>
                <w:t xml:space="preserve">[Online] </w:t>
              </w:r>
              <w:r>
                <w:rPr>
                  <w:noProof/>
                </w:rPr>
                <w:br/>
                <w:t xml:space="preserve">Available at: </w:t>
              </w:r>
              <w:r>
                <w:rPr>
                  <w:noProof/>
                  <w:u w:val="single"/>
                </w:rPr>
                <w:t>https://www.learning.nspcc.org.uk/child-protection-system/england</w:t>
              </w:r>
              <w:r>
                <w:rPr>
                  <w:noProof/>
                </w:rPr>
                <w:br/>
                <w:t>[Accessed 05 May 2020].</w:t>
              </w:r>
            </w:p>
            <w:p w14:paraId="1330BA27" w14:textId="00CAA39F" w:rsidR="000061CF" w:rsidRDefault="000061CF" w:rsidP="000061CF">
              <w:pPr>
                <w:pStyle w:val="Bibliography"/>
                <w:rPr>
                  <w:noProof/>
                </w:rPr>
              </w:pPr>
              <w:r>
                <w:rPr>
                  <w:noProof/>
                </w:rPr>
                <w:t xml:space="preserve">NSPCC, 2020. </w:t>
              </w:r>
              <w:r>
                <w:rPr>
                  <w:i/>
                  <w:iCs/>
                  <w:noProof/>
                </w:rPr>
                <w:t xml:space="preserve">NSPCC Learning. </w:t>
              </w:r>
              <w:r>
                <w:rPr>
                  <w:noProof/>
                </w:rPr>
                <w:t xml:space="preserve">[Online] </w:t>
              </w:r>
              <w:r>
                <w:rPr>
                  <w:noProof/>
                </w:rPr>
                <w:br/>
                <w:t xml:space="preserve">Available at: </w:t>
              </w:r>
              <w:r>
                <w:rPr>
                  <w:noProof/>
                  <w:u w:val="single"/>
                </w:rPr>
                <w:t>https://www.learning.nspcc.org.uk/child-protection-system/england</w:t>
              </w:r>
              <w:r>
                <w:rPr>
                  <w:noProof/>
                </w:rPr>
                <w:br/>
                <w:t>[Accessed 0</w:t>
              </w:r>
              <w:r>
                <w:rPr>
                  <w:noProof/>
                </w:rPr>
                <w:t>6</w:t>
              </w:r>
              <w:r>
                <w:rPr>
                  <w:noProof/>
                </w:rPr>
                <w:t xml:space="preserve"> May 2020].</w:t>
              </w:r>
            </w:p>
            <w:p w14:paraId="5E4F4541" w14:textId="77777777" w:rsidR="000061CF" w:rsidRDefault="000061CF" w:rsidP="000061CF">
              <w:pPr>
                <w:pStyle w:val="Bibliography"/>
                <w:rPr>
                  <w:noProof/>
                </w:rPr>
              </w:pPr>
              <w:r>
                <w:rPr>
                  <w:noProof/>
                </w:rPr>
                <w:t xml:space="preserve">Reynolds, K., 2014. </w:t>
              </w:r>
              <w:r>
                <w:rPr>
                  <w:i/>
                  <w:iCs/>
                  <w:noProof/>
                </w:rPr>
                <w:t xml:space="preserve">British Library. </w:t>
              </w:r>
              <w:r>
                <w:rPr>
                  <w:noProof/>
                </w:rPr>
                <w:t xml:space="preserve">[Online] </w:t>
              </w:r>
              <w:r>
                <w:rPr>
                  <w:noProof/>
                </w:rPr>
                <w:br/>
                <w:t xml:space="preserve">Available at: </w:t>
              </w:r>
              <w:r>
                <w:rPr>
                  <w:noProof/>
                  <w:u w:val="single"/>
                </w:rPr>
                <w:t>https://www.bl.uk/romantics-and-victorians/articles/perceptions-of-childhood</w:t>
              </w:r>
              <w:r>
                <w:rPr>
                  <w:noProof/>
                </w:rPr>
                <w:br/>
                <w:t>[Accessed 04 May 2020].</w:t>
              </w:r>
            </w:p>
            <w:p w14:paraId="2220C899" w14:textId="77777777" w:rsidR="000061CF" w:rsidRDefault="000061CF" w:rsidP="000061CF">
              <w:pPr>
                <w:pStyle w:val="Bibliography"/>
                <w:rPr>
                  <w:noProof/>
                </w:rPr>
              </w:pPr>
              <w:r>
                <w:rPr>
                  <w:noProof/>
                </w:rPr>
                <w:t xml:space="preserve">Unicef, 2020. </w:t>
              </w:r>
              <w:r>
                <w:rPr>
                  <w:i/>
                  <w:iCs/>
                  <w:noProof/>
                </w:rPr>
                <w:t xml:space="preserve">Unicef. </w:t>
              </w:r>
              <w:r>
                <w:rPr>
                  <w:noProof/>
                </w:rPr>
                <w:t xml:space="preserve">[Online] </w:t>
              </w:r>
              <w:r>
                <w:rPr>
                  <w:noProof/>
                </w:rPr>
                <w:br/>
                <w:t xml:space="preserve">Available at: </w:t>
              </w:r>
              <w:r>
                <w:rPr>
                  <w:noProof/>
                  <w:u w:val="single"/>
                </w:rPr>
                <w:t>https://www.unicef.org/sowc05/english/childhooddefined.html</w:t>
              </w:r>
              <w:r>
                <w:rPr>
                  <w:noProof/>
                </w:rPr>
                <w:br/>
                <w:t>[Accessed 04 May 2020].</w:t>
              </w:r>
            </w:p>
            <w:p w14:paraId="4C5A7235" w14:textId="277DC5D2" w:rsidR="009D49D1" w:rsidRDefault="009D49D1" w:rsidP="000061CF">
              <w:r>
                <w:rPr>
                  <w:b/>
                  <w:bCs/>
                  <w:noProof/>
                </w:rPr>
                <w:fldChar w:fldCharType="end"/>
              </w:r>
            </w:p>
          </w:sdtContent>
        </w:sdt>
      </w:sdtContent>
    </w:sdt>
    <w:p w14:paraId="4C3EDAC2" w14:textId="225B12C7" w:rsidR="009D49D1" w:rsidRDefault="009D49D1" w:rsidP="009D49D1">
      <w:pPr>
        <w:spacing w:line="360" w:lineRule="auto"/>
        <w:jc w:val="both"/>
        <w:rPr>
          <w:rFonts w:ascii="Arial" w:hAnsi="Arial" w:cs="Arial"/>
          <w:sz w:val="24"/>
          <w:szCs w:val="24"/>
        </w:rPr>
      </w:pPr>
    </w:p>
    <w:bookmarkEnd w:id="1"/>
    <w:p w14:paraId="1AEC2F04" w14:textId="55D04B27" w:rsidR="009D49D1" w:rsidRDefault="009D49D1" w:rsidP="009D49D1">
      <w:pPr>
        <w:spacing w:line="360" w:lineRule="auto"/>
        <w:jc w:val="both"/>
        <w:rPr>
          <w:rFonts w:ascii="Arial" w:hAnsi="Arial" w:cs="Arial"/>
          <w:sz w:val="24"/>
          <w:szCs w:val="24"/>
        </w:rPr>
      </w:pPr>
    </w:p>
    <w:p w14:paraId="32DFFCEC" w14:textId="55F6B6D6" w:rsidR="0073216F" w:rsidRDefault="0073216F" w:rsidP="009D49D1">
      <w:pPr>
        <w:spacing w:line="360" w:lineRule="auto"/>
        <w:jc w:val="both"/>
        <w:rPr>
          <w:rFonts w:ascii="Arial" w:hAnsi="Arial" w:cs="Arial"/>
          <w:sz w:val="24"/>
          <w:szCs w:val="24"/>
        </w:rPr>
      </w:pPr>
    </w:p>
    <w:p w14:paraId="74D1060F" w14:textId="11E250E2" w:rsidR="0073216F" w:rsidRDefault="0073216F" w:rsidP="009D49D1">
      <w:pPr>
        <w:spacing w:line="360" w:lineRule="auto"/>
        <w:jc w:val="both"/>
        <w:rPr>
          <w:rFonts w:ascii="Arial" w:hAnsi="Arial" w:cs="Arial"/>
          <w:sz w:val="24"/>
          <w:szCs w:val="24"/>
        </w:rPr>
      </w:pPr>
    </w:p>
    <w:p w14:paraId="3245A314" w14:textId="348DF9DA" w:rsidR="0073216F" w:rsidRDefault="0073216F" w:rsidP="009D49D1">
      <w:pPr>
        <w:spacing w:line="360" w:lineRule="auto"/>
        <w:jc w:val="both"/>
        <w:rPr>
          <w:rFonts w:ascii="Arial" w:hAnsi="Arial" w:cs="Arial"/>
          <w:sz w:val="24"/>
          <w:szCs w:val="24"/>
        </w:rPr>
      </w:pPr>
    </w:p>
    <w:p w14:paraId="45B6F3E4" w14:textId="16B7478D" w:rsidR="0073216F" w:rsidRDefault="0073216F" w:rsidP="009D49D1">
      <w:pPr>
        <w:spacing w:line="360" w:lineRule="auto"/>
        <w:jc w:val="both"/>
        <w:rPr>
          <w:rFonts w:ascii="Arial" w:hAnsi="Arial" w:cs="Arial"/>
          <w:sz w:val="24"/>
          <w:szCs w:val="24"/>
        </w:rPr>
      </w:pPr>
    </w:p>
    <w:p w14:paraId="104097E9" w14:textId="77777777" w:rsidR="0073216F" w:rsidRPr="00503AB1" w:rsidRDefault="0073216F" w:rsidP="009D49D1">
      <w:pPr>
        <w:spacing w:line="360" w:lineRule="auto"/>
        <w:jc w:val="both"/>
        <w:rPr>
          <w:rFonts w:ascii="Arial" w:hAnsi="Arial" w:cs="Arial"/>
          <w:sz w:val="24"/>
          <w:szCs w:val="24"/>
        </w:rPr>
      </w:pPr>
    </w:p>
    <w:sectPr w:rsidR="0073216F" w:rsidRPr="00503AB1" w:rsidSect="00873D5D">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3442B7" w14:textId="77777777" w:rsidR="00216A74" w:rsidRDefault="00216A74" w:rsidP="0056077B">
      <w:pPr>
        <w:spacing w:after="0" w:line="240" w:lineRule="auto"/>
      </w:pPr>
      <w:r>
        <w:separator/>
      </w:r>
    </w:p>
  </w:endnote>
  <w:endnote w:type="continuationSeparator" w:id="0">
    <w:p w14:paraId="55B8F6D2" w14:textId="77777777" w:rsidR="00216A74" w:rsidRDefault="00216A74" w:rsidP="00560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BAB9D3" w14:textId="77777777" w:rsidR="004B3803" w:rsidRDefault="004B38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7E3590" w14:textId="459A9354" w:rsidR="0056077B" w:rsidRDefault="004B3803" w:rsidP="004B3803">
    <w:pPr>
      <w:pStyle w:val="Footer"/>
      <w:ind w:firstLine="720"/>
      <w:jc w:val="center"/>
    </w:pPr>
    <w:r>
      <w:t>Szilard Szanto 1808072</w:t>
    </w:r>
    <w:r>
      <w:tab/>
    </w:r>
    <w:r>
      <w:tab/>
    </w:r>
    <w:r>
      <w:tab/>
    </w:r>
    <w:sdt>
      <w:sdtPr>
        <w:id w:val="-2120744685"/>
        <w:docPartObj>
          <w:docPartGallery w:val="Page Numbers (Bottom of Page)"/>
          <w:docPartUnique/>
        </w:docPartObj>
      </w:sdtPr>
      <w:sdtEndPr>
        <w:rPr>
          <w:noProof/>
        </w:rPr>
      </w:sdtEndPr>
      <w:sdtContent>
        <w:r w:rsidR="0056077B">
          <w:fldChar w:fldCharType="begin"/>
        </w:r>
        <w:r w:rsidR="0056077B">
          <w:instrText xml:space="preserve"> PAGE   \* MERGEFORMAT </w:instrText>
        </w:r>
        <w:r w:rsidR="0056077B">
          <w:fldChar w:fldCharType="separate"/>
        </w:r>
        <w:r w:rsidR="0056077B">
          <w:rPr>
            <w:noProof/>
          </w:rPr>
          <w:t>2</w:t>
        </w:r>
        <w:r w:rsidR="0056077B">
          <w:rPr>
            <w:noProof/>
          </w:rPr>
          <w:fldChar w:fldCharType="end"/>
        </w:r>
      </w:sdtContent>
    </w:sdt>
  </w:p>
  <w:p w14:paraId="3C7E7878" w14:textId="77777777" w:rsidR="0056077B" w:rsidRDefault="0056077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CED09" w14:textId="77777777" w:rsidR="004B3803" w:rsidRDefault="004B38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943251" w14:textId="77777777" w:rsidR="00216A74" w:rsidRDefault="00216A74" w:rsidP="0056077B">
      <w:pPr>
        <w:spacing w:after="0" w:line="240" w:lineRule="auto"/>
      </w:pPr>
      <w:r>
        <w:separator/>
      </w:r>
    </w:p>
  </w:footnote>
  <w:footnote w:type="continuationSeparator" w:id="0">
    <w:p w14:paraId="117D2A38" w14:textId="77777777" w:rsidR="00216A74" w:rsidRDefault="00216A74" w:rsidP="00560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84361" w14:textId="77777777" w:rsidR="004B3803" w:rsidRDefault="004B38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4C62D3" w14:textId="77777777" w:rsidR="004B3803" w:rsidRDefault="004B38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ACDBE" w14:textId="77777777" w:rsidR="004B3803" w:rsidRDefault="004B38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4C2E57"/>
    <w:multiLevelType w:val="hybridMultilevel"/>
    <w:tmpl w:val="05DAE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41734"/>
    <w:multiLevelType w:val="hybridMultilevel"/>
    <w:tmpl w:val="A600F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E25E08"/>
    <w:multiLevelType w:val="hybridMultilevel"/>
    <w:tmpl w:val="02F823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A44233"/>
    <w:multiLevelType w:val="hybridMultilevel"/>
    <w:tmpl w:val="A9049186"/>
    <w:lvl w:ilvl="0" w:tplc="402432B2">
      <w:start w:val="1"/>
      <w:numFmt w:val="decimal"/>
      <w:pStyle w:val="TOC1"/>
      <w:lvlText w:val="%1."/>
      <w:lvlJc w:val="left"/>
      <w:pPr>
        <w:ind w:left="720" w:hanging="36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445B1C"/>
    <w:multiLevelType w:val="hybridMultilevel"/>
    <w:tmpl w:val="C770B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K0NDI0NzCzNDWzNDdW0lEKTi0uzszPAykwrwUAIuIy5SwAAAA="/>
  </w:docVars>
  <w:rsids>
    <w:rsidRoot w:val="00923800"/>
    <w:rsid w:val="000061CF"/>
    <w:rsid w:val="00055A72"/>
    <w:rsid w:val="000B097F"/>
    <w:rsid w:val="000F2EEB"/>
    <w:rsid w:val="00216A74"/>
    <w:rsid w:val="00312B5D"/>
    <w:rsid w:val="004B3803"/>
    <w:rsid w:val="00503AB1"/>
    <w:rsid w:val="0056077B"/>
    <w:rsid w:val="006F62AF"/>
    <w:rsid w:val="0073216F"/>
    <w:rsid w:val="00873D5D"/>
    <w:rsid w:val="00923800"/>
    <w:rsid w:val="009946BA"/>
    <w:rsid w:val="009D49D1"/>
    <w:rsid w:val="00A64773"/>
    <w:rsid w:val="00A93E85"/>
    <w:rsid w:val="00B134E3"/>
    <w:rsid w:val="00C274B8"/>
    <w:rsid w:val="00CF2DAF"/>
    <w:rsid w:val="00F05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8C1F9"/>
  <w15:chartTrackingRefBased/>
  <w15:docId w15:val="{CEA726B4-8CC4-4D25-8B6C-4D9FA9F08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49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4773"/>
    <w:rPr>
      <w:color w:val="0563C1" w:themeColor="hyperlink"/>
      <w:u w:val="single"/>
    </w:rPr>
  </w:style>
  <w:style w:type="character" w:customStyle="1" w:styleId="UnresolvedMention1">
    <w:name w:val="Unresolved Mention1"/>
    <w:basedOn w:val="DefaultParagraphFont"/>
    <w:uiPriority w:val="99"/>
    <w:semiHidden/>
    <w:unhideWhenUsed/>
    <w:rsid w:val="00A64773"/>
    <w:rPr>
      <w:color w:val="605E5C"/>
      <w:shd w:val="clear" w:color="auto" w:fill="E1DFDD"/>
    </w:rPr>
  </w:style>
  <w:style w:type="paragraph" w:styleId="ListParagraph">
    <w:name w:val="List Paragraph"/>
    <w:basedOn w:val="Normal"/>
    <w:uiPriority w:val="34"/>
    <w:qFormat/>
    <w:rsid w:val="00503AB1"/>
    <w:pPr>
      <w:ind w:left="720"/>
      <w:contextualSpacing/>
    </w:pPr>
  </w:style>
  <w:style w:type="character" w:styleId="FollowedHyperlink">
    <w:name w:val="FollowedHyperlink"/>
    <w:basedOn w:val="DefaultParagraphFont"/>
    <w:uiPriority w:val="99"/>
    <w:semiHidden/>
    <w:unhideWhenUsed/>
    <w:rsid w:val="00503AB1"/>
    <w:rPr>
      <w:color w:val="954F72" w:themeColor="followedHyperlink"/>
      <w:u w:val="single"/>
    </w:rPr>
  </w:style>
  <w:style w:type="character" w:customStyle="1" w:styleId="Heading1Char">
    <w:name w:val="Heading 1 Char"/>
    <w:basedOn w:val="DefaultParagraphFont"/>
    <w:link w:val="Heading1"/>
    <w:uiPriority w:val="9"/>
    <w:rsid w:val="009D49D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D49D1"/>
    <w:pPr>
      <w:outlineLvl w:val="9"/>
    </w:pPr>
    <w:rPr>
      <w:lang w:val="en-US"/>
    </w:rPr>
  </w:style>
  <w:style w:type="paragraph" w:styleId="TOC2">
    <w:name w:val="toc 2"/>
    <w:basedOn w:val="Normal"/>
    <w:next w:val="Normal"/>
    <w:autoRedefine/>
    <w:uiPriority w:val="39"/>
    <w:unhideWhenUsed/>
    <w:rsid w:val="009D49D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3216F"/>
    <w:pPr>
      <w:numPr>
        <w:numId w:val="3"/>
      </w:numPr>
      <w:spacing w:after="0" w:line="360" w:lineRule="auto"/>
      <w:ind w:left="426" w:hanging="284"/>
    </w:pPr>
    <w:rPr>
      <w:rFonts w:eastAsiaTheme="minorEastAsia" w:cs="Times New Roman"/>
      <w:lang w:val="en-US"/>
    </w:rPr>
  </w:style>
  <w:style w:type="paragraph" w:styleId="TOC3">
    <w:name w:val="toc 3"/>
    <w:basedOn w:val="Normal"/>
    <w:next w:val="Normal"/>
    <w:autoRedefine/>
    <w:uiPriority w:val="39"/>
    <w:unhideWhenUsed/>
    <w:rsid w:val="009D49D1"/>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9D49D1"/>
  </w:style>
  <w:style w:type="paragraph" w:styleId="Header">
    <w:name w:val="header"/>
    <w:basedOn w:val="Normal"/>
    <w:link w:val="HeaderChar"/>
    <w:uiPriority w:val="99"/>
    <w:unhideWhenUsed/>
    <w:rsid w:val="00560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77B"/>
  </w:style>
  <w:style w:type="paragraph" w:styleId="Footer">
    <w:name w:val="footer"/>
    <w:basedOn w:val="Normal"/>
    <w:link w:val="FooterChar"/>
    <w:uiPriority w:val="99"/>
    <w:unhideWhenUsed/>
    <w:rsid w:val="00560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77B"/>
  </w:style>
  <w:style w:type="character" w:customStyle="1" w:styleId="postlink">
    <w:name w:val="post_link"/>
    <w:basedOn w:val="DefaultParagraphFont"/>
    <w:rsid w:val="004B3803"/>
  </w:style>
  <w:style w:type="paragraph" w:styleId="NoSpacing">
    <w:name w:val="No Spacing"/>
    <w:link w:val="NoSpacingChar"/>
    <w:uiPriority w:val="1"/>
    <w:qFormat/>
    <w:rsid w:val="00873D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3D5D"/>
    <w:rPr>
      <w:rFonts w:eastAsiaTheme="minorEastAsia"/>
      <w:lang w:val="en-US"/>
    </w:rPr>
  </w:style>
  <w:style w:type="character" w:styleId="UnresolvedMention">
    <w:name w:val="Unresolved Mention"/>
    <w:basedOn w:val="DefaultParagraphFont"/>
    <w:uiPriority w:val="99"/>
    <w:semiHidden/>
    <w:unhideWhenUsed/>
    <w:rsid w:val="00CF2D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8289595">
      <w:bodyDiv w:val="1"/>
      <w:marLeft w:val="0"/>
      <w:marRight w:val="0"/>
      <w:marTop w:val="0"/>
      <w:marBottom w:val="0"/>
      <w:divBdr>
        <w:top w:val="none" w:sz="0" w:space="0" w:color="auto"/>
        <w:left w:val="none" w:sz="0" w:space="0" w:color="auto"/>
        <w:bottom w:val="none" w:sz="0" w:space="0" w:color="auto"/>
        <w:right w:val="none" w:sz="0" w:space="0" w:color="auto"/>
      </w:divBdr>
    </w:div>
    <w:div w:id="464810733">
      <w:bodyDiv w:val="1"/>
      <w:marLeft w:val="0"/>
      <w:marRight w:val="0"/>
      <w:marTop w:val="0"/>
      <w:marBottom w:val="0"/>
      <w:divBdr>
        <w:top w:val="none" w:sz="0" w:space="0" w:color="auto"/>
        <w:left w:val="none" w:sz="0" w:space="0" w:color="auto"/>
        <w:bottom w:val="none" w:sz="0" w:space="0" w:color="auto"/>
        <w:right w:val="none" w:sz="0" w:space="0" w:color="auto"/>
      </w:divBdr>
    </w:div>
    <w:div w:id="1155223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uni20</b:Tag>
    <b:SourceType>InternetSite</b:SourceType>
    <b:Guid>{6E68839F-3392-4733-8C2F-056CC6CC90D1}</b:Guid>
    <b:Title>Unicef</b:Title>
    <b:Year>2020</b:Year>
    <b:Author>
      <b:Author>
        <b:NameList>
          <b:Person>
            <b:Last>Unicef</b:Last>
          </b:Person>
        </b:NameList>
      </b:Author>
    </b:Author>
    <b:YearAccessed>2020</b:YearAccessed>
    <b:MonthAccessed>May</b:MonthAccessed>
    <b:DayAccessed>04</b:DayAccessed>
    <b:URL>https://www.unicef.org/sowc05/english/childhooddefined.html</b:URL>
    <b:RefOrder>1</b:RefOrder>
  </b:Source>
  <b:Source>
    <b:Tag>Bri14</b:Tag>
    <b:SourceType>InternetSite</b:SourceType>
    <b:Guid>{968948A5-3EF2-4B66-8380-8048BD1B9D49}</b:Guid>
    <b:Title>British Library</b:Title>
    <b:Year>2014</b:Year>
    <b:YearAccessed>2020</b:YearAccessed>
    <b:MonthAccessed>May</b:MonthAccessed>
    <b:URL>https://www.bl.uk/romantics-and-victorians/articles/perceptions-of-childhood</b:URL>
    <b:Author>
      <b:Author>
        <b:NameList>
          <b:Person>
            <b:Last>Reynolds</b:Last>
            <b:First>Kimberley</b:First>
          </b:Person>
        </b:NameList>
      </b:Author>
    </b:Author>
    <b:DayAccessed>04</b:DayAccessed>
    <b:RefOrder>2</b:RefOrder>
  </b:Source>
  <b:Source>
    <b:Tag>Chi19</b:Tag>
    <b:SourceType>InternetSite</b:SourceType>
    <b:Guid>{3BF78063-6E66-45CF-BCB9-831FDC75A92F}</b:Guid>
    <b:Author>
      <b:Author>
        <b:NameList>
          <b:Person>
            <b:Last>Commissioner</b:Last>
            <b:First>Children</b:First>
          </b:Person>
        </b:NameList>
      </b:Author>
    </b:Author>
    <b:Title>Children Commissioner</b:Title>
    <b:Year>2019</b:Year>
    <b:YearAccessed>2020</b:YearAccessed>
    <b:MonthAccessed>May</b:MonthAccessed>
    <b:DayAccessed>03</b:DayAccessed>
    <b:URL>https://www.childrenscommissioner.gov.uk/our-work/vulnerable-children/</b:URL>
    <b:RefOrder>3</b:RefOrder>
  </b:Source>
  <b:Source>
    <b:Tag>NSP20</b:Tag>
    <b:SourceType>InternetSite</b:SourceType>
    <b:Guid>{31C4841B-2C6B-40E2-98F7-6F7974235CE4}</b:Guid>
    <b:Title>NSPCC Learning</b:Title>
    <b:Year>2020</b:Year>
    <b:YearAccessed>2020</b:YearAccessed>
    <b:MonthAccessed>May</b:MonthAccessed>
    <b:DayAccessed>05</b:DayAccessed>
    <b:URL>https://www.learning.nspcc.org.uk/child-protection-system/england</b:URL>
    <b:Author>
      <b:Author>
        <b:NameList>
          <b:Person>
            <b:Last>NSPCC</b:Last>
          </b:Person>
        </b:NameList>
      </b:Author>
    </b:Author>
    <b:RefOrder>4</b:RefOrder>
  </b:Source>
  <b:Source>
    <b:Tag>Fam20</b:Tag>
    <b:SourceType>InternetSite</b:SourceType>
    <b:Guid>{D523C912-9101-41E9-8CB4-4AB9BDA062D1}</b:Guid>
    <b:Author>
      <b:Author>
        <b:NameList>
          <b:Person>
            <b:Last>Lives</b:Last>
            <b:First>Family</b:First>
          </b:Person>
        </b:NameList>
      </b:Author>
    </b:Author>
    <b:Title>Family lives</b:Title>
    <b:Year>2020</b:Year>
    <b:YearAccessed>2020</b:YearAccessed>
    <b:MonthAccessed>May</b:MonthAccessed>
    <b:DayAccessed>06</b:DayAccessed>
    <b:URL>https://www.familylives.org.uk/advice/your-family/single-parents/advice-on-becoming-a-single-parent/</b:URL>
    <b:RefOrder>5</b:RefOrder>
  </b:Source>
</b:Sources>
</file>

<file path=customXml/itemProps1.xml><?xml version="1.0" encoding="utf-8"?>
<ds:datastoreItem xmlns:ds="http://schemas.openxmlformats.org/officeDocument/2006/customXml" ds:itemID="{225F6AC3-B44D-4B92-8B13-DA506C3CE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2521</Words>
  <Characters>13693</Characters>
  <Application>Microsoft Office Word</Application>
  <DocSecurity>0</DocSecurity>
  <Lines>253</Lines>
  <Paragraphs>76</Paragraphs>
  <ScaleCrop>false</ScaleCrop>
  <HeadingPairs>
    <vt:vector size="2" baseType="variant">
      <vt:variant>
        <vt:lpstr>Title</vt:lpstr>
      </vt:variant>
      <vt:variant>
        <vt:i4>1</vt:i4>
      </vt:variant>
    </vt:vector>
  </HeadingPairs>
  <TitlesOfParts>
    <vt:vector size="1" baseType="lpstr">
      <vt:lpstr/>
    </vt:vector>
  </TitlesOfParts>
  <Company>1808072</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Szilard Szanto</dc:creator>
  <cp:keywords/>
  <dc:description/>
  <cp:lastModifiedBy>Szanto Bibiana</cp:lastModifiedBy>
  <cp:revision>5</cp:revision>
  <dcterms:created xsi:type="dcterms:W3CDTF">2020-05-05T18:17:00Z</dcterms:created>
  <dcterms:modified xsi:type="dcterms:W3CDTF">2020-05-06T18:23:00Z</dcterms:modified>
</cp:coreProperties>
</file>