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7345E5" w14:textId="77777777" w:rsidR="00813679" w:rsidRPr="00C951A8" w:rsidRDefault="00813679" w:rsidP="00813679">
      <w:pPr>
        <w:pStyle w:val="NormalWeb"/>
        <w:spacing w:before="0" w:beforeAutospacing="0" w:after="0" w:afterAutospacing="0"/>
        <w:rPr>
          <w:rFonts w:ascii="Arial" w:hAnsi="Arial" w:cs="Arial"/>
          <w:spacing w:val="-6"/>
          <w:sz w:val="16"/>
          <w:szCs w:val="16"/>
        </w:rPr>
      </w:pPr>
      <w:r w:rsidRPr="00C951A8">
        <w:rPr>
          <w:rFonts w:ascii="Arial" w:hAnsi="Arial" w:cs="Arial"/>
          <w:spacing w:val="-6"/>
          <w:sz w:val="16"/>
          <w:szCs w:val="16"/>
        </w:rPr>
        <w:t>Student Number: 2315485</w:t>
      </w:r>
    </w:p>
    <w:p w14:paraId="204D3EBB" w14:textId="77777777" w:rsidR="00813679" w:rsidRPr="00C951A8" w:rsidRDefault="00813679" w:rsidP="00813679">
      <w:pPr>
        <w:pStyle w:val="NormalWeb"/>
        <w:spacing w:before="0" w:beforeAutospacing="0" w:after="0" w:afterAutospacing="0"/>
        <w:rPr>
          <w:rFonts w:ascii="Arial" w:hAnsi="Arial" w:cs="Arial"/>
          <w:spacing w:val="-6"/>
          <w:sz w:val="16"/>
          <w:szCs w:val="16"/>
        </w:rPr>
      </w:pPr>
      <w:r w:rsidRPr="00C951A8">
        <w:rPr>
          <w:rFonts w:ascii="Arial" w:hAnsi="Arial" w:cs="Arial"/>
          <w:spacing w:val="-6"/>
          <w:sz w:val="16"/>
          <w:szCs w:val="16"/>
        </w:rPr>
        <w:t>Module Code: ECEY5011</w:t>
      </w:r>
    </w:p>
    <w:p w14:paraId="4E6C4BEC" w14:textId="6654734B" w:rsidR="00813679" w:rsidRPr="00C951A8" w:rsidRDefault="0026101D" w:rsidP="00813679">
      <w:pPr>
        <w:pStyle w:val="NormalWeb"/>
        <w:spacing w:before="0" w:beforeAutospacing="0" w:after="0" w:afterAutospacing="0"/>
        <w:rPr>
          <w:rFonts w:ascii="Arial" w:hAnsi="Arial" w:cs="Arial"/>
          <w:spacing w:val="-6"/>
          <w:sz w:val="16"/>
          <w:szCs w:val="16"/>
        </w:rPr>
      </w:pPr>
      <w:r>
        <w:rPr>
          <w:rFonts w:ascii="Arial" w:hAnsi="Arial" w:cs="Arial"/>
          <w:spacing w:val="-6"/>
          <w:sz w:val="16"/>
          <w:szCs w:val="16"/>
        </w:rPr>
        <w:t>Time: 4:</w:t>
      </w:r>
      <w:r w:rsidR="00304A17">
        <w:rPr>
          <w:rFonts w:ascii="Arial" w:hAnsi="Arial" w:cs="Arial"/>
          <w:spacing w:val="-6"/>
          <w:sz w:val="16"/>
          <w:szCs w:val="16"/>
        </w:rPr>
        <w:t>05 Minutes</w:t>
      </w:r>
    </w:p>
    <w:p w14:paraId="2BA97B38" w14:textId="77777777" w:rsidR="00813679" w:rsidRDefault="00813679" w:rsidP="00813679">
      <w:pPr>
        <w:pStyle w:val="NormalWeb"/>
        <w:spacing w:before="0" w:beforeAutospacing="0" w:after="0" w:afterAutospacing="0"/>
        <w:rPr>
          <w:rFonts w:ascii="Arial" w:hAnsi="Arial" w:cs="Arial"/>
          <w:color w:val="215E99" w:themeColor="text2" w:themeTint="BF"/>
          <w:spacing w:val="-6"/>
        </w:rPr>
      </w:pPr>
    </w:p>
    <w:p w14:paraId="1FE8EF0F" w14:textId="77777777" w:rsidR="00813679" w:rsidRPr="00F66A78" w:rsidRDefault="00813679" w:rsidP="00813679">
      <w:pPr>
        <w:pStyle w:val="NormalWeb"/>
        <w:spacing w:before="0" w:beforeAutospacing="0" w:after="0" w:afterAutospacing="0"/>
        <w:rPr>
          <w:rFonts w:ascii="Arial" w:hAnsi="Arial" w:cs="Arial"/>
          <w:b/>
          <w:bCs/>
          <w:spacing w:val="-6"/>
        </w:rPr>
      </w:pPr>
    </w:p>
    <w:p w14:paraId="4627D283" w14:textId="77777777" w:rsidR="00813679" w:rsidRPr="00F43049" w:rsidRDefault="00813679" w:rsidP="00813679">
      <w:pPr>
        <w:pStyle w:val="NormalWeb"/>
        <w:spacing w:before="0" w:beforeAutospacing="0" w:after="0" w:afterAutospacing="0"/>
        <w:rPr>
          <w:rFonts w:ascii="Arial" w:hAnsi="Arial" w:cs="Arial"/>
          <w:color w:val="215E99" w:themeColor="text2" w:themeTint="BF"/>
          <w:spacing w:val="-6"/>
        </w:rPr>
      </w:pPr>
      <w:r w:rsidRPr="00F66A78">
        <w:rPr>
          <w:rFonts w:ascii="Arial" w:hAnsi="Arial" w:cs="Arial"/>
          <w:b/>
          <w:bCs/>
          <w:spacing w:val="-6"/>
        </w:rPr>
        <w:t>The Role of Recognising, Responding, Reporting, Referring, and Responsibilities in Safeguarding Children</w:t>
      </w:r>
    </w:p>
    <w:p w14:paraId="00C3D10C" w14:textId="77777777" w:rsidR="00813679" w:rsidRPr="008B58AA" w:rsidRDefault="00813679" w:rsidP="00813679">
      <w:pPr>
        <w:pStyle w:val="NormalWeb"/>
        <w:spacing w:before="0" w:beforeAutospacing="0" w:after="0" w:afterAutospacing="0"/>
        <w:rPr>
          <w:rFonts w:ascii="Arial" w:hAnsi="Arial" w:cs="Arial"/>
          <w:spacing w:val="-6"/>
        </w:rPr>
      </w:pPr>
    </w:p>
    <w:p w14:paraId="73376A96" w14:textId="77777777" w:rsidR="00813679" w:rsidRPr="008B58AA" w:rsidRDefault="00813679" w:rsidP="00813679">
      <w:pPr>
        <w:pStyle w:val="NormalWeb"/>
        <w:spacing w:before="0" w:beforeAutospacing="0" w:after="0" w:afterAutospacing="0"/>
        <w:rPr>
          <w:rFonts w:ascii="Arial" w:hAnsi="Arial" w:cs="Arial"/>
          <w:spacing w:val="-6"/>
        </w:rPr>
      </w:pPr>
      <w:r w:rsidRPr="008B58AA">
        <w:rPr>
          <w:rFonts w:ascii="Arial" w:hAnsi="Arial" w:cs="Arial"/>
          <w:spacing w:val="-6"/>
        </w:rPr>
        <w:t>Safeguarding children relies on recognising, responding, reporting, referring, and assuming clear responsibilities. These elements, as outlined in </w:t>
      </w:r>
      <w:r w:rsidRPr="008B58AA">
        <w:rPr>
          <w:rFonts w:ascii="Arial" w:hAnsi="Arial" w:cs="Arial"/>
          <w:i/>
          <w:iCs/>
          <w:spacing w:val="-6"/>
        </w:rPr>
        <w:t>Working Together to Safeguard Children</w:t>
      </w:r>
      <w:r w:rsidRPr="008B58AA">
        <w:rPr>
          <w:rFonts w:ascii="Arial" w:hAnsi="Arial" w:cs="Arial"/>
          <w:spacing w:val="-6"/>
        </w:rPr>
        <w:t> (Department for Education, 20</w:t>
      </w:r>
      <w:r>
        <w:rPr>
          <w:rFonts w:ascii="Arial" w:hAnsi="Arial" w:cs="Arial"/>
          <w:spacing w:val="-6"/>
        </w:rPr>
        <w:t>23</w:t>
      </w:r>
      <w:r w:rsidRPr="008B58AA">
        <w:rPr>
          <w:rFonts w:ascii="Arial" w:hAnsi="Arial" w:cs="Arial"/>
          <w:spacing w:val="-6"/>
        </w:rPr>
        <w:t>), facilitate early detection, intervention, and the protection of children at risk of harm.</w:t>
      </w:r>
    </w:p>
    <w:p w14:paraId="3000E34C" w14:textId="77777777" w:rsidR="00813679" w:rsidRPr="00F43049" w:rsidRDefault="00813679" w:rsidP="00813679">
      <w:pPr>
        <w:pStyle w:val="NormalWeb"/>
        <w:spacing w:before="0" w:beforeAutospacing="0" w:after="0" w:afterAutospacing="0"/>
        <w:rPr>
          <w:rFonts w:ascii="Arial" w:hAnsi="Arial" w:cs="Arial"/>
          <w:color w:val="215E99" w:themeColor="text2" w:themeTint="BF"/>
          <w:spacing w:val="-6"/>
        </w:rPr>
      </w:pPr>
    </w:p>
    <w:p w14:paraId="2D1CA1B8" w14:textId="77777777" w:rsidR="00813679" w:rsidRPr="00F66A78" w:rsidRDefault="00813679" w:rsidP="00813679">
      <w:pPr>
        <w:pStyle w:val="NormalWeb"/>
        <w:spacing w:before="0" w:beforeAutospacing="0" w:after="0" w:afterAutospacing="0"/>
        <w:rPr>
          <w:rFonts w:ascii="Arial" w:hAnsi="Arial" w:cs="Arial"/>
          <w:b/>
          <w:bCs/>
          <w:spacing w:val="-6"/>
        </w:rPr>
      </w:pPr>
      <w:r w:rsidRPr="00F66A78">
        <w:rPr>
          <w:rFonts w:ascii="Arial" w:hAnsi="Arial" w:cs="Arial"/>
          <w:b/>
          <w:bCs/>
          <w:spacing w:val="-6"/>
        </w:rPr>
        <w:t>Recognising</w:t>
      </w:r>
    </w:p>
    <w:p w14:paraId="3E74D1C8" w14:textId="77777777" w:rsidR="00813679" w:rsidRPr="008B58AA" w:rsidRDefault="00813679" w:rsidP="00813679">
      <w:pPr>
        <w:pStyle w:val="NormalWeb"/>
        <w:spacing w:before="0" w:beforeAutospacing="0" w:after="0" w:afterAutospacing="0"/>
        <w:rPr>
          <w:rFonts w:ascii="Arial" w:hAnsi="Arial" w:cs="Arial"/>
          <w:spacing w:val="-6"/>
        </w:rPr>
      </w:pPr>
    </w:p>
    <w:p w14:paraId="22A0B981" w14:textId="77777777" w:rsidR="00813679" w:rsidRPr="00126E7C" w:rsidRDefault="00813679" w:rsidP="00813679">
      <w:pPr>
        <w:pStyle w:val="NormalWeb"/>
        <w:spacing w:before="0" w:beforeAutospacing="0" w:after="0" w:afterAutospacing="0"/>
        <w:rPr>
          <w:rFonts w:ascii="Arial" w:hAnsi="Arial" w:cs="Arial"/>
          <w:color w:val="FF0000"/>
          <w:spacing w:val="-6"/>
        </w:rPr>
      </w:pPr>
      <w:r w:rsidRPr="008B58AA">
        <w:rPr>
          <w:rFonts w:ascii="Arial" w:hAnsi="Arial" w:cs="Arial"/>
          <w:spacing w:val="-6"/>
        </w:rPr>
        <w:t xml:space="preserve">The ability to identify physical, behavioural, or emotional indicators of harm, such as unexplained injuries or withdrawal, is critical to safeguarding (Munro, 2011). The importance of recognising these signs is underscored by the impact of adverse childhood experiences (ACEs) on long-term development, including mental health issues (Felitti </w:t>
      </w:r>
      <w:r w:rsidRPr="00675F65">
        <w:rPr>
          <w:rFonts w:ascii="Arial" w:hAnsi="Arial" w:cs="Arial"/>
          <w:i/>
          <w:iCs/>
          <w:spacing w:val="-6"/>
        </w:rPr>
        <w:t>et</w:t>
      </w:r>
      <w:r w:rsidRPr="008B58AA">
        <w:rPr>
          <w:rFonts w:ascii="Arial" w:hAnsi="Arial" w:cs="Arial"/>
          <w:spacing w:val="-6"/>
        </w:rPr>
        <w:t xml:space="preserve"> </w:t>
      </w:r>
      <w:r w:rsidRPr="00675F65">
        <w:rPr>
          <w:rFonts w:ascii="Arial" w:hAnsi="Arial" w:cs="Arial"/>
          <w:i/>
          <w:iCs/>
          <w:spacing w:val="-6"/>
        </w:rPr>
        <w:t>al</w:t>
      </w:r>
      <w:r w:rsidRPr="008B58AA">
        <w:rPr>
          <w:rFonts w:ascii="Arial" w:hAnsi="Arial" w:cs="Arial"/>
          <w:spacing w:val="-6"/>
        </w:rPr>
        <w:t xml:space="preserve">., </w:t>
      </w:r>
      <w:r>
        <w:rPr>
          <w:rFonts w:ascii="Arial" w:hAnsi="Arial" w:cs="Arial"/>
          <w:spacing w:val="-6"/>
        </w:rPr>
        <w:t>2019</w:t>
      </w:r>
      <w:r w:rsidRPr="008B58AA">
        <w:rPr>
          <w:rFonts w:ascii="Arial" w:hAnsi="Arial" w:cs="Arial"/>
          <w:spacing w:val="-6"/>
        </w:rPr>
        <w:t xml:space="preserve">; Gilbert </w:t>
      </w:r>
      <w:r w:rsidRPr="00675F65">
        <w:rPr>
          <w:rFonts w:ascii="Arial" w:hAnsi="Arial" w:cs="Arial"/>
          <w:i/>
          <w:iCs/>
          <w:spacing w:val="-6"/>
        </w:rPr>
        <w:t>et al</w:t>
      </w:r>
      <w:r w:rsidRPr="008B58AA">
        <w:rPr>
          <w:rFonts w:ascii="Arial" w:hAnsi="Arial" w:cs="Arial"/>
          <w:spacing w:val="-6"/>
        </w:rPr>
        <w:t>., 2020). Ongoing training equips practitioners to spot potential harm and intervene promptly (B</w:t>
      </w:r>
      <w:r>
        <w:rPr>
          <w:rFonts w:ascii="Arial" w:hAnsi="Arial" w:cs="Arial"/>
          <w:spacing w:val="-6"/>
        </w:rPr>
        <w:t>oyd-Webb</w:t>
      </w:r>
      <w:r w:rsidRPr="008B58AA">
        <w:rPr>
          <w:rFonts w:ascii="Arial" w:hAnsi="Arial" w:cs="Arial"/>
          <w:spacing w:val="-6"/>
        </w:rPr>
        <w:t>, 2019</w:t>
      </w:r>
      <w:bookmarkStart w:id="0" w:name="_Hlk183165944"/>
      <w:r w:rsidRPr="008B58AA">
        <w:rPr>
          <w:rFonts w:ascii="Arial" w:hAnsi="Arial" w:cs="Arial"/>
          <w:spacing w:val="-6"/>
        </w:rPr>
        <w:t>;</w:t>
      </w:r>
      <w:r w:rsidRPr="00EF3B27">
        <w:rPr>
          <w:rFonts w:ascii="Arial" w:hAnsi="Arial" w:cs="Arial"/>
          <w:shd w:val="clear" w:color="auto" w:fill="FFFFFF"/>
        </w:rPr>
        <w:t xml:space="preserve"> </w:t>
      </w:r>
      <w:r w:rsidRPr="005C72D4">
        <w:rPr>
          <w:rFonts w:ascii="Arial" w:hAnsi="Arial" w:cs="Arial"/>
          <w:shd w:val="clear" w:color="auto" w:fill="FFFFFF"/>
        </w:rPr>
        <w:t>May-Chahal</w:t>
      </w:r>
      <w:r>
        <w:rPr>
          <w:rFonts w:ascii="Arial" w:hAnsi="Arial" w:cs="Arial"/>
          <w:shd w:val="clear" w:color="auto" w:fill="FFFFFF"/>
        </w:rPr>
        <w:t xml:space="preserve"> </w:t>
      </w:r>
      <w:r w:rsidRPr="005C72D4">
        <w:rPr>
          <w:rFonts w:ascii="Arial" w:hAnsi="Arial" w:cs="Arial"/>
          <w:i/>
          <w:iCs/>
          <w:shd w:val="clear" w:color="auto" w:fill="FFFFFF"/>
        </w:rPr>
        <w:t>et al.</w:t>
      </w:r>
      <w:r>
        <w:rPr>
          <w:rFonts w:ascii="Arial" w:hAnsi="Arial" w:cs="Arial"/>
          <w:i/>
          <w:iCs/>
          <w:shd w:val="clear" w:color="auto" w:fill="FFFFFF"/>
        </w:rPr>
        <w:t>,</w:t>
      </w:r>
      <w:r w:rsidRPr="005C72D4">
        <w:rPr>
          <w:rFonts w:ascii="Arial" w:hAnsi="Arial" w:cs="Arial"/>
          <w:shd w:val="clear" w:color="auto" w:fill="FFFFFF"/>
        </w:rPr>
        <w:t> 2014</w:t>
      </w:r>
      <w:r>
        <w:rPr>
          <w:rFonts w:ascii="Arial" w:hAnsi="Arial" w:cs="Arial"/>
          <w:shd w:val="clear" w:color="auto" w:fill="FFFFFF"/>
        </w:rPr>
        <w:t xml:space="preserve">; </w:t>
      </w:r>
      <w:r w:rsidRPr="004A18F0">
        <w:rPr>
          <w:rFonts w:ascii="Arial" w:hAnsi="Arial" w:cs="Arial"/>
          <w:shd w:val="clear" w:color="auto" w:fill="FFFFFF"/>
        </w:rPr>
        <w:t>Megele, 2018</w:t>
      </w:r>
      <w:bookmarkEnd w:id="0"/>
      <w:r w:rsidRPr="004A18F0">
        <w:rPr>
          <w:rFonts w:ascii="Arial" w:hAnsi="Arial" w:cs="Arial"/>
          <w:shd w:val="clear" w:color="auto" w:fill="FFFFFF"/>
        </w:rPr>
        <w:t>)</w:t>
      </w:r>
      <w:r>
        <w:rPr>
          <w:rFonts w:ascii="Arial" w:hAnsi="Arial" w:cs="Arial"/>
          <w:shd w:val="clear" w:color="auto" w:fill="FFFFFF"/>
        </w:rPr>
        <w:t>.</w:t>
      </w:r>
      <w:r w:rsidRPr="004A18F0">
        <w:rPr>
          <w:rFonts w:ascii="Arial" w:hAnsi="Arial" w:cs="Arial"/>
          <w:shd w:val="clear" w:color="auto" w:fill="FFFFFF"/>
        </w:rPr>
        <w:t> </w:t>
      </w:r>
    </w:p>
    <w:p w14:paraId="0AF94728" w14:textId="77777777" w:rsidR="00813679" w:rsidRPr="008B58AA" w:rsidRDefault="00813679" w:rsidP="00813679">
      <w:pPr>
        <w:pStyle w:val="NormalWeb"/>
        <w:spacing w:before="0" w:beforeAutospacing="0" w:after="0" w:afterAutospacing="0"/>
        <w:rPr>
          <w:rFonts w:ascii="Arial" w:hAnsi="Arial" w:cs="Arial"/>
          <w:spacing w:val="-6"/>
        </w:rPr>
      </w:pPr>
      <w:r w:rsidRPr="008B58AA">
        <w:rPr>
          <w:rFonts w:ascii="Arial" w:hAnsi="Arial" w:cs="Arial"/>
          <w:spacing w:val="-6"/>
        </w:rPr>
        <w:t xml:space="preserve"> </w:t>
      </w:r>
    </w:p>
    <w:p w14:paraId="182B9357" w14:textId="77777777" w:rsidR="00813679" w:rsidRPr="00F66A78" w:rsidRDefault="00813679" w:rsidP="00813679">
      <w:pPr>
        <w:pStyle w:val="NormalWeb"/>
        <w:spacing w:before="0" w:beforeAutospacing="0" w:after="0" w:afterAutospacing="0"/>
        <w:rPr>
          <w:rFonts w:ascii="Arial" w:hAnsi="Arial" w:cs="Arial"/>
          <w:b/>
          <w:bCs/>
          <w:spacing w:val="-6"/>
        </w:rPr>
      </w:pPr>
    </w:p>
    <w:p w14:paraId="5AC020DC" w14:textId="77777777" w:rsidR="00813679" w:rsidRPr="00F66A78" w:rsidRDefault="00813679" w:rsidP="00813679">
      <w:pPr>
        <w:pStyle w:val="NormalWeb"/>
        <w:spacing w:before="0" w:beforeAutospacing="0" w:after="0" w:afterAutospacing="0"/>
        <w:rPr>
          <w:rFonts w:ascii="Arial" w:hAnsi="Arial" w:cs="Arial"/>
          <w:b/>
          <w:bCs/>
          <w:spacing w:val="-6"/>
        </w:rPr>
      </w:pPr>
      <w:r w:rsidRPr="00F66A78">
        <w:rPr>
          <w:rFonts w:ascii="Arial" w:hAnsi="Arial" w:cs="Arial"/>
          <w:b/>
          <w:bCs/>
          <w:spacing w:val="-6"/>
        </w:rPr>
        <w:t>Responding</w:t>
      </w:r>
    </w:p>
    <w:p w14:paraId="17B970DD" w14:textId="77777777" w:rsidR="00813679" w:rsidRPr="008B58AA" w:rsidRDefault="00813679" w:rsidP="00813679">
      <w:pPr>
        <w:pStyle w:val="NormalWeb"/>
        <w:spacing w:before="0" w:beforeAutospacing="0" w:after="0" w:afterAutospacing="0"/>
        <w:rPr>
          <w:rFonts w:ascii="Arial" w:hAnsi="Arial" w:cs="Arial"/>
          <w:spacing w:val="-6"/>
        </w:rPr>
      </w:pPr>
    </w:p>
    <w:p w14:paraId="402B9910" w14:textId="2AD586FE" w:rsidR="00813679" w:rsidRPr="008B58AA" w:rsidRDefault="00813679" w:rsidP="00813679">
      <w:pPr>
        <w:pStyle w:val="NormalWeb"/>
        <w:spacing w:before="0" w:beforeAutospacing="0" w:after="0" w:afterAutospacing="0"/>
        <w:rPr>
          <w:rFonts w:ascii="Arial" w:hAnsi="Arial" w:cs="Arial"/>
          <w:spacing w:val="-6"/>
        </w:rPr>
      </w:pPr>
      <w:r w:rsidRPr="008B58AA">
        <w:rPr>
          <w:rFonts w:ascii="Arial" w:hAnsi="Arial" w:cs="Arial"/>
          <w:spacing w:val="-6"/>
        </w:rPr>
        <w:t>Effective responses involve immediate protective actions, assessing risk, and supporting the child (Firmin, 2020). Practitioners must be prepared to handle complex situations where children may be unable to articulate their experiences (Laming, 2003). A timely response minimi</w:t>
      </w:r>
      <w:r w:rsidR="00C7355C">
        <w:rPr>
          <w:rFonts w:ascii="Arial" w:hAnsi="Arial" w:cs="Arial"/>
          <w:spacing w:val="-6"/>
        </w:rPr>
        <w:t>s</w:t>
      </w:r>
      <w:r w:rsidRPr="008B58AA">
        <w:rPr>
          <w:rFonts w:ascii="Arial" w:hAnsi="Arial" w:cs="Arial"/>
          <w:spacing w:val="-6"/>
        </w:rPr>
        <w:t xml:space="preserve">es prolonged exposure to harm and supports transition to safety (Department of </w:t>
      </w:r>
      <w:r>
        <w:rPr>
          <w:rFonts w:ascii="Arial" w:hAnsi="Arial" w:cs="Arial"/>
          <w:spacing w:val="-6"/>
        </w:rPr>
        <w:t>Education</w:t>
      </w:r>
      <w:r w:rsidRPr="008B58AA">
        <w:rPr>
          <w:rFonts w:ascii="Arial" w:hAnsi="Arial" w:cs="Arial"/>
          <w:spacing w:val="-6"/>
        </w:rPr>
        <w:t>, 20</w:t>
      </w:r>
      <w:r>
        <w:rPr>
          <w:rFonts w:ascii="Arial" w:hAnsi="Arial" w:cs="Arial"/>
          <w:spacing w:val="-6"/>
        </w:rPr>
        <w:t>23</w:t>
      </w:r>
      <w:r w:rsidRPr="008B58AA">
        <w:rPr>
          <w:rFonts w:ascii="Arial" w:hAnsi="Arial" w:cs="Arial"/>
          <w:spacing w:val="-6"/>
        </w:rPr>
        <w:t>).</w:t>
      </w:r>
    </w:p>
    <w:p w14:paraId="639BDF4A" w14:textId="77777777" w:rsidR="00813679" w:rsidRPr="008B58AA" w:rsidRDefault="00813679" w:rsidP="00813679">
      <w:pPr>
        <w:pStyle w:val="NormalWeb"/>
        <w:spacing w:before="0" w:beforeAutospacing="0" w:after="0" w:afterAutospacing="0"/>
        <w:rPr>
          <w:rFonts w:ascii="Arial" w:hAnsi="Arial" w:cs="Arial"/>
          <w:spacing w:val="-6"/>
        </w:rPr>
      </w:pPr>
    </w:p>
    <w:p w14:paraId="6DD209F9" w14:textId="77777777" w:rsidR="00813679" w:rsidRPr="00F66A78" w:rsidRDefault="00813679" w:rsidP="00813679">
      <w:pPr>
        <w:pStyle w:val="NormalWeb"/>
        <w:spacing w:before="0" w:beforeAutospacing="0" w:after="0" w:afterAutospacing="0"/>
        <w:rPr>
          <w:rFonts w:ascii="Arial" w:hAnsi="Arial" w:cs="Arial"/>
          <w:b/>
          <w:bCs/>
          <w:spacing w:val="-6"/>
        </w:rPr>
      </w:pPr>
      <w:r w:rsidRPr="00F66A78">
        <w:rPr>
          <w:rFonts w:ascii="Arial" w:hAnsi="Arial" w:cs="Arial"/>
          <w:b/>
          <w:bCs/>
          <w:spacing w:val="-6"/>
        </w:rPr>
        <w:t>Reporting</w:t>
      </w:r>
    </w:p>
    <w:p w14:paraId="2DD58B78" w14:textId="77777777" w:rsidR="00813679" w:rsidRPr="008B58AA" w:rsidRDefault="00813679" w:rsidP="00813679">
      <w:pPr>
        <w:pStyle w:val="NormalWeb"/>
        <w:spacing w:before="0" w:beforeAutospacing="0" w:after="0" w:afterAutospacing="0"/>
        <w:rPr>
          <w:rFonts w:ascii="Arial" w:hAnsi="Arial" w:cs="Arial"/>
          <w:spacing w:val="-6"/>
        </w:rPr>
      </w:pPr>
    </w:p>
    <w:p w14:paraId="745457BA" w14:textId="3261D39A" w:rsidR="00813679" w:rsidRPr="008B58AA" w:rsidRDefault="00813679" w:rsidP="00813679">
      <w:pPr>
        <w:pStyle w:val="NormalWeb"/>
        <w:spacing w:before="0" w:beforeAutospacing="0" w:after="0" w:afterAutospacing="0"/>
        <w:rPr>
          <w:rFonts w:ascii="Arial" w:hAnsi="Arial" w:cs="Arial"/>
          <w:spacing w:val="-6"/>
        </w:rPr>
      </w:pPr>
      <w:r w:rsidRPr="008B58AA">
        <w:rPr>
          <w:rFonts w:ascii="Arial" w:hAnsi="Arial" w:cs="Arial"/>
          <w:spacing w:val="-6"/>
        </w:rPr>
        <w:t>Reporting concerns ensures accountability and enables authorities to assess and act upon identified risks</w:t>
      </w:r>
      <w:r w:rsidR="00F411DC">
        <w:rPr>
          <w:rFonts w:ascii="Arial" w:hAnsi="Arial" w:cs="Arial"/>
          <w:spacing w:val="-6"/>
        </w:rPr>
        <w:t>, within the legi</w:t>
      </w:r>
      <w:r w:rsidR="00437B19">
        <w:rPr>
          <w:rFonts w:ascii="Arial" w:hAnsi="Arial" w:cs="Arial"/>
          <w:spacing w:val="-6"/>
        </w:rPr>
        <w:t xml:space="preserve">slative time frames. </w:t>
      </w:r>
      <w:r w:rsidRPr="008B58AA">
        <w:rPr>
          <w:rFonts w:ascii="Arial" w:hAnsi="Arial" w:cs="Arial"/>
          <w:spacing w:val="-6"/>
        </w:rPr>
        <w:t>The Children Act 1989 mandates reporting suspicions of abuse to prioriti</w:t>
      </w:r>
      <w:r w:rsidR="00C05CAE">
        <w:rPr>
          <w:rFonts w:ascii="Arial" w:hAnsi="Arial" w:cs="Arial"/>
          <w:spacing w:val="-6"/>
        </w:rPr>
        <w:t>s</w:t>
      </w:r>
      <w:r w:rsidRPr="008B58AA">
        <w:rPr>
          <w:rFonts w:ascii="Arial" w:hAnsi="Arial" w:cs="Arial"/>
          <w:spacing w:val="-6"/>
        </w:rPr>
        <w:t>e child welfare (NSPCC, 20</w:t>
      </w:r>
      <w:r>
        <w:rPr>
          <w:rFonts w:ascii="Arial" w:hAnsi="Arial" w:cs="Arial"/>
          <w:spacing w:val="-6"/>
        </w:rPr>
        <w:t>24</w:t>
      </w:r>
      <w:r w:rsidRPr="008B58AA">
        <w:rPr>
          <w:rFonts w:ascii="Arial" w:hAnsi="Arial" w:cs="Arial"/>
          <w:spacing w:val="-6"/>
        </w:rPr>
        <w:t>). Transparency through reporting supports informed decision-making and case tracking (Parton,</w:t>
      </w:r>
      <w:r>
        <w:rPr>
          <w:rFonts w:ascii="Arial" w:hAnsi="Arial" w:cs="Arial"/>
          <w:spacing w:val="-6"/>
        </w:rPr>
        <w:t>1985 and</w:t>
      </w:r>
      <w:r w:rsidRPr="008B58AA">
        <w:rPr>
          <w:rFonts w:ascii="Arial" w:hAnsi="Arial" w:cs="Arial"/>
          <w:spacing w:val="-6"/>
        </w:rPr>
        <w:t xml:space="preserve"> 2011).</w:t>
      </w:r>
    </w:p>
    <w:p w14:paraId="62B6724E" w14:textId="77777777" w:rsidR="00813679" w:rsidRPr="008B58AA" w:rsidRDefault="00813679" w:rsidP="00813679">
      <w:pPr>
        <w:pStyle w:val="NormalWeb"/>
        <w:spacing w:before="0" w:beforeAutospacing="0" w:after="0" w:afterAutospacing="0"/>
        <w:rPr>
          <w:rFonts w:ascii="Arial" w:hAnsi="Arial" w:cs="Arial"/>
          <w:spacing w:val="-6"/>
        </w:rPr>
      </w:pPr>
    </w:p>
    <w:p w14:paraId="0C4BFE5E" w14:textId="77777777" w:rsidR="00813679" w:rsidRPr="00F66A78" w:rsidRDefault="00813679" w:rsidP="00813679">
      <w:pPr>
        <w:pStyle w:val="NormalWeb"/>
        <w:spacing w:before="0" w:beforeAutospacing="0" w:after="0" w:afterAutospacing="0"/>
        <w:rPr>
          <w:rFonts w:ascii="Arial" w:hAnsi="Arial" w:cs="Arial"/>
          <w:b/>
          <w:bCs/>
          <w:color w:val="215E99" w:themeColor="text2" w:themeTint="BF"/>
          <w:spacing w:val="-6"/>
        </w:rPr>
      </w:pPr>
      <w:r w:rsidRPr="00F66A78">
        <w:rPr>
          <w:rFonts w:ascii="Arial" w:hAnsi="Arial" w:cs="Arial"/>
          <w:b/>
          <w:bCs/>
          <w:spacing w:val="-6"/>
        </w:rPr>
        <w:t>Referring</w:t>
      </w:r>
    </w:p>
    <w:p w14:paraId="5A6A226E" w14:textId="77777777" w:rsidR="00813679" w:rsidRPr="008B58AA" w:rsidRDefault="00813679" w:rsidP="00813679">
      <w:pPr>
        <w:pStyle w:val="NormalWeb"/>
        <w:spacing w:before="0" w:beforeAutospacing="0" w:after="0" w:afterAutospacing="0"/>
        <w:rPr>
          <w:rFonts w:ascii="Arial" w:hAnsi="Arial" w:cs="Arial"/>
          <w:spacing w:val="-6"/>
        </w:rPr>
      </w:pPr>
    </w:p>
    <w:p w14:paraId="34B7BE56" w14:textId="391C67F5" w:rsidR="00813679" w:rsidRPr="008B58AA" w:rsidRDefault="00813679" w:rsidP="00813679">
      <w:pPr>
        <w:pStyle w:val="NormalWeb"/>
        <w:spacing w:before="0" w:beforeAutospacing="0" w:after="0" w:afterAutospacing="0"/>
        <w:rPr>
          <w:rFonts w:ascii="Arial" w:hAnsi="Arial" w:cs="Arial"/>
          <w:spacing w:val="-6"/>
        </w:rPr>
      </w:pPr>
      <w:r w:rsidRPr="008B58AA">
        <w:rPr>
          <w:rFonts w:ascii="Arial" w:hAnsi="Arial" w:cs="Arial"/>
          <w:spacing w:val="-6"/>
        </w:rPr>
        <w:t>Referrals direct children to speciali</w:t>
      </w:r>
      <w:r w:rsidR="00BE080F">
        <w:rPr>
          <w:rFonts w:ascii="Arial" w:hAnsi="Arial" w:cs="Arial"/>
          <w:spacing w:val="-6"/>
        </w:rPr>
        <w:t>s</w:t>
      </w:r>
      <w:r w:rsidRPr="008B58AA">
        <w:rPr>
          <w:rFonts w:ascii="Arial" w:hAnsi="Arial" w:cs="Arial"/>
          <w:spacing w:val="-6"/>
        </w:rPr>
        <w:t>ed services for comprehensive assessment and care. The Children Act 2004 emphasi</w:t>
      </w:r>
      <w:r w:rsidR="00C05CAE">
        <w:rPr>
          <w:rFonts w:ascii="Arial" w:hAnsi="Arial" w:cs="Arial"/>
          <w:spacing w:val="-6"/>
        </w:rPr>
        <w:t>s</w:t>
      </w:r>
      <w:r w:rsidRPr="008B58AA">
        <w:rPr>
          <w:rFonts w:ascii="Arial" w:hAnsi="Arial" w:cs="Arial"/>
          <w:spacing w:val="-6"/>
        </w:rPr>
        <w:t>es referring cases with reasonable grounds to local authorities (Laming, 2003). Multi-agency collaboration is essential for addressing children’s physical and emotional needs (</w:t>
      </w:r>
      <w:r w:rsidRPr="009D7B40">
        <w:rPr>
          <w:rFonts w:ascii="Arial" w:hAnsi="Arial" w:cs="Arial"/>
          <w:shd w:val="clear" w:color="auto" w:fill="FFFFFF"/>
        </w:rPr>
        <w:t>Hodgkins</w:t>
      </w:r>
      <w:r>
        <w:rPr>
          <w:rFonts w:ascii="Arial" w:hAnsi="Arial" w:cs="Arial"/>
          <w:shd w:val="clear" w:color="auto" w:fill="FFFFFF"/>
        </w:rPr>
        <w:t xml:space="preserve"> </w:t>
      </w:r>
      <w:r w:rsidRPr="009D7B40">
        <w:rPr>
          <w:rFonts w:ascii="Arial" w:hAnsi="Arial" w:cs="Arial"/>
          <w:shd w:val="clear" w:color="auto" w:fill="FFFFFF"/>
        </w:rPr>
        <w:t>and Prowle, 2023</w:t>
      </w:r>
      <w:r w:rsidRPr="008B58AA">
        <w:rPr>
          <w:rFonts w:ascii="Arial" w:hAnsi="Arial" w:cs="Arial"/>
          <w:spacing w:val="-6"/>
        </w:rPr>
        <w:t xml:space="preserve">; Gilbert </w:t>
      </w:r>
      <w:r w:rsidRPr="00F3117F">
        <w:rPr>
          <w:rFonts w:ascii="Arial" w:hAnsi="Arial" w:cs="Arial"/>
          <w:i/>
          <w:iCs/>
          <w:spacing w:val="-6"/>
        </w:rPr>
        <w:t>et al</w:t>
      </w:r>
      <w:r w:rsidRPr="008B58AA">
        <w:rPr>
          <w:rFonts w:ascii="Arial" w:hAnsi="Arial" w:cs="Arial"/>
          <w:spacing w:val="-6"/>
        </w:rPr>
        <w:t>., 2020).</w:t>
      </w:r>
    </w:p>
    <w:p w14:paraId="080DC40F" w14:textId="77777777" w:rsidR="00813679" w:rsidRPr="008B58AA" w:rsidRDefault="00813679" w:rsidP="00813679">
      <w:pPr>
        <w:pStyle w:val="NormalWeb"/>
        <w:spacing w:before="0" w:beforeAutospacing="0" w:after="0" w:afterAutospacing="0"/>
        <w:rPr>
          <w:rFonts w:ascii="Arial" w:hAnsi="Arial" w:cs="Arial"/>
          <w:spacing w:val="-6"/>
        </w:rPr>
      </w:pPr>
    </w:p>
    <w:p w14:paraId="13272C9F" w14:textId="77777777" w:rsidR="00813679" w:rsidRPr="000E5051" w:rsidRDefault="00813679" w:rsidP="00813679">
      <w:pPr>
        <w:pStyle w:val="NormalWeb"/>
        <w:spacing w:before="0" w:beforeAutospacing="0" w:after="0" w:afterAutospacing="0"/>
        <w:rPr>
          <w:rFonts w:ascii="Arial" w:hAnsi="Arial" w:cs="Arial"/>
          <w:b/>
          <w:bCs/>
          <w:spacing w:val="-6"/>
        </w:rPr>
      </w:pPr>
      <w:r w:rsidRPr="000E5051">
        <w:rPr>
          <w:rFonts w:ascii="Arial" w:hAnsi="Arial" w:cs="Arial"/>
          <w:b/>
          <w:bCs/>
          <w:spacing w:val="-6"/>
        </w:rPr>
        <w:t>Responsibilities</w:t>
      </w:r>
    </w:p>
    <w:p w14:paraId="60E799F0" w14:textId="77777777" w:rsidR="00813679" w:rsidRPr="008B58AA" w:rsidRDefault="00813679" w:rsidP="00813679">
      <w:pPr>
        <w:pStyle w:val="NormalWeb"/>
        <w:spacing w:before="0" w:beforeAutospacing="0" w:after="0" w:afterAutospacing="0"/>
        <w:rPr>
          <w:rFonts w:ascii="Arial" w:hAnsi="Arial" w:cs="Arial"/>
          <w:spacing w:val="-6"/>
        </w:rPr>
      </w:pPr>
    </w:p>
    <w:p w14:paraId="300985A6" w14:textId="0E6E2F60" w:rsidR="00813679" w:rsidRPr="008B58AA" w:rsidRDefault="00813679" w:rsidP="00813679">
      <w:pPr>
        <w:pStyle w:val="NormalWeb"/>
        <w:spacing w:before="0" w:beforeAutospacing="0" w:after="0" w:afterAutospacing="0"/>
        <w:rPr>
          <w:rFonts w:ascii="Arial" w:hAnsi="Arial" w:cs="Arial"/>
          <w:spacing w:val="-6"/>
        </w:rPr>
      </w:pPr>
      <w:r w:rsidRPr="008B58AA">
        <w:rPr>
          <w:rFonts w:ascii="Arial" w:hAnsi="Arial" w:cs="Arial"/>
          <w:spacing w:val="-6"/>
        </w:rPr>
        <w:t>Defined roles and accountability ensure effective safeguarding. </w:t>
      </w:r>
      <w:r w:rsidRPr="008B58AA">
        <w:rPr>
          <w:rFonts w:ascii="Arial" w:hAnsi="Arial" w:cs="Arial"/>
          <w:i/>
          <w:iCs/>
          <w:spacing w:val="-6"/>
        </w:rPr>
        <w:t>Working Together to Safeguard Children</w:t>
      </w:r>
      <w:r w:rsidRPr="008B58AA">
        <w:rPr>
          <w:rFonts w:ascii="Arial" w:hAnsi="Arial" w:cs="Arial"/>
          <w:spacing w:val="-6"/>
        </w:rPr>
        <w:t xml:space="preserve"> highlights the role of safeguarding leads in coordinating multi-agency </w:t>
      </w:r>
      <w:r w:rsidRPr="008B58AA">
        <w:rPr>
          <w:rFonts w:ascii="Arial" w:hAnsi="Arial" w:cs="Arial"/>
          <w:spacing w:val="-6"/>
        </w:rPr>
        <w:lastRenderedPageBreak/>
        <w:t>efforts (Department for Education, 20</w:t>
      </w:r>
      <w:r>
        <w:rPr>
          <w:rFonts w:ascii="Arial" w:hAnsi="Arial" w:cs="Arial"/>
          <w:spacing w:val="-6"/>
        </w:rPr>
        <w:t>23</w:t>
      </w:r>
      <w:r w:rsidRPr="008B58AA">
        <w:rPr>
          <w:rFonts w:ascii="Arial" w:hAnsi="Arial" w:cs="Arial"/>
          <w:spacing w:val="-6"/>
        </w:rPr>
        <w:t>). Shared responsibility among professionals</w:t>
      </w:r>
      <w:r w:rsidR="00274730">
        <w:rPr>
          <w:rFonts w:ascii="Arial" w:hAnsi="Arial" w:cs="Arial"/>
          <w:spacing w:val="-6"/>
        </w:rPr>
        <w:t xml:space="preserve"> aims to </w:t>
      </w:r>
      <w:r w:rsidRPr="008B58AA">
        <w:rPr>
          <w:rFonts w:ascii="Arial" w:hAnsi="Arial" w:cs="Arial"/>
          <w:spacing w:val="-6"/>
        </w:rPr>
        <w:t>strengthen</w:t>
      </w:r>
      <w:r w:rsidR="00800D96">
        <w:rPr>
          <w:rFonts w:ascii="Arial" w:hAnsi="Arial" w:cs="Arial"/>
          <w:spacing w:val="-6"/>
        </w:rPr>
        <w:t xml:space="preserve"> </w:t>
      </w:r>
      <w:r w:rsidRPr="008B58AA">
        <w:rPr>
          <w:rFonts w:ascii="Arial" w:hAnsi="Arial" w:cs="Arial"/>
          <w:spacing w:val="-6"/>
        </w:rPr>
        <w:t xml:space="preserve">child protection systems </w:t>
      </w:r>
      <w:r w:rsidR="00CC24E9">
        <w:rPr>
          <w:rFonts w:ascii="Arial" w:hAnsi="Arial" w:cs="Arial"/>
          <w:spacing w:val="-6"/>
        </w:rPr>
        <w:t xml:space="preserve">and prevent </w:t>
      </w:r>
      <w:r w:rsidR="00A01966">
        <w:rPr>
          <w:rFonts w:ascii="Arial" w:hAnsi="Arial" w:cs="Arial"/>
          <w:spacing w:val="-6"/>
        </w:rPr>
        <w:t xml:space="preserve">observable </w:t>
      </w:r>
      <w:r w:rsidR="00741603">
        <w:rPr>
          <w:rFonts w:ascii="Arial" w:hAnsi="Arial" w:cs="Arial"/>
          <w:spacing w:val="-6"/>
        </w:rPr>
        <w:t>issues</w:t>
      </w:r>
      <w:r w:rsidR="0015741B">
        <w:rPr>
          <w:rFonts w:ascii="Arial" w:hAnsi="Arial" w:cs="Arial"/>
          <w:spacing w:val="-6"/>
        </w:rPr>
        <w:t xml:space="preserve"> from progressing</w:t>
      </w:r>
      <w:r w:rsidR="00741603">
        <w:rPr>
          <w:rFonts w:ascii="Arial" w:hAnsi="Arial" w:cs="Arial"/>
          <w:spacing w:val="-6"/>
        </w:rPr>
        <w:t xml:space="preserve"> to abuse. </w:t>
      </w:r>
      <w:r w:rsidRPr="00EF3B27">
        <w:rPr>
          <w:rFonts w:ascii="Arial" w:hAnsi="Arial" w:cs="Arial"/>
          <w:shd w:val="clear" w:color="auto" w:fill="FFFFFF"/>
        </w:rPr>
        <w:t>(</w:t>
      </w:r>
      <w:r w:rsidRPr="005C72D4">
        <w:rPr>
          <w:rFonts w:ascii="Arial" w:hAnsi="Arial" w:cs="Arial"/>
          <w:shd w:val="clear" w:color="auto" w:fill="FFFFFF"/>
        </w:rPr>
        <w:t>May-Chahal</w:t>
      </w:r>
      <w:r>
        <w:rPr>
          <w:rFonts w:ascii="Arial" w:hAnsi="Arial" w:cs="Arial"/>
          <w:shd w:val="clear" w:color="auto" w:fill="FFFFFF"/>
        </w:rPr>
        <w:t xml:space="preserve"> </w:t>
      </w:r>
      <w:r w:rsidRPr="005C72D4">
        <w:rPr>
          <w:rFonts w:ascii="Arial" w:hAnsi="Arial" w:cs="Arial"/>
          <w:i/>
          <w:iCs/>
          <w:shd w:val="clear" w:color="auto" w:fill="FFFFFF"/>
        </w:rPr>
        <w:t>et al.</w:t>
      </w:r>
      <w:r>
        <w:rPr>
          <w:rFonts w:ascii="Arial" w:hAnsi="Arial" w:cs="Arial"/>
          <w:i/>
          <w:iCs/>
          <w:shd w:val="clear" w:color="auto" w:fill="FFFFFF"/>
        </w:rPr>
        <w:t>,</w:t>
      </w:r>
      <w:r w:rsidRPr="005C72D4">
        <w:rPr>
          <w:rFonts w:ascii="Arial" w:hAnsi="Arial" w:cs="Arial"/>
          <w:shd w:val="clear" w:color="auto" w:fill="FFFFFF"/>
        </w:rPr>
        <w:t> 2014</w:t>
      </w:r>
      <w:r>
        <w:rPr>
          <w:rFonts w:ascii="Arial" w:hAnsi="Arial" w:cs="Arial"/>
          <w:shd w:val="clear" w:color="auto" w:fill="FFFFFF"/>
        </w:rPr>
        <w:t xml:space="preserve">; </w:t>
      </w:r>
      <w:r w:rsidRPr="004A18F0">
        <w:rPr>
          <w:rFonts w:ascii="Arial" w:hAnsi="Arial" w:cs="Arial"/>
          <w:shd w:val="clear" w:color="auto" w:fill="FFFFFF"/>
        </w:rPr>
        <w:t>Megele, 2018</w:t>
      </w:r>
      <w:r w:rsidRPr="008B58AA">
        <w:rPr>
          <w:rFonts w:ascii="Arial" w:hAnsi="Arial" w:cs="Arial"/>
          <w:spacing w:val="-6"/>
        </w:rPr>
        <w:t xml:space="preserve">; Featherstone </w:t>
      </w:r>
      <w:r w:rsidRPr="00195A60">
        <w:rPr>
          <w:rFonts w:ascii="Arial" w:hAnsi="Arial" w:cs="Arial"/>
          <w:i/>
          <w:iCs/>
          <w:spacing w:val="-6"/>
        </w:rPr>
        <w:t>et al</w:t>
      </w:r>
      <w:r w:rsidRPr="008B58AA">
        <w:rPr>
          <w:rFonts w:ascii="Arial" w:hAnsi="Arial" w:cs="Arial"/>
          <w:spacing w:val="-6"/>
        </w:rPr>
        <w:t>., 2018).</w:t>
      </w:r>
    </w:p>
    <w:p w14:paraId="7858F5A3" w14:textId="77777777" w:rsidR="00813679" w:rsidRPr="008B58AA" w:rsidRDefault="00813679" w:rsidP="00813679">
      <w:pPr>
        <w:pStyle w:val="NormalWeb"/>
        <w:spacing w:before="0" w:beforeAutospacing="0" w:after="0" w:afterAutospacing="0"/>
        <w:rPr>
          <w:rFonts w:ascii="Arial" w:hAnsi="Arial" w:cs="Arial"/>
          <w:spacing w:val="-6"/>
        </w:rPr>
      </w:pPr>
    </w:p>
    <w:p w14:paraId="07D4613C" w14:textId="29A26D0C" w:rsidR="00813679" w:rsidRPr="008B58AA" w:rsidRDefault="00813679" w:rsidP="00813679">
      <w:pPr>
        <w:pStyle w:val="NormalWeb"/>
        <w:spacing w:before="0" w:beforeAutospacing="0" w:after="0" w:afterAutospacing="0"/>
        <w:rPr>
          <w:rFonts w:ascii="Arial" w:hAnsi="Arial" w:cs="Arial"/>
          <w:spacing w:val="-6"/>
        </w:rPr>
      </w:pPr>
      <w:r w:rsidRPr="008B58AA">
        <w:rPr>
          <w:rFonts w:ascii="Arial" w:hAnsi="Arial" w:cs="Arial"/>
          <w:spacing w:val="-6"/>
        </w:rPr>
        <w:t>Together, these elements create a comprehensive safeguarding framework to mitigate harm and promote child welfare (Department for Education, 2018;</w:t>
      </w:r>
      <w:r w:rsidRPr="004E4446">
        <w:rPr>
          <w:rFonts w:ascii="Arial" w:hAnsi="Arial" w:cs="Arial"/>
          <w:spacing w:val="-6"/>
        </w:rPr>
        <w:t xml:space="preserve"> </w:t>
      </w:r>
      <w:r w:rsidR="00AB7D0C" w:rsidRPr="00AB7D0C">
        <w:rPr>
          <w:rFonts w:ascii="Arial" w:hAnsi="Arial" w:cs="Arial"/>
          <w:shd w:val="clear" w:color="auto" w:fill="FFFFFF"/>
        </w:rPr>
        <w:t xml:space="preserve"> </w:t>
      </w:r>
      <w:r w:rsidR="00AB7D0C" w:rsidRPr="00F408E9">
        <w:rPr>
          <w:rFonts w:ascii="Arial" w:hAnsi="Arial" w:cs="Arial"/>
          <w:shd w:val="clear" w:color="auto" w:fill="FFFFFF"/>
        </w:rPr>
        <w:t>Arias-Falcón</w:t>
      </w:r>
      <w:r w:rsidRPr="0043166B">
        <w:rPr>
          <w:rFonts w:ascii="Arial" w:hAnsi="Arial" w:cs="Arial"/>
          <w:shd w:val="clear" w:color="auto" w:fill="FFFFFF"/>
        </w:rPr>
        <w:t>, Reyes-Castellano and Pequeño-Rondón, 2020</w:t>
      </w:r>
      <w:r w:rsidRPr="0043166B">
        <w:rPr>
          <w:rFonts w:ascii="Arial" w:hAnsi="Arial" w:cs="Arial"/>
          <w:spacing w:val="-6"/>
        </w:rPr>
        <w:t xml:space="preserve">; </w:t>
      </w:r>
      <w:r w:rsidRPr="0043166B">
        <w:rPr>
          <w:rFonts w:ascii="Arial" w:hAnsi="Arial" w:cs="Arial"/>
          <w:shd w:val="clear" w:color="auto" w:fill="FFFFFF"/>
        </w:rPr>
        <w:t>Shackelford, and Shackelford, 2021; </w:t>
      </w:r>
      <w:r w:rsidRPr="0043166B">
        <w:rPr>
          <w:rFonts w:ascii="Arial" w:hAnsi="Arial" w:cs="Arial"/>
          <w:spacing w:val="-6"/>
        </w:rPr>
        <w:t xml:space="preserve">Buckler, </w:t>
      </w:r>
      <w:r w:rsidRPr="000A65F4">
        <w:rPr>
          <w:rFonts w:ascii="Arial" w:hAnsi="Arial" w:cs="Arial"/>
          <w:color w:val="111111"/>
          <w:spacing w:val="-6"/>
        </w:rPr>
        <w:t>202</w:t>
      </w:r>
      <w:r>
        <w:rPr>
          <w:rFonts w:ascii="Arial" w:hAnsi="Arial" w:cs="Arial"/>
          <w:color w:val="111111"/>
          <w:spacing w:val="-6"/>
        </w:rPr>
        <w:t>3: Baginsky, 2022</w:t>
      </w:r>
      <w:r w:rsidRPr="000A65F4">
        <w:rPr>
          <w:rFonts w:ascii="Arial" w:hAnsi="Arial" w:cs="Arial"/>
          <w:color w:val="111111"/>
          <w:spacing w:val="-6"/>
        </w:rPr>
        <w:t xml:space="preserve">). </w:t>
      </w:r>
      <w:r w:rsidRPr="008B58AA">
        <w:rPr>
          <w:rFonts w:ascii="Arial" w:hAnsi="Arial" w:cs="Arial"/>
          <w:spacing w:val="-6"/>
        </w:rPr>
        <w:t xml:space="preserve"> </w:t>
      </w:r>
    </w:p>
    <w:p w14:paraId="79A2E760" w14:textId="77777777" w:rsidR="00813679" w:rsidRPr="008B58AA" w:rsidRDefault="00813679" w:rsidP="00813679">
      <w:pPr>
        <w:pStyle w:val="NormalWeb"/>
        <w:spacing w:before="0" w:beforeAutospacing="0" w:after="0" w:afterAutospacing="0"/>
        <w:rPr>
          <w:rFonts w:ascii="Arial" w:hAnsi="Arial" w:cs="Arial"/>
          <w:spacing w:val="-6"/>
        </w:rPr>
      </w:pPr>
    </w:p>
    <w:p w14:paraId="799350FF" w14:textId="77777777" w:rsidR="00813679" w:rsidRPr="000E5051" w:rsidRDefault="00813679" w:rsidP="00813679">
      <w:pPr>
        <w:pStyle w:val="NormalWeb"/>
        <w:spacing w:before="0" w:beforeAutospacing="0" w:after="0" w:afterAutospacing="0"/>
        <w:rPr>
          <w:rFonts w:ascii="Arial" w:hAnsi="Arial" w:cs="Arial"/>
          <w:b/>
          <w:bCs/>
          <w:spacing w:val="-6"/>
        </w:rPr>
      </w:pPr>
      <w:r w:rsidRPr="000E5051">
        <w:rPr>
          <w:rFonts w:ascii="Arial" w:hAnsi="Arial" w:cs="Arial"/>
          <w:b/>
          <w:bCs/>
          <w:spacing w:val="-6"/>
        </w:rPr>
        <w:t>References</w:t>
      </w:r>
    </w:p>
    <w:p w14:paraId="2397420C" w14:textId="77777777" w:rsidR="00813679" w:rsidRDefault="00813679" w:rsidP="00813679"/>
    <w:p w14:paraId="7CCD8020" w14:textId="77777777" w:rsidR="00813679" w:rsidRPr="00337424" w:rsidRDefault="00813679" w:rsidP="00813679">
      <w:pPr>
        <w:rPr>
          <w:rFonts w:ascii="Arial" w:hAnsi="Arial" w:cs="Arial"/>
        </w:rPr>
      </w:pPr>
      <w:r w:rsidRPr="00337424">
        <w:rPr>
          <w:rFonts w:ascii="Arial" w:hAnsi="Arial" w:cs="Arial"/>
          <w:shd w:val="clear" w:color="auto" w:fill="FFFFFF"/>
        </w:rPr>
        <w:t>Baginsky, M. (2022) </w:t>
      </w:r>
      <w:r w:rsidRPr="00337424">
        <w:rPr>
          <w:rFonts w:ascii="Arial" w:hAnsi="Arial" w:cs="Arial"/>
          <w:i/>
          <w:iCs/>
          <w:shd w:val="clear" w:color="auto" w:fill="FFFFFF"/>
        </w:rPr>
        <w:t>Protecting and safeguarding children in schools: a multi-agency approach</w:t>
      </w:r>
      <w:r w:rsidRPr="00337424">
        <w:rPr>
          <w:rFonts w:ascii="Arial" w:hAnsi="Arial" w:cs="Arial"/>
          <w:shd w:val="clear" w:color="auto" w:fill="FFFFFF"/>
        </w:rPr>
        <w:t>. 1st ed. Bristol, England: Policy Press. Available at: https://doi.org/10.56687/9781447358299.</w:t>
      </w:r>
    </w:p>
    <w:p w14:paraId="72B94D8C" w14:textId="77777777" w:rsidR="00813679" w:rsidRDefault="00813679" w:rsidP="00813679">
      <w:pPr>
        <w:pStyle w:val="NormalWeb"/>
        <w:spacing w:before="0" w:beforeAutospacing="0" w:after="0" w:afterAutospacing="0"/>
        <w:rPr>
          <w:rFonts w:ascii="Arial" w:hAnsi="Arial" w:cs="Arial"/>
          <w:spacing w:val="-6"/>
        </w:rPr>
      </w:pPr>
      <w:r>
        <w:rPr>
          <w:rFonts w:ascii="Arial" w:hAnsi="Arial" w:cs="Arial"/>
          <w:spacing w:val="-6"/>
        </w:rPr>
        <w:t xml:space="preserve">Boyd-Webb, N. (2019) </w:t>
      </w:r>
      <w:r>
        <w:rPr>
          <w:rFonts w:ascii="Arial" w:hAnsi="Arial" w:cs="Arial"/>
          <w:i/>
          <w:iCs/>
          <w:spacing w:val="-6"/>
        </w:rPr>
        <w:t xml:space="preserve">Social Work Practice with Children (Clinical Practice with Children, Adolescents and </w:t>
      </w:r>
      <w:r w:rsidRPr="00AB4358">
        <w:rPr>
          <w:rFonts w:ascii="Arial" w:hAnsi="Arial" w:cs="Arial"/>
          <w:i/>
          <w:iCs/>
          <w:spacing w:val="-6"/>
        </w:rPr>
        <w:t>Families)</w:t>
      </w:r>
      <w:r w:rsidRPr="00AB4358">
        <w:rPr>
          <w:rFonts w:ascii="Arial" w:hAnsi="Arial" w:cs="Arial"/>
          <w:spacing w:val="-6"/>
        </w:rPr>
        <w:t xml:space="preserve"> (4</w:t>
      </w:r>
      <w:r w:rsidRPr="00AB4358">
        <w:rPr>
          <w:rFonts w:ascii="Arial" w:hAnsi="Arial" w:cs="Arial"/>
          <w:spacing w:val="-6"/>
          <w:vertAlign w:val="superscript"/>
        </w:rPr>
        <w:t>th</w:t>
      </w:r>
      <w:r w:rsidRPr="00AB4358">
        <w:rPr>
          <w:rFonts w:ascii="Arial" w:hAnsi="Arial" w:cs="Arial"/>
          <w:spacing w:val="-6"/>
        </w:rPr>
        <w:t xml:space="preserve"> edn</w:t>
      </w:r>
      <w:r>
        <w:rPr>
          <w:rFonts w:ascii="Arial" w:hAnsi="Arial" w:cs="Arial"/>
          <w:spacing w:val="-6"/>
        </w:rPr>
        <w:t>.) New York, London, Hove East Sussex: The Guilford Press.</w:t>
      </w:r>
    </w:p>
    <w:p w14:paraId="49E0F2DD" w14:textId="77777777" w:rsidR="00813679" w:rsidRPr="003826D8" w:rsidRDefault="00813679" w:rsidP="00813679">
      <w:pPr>
        <w:pStyle w:val="NormalWeb"/>
        <w:spacing w:before="0" w:beforeAutospacing="0" w:after="0" w:afterAutospacing="0"/>
        <w:rPr>
          <w:rFonts w:ascii="Arial" w:hAnsi="Arial" w:cs="Arial"/>
          <w:spacing w:val="-6"/>
        </w:rPr>
      </w:pPr>
    </w:p>
    <w:p w14:paraId="55D1DDA1" w14:textId="77777777" w:rsidR="00813679" w:rsidRDefault="00813679" w:rsidP="00813679">
      <w:pPr>
        <w:rPr>
          <w:rFonts w:ascii="Arial" w:hAnsi="Arial" w:cs="Arial"/>
          <w:shd w:val="clear" w:color="auto" w:fill="FFFFFF"/>
        </w:rPr>
      </w:pPr>
      <w:r w:rsidRPr="00912F8C">
        <w:rPr>
          <w:rFonts w:ascii="Arial" w:hAnsi="Arial" w:cs="Arial"/>
          <w:shd w:val="clear" w:color="auto" w:fill="FFFFFF"/>
        </w:rPr>
        <w:t>Buckler, R. (2023) </w:t>
      </w:r>
      <w:r w:rsidRPr="00912F8C">
        <w:rPr>
          <w:rFonts w:ascii="Arial" w:hAnsi="Arial" w:cs="Arial"/>
          <w:i/>
          <w:iCs/>
          <w:shd w:val="clear" w:color="auto" w:fill="FFFFFF"/>
        </w:rPr>
        <w:t>Developing Child-Centred Practice for Safeguarding and Child Protection</w:t>
      </w:r>
      <w:r w:rsidRPr="00912F8C">
        <w:rPr>
          <w:rFonts w:ascii="Arial" w:hAnsi="Arial" w:cs="Arial"/>
          <w:shd w:val="clear" w:color="auto" w:fill="FFFFFF"/>
        </w:rPr>
        <w:t>. 1st ed. Abingdon, Oxon, United Kingdom: Routledge.</w:t>
      </w:r>
    </w:p>
    <w:p w14:paraId="6F303F0E" w14:textId="77777777" w:rsidR="00813679" w:rsidRDefault="00813679" w:rsidP="00813679">
      <w:pPr>
        <w:spacing w:before="180" w:after="0" w:line="240" w:lineRule="auto"/>
        <w:rPr>
          <w:rFonts w:ascii="Arial" w:eastAsia="Times New Roman" w:hAnsi="Arial" w:cs="Arial"/>
          <w:spacing w:val="-6"/>
          <w:kern w:val="0"/>
          <w:lang w:eastAsia="en-GB"/>
          <w14:ligatures w14:val="none"/>
        </w:rPr>
      </w:pPr>
      <w:r w:rsidRPr="003921A7">
        <w:rPr>
          <w:rFonts w:ascii="Arial" w:eastAsia="Times New Roman" w:hAnsi="Arial" w:cs="Arial"/>
          <w:i/>
          <w:iCs/>
          <w:spacing w:val="-6"/>
          <w:kern w:val="0"/>
          <w:lang w:eastAsia="en-GB"/>
          <w14:ligatures w14:val="none"/>
        </w:rPr>
        <w:t>Children Act</w:t>
      </w:r>
      <w:r>
        <w:rPr>
          <w:rFonts w:ascii="Arial" w:eastAsia="Times New Roman" w:hAnsi="Arial" w:cs="Arial"/>
          <w:i/>
          <w:iCs/>
          <w:spacing w:val="-6"/>
          <w:kern w:val="0"/>
          <w:lang w:eastAsia="en-GB"/>
          <w14:ligatures w14:val="none"/>
        </w:rPr>
        <w:t xml:space="preserve"> (1989), c.41.</w:t>
      </w:r>
      <w:r>
        <w:rPr>
          <w:rFonts w:ascii="Arial" w:eastAsia="Times New Roman" w:hAnsi="Arial" w:cs="Arial"/>
          <w:spacing w:val="-6"/>
          <w:kern w:val="0"/>
          <w:lang w:eastAsia="en-GB"/>
          <w14:ligatures w14:val="none"/>
        </w:rPr>
        <w:t xml:space="preserve"> Available at: </w:t>
      </w:r>
      <w:hyperlink r:id="rId4" w:history="1">
        <w:r w:rsidRPr="006578C4">
          <w:rPr>
            <w:rStyle w:val="Hyperlink"/>
            <w:rFonts w:ascii="Arial" w:eastAsia="Times New Roman" w:hAnsi="Arial" w:cs="Arial"/>
            <w:spacing w:val="-6"/>
            <w:kern w:val="0"/>
            <w:lang w:eastAsia="en-GB"/>
            <w14:ligatures w14:val="none"/>
          </w:rPr>
          <w:t>https://www.legislation.gov.uk/ukpga/1989/41/contents</w:t>
        </w:r>
      </w:hyperlink>
      <w:r>
        <w:rPr>
          <w:rFonts w:ascii="Arial" w:eastAsia="Times New Roman" w:hAnsi="Arial" w:cs="Arial"/>
          <w:spacing w:val="-6"/>
          <w:kern w:val="0"/>
          <w:lang w:eastAsia="en-GB"/>
          <w14:ligatures w14:val="none"/>
        </w:rPr>
        <w:t xml:space="preserve"> (Accessed at: 9</w:t>
      </w:r>
      <w:r>
        <w:rPr>
          <w:rFonts w:ascii="Arial" w:eastAsia="Times New Roman" w:hAnsi="Arial" w:cs="Arial"/>
          <w:spacing w:val="-6"/>
          <w:kern w:val="0"/>
          <w:vertAlign w:val="superscript"/>
          <w:lang w:eastAsia="en-GB"/>
          <w14:ligatures w14:val="none"/>
        </w:rPr>
        <w:t xml:space="preserve"> </w:t>
      </w:r>
      <w:r>
        <w:rPr>
          <w:rFonts w:ascii="Arial" w:eastAsia="Times New Roman" w:hAnsi="Arial" w:cs="Arial"/>
          <w:spacing w:val="-6"/>
          <w:kern w:val="0"/>
          <w:lang w:eastAsia="en-GB"/>
          <w14:ligatures w14:val="none"/>
        </w:rPr>
        <w:t>November 2024)</w:t>
      </w:r>
    </w:p>
    <w:p w14:paraId="28EFE690" w14:textId="77777777" w:rsidR="00813679" w:rsidRDefault="00813679" w:rsidP="00813679">
      <w:pPr>
        <w:spacing w:before="180" w:after="0" w:line="240" w:lineRule="auto"/>
        <w:rPr>
          <w:rFonts w:ascii="Arial" w:eastAsia="Times New Roman" w:hAnsi="Arial" w:cs="Arial"/>
          <w:spacing w:val="-6"/>
          <w:kern w:val="0"/>
          <w:lang w:eastAsia="en-GB"/>
          <w14:ligatures w14:val="none"/>
        </w:rPr>
      </w:pPr>
      <w:r w:rsidRPr="00DB6DD3">
        <w:rPr>
          <w:rFonts w:ascii="Arial" w:eastAsia="Times New Roman" w:hAnsi="Arial" w:cs="Arial"/>
          <w:i/>
          <w:iCs/>
          <w:spacing w:val="-6"/>
          <w:kern w:val="0"/>
          <w:lang w:eastAsia="en-GB"/>
          <w14:ligatures w14:val="none"/>
        </w:rPr>
        <w:t>Children Act</w:t>
      </w:r>
      <w:r>
        <w:rPr>
          <w:rFonts w:ascii="Arial" w:eastAsia="Times New Roman" w:hAnsi="Arial" w:cs="Arial"/>
          <w:i/>
          <w:iCs/>
          <w:spacing w:val="-6"/>
          <w:kern w:val="0"/>
          <w:lang w:eastAsia="en-GB"/>
          <w14:ligatures w14:val="none"/>
        </w:rPr>
        <w:t xml:space="preserve"> (2004), c.31.</w:t>
      </w:r>
      <w:r>
        <w:rPr>
          <w:rFonts w:ascii="Arial" w:eastAsia="Times New Roman" w:hAnsi="Arial" w:cs="Arial"/>
          <w:spacing w:val="-6"/>
          <w:kern w:val="0"/>
          <w:lang w:eastAsia="en-GB"/>
          <w14:ligatures w14:val="none"/>
        </w:rPr>
        <w:t xml:space="preserve"> Available at: </w:t>
      </w:r>
      <w:hyperlink r:id="rId5" w:history="1">
        <w:r w:rsidRPr="00F6076F">
          <w:rPr>
            <w:rStyle w:val="Hyperlink"/>
            <w:rFonts w:ascii="Arial" w:eastAsia="Times New Roman" w:hAnsi="Arial" w:cs="Arial"/>
            <w:spacing w:val="-6"/>
            <w:kern w:val="0"/>
            <w:lang w:eastAsia="en-GB"/>
            <w14:ligatures w14:val="none"/>
          </w:rPr>
          <w:t>https://www.legislation.gov.uk/ukpga/2004/31/contents</w:t>
        </w:r>
      </w:hyperlink>
      <w:r>
        <w:rPr>
          <w:rFonts w:ascii="Arial" w:eastAsia="Times New Roman" w:hAnsi="Arial" w:cs="Arial"/>
          <w:spacing w:val="-6"/>
          <w:kern w:val="0"/>
          <w:lang w:eastAsia="en-GB"/>
          <w14:ligatures w14:val="none"/>
        </w:rPr>
        <w:t xml:space="preserve"> (Accessed: 9 November 2024)</w:t>
      </w:r>
    </w:p>
    <w:p w14:paraId="166CDA23" w14:textId="77777777" w:rsidR="00813679" w:rsidRDefault="00813679" w:rsidP="00813679">
      <w:pPr>
        <w:spacing w:before="180" w:after="0" w:line="240" w:lineRule="auto"/>
        <w:rPr>
          <w:rFonts w:ascii="Arial" w:eastAsia="Times New Roman" w:hAnsi="Arial" w:cs="Arial"/>
          <w:spacing w:val="-6"/>
          <w:kern w:val="0"/>
          <w:lang w:eastAsia="en-GB"/>
          <w14:ligatures w14:val="none"/>
        </w:rPr>
      </w:pPr>
    </w:p>
    <w:p w14:paraId="68F9308D" w14:textId="77777777" w:rsidR="00813679" w:rsidRDefault="00813679" w:rsidP="00813679">
      <w:pPr>
        <w:pStyle w:val="NormalWeb"/>
        <w:spacing w:before="0" w:beforeAutospacing="0" w:after="0" w:afterAutospacing="0"/>
        <w:rPr>
          <w:rFonts w:ascii="Arial" w:hAnsi="Arial" w:cs="Arial"/>
          <w:spacing w:val="-6"/>
        </w:rPr>
      </w:pPr>
      <w:r w:rsidRPr="008E4339">
        <w:rPr>
          <w:rFonts w:ascii="Arial" w:hAnsi="Arial" w:cs="Arial"/>
          <w:spacing w:val="-6"/>
        </w:rPr>
        <w:t>Department for Education. (20</w:t>
      </w:r>
      <w:r>
        <w:rPr>
          <w:rFonts w:ascii="Arial" w:hAnsi="Arial" w:cs="Arial"/>
          <w:spacing w:val="-6"/>
        </w:rPr>
        <w:t>23</w:t>
      </w:r>
      <w:r w:rsidRPr="008E4339">
        <w:rPr>
          <w:rFonts w:ascii="Arial" w:hAnsi="Arial" w:cs="Arial"/>
          <w:spacing w:val="-6"/>
        </w:rPr>
        <w:t>). </w:t>
      </w:r>
      <w:r w:rsidRPr="008E4339">
        <w:rPr>
          <w:rFonts w:ascii="Arial" w:hAnsi="Arial" w:cs="Arial"/>
          <w:i/>
          <w:iCs/>
          <w:spacing w:val="-6"/>
        </w:rPr>
        <w:t>Working Together to Safeguard Children: A Guide to Inter-agency Working to Safeguard and Promote the Welfare of Children</w:t>
      </w:r>
      <w:r w:rsidRPr="008E4339">
        <w:rPr>
          <w:rFonts w:ascii="Arial" w:hAnsi="Arial" w:cs="Arial"/>
          <w:spacing w:val="-6"/>
        </w:rPr>
        <w:t>. HM Government.</w:t>
      </w:r>
      <w:r>
        <w:rPr>
          <w:rFonts w:ascii="Arial" w:hAnsi="Arial" w:cs="Arial"/>
          <w:spacing w:val="-6"/>
        </w:rPr>
        <w:t xml:space="preserve"> Available at: </w:t>
      </w:r>
      <w:hyperlink r:id="rId6" w:history="1">
        <w:r w:rsidRPr="001E1505">
          <w:rPr>
            <w:rStyle w:val="Hyperlink"/>
            <w:rFonts w:ascii="Arial" w:hAnsi="Arial" w:cs="Arial"/>
            <w:spacing w:val="-6"/>
          </w:rPr>
          <w:t>https://assets.publishing.service.gov.uk/media/669e7501ab418ab055592a7b/Working_together_to_safeguard_children_2023.pdf</w:t>
        </w:r>
      </w:hyperlink>
      <w:r>
        <w:rPr>
          <w:rFonts w:ascii="Arial" w:hAnsi="Arial" w:cs="Arial"/>
          <w:spacing w:val="-6"/>
        </w:rPr>
        <w:t xml:space="preserve"> (Accessed 14th November 2024)</w:t>
      </w:r>
    </w:p>
    <w:p w14:paraId="3AC88822" w14:textId="77777777" w:rsidR="00813679" w:rsidRDefault="00813679" w:rsidP="00813679">
      <w:pPr>
        <w:pStyle w:val="NormalWeb"/>
        <w:spacing w:before="0" w:beforeAutospacing="0" w:after="0" w:afterAutospacing="0"/>
        <w:rPr>
          <w:rFonts w:ascii="Arial" w:hAnsi="Arial" w:cs="Arial"/>
          <w:spacing w:val="-6"/>
        </w:rPr>
      </w:pPr>
    </w:p>
    <w:p w14:paraId="3A1B644E" w14:textId="77777777" w:rsidR="00813679" w:rsidRDefault="00813679" w:rsidP="00813679">
      <w:pPr>
        <w:pStyle w:val="NormalWeb"/>
        <w:spacing w:before="0" w:beforeAutospacing="0" w:after="0" w:afterAutospacing="0"/>
        <w:rPr>
          <w:rFonts w:ascii="Arial" w:eastAsiaTheme="minorHAnsi" w:hAnsi="Arial" w:cs="Arial"/>
          <w:kern w:val="2"/>
          <w:lang w:eastAsia="en-US"/>
          <w14:ligatures w14:val="standardContextual"/>
        </w:rPr>
      </w:pPr>
      <w:r w:rsidRPr="00933500">
        <w:rPr>
          <w:rFonts w:ascii="Arial" w:hAnsi="Arial" w:cs="Arial"/>
          <w:shd w:val="clear" w:color="auto" w:fill="FFFFFF"/>
        </w:rPr>
        <w:t>Featherstone, B. </w:t>
      </w:r>
      <w:r w:rsidRPr="00933500">
        <w:rPr>
          <w:rFonts w:ascii="Arial" w:hAnsi="Arial" w:cs="Arial"/>
          <w:i/>
          <w:iCs/>
          <w:shd w:val="clear" w:color="auto" w:fill="FFFFFF"/>
        </w:rPr>
        <w:t>et al.</w:t>
      </w:r>
      <w:r w:rsidRPr="00933500">
        <w:rPr>
          <w:rFonts w:ascii="Arial" w:hAnsi="Arial" w:cs="Arial"/>
          <w:shd w:val="clear" w:color="auto" w:fill="FFFFFF"/>
        </w:rPr>
        <w:t> (2018) ‘Let’s stop feeding the risk monster: towards a social model of ‘child protection’, </w:t>
      </w:r>
      <w:r w:rsidRPr="00933500">
        <w:rPr>
          <w:rFonts w:ascii="Arial" w:hAnsi="Arial" w:cs="Arial"/>
          <w:i/>
          <w:iCs/>
          <w:shd w:val="clear" w:color="auto" w:fill="FFFFFF"/>
        </w:rPr>
        <w:t>Families, relationships and societies</w:t>
      </w:r>
      <w:r w:rsidRPr="00933500">
        <w:rPr>
          <w:rFonts w:ascii="Arial" w:hAnsi="Arial" w:cs="Arial"/>
          <w:shd w:val="clear" w:color="auto" w:fill="FFFFFF"/>
        </w:rPr>
        <w:t xml:space="preserve">, 7(1), pp. 07–22. Available at: </w:t>
      </w:r>
      <w:hyperlink r:id="rId7" w:history="1">
        <w:r w:rsidRPr="001E1505">
          <w:rPr>
            <w:rStyle w:val="Hyperlink"/>
            <w:rFonts w:ascii="Arial" w:hAnsi="Arial" w:cs="Arial"/>
            <w:shd w:val="clear" w:color="auto" w:fill="FFFFFF"/>
          </w:rPr>
          <w:t>https://doi.org/10.1332/204674316X14552878034622</w:t>
        </w:r>
      </w:hyperlink>
      <w:r w:rsidRPr="00E91BD6">
        <w:rPr>
          <w:rFonts w:ascii="Arial" w:hAnsi="Arial" w:cs="Arial"/>
          <w:color w:val="3A3A3A"/>
          <w:shd w:val="clear" w:color="auto" w:fill="FFFFFF"/>
        </w:rPr>
        <w:t>.</w:t>
      </w:r>
      <w:r>
        <w:rPr>
          <w:rFonts w:ascii="Arial" w:hAnsi="Arial" w:cs="Arial"/>
          <w:color w:val="3A3A3A"/>
          <w:shd w:val="clear" w:color="auto" w:fill="FFFFFF"/>
        </w:rPr>
        <w:t xml:space="preserve"> </w:t>
      </w:r>
      <w:r w:rsidRPr="00F30A4E">
        <w:rPr>
          <w:rFonts w:ascii="Arial" w:eastAsiaTheme="minorHAnsi" w:hAnsi="Arial" w:cs="Arial"/>
          <w:kern w:val="2"/>
          <w:lang w:eastAsia="en-US"/>
          <w14:ligatures w14:val="standardContextual"/>
        </w:rPr>
        <w:t>(Accessed:1</w:t>
      </w:r>
      <w:r>
        <w:rPr>
          <w:rFonts w:ascii="Arial" w:eastAsiaTheme="minorHAnsi" w:hAnsi="Arial" w:cs="Arial"/>
          <w:kern w:val="2"/>
          <w:lang w:eastAsia="en-US"/>
          <w14:ligatures w14:val="standardContextual"/>
        </w:rPr>
        <w:t>3</w:t>
      </w:r>
      <w:r w:rsidRPr="00F30A4E">
        <w:rPr>
          <w:rFonts w:ascii="Arial" w:eastAsiaTheme="minorHAnsi" w:hAnsi="Arial" w:cs="Arial"/>
          <w:kern w:val="2"/>
          <w:vertAlign w:val="superscript"/>
          <w:lang w:eastAsia="en-US"/>
          <w14:ligatures w14:val="standardContextual"/>
        </w:rPr>
        <w:t>th</w:t>
      </w:r>
      <w:r w:rsidRPr="00F30A4E">
        <w:rPr>
          <w:rFonts w:ascii="Arial" w:eastAsiaTheme="minorHAnsi" w:hAnsi="Arial" w:cs="Arial"/>
          <w:kern w:val="2"/>
          <w:lang w:eastAsia="en-US"/>
          <w14:ligatures w14:val="standardContextual"/>
        </w:rPr>
        <w:t xml:space="preserve"> November</w:t>
      </w:r>
      <w:r>
        <w:rPr>
          <w:rFonts w:ascii="Arial" w:eastAsiaTheme="minorHAnsi" w:hAnsi="Arial" w:cs="Arial"/>
          <w:kern w:val="2"/>
          <w:lang w:eastAsia="en-US"/>
          <w14:ligatures w14:val="standardContextual"/>
        </w:rPr>
        <w:t xml:space="preserve"> </w:t>
      </w:r>
      <w:r w:rsidRPr="00F30A4E">
        <w:rPr>
          <w:rFonts w:ascii="Arial" w:eastAsiaTheme="minorHAnsi" w:hAnsi="Arial" w:cs="Arial"/>
          <w:kern w:val="2"/>
          <w:lang w:eastAsia="en-US"/>
          <w14:ligatures w14:val="standardContextual"/>
        </w:rPr>
        <w:t>2024)</w:t>
      </w:r>
    </w:p>
    <w:p w14:paraId="47E3EA03" w14:textId="77777777" w:rsidR="00813679" w:rsidRDefault="00813679" w:rsidP="00813679">
      <w:pPr>
        <w:pStyle w:val="NormalWeb"/>
        <w:spacing w:before="0" w:beforeAutospacing="0" w:after="0" w:afterAutospacing="0"/>
        <w:rPr>
          <w:rFonts w:ascii="Arial" w:eastAsiaTheme="minorHAnsi" w:hAnsi="Arial" w:cs="Arial"/>
          <w:kern w:val="2"/>
          <w:lang w:eastAsia="en-US"/>
          <w14:ligatures w14:val="standardContextual"/>
        </w:rPr>
      </w:pPr>
    </w:p>
    <w:p w14:paraId="0D956197" w14:textId="77777777" w:rsidR="00813679" w:rsidRDefault="00813679" w:rsidP="00813679">
      <w:pPr>
        <w:pStyle w:val="NormalWeb"/>
        <w:spacing w:before="0" w:beforeAutospacing="0" w:after="0" w:afterAutospacing="0"/>
        <w:rPr>
          <w:rFonts w:ascii="Arial" w:eastAsiaTheme="minorHAnsi" w:hAnsi="Arial" w:cs="Arial"/>
          <w:kern w:val="2"/>
          <w:lang w:eastAsia="en-US"/>
          <w14:ligatures w14:val="standardContextual"/>
        </w:rPr>
      </w:pPr>
      <w:r w:rsidRPr="00933500">
        <w:rPr>
          <w:rFonts w:ascii="Arial" w:hAnsi="Arial" w:cs="Arial"/>
          <w:shd w:val="clear" w:color="auto" w:fill="FFFFFF"/>
        </w:rPr>
        <w:t>Felitti, V.J. </w:t>
      </w:r>
      <w:r w:rsidRPr="00933500">
        <w:rPr>
          <w:rFonts w:ascii="Arial" w:hAnsi="Arial" w:cs="Arial"/>
          <w:i/>
          <w:iCs/>
          <w:shd w:val="clear" w:color="auto" w:fill="FFFFFF"/>
        </w:rPr>
        <w:t>et al.</w:t>
      </w:r>
      <w:r w:rsidRPr="00933500">
        <w:rPr>
          <w:rFonts w:ascii="Arial" w:hAnsi="Arial" w:cs="Arial"/>
          <w:shd w:val="clear" w:color="auto" w:fill="FFFFFF"/>
        </w:rPr>
        <w:t> (2019) ‘Relationship of Childhood Abuse and Household Dysfunction to Many of the Leading Causes of Death in Adults: The Adverse Childhood Experiences (ACE) Study’, </w:t>
      </w:r>
      <w:r w:rsidRPr="00933500">
        <w:rPr>
          <w:rFonts w:ascii="Arial" w:hAnsi="Arial" w:cs="Arial"/>
          <w:i/>
          <w:iCs/>
          <w:shd w:val="clear" w:color="auto" w:fill="FFFFFF"/>
        </w:rPr>
        <w:t>American journal of preventive medicine</w:t>
      </w:r>
      <w:r w:rsidRPr="00933500">
        <w:rPr>
          <w:rFonts w:ascii="Arial" w:hAnsi="Arial" w:cs="Arial"/>
          <w:shd w:val="clear" w:color="auto" w:fill="FFFFFF"/>
        </w:rPr>
        <w:t>, 56(6), pp. 774-. Available at</w:t>
      </w:r>
      <w:r w:rsidRPr="00D718AB">
        <w:rPr>
          <w:rFonts w:ascii="Arial" w:hAnsi="Arial" w:cs="Arial"/>
          <w:color w:val="4C94D8" w:themeColor="text2" w:themeTint="80"/>
          <w:shd w:val="clear" w:color="auto" w:fill="FFFFFF"/>
        </w:rPr>
        <w:t xml:space="preserve">: </w:t>
      </w:r>
      <w:hyperlink r:id="rId8" w:history="1">
        <w:r w:rsidRPr="00D718AB">
          <w:rPr>
            <w:rStyle w:val="Hyperlink"/>
            <w:rFonts w:ascii="Arial" w:hAnsi="Arial" w:cs="Arial"/>
            <w:color w:val="4C94D8" w:themeColor="text2" w:themeTint="80"/>
            <w:shd w:val="clear" w:color="auto" w:fill="FFFFFF"/>
          </w:rPr>
          <w:t>https://doi.org/10.1016/j.amepre.2019.04.001</w:t>
        </w:r>
      </w:hyperlink>
      <w:r w:rsidRPr="00D718AB">
        <w:rPr>
          <w:rFonts w:ascii="Arial" w:hAnsi="Arial" w:cs="Arial"/>
          <w:color w:val="4C94D8" w:themeColor="text2" w:themeTint="80"/>
          <w:shd w:val="clear" w:color="auto" w:fill="FFFFFF"/>
        </w:rPr>
        <w:t xml:space="preserve">.  </w:t>
      </w:r>
      <w:r w:rsidRPr="00F30A4E">
        <w:rPr>
          <w:rFonts w:ascii="Arial" w:eastAsiaTheme="minorHAnsi" w:hAnsi="Arial" w:cs="Arial"/>
          <w:kern w:val="2"/>
          <w:lang w:eastAsia="en-US"/>
          <w14:ligatures w14:val="standardContextual"/>
        </w:rPr>
        <w:t>(Accessed:1</w:t>
      </w:r>
      <w:r>
        <w:rPr>
          <w:rFonts w:ascii="Arial" w:eastAsiaTheme="minorHAnsi" w:hAnsi="Arial" w:cs="Arial"/>
          <w:kern w:val="2"/>
          <w:lang w:eastAsia="en-US"/>
          <w14:ligatures w14:val="standardContextual"/>
        </w:rPr>
        <w:t>1</w:t>
      </w:r>
      <w:r w:rsidRPr="00F30A4E">
        <w:rPr>
          <w:rFonts w:ascii="Arial" w:eastAsiaTheme="minorHAnsi" w:hAnsi="Arial" w:cs="Arial"/>
          <w:kern w:val="2"/>
          <w:vertAlign w:val="superscript"/>
          <w:lang w:eastAsia="en-US"/>
          <w14:ligatures w14:val="standardContextual"/>
        </w:rPr>
        <w:t>th</w:t>
      </w:r>
      <w:r w:rsidRPr="00F30A4E">
        <w:rPr>
          <w:rFonts w:ascii="Arial" w:eastAsiaTheme="minorHAnsi" w:hAnsi="Arial" w:cs="Arial"/>
          <w:kern w:val="2"/>
          <w:lang w:eastAsia="en-US"/>
          <w14:ligatures w14:val="standardContextual"/>
        </w:rPr>
        <w:t xml:space="preserve"> November2024)</w:t>
      </w:r>
    </w:p>
    <w:p w14:paraId="36CD91EE" w14:textId="77777777" w:rsidR="00813679" w:rsidRDefault="00813679" w:rsidP="00813679">
      <w:pPr>
        <w:pStyle w:val="NormalWeb"/>
        <w:spacing w:before="0" w:beforeAutospacing="0" w:after="0" w:afterAutospacing="0"/>
        <w:rPr>
          <w:rFonts w:ascii="Arial" w:eastAsiaTheme="minorHAnsi" w:hAnsi="Arial" w:cs="Arial"/>
          <w:kern w:val="2"/>
          <w:lang w:eastAsia="en-US"/>
          <w14:ligatures w14:val="standardContextual"/>
        </w:rPr>
      </w:pPr>
    </w:p>
    <w:p w14:paraId="07643A85" w14:textId="77777777" w:rsidR="00813679" w:rsidRDefault="00813679" w:rsidP="00813679">
      <w:pPr>
        <w:pStyle w:val="NormalWeb"/>
        <w:spacing w:before="0" w:beforeAutospacing="0" w:after="0" w:afterAutospacing="0"/>
        <w:rPr>
          <w:rFonts w:ascii="Arial" w:hAnsi="Arial" w:cs="Arial"/>
          <w:spacing w:val="-6"/>
        </w:rPr>
      </w:pPr>
      <w:r w:rsidRPr="008B58AA">
        <w:rPr>
          <w:rFonts w:ascii="Arial" w:hAnsi="Arial" w:cs="Arial"/>
          <w:spacing w:val="-6"/>
        </w:rPr>
        <w:t>Firmin, C. (2020). </w:t>
      </w:r>
      <w:r w:rsidRPr="008B58AA">
        <w:rPr>
          <w:rFonts w:ascii="Arial" w:hAnsi="Arial" w:cs="Arial"/>
          <w:i/>
          <w:iCs/>
          <w:spacing w:val="-6"/>
        </w:rPr>
        <w:t>Contextual Safeguarding and Child Protection: Rewriting the Rules</w:t>
      </w:r>
      <w:r w:rsidRPr="008B58AA">
        <w:rPr>
          <w:rFonts w:ascii="Arial" w:hAnsi="Arial" w:cs="Arial"/>
          <w:spacing w:val="-6"/>
        </w:rPr>
        <w:t>.</w:t>
      </w:r>
      <w:r>
        <w:rPr>
          <w:rFonts w:ascii="Arial" w:hAnsi="Arial" w:cs="Arial"/>
          <w:spacing w:val="-6"/>
        </w:rPr>
        <w:t xml:space="preserve"> Abingdon, Oxon:</w:t>
      </w:r>
      <w:r w:rsidRPr="008B58AA">
        <w:rPr>
          <w:rFonts w:ascii="Arial" w:hAnsi="Arial" w:cs="Arial"/>
          <w:spacing w:val="-6"/>
        </w:rPr>
        <w:t xml:space="preserve"> Routledge.</w:t>
      </w:r>
    </w:p>
    <w:p w14:paraId="2B25B8BD" w14:textId="77777777" w:rsidR="00813679" w:rsidRPr="008B58AA" w:rsidRDefault="00813679" w:rsidP="00813679">
      <w:pPr>
        <w:pStyle w:val="NormalWeb"/>
        <w:spacing w:before="0" w:beforeAutospacing="0" w:after="0" w:afterAutospacing="0"/>
        <w:rPr>
          <w:rFonts w:ascii="Arial" w:hAnsi="Arial" w:cs="Arial"/>
          <w:spacing w:val="-6"/>
        </w:rPr>
      </w:pPr>
    </w:p>
    <w:p w14:paraId="612CFBE1" w14:textId="54C16B5C" w:rsidR="00813679" w:rsidRDefault="00813679" w:rsidP="00813679">
      <w:pPr>
        <w:pStyle w:val="NormalWeb"/>
        <w:spacing w:before="0" w:beforeAutospacing="0" w:after="0" w:afterAutospacing="0"/>
        <w:rPr>
          <w:rFonts w:ascii="Arial" w:hAnsi="Arial" w:cs="Arial"/>
          <w:spacing w:val="-6"/>
        </w:rPr>
      </w:pPr>
      <w:r w:rsidRPr="008B58AA">
        <w:rPr>
          <w:rFonts w:ascii="Arial" w:hAnsi="Arial" w:cs="Arial"/>
          <w:spacing w:val="-6"/>
        </w:rPr>
        <w:lastRenderedPageBreak/>
        <w:t>Gilbert, N., Parton, N., &amp; Skivenes, M. (2020). </w:t>
      </w:r>
      <w:r w:rsidRPr="008B58AA">
        <w:rPr>
          <w:rFonts w:ascii="Arial" w:hAnsi="Arial" w:cs="Arial"/>
          <w:i/>
          <w:iCs/>
          <w:spacing w:val="-6"/>
        </w:rPr>
        <w:t>Child Protection Systems: International</w:t>
      </w:r>
      <w:r w:rsidR="00682E18">
        <w:rPr>
          <w:rFonts w:ascii="Arial" w:hAnsi="Arial" w:cs="Arial"/>
          <w:i/>
          <w:iCs/>
          <w:spacing w:val="-6"/>
        </w:rPr>
        <w:t xml:space="preserve"> </w:t>
      </w:r>
      <w:r w:rsidRPr="008B58AA">
        <w:rPr>
          <w:rFonts w:ascii="Arial" w:hAnsi="Arial" w:cs="Arial"/>
          <w:i/>
          <w:iCs/>
          <w:spacing w:val="-6"/>
        </w:rPr>
        <w:t>Trends and Orientations</w:t>
      </w:r>
      <w:r w:rsidRPr="008B58AA">
        <w:rPr>
          <w:rFonts w:ascii="Arial" w:hAnsi="Arial" w:cs="Arial"/>
          <w:spacing w:val="-6"/>
        </w:rPr>
        <w:t> (2nd ed.).</w:t>
      </w:r>
      <w:r>
        <w:rPr>
          <w:rFonts w:ascii="Arial" w:hAnsi="Arial" w:cs="Arial"/>
          <w:spacing w:val="-6"/>
        </w:rPr>
        <w:t xml:space="preserve"> New York:</w:t>
      </w:r>
      <w:r w:rsidRPr="008B58AA">
        <w:rPr>
          <w:rFonts w:ascii="Arial" w:hAnsi="Arial" w:cs="Arial"/>
          <w:spacing w:val="-6"/>
        </w:rPr>
        <w:t xml:space="preserve"> Oxford University Press.</w:t>
      </w:r>
    </w:p>
    <w:p w14:paraId="15C7E30C" w14:textId="77777777" w:rsidR="00813679" w:rsidRPr="008B58AA" w:rsidRDefault="00813679" w:rsidP="00813679">
      <w:pPr>
        <w:pStyle w:val="NormalWeb"/>
        <w:spacing w:before="0" w:beforeAutospacing="0" w:after="0" w:afterAutospacing="0"/>
        <w:rPr>
          <w:rFonts w:ascii="Arial" w:hAnsi="Arial" w:cs="Arial"/>
          <w:spacing w:val="-6"/>
        </w:rPr>
      </w:pPr>
    </w:p>
    <w:p w14:paraId="305E03F3" w14:textId="77777777" w:rsidR="00813679" w:rsidRPr="009D7B40" w:rsidRDefault="00813679" w:rsidP="00813679">
      <w:pPr>
        <w:pStyle w:val="NormalWeb"/>
        <w:spacing w:before="0" w:beforeAutospacing="0" w:after="0" w:afterAutospacing="0"/>
        <w:rPr>
          <w:rFonts w:ascii="Arial" w:hAnsi="Arial" w:cs="Arial"/>
          <w:spacing w:val="-6"/>
        </w:rPr>
      </w:pPr>
      <w:bookmarkStart w:id="1" w:name="_Hlk183165797"/>
      <w:r w:rsidRPr="009D7B40">
        <w:rPr>
          <w:rFonts w:ascii="Arial" w:hAnsi="Arial" w:cs="Arial"/>
          <w:shd w:val="clear" w:color="auto" w:fill="FFFFFF"/>
        </w:rPr>
        <w:t>Hodgkins, A. and Prowle, A. (2023) </w:t>
      </w:r>
      <w:bookmarkEnd w:id="1"/>
      <w:r w:rsidRPr="009D7B40">
        <w:rPr>
          <w:rFonts w:ascii="Arial" w:hAnsi="Arial" w:cs="Arial"/>
          <w:i/>
          <w:iCs/>
          <w:shd w:val="clear" w:color="auto" w:fill="FFFFFF"/>
        </w:rPr>
        <w:t>Strength-based practice with children and families: a hope-inspiring and empowering approach</w:t>
      </w:r>
      <w:r w:rsidRPr="009D7B40">
        <w:rPr>
          <w:rFonts w:ascii="Arial" w:hAnsi="Arial" w:cs="Arial"/>
          <w:shd w:val="clear" w:color="auto" w:fill="FFFFFF"/>
        </w:rPr>
        <w:t>. St Albans: Critical Publishing.</w:t>
      </w:r>
    </w:p>
    <w:p w14:paraId="21CA4AC9" w14:textId="77777777" w:rsidR="00813679" w:rsidRDefault="00813679" w:rsidP="00813679">
      <w:pPr>
        <w:pStyle w:val="NormalWeb"/>
        <w:spacing w:before="0" w:beforeAutospacing="0" w:after="0" w:afterAutospacing="0"/>
        <w:rPr>
          <w:rFonts w:ascii="Arial" w:hAnsi="Arial" w:cs="Arial"/>
          <w:spacing w:val="-6"/>
        </w:rPr>
      </w:pPr>
      <w:r w:rsidRPr="008E4339">
        <w:rPr>
          <w:rFonts w:ascii="Arial" w:hAnsi="Arial" w:cs="Arial"/>
          <w:spacing w:val="-6"/>
        </w:rPr>
        <w:t>Laming, Lord W. H. (2003). </w:t>
      </w:r>
      <w:r w:rsidRPr="008E4339">
        <w:rPr>
          <w:rFonts w:ascii="Arial" w:hAnsi="Arial" w:cs="Arial"/>
          <w:i/>
          <w:iCs/>
          <w:spacing w:val="-6"/>
        </w:rPr>
        <w:t>The Victoria Climbié Inquiry</w:t>
      </w:r>
      <w:r w:rsidRPr="008E4339">
        <w:rPr>
          <w:rFonts w:ascii="Arial" w:hAnsi="Arial" w:cs="Arial"/>
          <w:spacing w:val="-6"/>
        </w:rPr>
        <w:t>.</w:t>
      </w:r>
      <w:r>
        <w:rPr>
          <w:rFonts w:ascii="Arial" w:hAnsi="Arial" w:cs="Arial"/>
          <w:spacing w:val="-6"/>
        </w:rPr>
        <w:t xml:space="preserve"> Crown Copyright</w:t>
      </w:r>
      <w:r w:rsidRPr="008E4339">
        <w:rPr>
          <w:rFonts w:ascii="Arial" w:hAnsi="Arial" w:cs="Arial"/>
          <w:spacing w:val="-6"/>
        </w:rPr>
        <w:t>.</w:t>
      </w:r>
      <w:r>
        <w:rPr>
          <w:rFonts w:ascii="Arial" w:hAnsi="Arial" w:cs="Arial"/>
          <w:spacing w:val="-6"/>
        </w:rPr>
        <w:t xml:space="preserve"> Available at:</w:t>
      </w:r>
      <w:r w:rsidRPr="0097044F">
        <w:t xml:space="preserve"> </w:t>
      </w:r>
      <w:hyperlink r:id="rId9" w:history="1">
        <w:r w:rsidRPr="001E1505">
          <w:rPr>
            <w:rStyle w:val="Hyperlink"/>
            <w:rFonts w:ascii="Arial" w:hAnsi="Arial" w:cs="Arial"/>
            <w:spacing w:val="-6"/>
          </w:rPr>
          <w:t>https://assets.publishing.service.gov.uk/media/5a7c5edeed915d696ccfc51b/5730.pdf</w:t>
        </w:r>
      </w:hyperlink>
      <w:r>
        <w:rPr>
          <w:rFonts w:ascii="Arial" w:hAnsi="Arial" w:cs="Arial"/>
          <w:spacing w:val="-6"/>
        </w:rPr>
        <w:t xml:space="preserve"> (Accessed: 14</w:t>
      </w:r>
      <w:r w:rsidRPr="005F6A05">
        <w:rPr>
          <w:rFonts w:ascii="Arial" w:hAnsi="Arial" w:cs="Arial"/>
          <w:spacing w:val="-6"/>
          <w:vertAlign w:val="superscript"/>
        </w:rPr>
        <w:t>th</w:t>
      </w:r>
      <w:r>
        <w:rPr>
          <w:rFonts w:ascii="Arial" w:hAnsi="Arial" w:cs="Arial"/>
          <w:spacing w:val="-6"/>
        </w:rPr>
        <w:t xml:space="preserve"> November 2024)</w:t>
      </w:r>
    </w:p>
    <w:p w14:paraId="68A3BBC3" w14:textId="77777777" w:rsidR="00813679" w:rsidRDefault="00813679" w:rsidP="00813679">
      <w:pPr>
        <w:pStyle w:val="NormalWeb"/>
        <w:spacing w:before="0" w:beforeAutospacing="0" w:after="0" w:afterAutospacing="0"/>
        <w:rPr>
          <w:rFonts w:ascii="Arial" w:hAnsi="Arial" w:cs="Arial"/>
          <w:spacing w:val="-6"/>
        </w:rPr>
      </w:pPr>
    </w:p>
    <w:p w14:paraId="6C671143" w14:textId="77777777" w:rsidR="00813679" w:rsidRDefault="00813679" w:rsidP="00813679">
      <w:pPr>
        <w:pStyle w:val="NormalWeb"/>
        <w:spacing w:before="0" w:beforeAutospacing="0" w:after="0" w:afterAutospacing="0"/>
        <w:rPr>
          <w:rFonts w:ascii="Arial" w:eastAsiaTheme="minorHAnsi" w:hAnsi="Arial" w:cs="Arial"/>
          <w:kern w:val="2"/>
          <w:lang w:eastAsia="en-US"/>
          <w14:ligatures w14:val="standardContextual"/>
        </w:rPr>
      </w:pPr>
      <w:r w:rsidRPr="005C72D4">
        <w:rPr>
          <w:rFonts w:ascii="Arial" w:hAnsi="Arial" w:cs="Arial"/>
          <w:shd w:val="clear" w:color="auto" w:fill="FFFFFF"/>
        </w:rPr>
        <w:t>May-Chahal, C. </w:t>
      </w:r>
      <w:r w:rsidRPr="005C72D4">
        <w:rPr>
          <w:rFonts w:ascii="Arial" w:hAnsi="Arial" w:cs="Arial"/>
          <w:i/>
          <w:iCs/>
          <w:shd w:val="clear" w:color="auto" w:fill="FFFFFF"/>
        </w:rPr>
        <w:t>et al.</w:t>
      </w:r>
      <w:r w:rsidRPr="005C72D4">
        <w:rPr>
          <w:rFonts w:ascii="Arial" w:hAnsi="Arial" w:cs="Arial"/>
          <w:shd w:val="clear" w:color="auto" w:fill="FFFFFF"/>
        </w:rPr>
        <w:t> (2014) ‘Safeguarding Cyborg Childhoods: Incorporating the On/Offline Behaviour of Children into Everyday Social Work Practices’, </w:t>
      </w:r>
      <w:r w:rsidRPr="005C72D4">
        <w:rPr>
          <w:rFonts w:ascii="Arial" w:hAnsi="Arial" w:cs="Arial"/>
          <w:i/>
          <w:iCs/>
          <w:shd w:val="clear" w:color="auto" w:fill="FFFFFF"/>
        </w:rPr>
        <w:t>The British journal of social work</w:t>
      </w:r>
      <w:r w:rsidRPr="005C72D4">
        <w:rPr>
          <w:rFonts w:ascii="Arial" w:hAnsi="Arial" w:cs="Arial"/>
          <w:shd w:val="clear" w:color="auto" w:fill="FFFFFF"/>
        </w:rPr>
        <w:t xml:space="preserve">, 44(3), pp. 596–614. Available at: </w:t>
      </w:r>
      <w:hyperlink r:id="rId10" w:history="1">
        <w:r w:rsidRPr="005F6A05">
          <w:rPr>
            <w:rStyle w:val="Hyperlink"/>
            <w:rFonts w:ascii="Arial" w:hAnsi="Arial" w:cs="Arial"/>
            <w:shd w:val="clear" w:color="auto" w:fill="FFFFFF"/>
          </w:rPr>
          <w:t>https://doi.org/10.1093/bjsw/bcs121</w:t>
        </w:r>
      </w:hyperlink>
      <w:r w:rsidRPr="005F6A05">
        <w:rPr>
          <w:rFonts w:ascii="Arial" w:hAnsi="Arial" w:cs="Arial"/>
          <w:color w:val="3A3A3A"/>
          <w:shd w:val="clear" w:color="auto" w:fill="FFFFFF"/>
        </w:rPr>
        <w:t xml:space="preserve">. </w:t>
      </w:r>
      <w:r w:rsidRPr="00F30A4E">
        <w:rPr>
          <w:rFonts w:ascii="Arial" w:eastAsiaTheme="minorHAnsi" w:hAnsi="Arial" w:cs="Arial"/>
          <w:kern w:val="2"/>
          <w:lang w:eastAsia="en-US"/>
          <w14:ligatures w14:val="standardContextual"/>
        </w:rPr>
        <w:t>(Accessed:14</w:t>
      </w:r>
      <w:r w:rsidRPr="00F30A4E">
        <w:rPr>
          <w:rFonts w:ascii="Arial" w:eastAsiaTheme="minorHAnsi" w:hAnsi="Arial" w:cs="Arial"/>
          <w:kern w:val="2"/>
          <w:vertAlign w:val="superscript"/>
          <w:lang w:eastAsia="en-US"/>
          <w14:ligatures w14:val="standardContextual"/>
        </w:rPr>
        <w:t>th</w:t>
      </w:r>
      <w:r w:rsidRPr="00F30A4E">
        <w:rPr>
          <w:rFonts w:ascii="Arial" w:eastAsiaTheme="minorHAnsi" w:hAnsi="Arial" w:cs="Arial"/>
          <w:kern w:val="2"/>
          <w:lang w:eastAsia="en-US"/>
          <w14:ligatures w14:val="standardContextual"/>
        </w:rPr>
        <w:t xml:space="preserve"> November2024)</w:t>
      </w:r>
    </w:p>
    <w:p w14:paraId="490E26FC" w14:textId="77777777" w:rsidR="00813679" w:rsidRDefault="00813679" w:rsidP="00813679">
      <w:pPr>
        <w:pStyle w:val="NormalWeb"/>
        <w:spacing w:before="0" w:beforeAutospacing="0" w:after="0" w:afterAutospacing="0"/>
        <w:rPr>
          <w:rFonts w:ascii="Arial" w:eastAsiaTheme="minorHAnsi" w:hAnsi="Arial" w:cs="Arial"/>
          <w:kern w:val="2"/>
          <w:lang w:eastAsia="en-US"/>
          <w14:ligatures w14:val="standardContextual"/>
        </w:rPr>
      </w:pPr>
    </w:p>
    <w:p w14:paraId="3EFA5DE6" w14:textId="77777777" w:rsidR="00813679" w:rsidRDefault="00813679" w:rsidP="00813679">
      <w:pPr>
        <w:pStyle w:val="NormalWeb"/>
        <w:spacing w:before="0" w:beforeAutospacing="0" w:after="0" w:afterAutospacing="0"/>
        <w:rPr>
          <w:rFonts w:ascii="Arial" w:eastAsiaTheme="minorHAnsi" w:hAnsi="Arial" w:cs="Arial"/>
          <w:kern w:val="2"/>
          <w:lang w:eastAsia="en-US"/>
          <w14:ligatures w14:val="standardContextual"/>
        </w:rPr>
      </w:pPr>
      <w:bookmarkStart w:id="2" w:name="_Hlk183164401"/>
      <w:r w:rsidRPr="004A18F0">
        <w:rPr>
          <w:rFonts w:ascii="Arial" w:hAnsi="Arial" w:cs="Arial"/>
          <w:shd w:val="clear" w:color="auto" w:fill="FFFFFF"/>
        </w:rPr>
        <w:t>Megele, C. (2018) </w:t>
      </w:r>
      <w:bookmarkEnd w:id="2"/>
      <w:r w:rsidRPr="004A18F0">
        <w:rPr>
          <w:rFonts w:ascii="Arial" w:hAnsi="Arial" w:cs="Arial"/>
          <w:i/>
          <w:iCs/>
          <w:shd w:val="clear" w:color="auto" w:fill="FFFFFF"/>
        </w:rPr>
        <w:t>Safeguarding children and young people online: a guide for social workers</w:t>
      </w:r>
      <w:r w:rsidRPr="004A18F0">
        <w:rPr>
          <w:rFonts w:ascii="Arial" w:hAnsi="Arial" w:cs="Arial"/>
          <w:shd w:val="clear" w:color="auto" w:fill="FFFFFF"/>
        </w:rPr>
        <w:t xml:space="preserve">. Bristol: Policy Press. Available at: </w:t>
      </w:r>
      <w:hyperlink r:id="rId11" w:history="1">
        <w:r w:rsidRPr="005F6A05">
          <w:rPr>
            <w:rStyle w:val="Hyperlink"/>
            <w:rFonts w:ascii="Arial" w:hAnsi="Arial" w:cs="Arial"/>
            <w:shd w:val="clear" w:color="auto" w:fill="FFFFFF"/>
          </w:rPr>
          <w:t>https://doi.org/10.56687/9781447331834</w:t>
        </w:r>
      </w:hyperlink>
      <w:r w:rsidRPr="005F6A05">
        <w:rPr>
          <w:rFonts w:ascii="Arial" w:hAnsi="Arial" w:cs="Arial"/>
          <w:color w:val="3A3A3A"/>
          <w:shd w:val="clear" w:color="auto" w:fill="FFFFFF"/>
        </w:rPr>
        <w:t>.</w:t>
      </w:r>
      <w:r w:rsidRPr="00C20718">
        <w:rPr>
          <w:rFonts w:ascii="Arial" w:eastAsiaTheme="minorHAnsi" w:hAnsi="Arial" w:cs="Arial"/>
          <w:kern w:val="2"/>
          <w:lang w:eastAsia="en-US"/>
          <w14:ligatures w14:val="standardContextual"/>
        </w:rPr>
        <w:t xml:space="preserve"> </w:t>
      </w:r>
      <w:r w:rsidRPr="00F30A4E">
        <w:rPr>
          <w:rFonts w:ascii="Arial" w:eastAsiaTheme="minorHAnsi" w:hAnsi="Arial" w:cs="Arial"/>
          <w:kern w:val="2"/>
          <w:lang w:eastAsia="en-US"/>
          <w14:ligatures w14:val="standardContextual"/>
        </w:rPr>
        <w:t>(Accessed:14</w:t>
      </w:r>
      <w:r w:rsidRPr="00F30A4E">
        <w:rPr>
          <w:rFonts w:ascii="Arial" w:eastAsiaTheme="minorHAnsi" w:hAnsi="Arial" w:cs="Arial"/>
          <w:kern w:val="2"/>
          <w:vertAlign w:val="superscript"/>
          <w:lang w:eastAsia="en-US"/>
          <w14:ligatures w14:val="standardContextual"/>
        </w:rPr>
        <w:t>th</w:t>
      </w:r>
      <w:r w:rsidRPr="00F30A4E">
        <w:rPr>
          <w:rFonts w:ascii="Arial" w:eastAsiaTheme="minorHAnsi" w:hAnsi="Arial" w:cs="Arial"/>
          <w:kern w:val="2"/>
          <w:lang w:eastAsia="en-US"/>
          <w14:ligatures w14:val="standardContextual"/>
        </w:rPr>
        <w:t xml:space="preserve"> November2024)</w:t>
      </w:r>
    </w:p>
    <w:p w14:paraId="25F11DEB" w14:textId="77777777" w:rsidR="00813679" w:rsidRDefault="00813679" w:rsidP="00813679">
      <w:pPr>
        <w:pStyle w:val="NormalWeb"/>
        <w:spacing w:before="0" w:beforeAutospacing="0" w:after="0" w:afterAutospacing="0"/>
        <w:rPr>
          <w:rFonts w:ascii="Arial" w:eastAsiaTheme="minorHAnsi" w:hAnsi="Arial" w:cs="Arial"/>
          <w:kern w:val="2"/>
          <w:lang w:eastAsia="en-US"/>
          <w14:ligatures w14:val="standardContextual"/>
        </w:rPr>
      </w:pPr>
    </w:p>
    <w:p w14:paraId="2E158049" w14:textId="77777777" w:rsidR="00813679" w:rsidRDefault="00813679" w:rsidP="00813679">
      <w:pPr>
        <w:pStyle w:val="NormalWeb"/>
        <w:spacing w:before="0" w:beforeAutospacing="0" w:after="0" w:afterAutospacing="0"/>
        <w:rPr>
          <w:rFonts w:ascii="Arial" w:hAnsi="Arial" w:cs="Arial"/>
          <w:spacing w:val="-6"/>
        </w:rPr>
      </w:pPr>
      <w:r w:rsidRPr="008E4339">
        <w:rPr>
          <w:rFonts w:ascii="Arial" w:hAnsi="Arial" w:cs="Arial"/>
          <w:spacing w:val="-6"/>
        </w:rPr>
        <w:t>Munro, E. (2011). </w:t>
      </w:r>
      <w:r w:rsidRPr="008E4339">
        <w:rPr>
          <w:rFonts w:ascii="Arial" w:hAnsi="Arial" w:cs="Arial"/>
          <w:i/>
          <w:iCs/>
          <w:spacing w:val="-6"/>
        </w:rPr>
        <w:t>The Munro Review of Child Protection: Final Report, a Child-Centred System.</w:t>
      </w:r>
      <w:r w:rsidRPr="008E4339">
        <w:rPr>
          <w:rFonts w:ascii="Arial" w:hAnsi="Arial" w:cs="Arial"/>
          <w:spacing w:val="-6"/>
        </w:rPr>
        <w:t> Department for Education.</w:t>
      </w:r>
      <w:r>
        <w:rPr>
          <w:rFonts w:ascii="Arial" w:hAnsi="Arial" w:cs="Arial"/>
          <w:spacing w:val="-6"/>
        </w:rPr>
        <w:t xml:space="preserve"> Available at: </w:t>
      </w:r>
      <w:hyperlink r:id="rId12" w:history="1">
        <w:r w:rsidRPr="001E1505">
          <w:rPr>
            <w:rStyle w:val="Hyperlink"/>
            <w:rFonts w:ascii="Arial" w:hAnsi="Arial" w:cs="Arial"/>
            <w:spacing w:val="-6"/>
          </w:rPr>
          <w:t>https://assets.publishing.service.gov.uk/media/5a7b455ee5274a34770ea939/Munro-Review.pdf</w:t>
        </w:r>
      </w:hyperlink>
      <w:r>
        <w:rPr>
          <w:rFonts w:ascii="Arial" w:hAnsi="Arial" w:cs="Arial"/>
          <w:spacing w:val="-6"/>
        </w:rPr>
        <w:t xml:space="preserve"> (Accessed:14th November 2024)</w:t>
      </w:r>
    </w:p>
    <w:p w14:paraId="09E7480A" w14:textId="77777777" w:rsidR="00813679" w:rsidRDefault="00813679" w:rsidP="00813679">
      <w:pPr>
        <w:pStyle w:val="NormalWeb"/>
        <w:spacing w:before="0" w:beforeAutospacing="0" w:after="0" w:afterAutospacing="0"/>
        <w:rPr>
          <w:rFonts w:ascii="Arial" w:hAnsi="Arial" w:cs="Arial"/>
          <w:spacing w:val="-6"/>
        </w:rPr>
      </w:pPr>
    </w:p>
    <w:p w14:paraId="08C3611B" w14:textId="77777777" w:rsidR="00813679" w:rsidRDefault="00813679" w:rsidP="00813679">
      <w:pPr>
        <w:pStyle w:val="NormalWeb"/>
        <w:spacing w:before="0" w:beforeAutospacing="0" w:after="0" w:afterAutospacing="0"/>
        <w:rPr>
          <w:rFonts w:ascii="Arial" w:eastAsiaTheme="minorHAnsi" w:hAnsi="Arial" w:cs="Arial"/>
          <w:kern w:val="2"/>
          <w:lang w:eastAsia="en-US"/>
          <w14:ligatures w14:val="standardContextual"/>
        </w:rPr>
      </w:pPr>
      <w:r w:rsidRPr="00F30A4E">
        <w:rPr>
          <w:rFonts w:ascii="Arial" w:hAnsi="Arial" w:cs="Arial"/>
          <w:spacing w:val="-6"/>
        </w:rPr>
        <w:t>NSPCC. (2024). </w:t>
      </w:r>
      <w:r w:rsidRPr="00F30A4E">
        <w:rPr>
          <w:rFonts w:ascii="Arial" w:hAnsi="Arial" w:cs="Arial"/>
          <w:i/>
          <w:iCs/>
          <w:spacing w:val="-6"/>
        </w:rPr>
        <w:t>History of Child Protection in the UK. Available at:</w:t>
      </w:r>
      <w:r w:rsidRPr="00F30A4E">
        <w:rPr>
          <w:rFonts w:ascii="Arial" w:eastAsiaTheme="minorHAnsi" w:hAnsi="Arial" w:cs="Arial"/>
          <w:kern w:val="2"/>
          <w:lang w:eastAsia="en-US"/>
          <w14:ligatures w14:val="standardContextual"/>
        </w:rPr>
        <w:t xml:space="preserve"> </w:t>
      </w:r>
      <w:hyperlink r:id="rId13" w:history="1">
        <w:r w:rsidRPr="00F30A4E">
          <w:rPr>
            <w:rFonts w:ascii="Arial" w:eastAsiaTheme="minorHAnsi" w:hAnsi="Arial" w:cs="Arial"/>
            <w:color w:val="0000FF"/>
            <w:kern w:val="2"/>
            <w:u w:val="single"/>
            <w:lang w:eastAsia="en-US"/>
            <w14:ligatures w14:val="standardContextual"/>
          </w:rPr>
          <w:t>History of child protection in the UK | NSPCC Learning</w:t>
        </w:r>
      </w:hyperlink>
      <w:r w:rsidRPr="00F30A4E">
        <w:rPr>
          <w:rFonts w:ascii="Arial" w:eastAsiaTheme="minorHAnsi" w:hAnsi="Arial" w:cs="Arial"/>
          <w:kern w:val="2"/>
          <w:lang w:eastAsia="en-US"/>
          <w14:ligatures w14:val="standardContextual"/>
        </w:rPr>
        <w:t xml:space="preserve"> (Accessed:14</w:t>
      </w:r>
      <w:r w:rsidRPr="00F30A4E">
        <w:rPr>
          <w:rFonts w:ascii="Arial" w:eastAsiaTheme="minorHAnsi" w:hAnsi="Arial" w:cs="Arial"/>
          <w:kern w:val="2"/>
          <w:vertAlign w:val="superscript"/>
          <w:lang w:eastAsia="en-US"/>
          <w14:ligatures w14:val="standardContextual"/>
        </w:rPr>
        <w:t>th</w:t>
      </w:r>
      <w:r w:rsidRPr="00F30A4E">
        <w:rPr>
          <w:rFonts w:ascii="Arial" w:eastAsiaTheme="minorHAnsi" w:hAnsi="Arial" w:cs="Arial"/>
          <w:kern w:val="2"/>
          <w:lang w:eastAsia="en-US"/>
          <w14:ligatures w14:val="standardContextual"/>
        </w:rPr>
        <w:t xml:space="preserve"> November2024)</w:t>
      </w:r>
    </w:p>
    <w:p w14:paraId="4A71087F" w14:textId="77777777" w:rsidR="00813679" w:rsidRDefault="00813679" w:rsidP="00813679">
      <w:pPr>
        <w:pStyle w:val="NormalWeb"/>
        <w:spacing w:before="0" w:beforeAutospacing="0" w:after="0" w:afterAutospacing="0"/>
        <w:rPr>
          <w:rFonts w:ascii="Arial" w:eastAsiaTheme="minorHAnsi" w:hAnsi="Arial" w:cs="Arial"/>
          <w:kern w:val="2"/>
          <w:lang w:eastAsia="en-US"/>
          <w14:ligatures w14:val="standardContextual"/>
        </w:rPr>
      </w:pPr>
    </w:p>
    <w:p w14:paraId="6D5FD91C" w14:textId="77777777" w:rsidR="00813679" w:rsidRDefault="00813679" w:rsidP="00813679">
      <w:pPr>
        <w:pStyle w:val="NormalWeb"/>
        <w:spacing w:before="0" w:beforeAutospacing="0" w:after="0" w:afterAutospacing="0"/>
        <w:rPr>
          <w:rFonts w:ascii="Arial" w:hAnsi="Arial" w:cs="Arial"/>
          <w:shd w:val="clear" w:color="auto" w:fill="FFFFFF"/>
        </w:rPr>
      </w:pPr>
      <w:r w:rsidRPr="00085759">
        <w:rPr>
          <w:rFonts w:ascii="Arial" w:hAnsi="Arial" w:cs="Arial"/>
          <w:shd w:val="clear" w:color="auto" w:fill="FFFFFF"/>
        </w:rPr>
        <w:t>Parton, N. (1985) </w:t>
      </w:r>
      <w:r w:rsidRPr="00085759">
        <w:rPr>
          <w:rFonts w:ascii="Arial" w:hAnsi="Arial" w:cs="Arial"/>
          <w:i/>
          <w:iCs/>
          <w:shd w:val="clear" w:color="auto" w:fill="FFFFFF"/>
        </w:rPr>
        <w:t>The politics of child abuse</w:t>
      </w:r>
      <w:r w:rsidRPr="00085759">
        <w:rPr>
          <w:rFonts w:ascii="Arial" w:hAnsi="Arial" w:cs="Arial"/>
          <w:shd w:val="clear" w:color="auto" w:fill="FFFFFF"/>
        </w:rPr>
        <w:t>. London:</w:t>
      </w:r>
      <w:r>
        <w:rPr>
          <w:rFonts w:ascii="Arial" w:hAnsi="Arial" w:cs="Arial"/>
          <w:shd w:val="clear" w:color="auto" w:fill="FFFFFF"/>
        </w:rPr>
        <w:t xml:space="preserve"> Palgrave</w:t>
      </w:r>
      <w:r w:rsidRPr="00085759">
        <w:rPr>
          <w:rFonts w:ascii="Arial" w:hAnsi="Arial" w:cs="Arial"/>
          <w:shd w:val="clear" w:color="auto" w:fill="FFFFFF"/>
        </w:rPr>
        <w:t xml:space="preserve"> Macmillan.</w:t>
      </w:r>
    </w:p>
    <w:p w14:paraId="1118F35F" w14:textId="77777777" w:rsidR="00813679" w:rsidRPr="00085759" w:rsidRDefault="00813679" w:rsidP="00813679">
      <w:pPr>
        <w:pStyle w:val="NormalWeb"/>
        <w:spacing w:before="0" w:beforeAutospacing="0" w:after="0" w:afterAutospacing="0"/>
        <w:rPr>
          <w:rFonts w:ascii="Arial" w:hAnsi="Arial" w:cs="Arial"/>
          <w:shd w:val="clear" w:color="auto" w:fill="FFFFFF"/>
        </w:rPr>
      </w:pPr>
    </w:p>
    <w:p w14:paraId="053D4215" w14:textId="77777777" w:rsidR="00813679" w:rsidRDefault="00813679" w:rsidP="00813679">
      <w:pPr>
        <w:pStyle w:val="NormalWeb"/>
        <w:spacing w:before="0" w:beforeAutospacing="0" w:after="0" w:afterAutospacing="0"/>
        <w:rPr>
          <w:rFonts w:ascii="Arial" w:eastAsiaTheme="minorHAnsi" w:hAnsi="Arial" w:cs="Arial"/>
          <w:kern w:val="2"/>
          <w:lang w:eastAsia="en-US"/>
          <w14:ligatures w14:val="standardContextual"/>
        </w:rPr>
      </w:pPr>
      <w:r w:rsidRPr="00085759">
        <w:rPr>
          <w:rFonts w:ascii="Arial" w:hAnsi="Arial" w:cs="Arial"/>
          <w:shd w:val="clear" w:color="auto" w:fill="FFFFFF"/>
        </w:rPr>
        <w:t>Parton, N. (2011) ‘Child Protection and Safeguarding in England: Changing and Competing Conceptions of Risk and their Implications for Social Work’, </w:t>
      </w:r>
      <w:r w:rsidRPr="00085759">
        <w:rPr>
          <w:rFonts w:ascii="Arial" w:hAnsi="Arial" w:cs="Arial"/>
          <w:i/>
          <w:iCs/>
          <w:shd w:val="clear" w:color="auto" w:fill="FFFFFF"/>
        </w:rPr>
        <w:t>The British journal of social work</w:t>
      </w:r>
      <w:r w:rsidRPr="00085759">
        <w:rPr>
          <w:rFonts w:ascii="Arial" w:hAnsi="Arial" w:cs="Arial"/>
          <w:shd w:val="clear" w:color="auto" w:fill="FFFFFF"/>
        </w:rPr>
        <w:t xml:space="preserve">, 41(5), pp. 854–875. Available at: </w:t>
      </w:r>
      <w:hyperlink r:id="rId14" w:history="1">
        <w:r w:rsidRPr="001E1505">
          <w:rPr>
            <w:rStyle w:val="Hyperlink"/>
            <w:rFonts w:ascii="Arial" w:hAnsi="Arial" w:cs="Arial"/>
            <w:shd w:val="clear" w:color="auto" w:fill="FFFFFF"/>
          </w:rPr>
          <w:t>https://doi.org/10.1093/bjsw/bcq119</w:t>
        </w:r>
      </w:hyperlink>
      <w:r w:rsidRPr="00330BD3">
        <w:rPr>
          <w:rFonts w:ascii="Arial" w:hAnsi="Arial" w:cs="Arial"/>
          <w:color w:val="3A3A3A"/>
          <w:shd w:val="clear" w:color="auto" w:fill="FFFFFF"/>
        </w:rPr>
        <w:t>.</w:t>
      </w:r>
      <w:r>
        <w:rPr>
          <w:rFonts w:ascii="Arial" w:hAnsi="Arial" w:cs="Arial"/>
          <w:color w:val="3A3A3A"/>
          <w:shd w:val="clear" w:color="auto" w:fill="FFFFFF"/>
        </w:rPr>
        <w:t xml:space="preserve"> </w:t>
      </w:r>
      <w:r w:rsidRPr="00F30A4E">
        <w:rPr>
          <w:rFonts w:ascii="Arial" w:eastAsiaTheme="minorHAnsi" w:hAnsi="Arial" w:cs="Arial"/>
          <w:kern w:val="2"/>
          <w:lang w:eastAsia="en-US"/>
          <w14:ligatures w14:val="standardContextual"/>
        </w:rPr>
        <w:t>(Accessed:14</w:t>
      </w:r>
      <w:r w:rsidRPr="00F30A4E">
        <w:rPr>
          <w:rFonts w:ascii="Arial" w:eastAsiaTheme="minorHAnsi" w:hAnsi="Arial" w:cs="Arial"/>
          <w:kern w:val="2"/>
          <w:vertAlign w:val="superscript"/>
          <w:lang w:eastAsia="en-US"/>
          <w14:ligatures w14:val="standardContextual"/>
        </w:rPr>
        <w:t>th</w:t>
      </w:r>
      <w:r w:rsidRPr="00F30A4E">
        <w:rPr>
          <w:rFonts w:ascii="Arial" w:eastAsiaTheme="minorHAnsi" w:hAnsi="Arial" w:cs="Arial"/>
          <w:kern w:val="2"/>
          <w:lang w:eastAsia="en-US"/>
          <w14:ligatures w14:val="standardContextual"/>
        </w:rPr>
        <w:t xml:space="preserve"> November2024)</w:t>
      </w:r>
    </w:p>
    <w:p w14:paraId="1A1CC672" w14:textId="77777777" w:rsidR="00813679" w:rsidRDefault="00813679" w:rsidP="00813679">
      <w:pPr>
        <w:pStyle w:val="NormalWeb"/>
        <w:spacing w:before="0" w:beforeAutospacing="0" w:after="0" w:afterAutospacing="0"/>
        <w:rPr>
          <w:rFonts w:ascii="Arial" w:eastAsiaTheme="minorHAnsi" w:hAnsi="Arial" w:cs="Arial"/>
          <w:kern w:val="2"/>
          <w:lang w:eastAsia="en-US"/>
          <w14:ligatures w14:val="standardContextual"/>
        </w:rPr>
      </w:pPr>
    </w:p>
    <w:p w14:paraId="5CF5BA56" w14:textId="77777777" w:rsidR="00813679" w:rsidRDefault="00813679" w:rsidP="00813679">
      <w:pPr>
        <w:pStyle w:val="NormalWeb"/>
        <w:spacing w:before="0" w:beforeAutospacing="0" w:after="0" w:afterAutospacing="0"/>
        <w:rPr>
          <w:rFonts w:ascii="Arial" w:eastAsiaTheme="minorHAnsi" w:hAnsi="Arial" w:cs="Arial"/>
          <w:kern w:val="2"/>
          <w:lang w:eastAsia="en-US"/>
          <w14:ligatures w14:val="standardContextual"/>
        </w:rPr>
      </w:pPr>
      <w:r w:rsidRPr="00085759">
        <w:rPr>
          <w:rFonts w:ascii="Arial" w:hAnsi="Arial" w:cs="Arial"/>
          <w:shd w:val="clear" w:color="auto" w:fill="FFFFFF"/>
        </w:rPr>
        <w:t>Shackelford, T.K. and Shackelford, T.K. (2021) </w:t>
      </w:r>
      <w:r w:rsidRPr="00085759">
        <w:rPr>
          <w:rFonts w:ascii="Arial" w:hAnsi="Arial" w:cs="Arial"/>
          <w:i/>
          <w:iCs/>
          <w:shd w:val="clear" w:color="auto" w:fill="FFFFFF"/>
        </w:rPr>
        <w:t>The SAGE Handbook of Domestic Violence</w:t>
      </w:r>
      <w:r w:rsidRPr="00085759">
        <w:rPr>
          <w:rFonts w:ascii="Arial" w:hAnsi="Arial" w:cs="Arial"/>
          <w:shd w:val="clear" w:color="auto" w:fill="FFFFFF"/>
        </w:rPr>
        <w:t xml:space="preserve">. 1st edn. London: SAGE Publications, Limited. Available at: </w:t>
      </w:r>
      <w:hyperlink r:id="rId15" w:history="1">
        <w:r w:rsidRPr="005F6A05">
          <w:rPr>
            <w:rStyle w:val="Hyperlink"/>
            <w:rFonts w:ascii="Arial" w:hAnsi="Arial" w:cs="Arial"/>
            <w:shd w:val="clear" w:color="auto" w:fill="FFFFFF"/>
          </w:rPr>
          <w:t>https://doi.org/10.4135/9781529742343</w:t>
        </w:r>
      </w:hyperlink>
      <w:r w:rsidRPr="005F6A05">
        <w:rPr>
          <w:rFonts w:ascii="Arial" w:hAnsi="Arial" w:cs="Arial"/>
          <w:color w:val="3A3A3A"/>
          <w:shd w:val="clear" w:color="auto" w:fill="FFFFFF"/>
        </w:rPr>
        <w:t xml:space="preserve">. </w:t>
      </w:r>
      <w:r w:rsidRPr="00F30A4E">
        <w:rPr>
          <w:rFonts w:ascii="Arial" w:eastAsiaTheme="minorHAnsi" w:hAnsi="Arial" w:cs="Arial"/>
          <w:kern w:val="2"/>
          <w:lang w:eastAsia="en-US"/>
          <w14:ligatures w14:val="standardContextual"/>
        </w:rPr>
        <w:t>(Accessed:1</w:t>
      </w:r>
      <w:r>
        <w:rPr>
          <w:rFonts w:ascii="Arial" w:eastAsiaTheme="minorHAnsi" w:hAnsi="Arial" w:cs="Arial"/>
          <w:kern w:val="2"/>
          <w:lang w:eastAsia="en-US"/>
          <w14:ligatures w14:val="standardContextual"/>
        </w:rPr>
        <w:t>2</w:t>
      </w:r>
      <w:r w:rsidRPr="00F30A4E">
        <w:rPr>
          <w:rFonts w:ascii="Arial" w:eastAsiaTheme="minorHAnsi" w:hAnsi="Arial" w:cs="Arial"/>
          <w:kern w:val="2"/>
          <w:vertAlign w:val="superscript"/>
          <w:lang w:eastAsia="en-US"/>
          <w14:ligatures w14:val="standardContextual"/>
        </w:rPr>
        <w:t>th</w:t>
      </w:r>
      <w:r w:rsidRPr="00F30A4E">
        <w:rPr>
          <w:rFonts w:ascii="Arial" w:eastAsiaTheme="minorHAnsi" w:hAnsi="Arial" w:cs="Arial"/>
          <w:kern w:val="2"/>
          <w:lang w:eastAsia="en-US"/>
          <w14:ligatures w14:val="standardContextual"/>
        </w:rPr>
        <w:t xml:space="preserve"> November2024)</w:t>
      </w:r>
    </w:p>
    <w:p w14:paraId="59FA548D" w14:textId="77777777" w:rsidR="00813679" w:rsidRDefault="00813679" w:rsidP="00813679">
      <w:pPr>
        <w:pStyle w:val="NormalWeb"/>
        <w:spacing w:before="0" w:beforeAutospacing="0" w:after="0" w:afterAutospacing="0"/>
        <w:rPr>
          <w:rFonts w:ascii="Arial" w:eastAsiaTheme="minorHAnsi" w:hAnsi="Arial" w:cs="Arial"/>
          <w:kern w:val="2"/>
          <w:lang w:eastAsia="en-US"/>
          <w14:ligatures w14:val="standardContextual"/>
        </w:rPr>
      </w:pPr>
    </w:p>
    <w:p w14:paraId="738A80DB" w14:textId="30D73564" w:rsidR="00813679" w:rsidRDefault="00813679" w:rsidP="00813679">
      <w:pPr>
        <w:pStyle w:val="NormalWeb"/>
        <w:spacing w:before="0" w:beforeAutospacing="0" w:after="0" w:afterAutospacing="0"/>
        <w:rPr>
          <w:rFonts w:ascii="Arial" w:hAnsi="Arial" w:cs="Arial"/>
          <w:shd w:val="clear" w:color="auto" w:fill="FFFFFF"/>
        </w:rPr>
      </w:pPr>
      <w:r w:rsidRPr="00F408E9">
        <w:rPr>
          <w:rFonts w:ascii="Arial" w:hAnsi="Arial" w:cs="Arial"/>
          <w:shd w:val="clear" w:color="auto" w:fill="FFFFFF"/>
        </w:rPr>
        <w:t>Arias-Falcón,</w:t>
      </w:r>
      <w:r w:rsidR="00624B7A">
        <w:rPr>
          <w:rFonts w:ascii="Arial" w:hAnsi="Arial" w:cs="Arial"/>
          <w:shd w:val="clear" w:color="auto" w:fill="FFFFFF"/>
        </w:rPr>
        <w:t xml:space="preserve"> </w:t>
      </w:r>
      <w:r w:rsidR="00293D22">
        <w:rPr>
          <w:rFonts w:ascii="Arial" w:hAnsi="Arial" w:cs="Arial"/>
          <w:shd w:val="clear" w:color="auto" w:fill="FFFFFF"/>
        </w:rPr>
        <w:t>Y.,</w:t>
      </w:r>
      <w:r w:rsidRPr="00F408E9">
        <w:rPr>
          <w:rFonts w:ascii="Arial" w:hAnsi="Arial" w:cs="Arial"/>
          <w:shd w:val="clear" w:color="auto" w:fill="FFFFFF"/>
        </w:rPr>
        <w:t xml:space="preserve"> Reyes-Castellano</w:t>
      </w:r>
      <w:r w:rsidR="00176721">
        <w:rPr>
          <w:rFonts w:ascii="Arial" w:hAnsi="Arial" w:cs="Arial"/>
          <w:shd w:val="clear" w:color="auto" w:fill="FFFFFF"/>
        </w:rPr>
        <w:t>, A</w:t>
      </w:r>
      <w:r w:rsidR="00D4288F">
        <w:rPr>
          <w:rFonts w:ascii="Arial" w:hAnsi="Arial" w:cs="Arial"/>
          <w:shd w:val="clear" w:color="auto" w:fill="FFFFFF"/>
        </w:rPr>
        <w:t>.J.,</w:t>
      </w:r>
      <w:r w:rsidRPr="00F408E9">
        <w:rPr>
          <w:rFonts w:ascii="Arial" w:hAnsi="Arial" w:cs="Arial"/>
          <w:shd w:val="clear" w:color="auto" w:fill="FFFFFF"/>
        </w:rPr>
        <w:t xml:space="preserve"> and Pequeño-Rondón</w:t>
      </w:r>
      <w:r w:rsidR="001162A2">
        <w:rPr>
          <w:rFonts w:ascii="Arial" w:hAnsi="Arial" w:cs="Arial"/>
          <w:shd w:val="clear" w:color="auto" w:fill="FFFFFF"/>
        </w:rPr>
        <w:t>, M.M.</w:t>
      </w:r>
      <w:r w:rsidRPr="00F408E9">
        <w:rPr>
          <w:rFonts w:ascii="Arial" w:hAnsi="Arial" w:cs="Arial"/>
          <w:shd w:val="clear" w:color="auto" w:fill="FFFFFF"/>
        </w:rPr>
        <w:t xml:space="preserve"> (2020) ‘Battered Child Syndrome’, </w:t>
      </w:r>
      <w:r w:rsidRPr="00F408E9">
        <w:rPr>
          <w:rFonts w:ascii="Arial" w:hAnsi="Arial" w:cs="Arial"/>
          <w:i/>
          <w:iCs/>
          <w:shd w:val="clear" w:color="auto" w:fill="FFFFFF"/>
        </w:rPr>
        <w:t>Revista electrónica ‘Dr. Zoilo E. Marinello Vidaurreta’</w:t>
      </w:r>
      <w:r w:rsidRPr="00F408E9">
        <w:rPr>
          <w:rFonts w:ascii="Arial" w:hAnsi="Arial" w:cs="Arial"/>
          <w:shd w:val="clear" w:color="auto" w:fill="FFFFFF"/>
        </w:rPr>
        <w:t xml:space="preserve">, 45(2). </w:t>
      </w:r>
    </w:p>
    <w:p w14:paraId="237E5762" w14:textId="77777777" w:rsidR="00813679" w:rsidRDefault="00813679" w:rsidP="00813679">
      <w:pPr>
        <w:pStyle w:val="NormalWeb"/>
        <w:spacing w:before="0" w:beforeAutospacing="0" w:after="0" w:afterAutospacing="0"/>
        <w:rPr>
          <w:rFonts w:ascii="Arial" w:hAnsi="Arial" w:cs="Arial"/>
          <w:shd w:val="clear" w:color="auto" w:fill="FFFFFF"/>
        </w:rPr>
      </w:pPr>
    </w:p>
    <w:p w14:paraId="40EB0DF6" w14:textId="77777777" w:rsidR="00813679" w:rsidRDefault="00813679" w:rsidP="00813679">
      <w:pPr>
        <w:pStyle w:val="NormalWeb"/>
        <w:spacing w:before="0" w:beforeAutospacing="0" w:after="0" w:afterAutospacing="0"/>
        <w:rPr>
          <w:rFonts w:ascii="Arial" w:hAnsi="Arial" w:cs="Arial"/>
          <w:shd w:val="clear" w:color="auto" w:fill="FFFFFF"/>
        </w:rPr>
      </w:pPr>
    </w:p>
    <w:p w14:paraId="14837B86" w14:textId="77777777" w:rsidR="00813679" w:rsidRDefault="00813679" w:rsidP="00813679">
      <w:pPr>
        <w:jc w:val="both"/>
        <w:rPr>
          <w:rFonts w:ascii="Arial" w:hAnsi="Arial" w:cs="Arial"/>
          <w:b/>
          <w:bCs/>
        </w:rPr>
      </w:pPr>
      <w:r>
        <w:rPr>
          <w:rFonts w:ascii="Arial" w:hAnsi="Arial" w:cs="Arial"/>
          <w:b/>
          <w:bCs/>
        </w:rPr>
        <w:t>Self – Reflection on Safeguarding</w:t>
      </w:r>
    </w:p>
    <w:p w14:paraId="13267F67" w14:textId="77777777" w:rsidR="00813679" w:rsidRDefault="00813679" w:rsidP="00813679">
      <w:pPr>
        <w:jc w:val="both"/>
        <w:rPr>
          <w:rFonts w:ascii="Arial" w:hAnsi="Arial" w:cs="Arial"/>
        </w:rPr>
      </w:pPr>
      <w:r>
        <w:rPr>
          <w:rFonts w:ascii="Arial" w:hAnsi="Arial" w:cs="Arial"/>
        </w:rPr>
        <w:t xml:space="preserve">I have found this module historically challenging, particularly the realisation of how little safeguarding was actual present until comparatively recently. </w:t>
      </w:r>
    </w:p>
    <w:p w14:paraId="46F23CFA" w14:textId="77777777" w:rsidR="00813679" w:rsidRDefault="00813679" w:rsidP="00813679">
      <w:pPr>
        <w:jc w:val="both"/>
        <w:rPr>
          <w:rFonts w:ascii="Arial" w:hAnsi="Arial" w:cs="Arial"/>
        </w:rPr>
      </w:pPr>
      <w:r>
        <w:rPr>
          <w:rFonts w:ascii="Arial" w:hAnsi="Arial" w:cs="Arial"/>
        </w:rPr>
        <w:t xml:space="preserve">Despite extensive experience in a number of educational and childcare settings over many years I found myself lacking cohesive safeguarding knowledge. My informed experience and many and varied forms of continuous professional development (CPD) </w:t>
      </w:r>
      <w:r>
        <w:rPr>
          <w:rFonts w:ascii="Arial" w:hAnsi="Arial" w:cs="Arial"/>
        </w:rPr>
        <w:lastRenderedPageBreak/>
        <w:t>providing a level of uncoordinated and erratic knowledge, leaving me little confidence in its application and feeling the need to access better information in order to help needy children I encountered in the said settings.</w:t>
      </w:r>
    </w:p>
    <w:p w14:paraId="561A2341" w14:textId="77777777" w:rsidR="00813679" w:rsidRDefault="00813679" w:rsidP="00813679">
      <w:pPr>
        <w:jc w:val="both"/>
        <w:rPr>
          <w:rFonts w:ascii="Arial" w:hAnsi="Arial" w:cs="Arial"/>
        </w:rPr>
      </w:pPr>
      <w:r>
        <w:rPr>
          <w:rFonts w:ascii="Arial" w:hAnsi="Arial" w:cs="Arial"/>
        </w:rPr>
        <w:t>It has been refreshing to have this essential subject of safeguarding presented to us in an accurate and logical manner that makes sense, despite its emotionally deep and at times challenging content. I found the use of a mock ICPC as an assignment a useful vehicle for ensuring that we develop a comprehensive knowledge of safeguarding and how to apply it in a practical manner. I now feel much more competent and confident to use this knowledge to better benefit the children I will encounter in settings in the future.</w:t>
      </w:r>
    </w:p>
    <w:p w14:paraId="43C745B0" w14:textId="1F2E39C2" w:rsidR="00813679" w:rsidRDefault="00813679" w:rsidP="00813679">
      <w:pPr>
        <w:jc w:val="both"/>
        <w:rPr>
          <w:rFonts w:ascii="Arial" w:hAnsi="Arial" w:cs="Arial"/>
        </w:rPr>
      </w:pPr>
      <w:r>
        <w:rPr>
          <w:rFonts w:ascii="Arial" w:hAnsi="Arial" w:cs="Arial"/>
        </w:rPr>
        <w:t xml:space="preserve">I do feel there is however, especially given the recent failing in safeguarding within the Church of England that led to the resignation of the </w:t>
      </w:r>
      <w:r w:rsidR="00072B6F">
        <w:rPr>
          <w:rFonts w:ascii="Arial" w:hAnsi="Arial" w:cs="Arial"/>
        </w:rPr>
        <w:t>A</w:t>
      </w:r>
      <w:r>
        <w:rPr>
          <w:rFonts w:ascii="Arial" w:hAnsi="Arial" w:cs="Arial"/>
        </w:rPr>
        <w:t xml:space="preserve">rchbishop of Canterbury </w:t>
      </w:r>
      <w:r w:rsidR="00442EEC">
        <w:rPr>
          <w:rFonts w:ascii="Arial" w:hAnsi="Arial" w:cs="Arial"/>
        </w:rPr>
        <w:t xml:space="preserve">that </w:t>
      </w:r>
      <w:r>
        <w:rPr>
          <w:rFonts w:ascii="Arial" w:hAnsi="Arial" w:cs="Arial"/>
        </w:rPr>
        <w:t>significant failing still need to be addressed in this most vital</w:t>
      </w:r>
      <w:r w:rsidR="005F7034">
        <w:rPr>
          <w:rFonts w:ascii="Arial" w:hAnsi="Arial" w:cs="Arial"/>
        </w:rPr>
        <w:t xml:space="preserve"> </w:t>
      </w:r>
      <w:r>
        <w:rPr>
          <w:rFonts w:ascii="Arial" w:hAnsi="Arial" w:cs="Arial"/>
        </w:rPr>
        <w:t>area of keeping our children safe. Areas of multi-agency working and safe recruitment I feel would benefit from a yet more cohesive approach to prevent any child falling through the gaps.</w:t>
      </w:r>
    </w:p>
    <w:p w14:paraId="4EC938F1" w14:textId="02C5FC8C" w:rsidR="00813679" w:rsidRDefault="00813679" w:rsidP="00813679">
      <w:pPr>
        <w:rPr>
          <w:rFonts w:ascii="Arial" w:hAnsi="Arial" w:cs="Arial"/>
        </w:rPr>
      </w:pPr>
      <w:r>
        <w:rPr>
          <w:rFonts w:ascii="Arial" w:hAnsi="Arial" w:cs="Arial"/>
        </w:rPr>
        <w:t>Children are our future and deserve the best possible protection and care, in order to become the confident national and global citizens that will need to rise to the many challenges ahead of them. As an experienced practitioner I would like to offer my experience and now cohesive knowledge</w:t>
      </w:r>
      <w:r w:rsidR="009465BE">
        <w:rPr>
          <w:rFonts w:ascii="Arial" w:hAnsi="Arial" w:cs="Arial"/>
        </w:rPr>
        <w:t xml:space="preserve"> of Safeguarding</w:t>
      </w:r>
      <w:r>
        <w:rPr>
          <w:rFonts w:ascii="Arial" w:hAnsi="Arial" w:cs="Arial"/>
        </w:rPr>
        <w:t xml:space="preserve"> to ensure their safe and optimistic progress into that exciting future.</w:t>
      </w:r>
    </w:p>
    <w:p w14:paraId="189A64BF" w14:textId="77777777" w:rsidR="00813679" w:rsidRPr="00F408E9" w:rsidRDefault="00813679" w:rsidP="00813679">
      <w:pPr>
        <w:rPr>
          <w:rFonts w:ascii="Arial" w:hAnsi="Arial" w:cs="Arial"/>
        </w:rPr>
      </w:pPr>
    </w:p>
    <w:p w14:paraId="22CA8FC6" w14:textId="77777777" w:rsidR="00813679" w:rsidRDefault="00813679"/>
    <w:sectPr w:rsidR="008136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679"/>
    <w:rsid w:val="00016ED9"/>
    <w:rsid w:val="00072B6F"/>
    <w:rsid w:val="000B50CD"/>
    <w:rsid w:val="001162A2"/>
    <w:rsid w:val="0015741B"/>
    <w:rsid w:val="00176721"/>
    <w:rsid w:val="00195A60"/>
    <w:rsid w:val="0026101D"/>
    <w:rsid w:val="00274730"/>
    <w:rsid w:val="00293D22"/>
    <w:rsid w:val="00304A17"/>
    <w:rsid w:val="00437B19"/>
    <w:rsid w:val="00442EEC"/>
    <w:rsid w:val="005F7034"/>
    <w:rsid w:val="00624B7A"/>
    <w:rsid w:val="00675F65"/>
    <w:rsid w:val="00682E18"/>
    <w:rsid w:val="00741603"/>
    <w:rsid w:val="00800D96"/>
    <w:rsid w:val="00813679"/>
    <w:rsid w:val="008D7501"/>
    <w:rsid w:val="009465BE"/>
    <w:rsid w:val="009554CA"/>
    <w:rsid w:val="009D4E8C"/>
    <w:rsid w:val="00A01966"/>
    <w:rsid w:val="00A53610"/>
    <w:rsid w:val="00A86D06"/>
    <w:rsid w:val="00AB7D0C"/>
    <w:rsid w:val="00AD1505"/>
    <w:rsid w:val="00B972C6"/>
    <w:rsid w:val="00BE080F"/>
    <w:rsid w:val="00C05CAE"/>
    <w:rsid w:val="00C7355C"/>
    <w:rsid w:val="00CC24E9"/>
    <w:rsid w:val="00D4288F"/>
    <w:rsid w:val="00E3546B"/>
    <w:rsid w:val="00E42D5E"/>
    <w:rsid w:val="00E72BA2"/>
    <w:rsid w:val="00E93549"/>
    <w:rsid w:val="00EE41B7"/>
    <w:rsid w:val="00F3117F"/>
    <w:rsid w:val="00F411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49D6A"/>
  <w15:chartTrackingRefBased/>
  <w15:docId w15:val="{05E88813-4C62-47D9-A752-42A462FBE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3679"/>
  </w:style>
  <w:style w:type="paragraph" w:styleId="Heading1">
    <w:name w:val="heading 1"/>
    <w:basedOn w:val="Normal"/>
    <w:next w:val="Normal"/>
    <w:link w:val="Heading1Char"/>
    <w:uiPriority w:val="9"/>
    <w:qFormat/>
    <w:rsid w:val="008136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36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36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36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36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36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36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36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36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36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36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36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36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36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36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36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36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3679"/>
    <w:rPr>
      <w:rFonts w:eastAsiaTheme="majorEastAsia" w:cstheme="majorBidi"/>
      <w:color w:val="272727" w:themeColor="text1" w:themeTint="D8"/>
    </w:rPr>
  </w:style>
  <w:style w:type="paragraph" w:styleId="Title">
    <w:name w:val="Title"/>
    <w:basedOn w:val="Normal"/>
    <w:next w:val="Normal"/>
    <w:link w:val="TitleChar"/>
    <w:uiPriority w:val="10"/>
    <w:qFormat/>
    <w:rsid w:val="008136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36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36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36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3679"/>
    <w:pPr>
      <w:spacing w:before="160"/>
      <w:jc w:val="center"/>
    </w:pPr>
    <w:rPr>
      <w:i/>
      <w:iCs/>
      <w:color w:val="404040" w:themeColor="text1" w:themeTint="BF"/>
    </w:rPr>
  </w:style>
  <w:style w:type="character" w:customStyle="1" w:styleId="QuoteChar">
    <w:name w:val="Quote Char"/>
    <w:basedOn w:val="DefaultParagraphFont"/>
    <w:link w:val="Quote"/>
    <w:uiPriority w:val="29"/>
    <w:rsid w:val="00813679"/>
    <w:rPr>
      <w:i/>
      <w:iCs/>
      <w:color w:val="404040" w:themeColor="text1" w:themeTint="BF"/>
    </w:rPr>
  </w:style>
  <w:style w:type="paragraph" w:styleId="ListParagraph">
    <w:name w:val="List Paragraph"/>
    <w:basedOn w:val="Normal"/>
    <w:uiPriority w:val="34"/>
    <w:qFormat/>
    <w:rsid w:val="00813679"/>
    <w:pPr>
      <w:ind w:left="720"/>
      <w:contextualSpacing/>
    </w:pPr>
  </w:style>
  <w:style w:type="character" w:styleId="IntenseEmphasis">
    <w:name w:val="Intense Emphasis"/>
    <w:basedOn w:val="DefaultParagraphFont"/>
    <w:uiPriority w:val="21"/>
    <w:qFormat/>
    <w:rsid w:val="00813679"/>
    <w:rPr>
      <w:i/>
      <w:iCs/>
      <w:color w:val="0F4761" w:themeColor="accent1" w:themeShade="BF"/>
    </w:rPr>
  </w:style>
  <w:style w:type="paragraph" w:styleId="IntenseQuote">
    <w:name w:val="Intense Quote"/>
    <w:basedOn w:val="Normal"/>
    <w:next w:val="Normal"/>
    <w:link w:val="IntenseQuoteChar"/>
    <w:uiPriority w:val="30"/>
    <w:qFormat/>
    <w:rsid w:val="008136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3679"/>
    <w:rPr>
      <w:i/>
      <w:iCs/>
      <w:color w:val="0F4761" w:themeColor="accent1" w:themeShade="BF"/>
    </w:rPr>
  </w:style>
  <w:style w:type="character" w:styleId="IntenseReference">
    <w:name w:val="Intense Reference"/>
    <w:basedOn w:val="DefaultParagraphFont"/>
    <w:uiPriority w:val="32"/>
    <w:qFormat/>
    <w:rsid w:val="00813679"/>
    <w:rPr>
      <w:b/>
      <w:bCs/>
      <w:smallCaps/>
      <w:color w:val="0F4761" w:themeColor="accent1" w:themeShade="BF"/>
      <w:spacing w:val="5"/>
    </w:rPr>
  </w:style>
  <w:style w:type="paragraph" w:styleId="NormalWeb">
    <w:name w:val="Normal (Web)"/>
    <w:basedOn w:val="Normal"/>
    <w:uiPriority w:val="99"/>
    <w:semiHidden/>
    <w:unhideWhenUsed/>
    <w:rsid w:val="0081367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81367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amepre.2019.04.001" TargetMode="External"/><Relationship Id="rId13" Type="http://schemas.openxmlformats.org/officeDocument/2006/relationships/hyperlink" Target="https://learning.nspcc.org.uk/child-protection-system/history-of-child-protection-in-the-uk" TargetMode="External"/><Relationship Id="rId3" Type="http://schemas.openxmlformats.org/officeDocument/2006/relationships/webSettings" Target="webSettings.xml"/><Relationship Id="rId7" Type="http://schemas.openxmlformats.org/officeDocument/2006/relationships/hyperlink" Target="https://doi.org/10.1332/204674316X14552878034622" TargetMode="External"/><Relationship Id="rId12" Type="http://schemas.openxmlformats.org/officeDocument/2006/relationships/hyperlink" Target="https://assets.publishing.service.gov.uk/media/5a7b455ee5274a34770ea939/Munro-Review.pdf"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assets.publishing.service.gov.uk/media/669e7501ab418ab055592a7b/Working_together_to_safeguard_children_2023.pdf" TargetMode="External"/><Relationship Id="rId11" Type="http://schemas.openxmlformats.org/officeDocument/2006/relationships/hyperlink" Target="https://doi.org/10.56687/9781447331834" TargetMode="External"/><Relationship Id="rId5" Type="http://schemas.openxmlformats.org/officeDocument/2006/relationships/hyperlink" Target="https://www.legislation.gov.uk/ukpga/2004/31/contents" TargetMode="External"/><Relationship Id="rId15" Type="http://schemas.openxmlformats.org/officeDocument/2006/relationships/hyperlink" Target="https://doi.org/10.4135/9781529742343" TargetMode="External"/><Relationship Id="rId10" Type="http://schemas.openxmlformats.org/officeDocument/2006/relationships/hyperlink" Target="https://doi.org/10.1093/bjsw/bcs121" TargetMode="External"/><Relationship Id="rId4" Type="http://schemas.openxmlformats.org/officeDocument/2006/relationships/hyperlink" Target="https://www.legislation.gov.uk/ukpga/1989/41/contents" TargetMode="External"/><Relationship Id="rId9" Type="http://schemas.openxmlformats.org/officeDocument/2006/relationships/hyperlink" Target="https://assets.publishing.service.gov.uk/media/5a7c5edeed915d696ccfc51b/5730.pdf" TargetMode="External"/><Relationship Id="rId14" Type="http://schemas.openxmlformats.org/officeDocument/2006/relationships/hyperlink" Target="https://doi.org/10.1093/bjsw/bcq1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1455</Words>
  <Characters>8294</Characters>
  <Application>Microsoft Office Word</Application>
  <DocSecurity>0</DocSecurity>
  <Lines>69</Lines>
  <Paragraphs>19</Paragraphs>
  <ScaleCrop>false</ScaleCrop>
  <Company/>
  <LinksUpToDate>false</LinksUpToDate>
  <CharactersWithSpaces>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Rowlands</dc:creator>
  <cp:keywords/>
  <dc:description/>
  <cp:lastModifiedBy>Kate Rowlands</cp:lastModifiedBy>
  <cp:revision>2</cp:revision>
  <cp:lastPrinted>2024-11-28T18:26:00Z</cp:lastPrinted>
  <dcterms:created xsi:type="dcterms:W3CDTF">2024-11-29T12:47:00Z</dcterms:created>
  <dcterms:modified xsi:type="dcterms:W3CDTF">2024-11-29T12:47:00Z</dcterms:modified>
</cp:coreProperties>
</file>