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sz w:val="24"/>
          <w:szCs w:val="24"/>
          <w:lang w:val="en-GB"/>
        </w:rPr>
        <w:id w:val="57132529"/>
        <w:docPartObj>
          <w:docPartGallery w:val="Cover Pages"/>
          <w:docPartUnique/>
        </w:docPartObj>
      </w:sdtPr>
      <w:sdtEndPr/>
      <w:sdtContent>
        <w:p w14:paraId="08A35DCF" w14:textId="4C6764AF" w:rsidR="00CF597E" w:rsidRPr="00A0574F" w:rsidRDefault="000B44BF">
          <w:pPr>
            <w:pStyle w:val="NoSpacing"/>
            <w:rPr>
              <w:rFonts w:ascii="Times New Roman" w:hAnsi="Times New Roman" w:cs="Times New Roman"/>
              <w:sz w:val="24"/>
              <w:szCs w:val="24"/>
            </w:rPr>
          </w:pPr>
          <w:r w:rsidRPr="00A0574F">
            <w:rPr>
              <w:rFonts w:ascii="Times New Roman" w:hAnsi="Times New Roman" w:cs="Times New Roman"/>
              <w:noProof/>
              <w:color w:val="00B050"/>
              <w:sz w:val="24"/>
              <w:szCs w:val="24"/>
              <w:lang w:val="en-GB" w:eastAsia="en-GB"/>
            </w:rPr>
            <mc:AlternateContent>
              <mc:Choice Requires="wps">
                <w:drawing>
                  <wp:anchor distT="0" distB="0" distL="114300" distR="114300" simplePos="0" relativeHeight="251463168" behindDoc="0" locked="0" layoutInCell="1" allowOverlap="1" wp14:anchorId="2F4BEC94" wp14:editId="22CB0BE1">
                    <wp:simplePos x="0" y="0"/>
                    <wp:positionH relativeFrom="margin">
                      <wp:posOffset>984689</wp:posOffset>
                    </wp:positionH>
                    <wp:positionV relativeFrom="page">
                      <wp:posOffset>808306</wp:posOffset>
                    </wp:positionV>
                    <wp:extent cx="5249008" cy="1069340"/>
                    <wp:effectExtent l="0" t="0" r="8890" b="15240"/>
                    <wp:wrapNone/>
                    <wp:docPr id="1" name="Text Box 1"/>
                    <wp:cNvGraphicFramePr/>
                    <a:graphic xmlns:a="http://schemas.openxmlformats.org/drawingml/2006/main">
                      <a:graphicData uri="http://schemas.microsoft.com/office/word/2010/wordprocessingShape">
                        <wps:wsp>
                          <wps:cNvSpPr txBox="1"/>
                          <wps:spPr>
                            <a:xfrm>
                              <a:off x="0" y="0"/>
                              <a:ext cx="5249008"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71B8E3" w14:textId="09387C09" w:rsidR="006970B8" w:rsidRPr="000B44BF" w:rsidRDefault="006970B8" w:rsidP="007249DA">
                                <w:pPr>
                                  <w:pStyle w:val="NoSpacing"/>
                                  <w:jc w:val="center"/>
                                  <w:rPr>
                                    <w:rFonts w:asciiTheme="majorHAnsi" w:eastAsiaTheme="majorEastAsia" w:hAnsiTheme="majorHAnsi" w:cstheme="majorBidi"/>
                                    <w:color w:val="262626" w:themeColor="text1" w:themeTint="D9"/>
                                    <w:sz w:val="72"/>
                                    <w:szCs w:val="72"/>
                                  </w:rPr>
                                </w:pPr>
                                <w:sdt>
                                  <w:sdtPr>
                                    <w:rPr>
                                      <w:rFonts w:ascii="Rockwell Extra Bold" w:eastAsiaTheme="majorEastAsia" w:hAnsi="Rockwell Extra Bold" w:cstheme="majorBidi"/>
                                      <w:color w:val="FF000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Rockwell Extra Bold" w:eastAsiaTheme="majorEastAsia" w:hAnsi="Rockwell Extra Bold" w:cstheme="majorBidi"/>
                                        <w:color w:val="FF0000"/>
                                        <w:sz w:val="72"/>
                                        <w:szCs w:val="72"/>
                                      </w:rPr>
                                      <w:t>Celebrating Language and Culture Belonging to Wales</w:t>
                                    </w:r>
                                  </w:sdtContent>
                                </w:sdt>
                              </w:p>
                              <w:p w14:paraId="61CEC164" w14:textId="3A4DA037" w:rsidR="006970B8" w:rsidRDefault="006970B8">
                                <w:pPr>
                                  <w:spacing w:before="120"/>
                                  <w:rPr>
                                    <w:color w:val="404040" w:themeColor="text1" w:themeTint="BF"/>
                                    <w:sz w:val="36"/>
                                    <w:szCs w:val="36"/>
                                  </w:rPr>
                                </w:pPr>
                                <w:sdt>
                                  <w:sdtPr>
                                    <w:rPr>
                                      <w:rFonts w:ascii="Rockwell Extra Bold" w:eastAsiaTheme="majorEastAsia" w:hAnsi="Rockwell Extra Bold" w:cstheme="majorBidi"/>
                                      <w:color w:val="FF0000"/>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rFonts w:ascii="Rockwell Extra Bold" w:eastAsiaTheme="majorEastAsia" w:hAnsi="Rockwell Extra Bold" w:cstheme="majorBidi"/>
                                        <w:color w:val="FF0000"/>
                                        <w:sz w:val="48"/>
                                        <w:szCs w:val="48"/>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F4BEC94" id="_x0000_t202" coordsize="21600,21600" o:spt="202" path="m,l,21600r21600,l21600,xe">
                    <v:stroke joinstyle="miter"/>
                    <v:path gradientshapeok="t" o:connecttype="rect"/>
                  </v:shapetype>
                  <v:shape id="Text Box 1" o:spid="_x0000_s1026" type="#_x0000_t202" style="position:absolute;margin-left:77.55pt;margin-top:63.65pt;width:413.3pt;height:84.2pt;z-index:25146316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" filled="f" stroked="f" strokeweight=".5pt">
                    <v:textbox style="mso-fit-shape-to-text:t" inset="0,0,0,0">
                      <w:txbxContent>
                        <w:p w14:paraId="6C71B8E3" w14:textId="09387C09" w:rsidR="006970B8" w:rsidRPr="000B44BF" w:rsidRDefault="006970B8" w:rsidP="007249DA">
                          <w:pPr>
                            <w:pStyle w:val="NoSpacing"/>
                            <w:jc w:val="center"/>
                            <w:rPr>
                              <w:rFonts w:asciiTheme="majorHAnsi" w:eastAsiaTheme="majorEastAsia" w:hAnsiTheme="majorHAnsi" w:cstheme="majorBidi"/>
                              <w:color w:val="262626" w:themeColor="text1" w:themeTint="D9"/>
                              <w:sz w:val="72"/>
                              <w:szCs w:val="72"/>
                            </w:rPr>
                          </w:pPr>
                          <w:sdt>
                            <w:sdtPr>
                              <w:rPr>
                                <w:rFonts w:ascii="Rockwell Extra Bold" w:eastAsiaTheme="majorEastAsia" w:hAnsi="Rockwell Extra Bold" w:cstheme="majorBidi"/>
                                <w:color w:val="FF000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Rockwell Extra Bold" w:eastAsiaTheme="majorEastAsia" w:hAnsi="Rockwell Extra Bold" w:cstheme="majorBidi"/>
                                  <w:color w:val="FF0000"/>
                                  <w:sz w:val="72"/>
                                  <w:szCs w:val="72"/>
                                </w:rPr>
                                <w:t>Celebrating Language and Culture Belonging to Wales</w:t>
                              </w:r>
                            </w:sdtContent>
                          </w:sdt>
                        </w:p>
                        <w:p w14:paraId="61CEC164" w14:textId="3A4DA037" w:rsidR="006970B8" w:rsidRDefault="006970B8">
                          <w:pPr>
                            <w:spacing w:before="120"/>
                            <w:rPr>
                              <w:color w:val="404040" w:themeColor="text1" w:themeTint="BF"/>
                              <w:sz w:val="36"/>
                              <w:szCs w:val="36"/>
                            </w:rPr>
                          </w:pPr>
                          <w:sdt>
                            <w:sdtPr>
                              <w:rPr>
                                <w:rFonts w:ascii="Rockwell Extra Bold" w:eastAsiaTheme="majorEastAsia" w:hAnsi="Rockwell Extra Bold" w:cstheme="majorBidi"/>
                                <w:color w:val="FF0000"/>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rFonts w:ascii="Rockwell Extra Bold" w:eastAsiaTheme="majorEastAsia" w:hAnsi="Rockwell Extra Bold" w:cstheme="majorBidi"/>
                                  <w:color w:val="FF0000"/>
                                  <w:sz w:val="48"/>
                                  <w:szCs w:val="48"/>
                                </w:rPr>
                                <w:t xml:space="preserve">     </w:t>
                              </w:r>
                            </w:sdtContent>
                          </w:sdt>
                        </w:p>
                      </w:txbxContent>
                    </v:textbox>
                    <w10:wrap anchorx="margin" anchory="page"/>
                  </v:shape>
                </w:pict>
              </mc:Fallback>
            </mc:AlternateContent>
          </w:r>
          <w:r w:rsidR="001A61E2" w:rsidRPr="00A0574F">
            <w:rPr>
              <w:rFonts w:ascii="Times New Roman" w:hAnsi="Times New Roman" w:cs="Times New Roman"/>
              <w:noProof/>
              <w:sz w:val="24"/>
              <w:szCs w:val="24"/>
              <w:lang w:val="en-GB" w:eastAsia="en-GB"/>
            </w:rPr>
            <mc:AlternateContent>
              <mc:Choice Requires="wps">
                <w:drawing>
                  <wp:anchor distT="0" distB="0" distL="114300" distR="114300" simplePos="0" relativeHeight="251417088" behindDoc="1" locked="0" layoutInCell="1" allowOverlap="1" wp14:anchorId="02794C41" wp14:editId="62936EEF">
                    <wp:simplePos x="0" y="0"/>
                    <wp:positionH relativeFrom="column">
                      <wp:posOffset>-617517</wp:posOffset>
                    </wp:positionH>
                    <wp:positionV relativeFrom="paragraph">
                      <wp:posOffset>-641268</wp:posOffset>
                    </wp:positionV>
                    <wp:extent cx="194535" cy="9125712"/>
                    <wp:effectExtent l="0" t="0" r="0" b="0"/>
                    <wp:wrapNone/>
                    <wp:docPr id="3" name="Rectangle 3"/>
                    <wp:cNvGraphicFramePr/>
                    <a:graphic xmlns:a="http://schemas.openxmlformats.org/drawingml/2006/main">
                      <a:graphicData uri="http://schemas.microsoft.com/office/word/2010/wordprocessingShape">
                        <wps:wsp>
                          <wps:cNvSpPr/>
                          <wps:spPr>
                            <a:xfrm>
                              <a:off x="0" y="0"/>
                              <a:ext cx="194535" cy="9125712"/>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90E6C3" id="Rectangle 3" o:spid="_x0000_s1026" style="position:absolute;margin-left:-48.6pt;margin-top:-50.5pt;width:15.3pt;height:718.55pt;z-index:-251899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" fillcolor="red" stroked="f" strokeweight="1pt"/>
                </w:pict>
              </mc:Fallback>
            </mc:AlternateContent>
          </w:r>
        </w:p>
        <w:p w14:paraId="0246C2CA" w14:textId="51A19B13" w:rsidR="000B44BF" w:rsidRPr="00A0574F" w:rsidRDefault="000B44BF" w:rsidP="000B44BF">
          <w:pPr>
            <w:rPr>
              <w:rFonts w:ascii="Times New Roman" w:eastAsia="Times New Roman" w:hAnsi="Times New Roman" w:cs="Times New Roman"/>
              <w:sz w:val="24"/>
              <w:szCs w:val="24"/>
              <w:lang w:eastAsia="en-GB"/>
            </w:rPr>
          </w:pPr>
          <w:r w:rsidRPr="00A0574F">
            <w:rPr>
              <w:rFonts w:ascii="Times New Roman" w:hAnsi="Times New Roman" w:cs="Times New Roman"/>
              <w:noProof/>
              <w:sz w:val="24"/>
              <w:szCs w:val="24"/>
              <w:lang w:eastAsia="en-GB"/>
            </w:rPr>
            <mc:AlternateContent>
              <mc:Choice Requires="wps">
                <w:drawing>
                  <wp:anchor distT="0" distB="0" distL="114300" distR="114300" simplePos="0" relativeHeight="251478528" behindDoc="0" locked="0" layoutInCell="1" allowOverlap="1" wp14:anchorId="505F88BD" wp14:editId="4D13A981">
                    <wp:simplePos x="0" y="0"/>
                    <wp:positionH relativeFrom="page">
                      <wp:posOffset>2313695</wp:posOffset>
                    </wp:positionH>
                    <wp:positionV relativeFrom="page">
                      <wp:posOffset>9610872</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AE6FAC" w14:textId="5ED81865" w:rsidR="006970B8" w:rsidRPr="000B44BF" w:rsidRDefault="006970B8" w:rsidP="000B44BF">
                                <w:pPr>
                                  <w:pStyle w:val="NoSpacing"/>
                                  <w:jc w:val="center"/>
                                  <w:rPr>
                                    <w:color w:val="FF0000"/>
                                    <w:sz w:val="36"/>
                                    <w:szCs w:val="36"/>
                                  </w:rPr>
                                </w:pPr>
                                <w:sdt>
                                  <w:sdtPr>
                                    <w:rPr>
                                      <w:color w:val="FF0000"/>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B44BF">
                                      <w:rPr>
                                        <w:color w:val="FF0000"/>
                                        <w:sz w:val="36"/>
                                        <w:szCs w:val="36"/>
                                      </w:rPr>
                                      <w:t>Shelley Holmes</w:t>
                                    </w:r>
                                  </w:sdtContent>
                                </w:sdt>
                              </w:p>
                              <w:p w14:paraId="3FFF005C" w14:textId="1870726D" w:rsidR="006970B8" w:rsidRPr="000B44BF" w:rsidRDefault="006970B8" w:rsidP="000B44BF">
                                <w:pPr>
                                  <w:pStyle w:val="NoSpacing"/>
                                  <w:jc w:val="center"/>
                                  <w:rPr>
                                    <w:color w:val="FF0000"/>
                                    <w:sz w:val="36"/>
                                    <w:szCs w:val="36"/>
                                  </w:rPr>
                                </w:pPr>
                                <w:sdt>
                                  <w:sdtPr>
                                    <w:rPr>
                                      <w:color w:val="FF0000"/>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0B44BF">
                                      <w:rPr>
                                        <w:color w:val="FF0000"/>
                                        <w:sz w:val="36"/>
                                        <w:szCs w:val="36"/>
                                      </w:rPr>
                                      <w:t>2217784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05F88BD" id="Text Box 32" o:spid="_x0000_s1027" type="#_x0000_t202" style="position:absolute;margin-left:182.2pt;margin-top:756.75pt;width:4in;height:28.8pt;z-index:25147852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" filled="f" stroked="f" strokeweight=".5pt">
                    <v:textbox style="mso-fit-shape-to-text:t" inset="0,0,0,0">
                      <w:txbxContent>
                        <w:p w14:paraId="75AE6FAC" w14:textId="5ED81865" w:rsidR="006970B8" w:rsidRPr="000B44BF" w:rsidRDefault="006970B8" w:rsidP="000B44BF">
                          <w:pPr>
                            <w:pStyle w:val="NoSpacing"/>
                            <w:jc w:val="center"/>
                            <w:rPr>
                              <w:color w:val="FF0000"/>
                              <w:sz w:val="36"/>
                              <w:szCs w:val="36"/>
                            </w:rPr>
                          </w:pPr>
                          <w:sdt>
                            <w:sdtPr>
                              <w:rPr>
                                <w:color w:val="FF0000"/>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0B44BF">
                                <w:rPr>
                                  <w:color w:val="FF0000"/>
                                  <w:sz w:val="36"/>
                                  <w:szCs w:val="36"/>
                                </w:rPr>
                                <w:t>Shelley Holmes</w:t>
                              </w:r>
                            </w:sdtContent>
                          </w:sdt>
                        </w:p>
                        <w:p w14:paraId="3FFF005C" w14:textId="1870726D" w:rsidR="006970B8" w:rsidRPr="000B44BF" w:rsidRDefault="006970B8" w:rsidP="000B44BF">
                          <w:pPr>
                            <w:pStyle w:val="NoSpacing"/>
                            <w:jc w:val="center"/>
                            <w:rPr>
                              <w:color w:val="FF0000"/>
                              <w:sz w:val="36"/>
                              <w:szCs w:val="36"/>
                            </w:rPr>
                          </w:pPr>
                          <w:sdt>
                            <w:sdtPr>
                              <w:rPr>
                                <w:color w:val="FF0000"/>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0B44BF">
                                <w:rPr>
                                  <w:color w:val="FF0000"/>
                                  <w:sz w:val="36"/>
                                  <w:szCs w:val="36"/>
                                </w:rPr>
                                <w:t>2217784</w:t>
                              </w:r>
                            </w:sdtContent>
                          </w:sdt>
                        </w:p>
                      </w:txbxContent>
                    </v:textbox>
                    <w10:wrap anchorx="page" anchory="page"/>
                  </v:shape>
                </w:pict>
              </mc:Fallback>
            </mc:AlternateContent>
          </w:r>
          <w:r w:rsidRPr="00A0574F">
            <w:rPr>
              <w:rFonts w:ascii="Times New Roman" w:hAnsi="Times New Roman" w:cs="Times New Roman"/>
              <w:noProof/>
              <w:sz w:val="24"/>
              <w:szCs w:val="24"/>
              <w:lang w:eastAsia="en-GB"/>
            </w:rPr>
            <mc:AlternateContent>
              <mc:Choice Requires="wps">
                <w:drawing>
                  <wp:anchor distT="0" distB="0" distL="114300" distR="114300" simplePos="0" relativeHeight="251509248" behindDoc="0" locked="0" layoutInCell="1" allowOverlap="1" wp14:anchorId="598A08E7" wp14:editId="065A9C2C">
                    <wp:simplePos x="0" y="0"/>
                    <wp:positionH relativeFrom="margin">
                      <wp:posOffset>600075</wp:posOffset>
                    </wp:positionH>
                    <wp:positionV relativeFrom="paragraph">
                      <wp:posOffset>6375644</wp:posOffset>
                    </wp:positionV>
                    <wp:extent cx="1828800" cy="1828800"/>
                    <wp:effectExtent l="0" t="0" r="0" b="8255"/>
                    <wp:wrapSquare wrapText="bothSides"/>
                    <wp:docPr id="34" name="Text Box 3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1AFE54" w14:textId="77777777" w:rsidR="006970B8" w:rsidRPr="000B44BF" w:rsidRDefault="006970B8" w:rsidP="000B44BF">
                                <w:pPr>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44BF">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(Communication4all, 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98A08E7" id="Text Box 34" o:spid="_x0000_s1028" type="#_x0000_t202" style="position:absolute;margin-left:47.25pt;margin-top:502pt;width:2in;height:2in;z-index:25150924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9dyJAIAAFA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" filled="f" stroked="f">
                    <v:textbox style="mso-fit-shape-to-text:t">
                      <w:txbxContent>
                        <w:p w14:paraId="4A1AFE54" w14:textId="77777777" w:rsidR="006970B8" w:rsidRPr="000B44BF" w:rsidRDefault="006970B8" w:rsidP="000B44BF">
                          <w:pPr>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44BF">
                            <w:rPr>
                              <w:rFonts w:ascii="Times New Roman" w:eastAsia="Times New Roman" w:hAnsi="Times New Roman" w:cs="Times New Roman"/>
                              <w:color w:val="000000" w:themeColor="text1"/>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(Communication4all, n.d.)</w:t>
                          </w:r>
                        </w:p>
                      </w:txbxContent>
                    </v:textbox>
                    <w10:wrap type="square" anchorx="margin"/>
                  </v:shape>
                </w:pict>
              </mc:Fallback>
            </mc:AlternateContent>
          </w:r>
          <w:r w:rsidRPr="00A0574F">
            <w:rPr>
              <w:rFonts w:ascii="Times New Roman" w:hAnsi="Times New Roman" w:cs="Times New Roman"/>
              <w:noProof/>
              <w:color w:val="00B050"/>
              <w:sz w:val="24"/>
              <w:szCs w:val="24"/>
              <w:lang w:eastAsia="en-GB"/>
            </w:rPr>
            <w:drawing>
              <wp:anchor distT="0" distB="0" distL="114300" distR="114300" simplePos="0" relativeHeight="251493888" behindDoc="0" locked="0" layoutInCell="1" allowOverlap="1" wp14:anchorId="5875F2A9" wp14:editId="5D260372">
                <wp:simplePos x="0" y="0"/>
                <wp:positionH relativeFrom="column">
                  <wp:posOffset>603299</wp:posOffset>
                </wp:positionH>
                <wp:positionV relativeFrom="paragraph">
                  <wp:posOffset>2342467</wp:posOffset>
                </wp:positionV>
                <wp:extent cx="5731510" cy="3991610"/>
                <wp:effectExtent l="0" t="0" r="2540" b="889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welsh picture.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991610"/>
                        </a:xfrm>
                        <a:prstGeom prst="rect">
                          <a:avLst/>
                        </a:prstGeom>
                      </pic:spPr>
                    </pic:pic>
                  </a:graphicData>
                </a:graphic>
              </wp:anchor>
            </w:drawing>
          </w:r>
          <w:r w:rsidRPr="00A0574F">
            <w:rPr>
              <w:rFonts w:ascii="Times New Roman" w:hAnsi="Times New Roman" w:cs="Times New Roman"/>
              <w:noProof/>
              <w:color w:val="00B050"/>
              <w:sz w:val="24"/>
              <w:szCs w:val="24"/>
              <w:lang w:eastAsia="en-GB"/>
            </w:rPr>
            <mc:AlternateContent>
              <mc:Choice Requires="wps">
                <w:drawing>
                  <wp:anchor distT="0" distB="0" distL="114300" distR="114300" simplePos="0" relativeHeight="251432448" behindDoc="1" locked="0" layoutInCell="1" allowOverlap="1" wp14:anchorId="67CD5A10" wp14:editId="165F26DA">
                    <wp:simplePos x="0" y="0"/>
                    <wp:positionH relativeFrom="column">
                      <wp:posOffset>-615461</wp:posOffset>
                    </wp:positionH>
                    <wp:positionV relativeFrom="paragraph">
                      <wp:posOffset>813923</wp:posOffset>
                    </wp:positionV>
                    <wp:extent cx="1485900" cy="566420"/>
                    <wp:effectExtent l="0" t="0" r="0" b="5080"/>
                    <wp:wrapNone/>
                    <wp:docPr id="4" name="Pentagon 4"/>
                    <wp:cNvGraphicFramePr/>
                    <a:graphic xmlns:a="http://schemas.openxmlformats.org/drawingml/2006/main">
                      <a:graphicData uri="http://schemas.microsoft.com/office/word/2010/wordprocessingShape">
                        <wps:wsp>
                          <wps:cNvSpPr/>
                          <wps:spPr>
                            <a:xfrm>
                              <a:off x="0" y="0"/>
                              <a:ext cx="1485900" cy="566420"/>
                            </a:xfrm>
                            <a:prstGeom prst="homePlat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b/>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FB90F5F" w14:textId="279891CA" w:rsidR="006970B8" w:rsidRDefault="006970B8">
                                    <w:pPr>
                                      <w:pStyle w:val="NoSpacing"/>
                                      <w:jc w:val="right"/>
                                      <w:rPr>
                                        <w:color w:val="FFFFFF" w:themeColor="background1"/>
                                        <w:sz w:val="28"/>
                                        <w:szCs w:val="28"/>
                                      </w:rPr>
                                    </w:pPr>
                                    <w:r w:rsidRPr="007249DA">
                                      <w:rPr>
                                        <w:rFonts w:asciiTheme="majorHAnsi" w:eastAsiaTheme="majorEastAsia" w:hAnsiTheme="majorHAnsi" w:cstheme="majorBidi"/>
                                        <w:b/>
                                        <w:sz w:val="36"/>
                                        <w:szCs w:val="36"/>
                                      </w:rPr>
                                      <w:t>ECIE5004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7CD5A1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margin-left:-48.45pt;margin-top:64.1pt;width:117pt;height:44.6pt;z-index:-251884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" adj="17483" fillcolor="red" stroked="f" strokeweight="1pt">
                    <v:textbox inset=",0,14.4pt,0">
                      <w:txbxContent>
                        <w:sdt>
                          <w:sdtPr>
                            <w:rPr>
                              <w:rFonts w:asciiTheme="majorHAnsi" w:eastAsiaTheme="majorEastAsia" w:hAnsiTheme="majorHAnsi" w:cstheme="majorBidi"/>
                              <w:b/>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FB90F5F" w14:textId="279891CA" w:rsidR="006970B8" w:rsidRDefault="006970B8">
                              <w:pPr>
                                <w:pStyle w:val="NoSpacing"/>
                                <w:jc w:val="right"/>
                                <w:rPr>
                                  <w:color w:val="FFFFFF" w:themeColor="background1"/>
                                  <w:sz w:val="28"/>
                                  <w:szCs w:val="28"/>
                                </w:rPr>
                              </w:pPr>
                              <w:r w:rsidRPr="007249DA">
                                <w:rPr>
                                  <w:rFonts w:asciiTheme="majorHAnsi" w:eastAsiaTheme="majorEastAsia" w:hAnsiTheme="majorHAnsi" w:cstheme="majorBidi"/>
                                  <w:b/>
                                  <w:sz w:val="36"/>
                                  <w:szCs w:val="36"/>
                                </w:rPr>
                                <w:t>ECIE5004</w:t>
                              </w:r>
                            </w:p>
                          </w:sdtContent>
                        </w:sdt>
                      </w:txbxContent>
                    </v:textbox>
                  </v:shape>
                </w:pict>
              </mc:Fallback>
            </mc:AlternateContent>
          </w:r>
          <w:r w:rsidRPr="00A0574F">
            <w:rPr>
              <w:rFonts w:ascii="Times New Roman" w:hAnsi="Times New Roman" w:cs="Times New Roman"/>
              <w:noProof/>
              <w:color w:val="00B050"/>
              <w:sz w:val="24"/>
              <w:szCs w:val="24"/>
              <w:lang w:eastAsia="en-GB"/>
            </w:rPr>
            <mc:AlternateContent>
              <mc:Choice Requires="wpg">
                <w:drawing>
                  <wp:anchor distT="0" distB="0" distL="114300" distR="114300" simplePos="0" relativeHeight="251447808" behindDoc="1" locked="0" layoutInCell="1" allowOverlap="1" wp14:anchorId="02F1BC47" wp14:editId="5B622507">
                    <wp:simplePos x="0" y="0"/>
                    <wp:positionH relativeFrom="column">
                      <wp:posOffset>-541317</wp:posOffset>
                    </wp:positionH>
                    <wp:positionV relativeFrom="paragraph">
                      <wp:posOffset>3397967</wp:posOffset>
                    </wp:positionV>
                    <wp:extent cx="2057400" cy="4910328"/>
                    <wp:effectExtent l="0" t="0" r="19050" b="24130"/>
                    <wp:wrapNone/>
                    <wp:docPr id="5" name="Group 5"/>
                    <wp:cNvGraphicFramePr/>
                    <a:graphic xmlns:a="http://schemas.openxmlformats.org/drawingml/2006/main">
                      <a:graphicData uri="http://schemas.microsoft.com/office/word/2010/wordprocessingGroup">
                        <wpg:wgp>
                          <wpg:cNvGrpSpPr/>
                          <wpg:grpSpPr>
                            <a:xfrm>
                              <a:off x="0" y="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accent6"/>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accent6"/>
                                </a:solidFill>
                                <a:ln w="0">
                                  <a:solidFill>
                                    <a:schemeClr val="accent6"/>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accent6">
                                    <a:alpha val="20000"/>
                                  </a:schemeClr>
                                </a:solidFill>
                                <a:ln w="0">
                                  <a:solidFill>
                                    <a:schemeClr val="accent6">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92D050">
                                    <a:alpha val="20000"/>
                                  </a:srgb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accent6">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wgp>
                      </a:graphicData>
                    </a:graphic>
                    <wp14:sizeRelV relativeFrom="margin">
                      <wp14:pctHeight>0</wp14:pctHeight>
                    </wp14:sizeRelV>
                  </wp:anchor>
                </w:drawing>
              </mc:Choice>
              <mc:Fallback>
                <w:pict>
                  <v:group w14:anchorId="554A6057" id="Group 5" o:spid="_x0000_s1026" style="position:absolute;margin-left:-42.6pt;margin-top:267.55pt;width:162pt;height:386.65pt;z-index:-251868672;mso-height-relative:margin" coordorigin="806,42118" coordsize="13062,31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">
                    <v:group id="Group 6" o:spid="_x0000_s1027"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28"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" path="m,l39,152,84,304r38,113l122,440,76,306,39,180,6,53,,xe" fillcolor="#70ad47 [3209]" strokecolor="#70ad47 [3209]" strokeweight="0">
                        <v:path arrowok="t" o:connecttype="custom" o:connectlocs="0,0;61913,241300;133350,482600;193675,661988;193675,698500;120650,485775;61913,285750;9525,84138;0,0" o:connectangles="0,0,0,0,0,0,0,0,0"/>
                      </v:shape>
                      <v:shape id="Freeform 21" o:spid="_x0000_s1029"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" path="m,l8,19,37,93r30,74l116,269r-8,l60,169,30,98,1,25,,xe" fillcolor="#70ad47 [3209]" strokecolor="#70ad47 [3209]" strokeweight="0">
                        <v:path arrowok="t" o:connecttype="custom" o:connectlocs="0,0;12700,30163;58738,147638;106363,265113;184150,427038;171450,427038;95250,268288;47625,155575;1588,39688;0,0" o:connectangles="0,0,0,0,0,0,0,0,0,0"/>
                      </v:shape>
                      <v:shape id="Freeform 22" o:spid="_x0000_s1030"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" path="m,l,,1,79r2,80l12,317,23,476,39,634,58,792,83,948r24,138l135,1223r5,49l138,1262,105,1106,77,949,53,792,35,634,20,476,9,317,2,159,,79,,xe" fillcolor="#44546a [3215]" strokecolor="#70ad47 [3209]"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1"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" path="m45,r,l35,66r-9,67l14,267,6,401,3,534,6,669r8,134l18,854r,-3l9,814,8,803,1,669,,534,3,401,12,267,25,132,34,66,45,xe" fillcolor="#44546a [3215]" strokecolor="#70ad47 [3209]"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2"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" path="m,l10,44r11,82l34,207r19,86l75,380r25,86l120,521r21,55l152,618r2,11l140,595,115,532,93,468,67,383,47,295,28,207,12,104,,xe" fillcolor="#70ad47 [3209]" strokecolor="#70ad47 [3209]"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3"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4"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" path="m,l9,37r,3l15,93,5,49,,xe" fillcolor="#44546a [3215]" strokecolor="#70ad47 [3209]" strokeweight="0">
                        <v:path arrowok="t" o:connecttype="custom" o:connectlocs="0,0;14288,58738;14288,63500;23813,147638;7938,77788;0,0" o:connectangles="0,0,0,0,0,0"/>
                      </v:shape>
                      <v:shape id="Freeform 27" o:spid="_x0000_s1035"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" path="m394,r,l356,38,319,77r-35,40l249,160r-42,58l168,276r-37,63l98,402,69,467,45,535,26,604,14,673,7,746,6,766,,749r1,-5l7,673,21,603,40,533,65,466,94,400r33,-64l164,275r40,-60l248,158r34,-42l318,76,354,37,394,xe" fillcolor="#70ad47 [3209]" strokecolor="#70ad47 [3209]"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6"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" path="m,l6,16r1,3l11,80r9,52l33,185r3,9l21,161,15,145,5,81,1,41,,xe" fillcolor="#70ad47 [3209]" strokecolor="#44546a [3215]" strokeweight="0">
                        <v:path arrowok="t" o:connecttype="custom" o:connectlocs="0,0;9525,25400;11113,30163;17463,127000;31750,209550;52388,293688;57150,307975;33338,255588;23813,230188;7938,128588;1588,65088;0,0" o:connectangles="0,0,0,0,0,0,0,0,0,0,0,0"/>
                      </v:shape>
                      <v:shape id="Freeform 29" o:spid="_x0000_s1037"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38"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" path="m,l6,17,7,42,6,39,,23,,xe" fillcolor="#70ad47 [3209]" strokecolor="#70ad47 [3209]" strokeweight="0">
                        <v:path arrowok="t" o:connecttype="custom" o:connectlocs="0,0;9525,26988;11113,66675;9525,61913;0,36513;0,0" o:connectangles="0,0,0,0,0,0"/>
                      </v:shape>
                      <v:shape id="Freeform 31" o:spid="_x0000_s1039"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" path="m,l6,16,21,49,33,84r12,34l44,118,13,53,11,42,,xe" fillcolor="#70ad47 [3209]" strokecolor="#70ad47 [3209]" strokeweight="0">
                        <v:path arrowok="t" o:connecttype="custom" o:connectlocs="0,0;9525,25400;33338,77788;52388,133350;71438,187325;69850,187325;20638,84138;17463,66675;0,0" o:connectangles="0,0,0,0,0,0,0,0,0"/>
                      </v:shape>
                    </v:group>
                    <v:group id="Group 7" o:spid="_x0000_s1040"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1"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2"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" path="m,l8,20,37,96r32,74l118,275r-9,l61,174,30,100,,26,,xe" fillcolor="#70ad47 [3209]" strokecolor="#70ad47 [3209]" strokeweight="0">
                        <v:fill opacity="13107f"/>
                        <v:stroke opacity="13107f"/>
                        <v:path arrowok="t" o:connecttype="custom" o:connectlocs="0,0;12700,31750;58738,152400;109538,269875;187325,436563;173038,436563;96838,276225;47625,158750;0,41275;0,0" o:connectangles="0,0,0,0,0,0,0,0,0,0"/>
                      </v:shape>
                      <v:shape id="Freeform 10" o:spid="_x0000_s1043"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4"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5"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6"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7"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48"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" path="m,l6,15r1,3l12,80r9,54l33,188r4,8l22,162,15,146,5,81,1,40,,xe" fillcolor="#92d050"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49"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" path="m,l31,66r-7,l,xe" fillcolor="#44546a [3215]" strokecolor="#70ad47 [3209]" strokeweight="0">
                        <v:fill opacity="13107f"/>
                        <v:stroke opacity="13107f"/>
                        <v:path arrowok="t" o:connecttype="custom" o:connectlocs="0,0;49213,104775;38100,104775;0,0" o:connectangles="0,0,0,0"/>
                      </v:shape>
                      <v:shape id="Freeform 18" o:spid="_x0000_s1050"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1"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pict>
              </mc:Fallback>
            </mc:AlternateContent>
          </w:r>
          <w:r w:rsidR="00CF597E" w:rsidRPr="00A0574F">
            <w:rPr>
              <w:rFonts w:ascii="Times New Roman" w:hAnsi="Times New Roman" w:cs="Times New Roman"/>
              <w:color w:val="00B050"/>
              <w:sz w:val="24"/>
              <w:szCs w:val="24"/>
            </w:rPr>
            <w:br w:type="page"/>
          </w:r>
        </w:p>
        <w:p w14:paraId="3EDD2F2E" w14:textId="77777777" w:rsidR="00041953" w:rsidRPr="00A0574F" w:rsidRDefault="00041953">
          <w:pPr>
            <w:pStyle w:val="TOC1"/>
            <w:tabs>
              <w:tab w:val="right" w:leader="dot" w:pos="9016"/>
            </w:tabs>
            <w:rPr>
              <w:rFonts w:ascii="Times New Roman" w:hAnsi="Times New Roman" w:cs="Times New Roman"/>
              <w:sz w:val="24"/>
              <w:szCs w:val="24"/>
            </w:rPr>
          </w:pPr>
        </w:p>
        <w:p w14:paraId="0AE39642" w14:textId="77777777" w:rsidR="00806F82" w:rsidRPr="00806F82" w:rsidRDefault="00806F82" w:rsidP="00806F82">
          <w:pPr>
            <w:rPr>
              <w:rFonts w:ascii="Times New Roman" w:eastAsiaTheme="majorEastAsia" w:hAnsi="Times New Roman" w:cs="Times New Roman"/>
              <w:b/>
              <w:spacing w:val="-10"/>
              <w:kern w:val="28"/>
              <w:sz w:val="52"/>
              <w:szCs w:val="52"/>
            </w:rPr>
          </w:pPr>
          <w:r w:rsidRPr="00806F82">
            <w:rPr>
              <w:rFonts w:ascii="Times New Roman" w:eastAsiaTheme="majorEastAsia" w:hAnsi="Times New Roman" w:cs="Times New Roman"/>
              <w:b/>
              <w:spacing w:val="-10"/>
              <w:kern w:val="28"/>
              <w:sz w:val="52"/>
              <w:szCs w:val="52"/>
            </w:rPr>
            <w:t>Contents</w:t>
          </w:r>
        </w:p>
        <w:p w14:paraId="5808293B" w14:textId="77777777" w:rsidR="00806F82" w:rsidRPr="006126E4" w:rsidRDefault="00806F82" w:rsidP="00806F82">
          <w:pPr>
            <w:rPr>
              <w:rFonts w:ascii="Times New Roman" w:eastAsiaTheme="majorEastAsia" w:hAnsi="Times New Roman" w:cs="Times New Roman"/>
              <w:spacing w:val="-10"/>
              <w:kern w:val="28"/>
              <w:sz w:val="52"/>
              <w:szCs w:val="52"/>
            </w:rPr>
          </w:pPr>
        </w:p>
        <w:p w14:paraId="4C22B2AC" w14:textId="62BCB4E4" w:rsidR="00806F82" w:rsidRPr="006126E4" w:rsidRDefault="00806F82" w:rsidP="00806F82">
          <w:pPr>
            <w:rPr>
              <w:rFonts w:ascii="Times New Roman" w:eastAsiaTheme="majorEastAsia" w:hAnsi="Times New Roman" w:cs="Times New Roman"/>
              <w:spacing w:val="-10"/>
              <w:kern w:val="28"/>
              <w:sz w:val="52"/>
              <w:szCs w:val="52"/>
            </w:rPr>
          </w:pPr>
          <w:r w:rsidRPr="006126E4">
            <w:rPr>
              <w:rFonts w:ascii="Times New Roman" w:eastAsiaTheme="majorEastAsia" w:hAnsi="Times New Roman" w:cs="Times New Roman"/>
              <w:spacing w:val="-10"/>
              <w:kern w:val="28"/>
              <w:sz w:val="52"/>
              <w:szCs w:val="52"/>
            </w:rPr>
            <w:t>History</w:t>
          </w:r>
          <w:r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1</w:t>
          </w:r>
        </w:p>
        <w:p w14:paraId="6A2D3C16" w14:textId="669E9C46" w:rsidR="00806F82" w:rsidRPr="006126E4" w:rsidRDefault="00806F82" w:rsidP="00806F82">
          <w:pPr>
            <w:rPr>
              <w:rFonts w:ascii="Times New Roman" w:eastAsiaTheme="majorEastAsia" w:hAnsi="Times New Roman" w:cs="Times New Roman"/>
              <w:spacing w:val="-10"/>
              <w:kern w:val="28"/>
              <w:sz w:val="52"/>
              <w:szCs w:val="52"/>
            </w:rPr>
          </w:pPr>
          <w:r w:rsidRPr="006126E4">
            <w:rPr>
              <w:rFonts w:ascii="Times New Roman" w:eastAsiaTheme="majorEastAsia" w:hAnsi="Times New Roman" w:cs="Times New Roman"/>
              <w:spacing w:val="-10"/>
              <w:kern w:val="28"/>
              <w:sz w:val="52"/>
              <w:szCs w:val="52"/>
            </w:rPr>
            <w:t>Changing times</w:t>
          </w:r>
          <w:r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2</w:t>
          </w:r>
          <w:r w:rsidR="006970B8">
            <w:rPr>
              <w:rFonts w:ascii="Times New Roman" w:eastAsiaTheme="majorEastAsia" w:hAnsi="Times New Roman" w:cs="Times New Roman"/>
              <w:spacing w:val="-10"/>
              <w:kern w:val="28"/>
              <w:sz w:val="52"/>
              <w:szCs w:val="52"/>
            </w:rPr>
            <w:t>-3</w:t>
          </w:r>
        </w:p>
        <w:p w14:paraId="6466FC65" w14:textId="45E37113" w:rsidR="00806F82" w:rsidRPr="006126E4" w:rsidRDefault="00EC2AE6" w:rsidP="00806F82">
          <w:pPr>
            <w:rPr>
              <w:rFonts w:ascii="Times New Roman" w:eastAsiaTheme="majorEastAsia" w:hAnsi="Times New Roman" w:cs="Times New Roman"/>
              <w:spacing w:val="-10"/>
              <w:kern w:val="28"/>
              <w:sz w:val="52"/>
              <w:szCs w:val="52"/>
            </w:rPr>
          </w:pPr>
          <w:r w:rsidRPr="006126E4">
            <w:rPr>
              <w:rFonts w:ascii="Times New Roman" w:eastAsiaTheme="majorEastAsia" w:hAnsi="Times New Roman" w:cs="Times New Roman"/>
              <w:spacing w:val="-10"/>
              <w:kern w:val="28"/>
              <w:sz w:val="52"/>
              <w:szCs w:val="52"/>
            </w:rPr>
            <w:t>A n</w:t>
          </w:r>
          <w:r w:rsidR="00806F82" w:rsidRPr="006126E4">
            <w:rPr>
              <w:rFonts w:ascii="Times New Roman" w:eastAsiaTheme="majorEastAsia" w:hAnsi="Times New Roman" w:cs="Times New Roman"/>
              <w:spacing w:val="-10"/>
              <w:kern w:val="28"/>
              <w:sz w:val="52"/>
              <w:szCs w:val="52"/>
            </w:rPr>
            <w:t xml:space="preserve">ew </w:t>
          </w:r>
          <w:r w:rsidRPr="006126E4">
            <w:rPr>
              <w:rFonts w:ascii="Times New Roman" w:eastAsiaTheme="majorEastAsia" w:hAnsi="Times New Roman" w:cs="Times New Roman"/>
              <w:spacing w:val="-10"/>
              <w:kern w:val="28"/>
              <w:sz w:val="52"/>
              <w:szCs w:val="52"/>
            </w:rPr>
            <w:t>f</w:t>
          </w:r>
          <w:r w:rsidR="00806F82" w:rsidRPr="006126E4">
            <w:rPr>
              <w:rFonts w:ascii="Times New Roman" w:eastAsiaTheme="majorEastAsia" w:hAnsi="Times New Roman" w:cs="Times New Roman"/>
              <w:spacing w:val="-10"/>
              <w:kern w:val="28"/>
              <w:sz w:val="52"/>
              <w:szCs w:val="52"/>
            </w:rPr>
            <w:t>uture</w:t>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t>3</w:t>
          </w:r>
          <w:r w:rsidR="006970B8">
            <w:rPr>
              <w:rFonts w:ascii="Times New Roman" w:eastAsiaTheme="majorEastAsia" w:hAnsi="Times New Roman" w:cs="Times New Roman"/>
              <w:spacing w:val="-10"/>
              <w:kern w:val="28"/>
              <w:sz w:val="52"/>
              <w:szCs w:val="52"/>
            </w:rPr>
            <w:t>-5</w:t>
          </w:r>
        </w:p>
        <w:p w14:paraId="5DED97D0" w14:textId="329F2187" w:rsidR="00806F82" w:rsidRPr="006126E4" w:rsidRDefault="00806F82" w:rsidP="00806F82">
          <w:pPr>
            <w:rPr>
              <w:rFonts w:ascii="Times New Roman" w:eastAsiaTheme="majorEastAsia" w:hAnsi="Times New Roman" w:cs="Times New Roman"/>
              <w:spacing w:val="-10"/>
              <w:kern w:val="28"/>
              <w:sz w:val="52"/>
              <w:szCs w:val="52"/>
            </w:rPr>
          </w:pPr>
          <w:r w:rsidRPr="006126E4">
            <w:rPr>
              <w:rFonts w:ascii="Times New Roman" w:eastAsiaTheme="majorEastAsia" w:hAnsi="Times New Roman" w:cs="Times New Roman"/>
              <w:spacing w:val="-10"/>
              <w:kern w:val="28"/>
              <w:sz w:val="52"/>
              <w:szCs w:val="52"/>
            </w:rPr>
            <w:t>Activity</w:t>
          </w:r>
          <w:r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186BF2" w:rsidRPr="006126E4">
            <w:rPr>
              <w:rFonts w:ascii="Times New Roman" w:eastAsiaTheme="majorEastAsia" w:hAnsi="Times New Roman" w:cs="Times New Roman"/>
              <w:spacing w:val="-10"/>
              <w:kern w:val="28"/>
              <w:sz w:val="52"/>
              <w:szCs w:val="52"/>
            </w:rPr>
            <w:t>5</w:t>
          </w:r>
          <w:r w:rsidR="00BB4804">
            <w:rPr>
              <w:rFonts w:ascii="Times New Roman" w:eastAsiaTheme="majorEastAsia" w:hAnsi="Times New Roman" w:cs="Times New Roman"/>
              <w:spacing w:val="-10"/>
              <w:kern w:val="28"/>
              <w:sz w:val="52"/>
              <w:szCs w:val="52"/>
            </w:rPr>
            <w:t>-6</w:t>
          </w:r>
        </w:p>
        <w:p w14:paraId="7EE600B1" w14:textId="5A724DC2" w:rsidR="00806F82" w:rsidRPr="006126E4" w:rsidRDefault="00806F82" w:rsidP="00806F82">
          <w:pPr>
            <w:rPr>
              <w:rFonts w:ascii="Times New Roman" w:eastAsiaTheme="majorEastAsia" w:hAnsi="Times New Roman" w:cs="Times New Roman"/>
              <w:spacing w:val="-10"/>
              <w:kern w:val="28"/>
              <w:sz w:val="52"/>
              <w:szCs w:val="52"/>
            </w:rPr>
          </w:pPr>
          <w:r w:rsidRPr="006126E4">
            <w:rPr>
              <w:rFonts w:ascii="Times New Roman" w:eastAsiaTheme="majorEastAsia" w:hAnsi="Times New Roman" w:cs="Times New Roman"/>
              <w:spacing w:val="-10"/>
              <w:kern w:val="28"/>
              <w:sz w:val="52"/>
              <w:szCs w:val="52"/>
            </w:rPr>
            <w:t>Evaluation</w:t>
          </w:r>
          <w:r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3B000E" w:rsidRPr="006126E4">
            <w:rPr>
              <w:rFonts w:ascii="Times New Roman" w:eastAsiaTheme="majorEastAsia" w:hAnsi="Times New Roman" w:cs="Times New Roman"/>
              <w:spacing w:val="-10"/>
              <w:kern w:val="28"/>
              <w:sz w:val="52"/>
              <w:szCs w:val="52"/>
            </w:rPr>
            <w:tab/>
          </w:r>
          <w:r w:rsidR="006126E4">
            <w:rPr>
              <w:rFonts w:ascii="Times New Roman" w:eastAsiaTheme="majorEastAsia" w:hAnsi="Times New Roman" w:cs="Times New Roman"/>
              <w:spacing w:val="-10"/>
              <w:kern w:val="28"/>
              <w:sz w:val="52"/>
              <w:szCs w:val="52"/>
            </w:rPr>
            <w:tab/>
          </w:r>
          <w:r w:rsidR="00BB4804">
            <w:rPr>
              <w:rFonts w:ascii="Times New Roman" w:eastAsiaTheme="majorEastAsia" w:hAnsi="Times New Roman" w:cs="Times New Roman"/>
              <w:spacing w:val="-10"/>
              <w:kern w:val="28"/>
              <w:sz w:val="52"/>
              <w:szCs w:val="52"/>
            </w:rPr>
            <w:tab/>
            <w:t>6-7</w:t>
          </w:r>
        </w:p>
        <w:p w14:paraId="54F494A6" w14:textId="7132AB38" w:rsidR="003B000E" w:rsidRPr="006126E4" w:rsidRDefault="00BB4804" w:rsidP="003B000E">
          <w:pPr>
            <w:rPr>
              <w:rFonts w:ascii="Times New Roman" w:eastAsiaTheme="majorEastAsia" w:hAnsi="Times New Roman" w:cs="Times New Roman"/>
              <w:spacing w:val="-10"/>
              <w:kern w:val="28"/>
              <w:sz w:val="52"/>
              <w:szCs w:val="52"/>
            </w:rPr>
          </w:pPr>
          <w:r>
            <w:rPr>
              <w:rFonts w:ascii="Times New Roman" w:eastAsiaTheme="majorEastAsia" w:hAnsi="Times New Roman" w:cs="Times New Roman"/>
              <w:spacing w:val="-10"/>
              <w:kern w:val="28"/>
              <w:sz w:val="52"/>
              <w:szCs w:val="52"/>
            </w:rPr>
            <w:t>Conclusion</w:t>
          </w:r>
          <w:r>
            <w:rPr>
              <w:rFonts w:ascii="Times New Roman" w:eastAsiaTheme="majorEastAsia" w:hAnsi="Times New Roman" w:cs="Times New Roman"/>
              <w:spacing w:val="-10"/>
              <w:kern w:val="28"/>
              <w:sz w:val="52"/>
              <w:szCs w:val="52"/>
            </w:rPr>
            <w:tab/>
          </w:r>
          <w:r>
            <w:rPr>
              <w:rFonts w:ascii="Times New Roman" w:eastAsiaTheme="majorEastAsia" w:hAnsi="Times New Roman" w:cs="Times New Roman"/>
              <w:spacing w:val="-10"/>
              <w:kern w:val="28"/>
              <w:sz w:val="52"/>
              <w:szCs w:val="52"/>
            </w:rPr>
            <w:tab/>
          </w:r>
          <w:r>
            <w:rPr>
              <w:rFonts w:ascii="Times New Roman" w:eastAsiaTheme="majorEastAsia" w:hAnsi="Times New Roman" w:cs="Times New Roman"/>
              <w:spacing w:val="-10"/>
              <w:kern w:val="28"/>
              <w:sz w:val="52"/>
              <w:szCs w:val="52"/>
            </w:rPr>
            <w:tab/>
          </w:r>
          <w:r>
            <w:rPr>
              <w:rFonts w:ascii="Times New Roman" w:eastAsiaTheme="majorEastAsia" w:hAnsi="Times New Roman" w:cs="Times New Roman"/>
              <w:spacing w:val="-10"/>
              <w:kern w:val="28"/>
              <w:sz w:val="52"/>
              <w:szCs w:val="52"/>
            </w:rPr>
            <w:tab/>
          </w:r>
          <w:r>
            <w:rPr>
              <w:rFonts w:ascii="Times New Roman" w:eastAsiaTheme="majorEastAsia" w:hAnsi="Times New Roman" w:cs="Times New Roman"/>
              <w:spacing w:val="-10"/>
              <w:kern w:val="28"/>
              <w:sz w:val="52"/>
              <w:szCs w:val="52"/>
            </w:rPr>
            <w:tab/>
          </w:r>
          <w:r>
            <w:rPr>
              <w:rFonts w:ascii="Times New Roman" w:eastAsiaTheme="majorEastAsia" w:hAnsi="Times New Roman" w:cs="Times New Roman"/>
              <w:spacing w:val="-10"/>
              <w:kern w:val="28"/>
              <w:sz w:val="52"/>
              <w:szCs w:val="52"/>
            </w:rPr>
            <w:tab/>
          </w:r>
          <w:r>
            <w:rPr>
              <w:rFonts w:ascii="Times New Roman" w:eastAsiaTheme="majorEastAsia" w:hAnsi="Times New Roman" w:cs="Times New Roman"/>
              <w:spacing w:val="-10"/>
              <w:kern w:val="28"/>
              <w:sz w:val="52"/>
              <w:szCs w:val="52"/>
            </w:rPr>
            <w:tab/>
            <w:t>7</w:t>
          </w:r>
        </w:p>
        <w:p w14:paraId="73BA286A" w14:textId="2DC29146" w:rsidR="003B000E" w:rsidRDefault="003B000E" w:rsidP="003B000E">
          <w:pPr>
            <w:rPr>
              <w:rFonts w:ascii="Times New Roman" w:eastAsiaTheme="majorEastAsia" w:hAnsi="Times New Roman" w:cs="Times New Roman"/>
              <w:spacing w:val="-10"/>
              <w:kern w:val="28"/>
              <w:sz w:val="52"/>
              <w:szCs w:val="52"/>
            </w:rPr>
          </w:pPr>
          <w:r w:rsidRPr="006126E4">
            <w:rPr>
              <w:rFonts w:ascii="Times New Roman" w:eastAsiaTheme="majorEastAsia" w:hAnsi="Times New Roman" w:cs="Times New Roman"/>
              <w:spacing w:val="-10"/>
              <w:kern w:val="28"/>
              <w:sz w:val="52"/>
              <w:szCs w:val="52"/>
            </w:rPr>
            <w:t>Appendix</w:t>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00BB4804">
            <w:rPr>
              <w:rFonts w:ascii="Times New Roman" w:eastAsiaTheme="majorEastAsia" w:hAnsi="Times New Roman" w:cs="Times New Roman"/>
              <w:spacing w:val="-10"/>
              <w:kern w:val="28"/>
              <w:sz w:val="52"/>
              <w:szCs w:val="52"/>
            </w:rPr>
            <w:t>8-13</w:t>
          </w:r>
        </w:p>
        <w:p w14:paraId="2F461882" w14:textId="7AA2EF02" w:rsidR="00BB4804" w:rsidRPr="006126E4" w:rsidRDefault="00BB4804" w:rsidP="00BB4804">
          <w:pPr>
            <w:rPr>
              <w:rFonts w:ascii="Times New Roman" w:eastAsiaTheme="majorEastAsia" w:hAnsi="Times New Roman" w:cs="Times New Roman"/>
              <w:spacing w:val="-10"/>
              <w:kern w:val="28"/>
              <w:sz w:val="52"/>
              <w:szCs w:val="52"/>
            </w:rPr>
          </w:pPr>
          <w:r>
            <w:rPr>
              <w:rFonts w:ascii="Times New Roman" w:eastAsiaTheme="majorEastAsia" w:hAnsi="Times New Roman" w:cs="Times New Roman"/>
              <w:spacing w:val="-10"/>
              <w:kern w:val="28"/>
              <w:sz w:val="52"/>
              <w:szCs w:val="52"/>
            </w:rPr>
            <w:t>References</w:t>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sidRPr="006126E4">
            <w:rPr>
              <w:rFonts w:ascii="Times New Roman" w:eastAsiaTheme="majorEastAsia" w:hAnsi="Times New Roman" w:cs="Times New Roman"/>
              <w:spacing w:val="-10"/>
              <w:kern w:val="28"/>
              <w:sz w:val="52"/>
              <w:szCs w:val="52"/>
            </w:rPr>
            <w:tab/>
          </w:r>
          <w:r>
            <w:rPr>
              <w:rFonts w:ascii="Times New Roman" w:eastAsiaTheme="majorEastAsia" w:hAnsi="Times New Roman" w:cs="Times New Roman"/>
              <w:spacing w:val="-10"/>
              <w:kern w:val="28"/>
              <w:sz w:val="52"/>
              <w:szCs w:val="52"/>
            </w:rPr>
            <w:t>13</w:t>
          </w:r>
          <w:r>
            <w:rPr>
              <w:rFonts w:ascii="Times New Roman" w:eastAsiaTheme="majorEastAsia" w:hAnsi="Times New Roman" w:cs="Times New Roman"/>
              <w:spacing w:val="-10"/>
              <w:kern w:val="28"/>
              <w:sz w:val="52"/>
              <w:szCs w:val="52"/>
            </w:rPr>
            <w:t>-20</w:t>
          </w:r>
        </w:p>
        <w:p w14:paraId="1C4BEFAA" w14:textId="77777777" w:rsidR="00BB4804" w:rsidRPr="006126E4" w:rsidRDefault="00BB4804" w:rsidP="003B000E">
          <w:pPr>
            <w:rPr>
              <w:rFonts w:ascii="Times New Roman" w:eastAsiaTheme="majorEastAsia" w:hAnsi="Times New Roman" w:cs="Times New Roman"/>
              <w:spacing w:val="-10"/>
              <w:kern w:val="28"/>
              <w:sz w:val="52"/>
              <w:szCs w:val="52"/>
            </w:rPr>
          </w:pPr>
        </w:p>
        <w:p w14:paraId="3ED3512A" w14:textId="77777777" w:rsidR="003B000E" w:rsidRPr="00806F82" w:rsidRDefault="003B000E" w:rsidP="003B000E">
          <w:pPr>
            <w:rPr>
              <w:rFonts w:ascii="Times New Roman" w:eastAsiaTheme="majorEastAsia" w:hAnsi="Times New Roman" w:cs="Times New Roman"/>
              <w:b/>
              <w:spacing w:val="-10"/>
              <w:kern w:val="28"/>
              <w:sz w:val="52"/>
              <w:szCs w:val="52"/>
            </w:rPr>
          </w:pPr>
        </w:p>
        <w:p w14:paraId="0610F637" w14:textId="7945EEB5" w:rsidR="00041953" w:rsidRPr="00A0574F" w:rsidRDefault="00041953" w:rsidP="00041953">
          <w:pPr>
            <w:rPr>
              <w:rFonts w:ascii="Times New Roman" w:hAnsi="Times New Roman" w:cs="Times New Roman"/>
              <w:sz w:val="24"/>
              <w:szCs w:val="24"/>
            </w:rPr>
          </w:pPr>
        </w:p>
        <w:p w14:paraId="354FC174" w14:textId="77777777" w:rsidR="003B000E" w:rsidRDefault="003B000E" w:rsidP="00A0574F">
          <w:pPr>
            <w:rPr>
              <w:rFonts w:ascii="Times New Roman" w:hAnsi="Times New Roman" w:cs="Times New Roman"/>
              <w:sz w:val="24"/>
              <w:szCs w:val="24"/>
            </w:rPr>
            <w:sectPr w:rsidR="003B000E" w:rsidSect="00806F82">
              <w:headerReference w:type="default" r:id="rId13"/>
              <w:footerReference w:type="default" r:id="rId14"/>
              <w:footerReference w:type="first" r:id="rId15"/>
              <w:pgSz w:w="11906" w:h="16838"/>
              <w:pgMar w:top="1440" w:right="1440" w:bottom="1440" w:left="1440" w:header="708" w:footer="708" w:gutter="0"/>
              <w:pgNumType w:start="1"/>
              <w:cols w:space="708"/>
              <w:titlePg/>
              <w:docGrid w:linePitch="360"/>
            </w:sectPr>
          </w:pPr>
          <w:bookmarkStart w:id="0" w:name="_Toc186485388"/>
          <w:bookmarkStart w:id="1" w:name="_Toc186485436"/>
        </w:p>
        <w:sdt>
          <w:sdtPr>
            <w:rPr>
              <w:rFonts w:ascii="Times New Roman" w:hAnsi="Times New Roman" w:cs="Times New Roman"/>
              <w:sz w:val="24"/>
              <w:szCs w:val="24"/>
            </w:rPr>
            <w:id w:val="1863790614"/>
            <w:docPartObj>
              <w:docPartGallery w:val="Cover Pages"/>
              <w:docPartUnique/>
            </w:docPartObj>
          </w:sdtPr>
          <w:sdtContent>
            <w:bookmarkEnd w:id="1" w:displacedByCustomXml="prev"/>
            <w:bookmarkEnd w:id="0" w:displacedByCustomXml="prev"/>
            <w:p w14:paraId="7CDD550A" w14:textId="4861BD9F" w:rsidR="00C12278" w:rsidRPr="00026C4D" w:rsidRDefault="00C12278" w:rsidP="00EE2397">
              <w:pPr>
                <w:spacing w:line="360" w:lineRule="auto"/>
                <w:rPr>
                  <w:rFonts w:ascii="Times New Roman" w:hAnsi="Times New Roman" w:cs="Times New Roman"/>
                  <w:sz w:val="24"/>
                  <w:szCs w:val="24"/>
                </w:rPr>
              </w:pPr>
              <w:r w:rsidRPr="00026C4D">
                <w:rPr>
                  <w:rFonts w:ascii="Times New Roman" w:hAnsi="Times New Roman" w:cs="Times New Roman"/>
                  <w:sz w:val="24"/>
                  <w:szCs w:val="24"/>
                </w:rPr>
                <w:t>The Welsh language, believed to be one of the oldest in Europ</w:t>
              </w:r>
              <w:r w:rsidR="0074441A" w:rsidRPr="00026C4D">
                <w:rPr>
                  <w:rFonts w:ascii="Times New Roman" w:hAnsi="Times New Roman" w:cs="Times New Roman"/>
                  <w:sz w:val="24"/>
                  <w:szCs w:val="24"/>
                </w:rPr>
                <w:t>e, has a history spanning over 2</w:t>
              </w:r>
              <w:r w:rsidRPr="00026C4D">
                <w:rPr>
                  <w:rFonts w:ascii="Times New Roman" w:hAnsi="Times New Roman" w:cs="Times New Roman"/>
                  <w:sz w:val="24"/>
                  <w:szCs w:val="24"/>
                </w:rPr>
                <w:t xml:space="preserve">,000 years (Davies, 2014). Over this period, it has been influenced by a range of political, economic, cultural, and social factors (Davies, 2014). However, despite its rich history, the use of Welsh has gradually declined over the centuries. In response to this decline, in 2017, the Welsh Government launched </w:t>
              </w:r>
              <w:r w:rsidRPr="00026C4D">
                <w:rPr>
                  <w:rStyle w:val="Emphasis"/>
                  <w:rFonts w:ascii="Times New Roman" w:hAnsi="Times New Roman" w:cs="Times New Roman"/>
                  <w:sz w:val="24"/>
                  <w:szCs w:val="24"/>
                </w:rPr>
                <w:t>Cymraeg 2050</w:t>
              </w:r>
              <w:r w:rsidRPr="00026C4D">
                <w:rPr>
                  <w:rFonts w:ascii="Times New Roman" w:hAnsi="Times New Roman" w:cs="Times New Roman"/>
                  <w:sz w:val="24"/>
                  <w:szCs w:val="24"/>
                </w:rPr>
                <w:t>, its long-term</w:t>
              </w:r>
              <w:bookmarkStart w:id="2" w:name="_GoBack"/>
              <w:bookmarkEnd w:id="2"/>
              <w:r w:rsidRPr="00026C4D">
                <w:rPr>
                  <w:rFonts w:ascii="Times New Roman" w:hAnsi="Times New Roman" w:cs="Times New Roman"/>
                  <w:sz w:val="24"/>
                  <w:szCs w:val="24"/>
                </w:rPr>
                <w:t xml:space="preserve"> strategy aimed at increasing the number of Welsh speakers to one million by 2050 (Welsh Government, 2017). This portfolio will examine key historical events that have influenced the Welsh language and the cultural diversity of Wales. It will critically explore concepts of identity and belonging, highlighting the role of the Welsh language as a key element of Welsh cultural identity. Furthermore, the portfolio will assess and evaluate an educational activity designed to promote the Welsh language.</w:t>
              </w:r>
            </w:p>
            <w:p w14:paraId="521466C1" w14:textId="23FF577A" w:rsidR="00C12278" w:rsidRPr="00026C4D" w:rsidRDefault="00C12278" w:rsidP="00EE2397">
              <w:pPr>
                <w:spacing w:line="360" w:lineRule="auto"/>
                <w:rPr>
                  <w:rFonts w:ascii="Times New Roman" w:hAnsi="Times New Roman" w:cs="Times New Roman"/>
                  <w:sz w:val="24"/>
                  <w:szCs w:val="24"/>
                </w:rPr>
              </w:pPr>
              <w:r w:rsidRPr="00026C4D">
                <w:rPr>
                  <w:rFonts w:ascii="Times New Roman" w:hAnsi="Times New Roman" w:cs="Times New Roman"/>
                  <w:sz w:val="24"/>
                  <w:szCs w:val="24"/>
                </w:rPr>
                <w:t>Language is a powerful tool for communication, national identity, and culture. Historically, Welsh was widely spoken across Britain. Despite the Norman Conquest of 1066, Welsh communities remained relatively isolated until the Act of Union in 1536 and 1543, which incorporated Wales into England (Davies, 2014). English became the language of government and law, replacing Welsh in official settings, which led to its marginalisation. Over time, Welsh was discouraged, particularly in schools (Davies, 2014). In 1563, Queen Elizabeth I allowed the Bible to be translated into Welsh, which helped preserve the language and culture, leading to the establishment of church schools. Despite English dominance, Welsh remained spoken in rural communities, supported by the Church (Ifano Jones, 2015).</w:t>
              </w:r>
            </w:p>
            <w:p w14:paraId="73B6D958" w14:textId="3C30C881" w:rsidR="00C12278" w:rsidRPr="00026C4D" w:rsidRDefault="00C12278" w:rsidP="00EE2397">
              <w:pPr>
                <w:spacing w:line="360" w:lineRule="auto"/>
                <w:rPr>
                  <w:rFonts w:ascii="Times New Roman" w:hAnsi="Times New Roman" w:cs="Times New Roman"/>
                  <w:sz w:val="24"/>
                  <w:szCs w:val="24"/>
                </w:rPr>
              </w:pPr>
              <w:r w:rsidRPr="00026C4D">
                <w:rPr>
                  <w:rFonts w:ascii="Times New Roman" w:hAnsi="Times New Roman" w:cs="Times New Roman"/>
                  <w:sz w:val="24"/>
                  <w:szCs w:val="24"/>
                </w:rPr>
                <w:t>In 1847, the British government commissioned the Blue Book Report on education in Wales, which criticised the Welsh language and recommended replacing it with English, particularly in education, to "civilise" the Welsh (Roberts, 1998). Soon after, the "Welsh Not" was introduced as punishment for children caught speaking Welsh. If caught speaking Welsh ch</w:t>
              </w:r>
              <w:r w:rsidR="00B8044C" w:rsidRPr="00026C4D">
                <w:rPr>
                  <w:rFonts w:ascii="Times New Roman" w:hAnsi="Times New Roman" w:cs="Times New Roman"/>
                  <w:sz w:val="24"/>
                  <w:szCs w:val="24"/>
                </w:rPr>
                <w:t>ildren wore a wooden plaque,</w:t>
              </w:r>
              <w:r w:rsidRPr="00026C4D">
                <w:rPr>
                  <w:rFonts w:ascii="Times New Roman" w:hAnsi="Times New Roman" w:cs="Times New Roman"/>
                  <w:sz w:val="24"/>
                  <w:szCs w:val="24"/>
                </w:rPr>
                <w:t xml:space="preserve"> those still wearing it at the end of the day faced further punishment (Davies, 2007). Despite the cultural stigma and suppression caused by the Blue Book Report and</w:t>
              </w:r>
              <w:r w:rsidR="00B8044C" w:rsidRPr="00026C4D">
                <w:rPr>
                  <w:rFonts w:ascii="Times New Roman" w:hAnsi="Times New Roman" w:cs="Times New Roman"/>
                  <w:sz w:val="24"/>
                  <w:szCs w:val="24"/>
                </w:rPr>
                <w:t xml:space="preserve"> the Welsh Not,</w:t>
              </w:r>
              <w:r w:rsidRPr="00026C4D">
                <w:rPr>
                  <w:rFonts w:ascii="Times New Roman" w:hAnsi="Times New Roman" w:cs="Times New Roman"/>
                  <w:sz w:val="24"/>
                  <w:szCs w:val="24"/>
                </w:rPr>
                <w:t xml:space="preserve"> the resilience of Welsh people ensured the language and culture continued in homes and communities.</w:t>
              </w:r>
            </w:p>
            <w:p w14:paraId="48BD0000" w14:textId="1310532D" w:rsidR="002A1178" w:rsidRPr="00026C4D" w:rsidRDefault="00C12278" w:rsidP="00EE2397">
              <w:pPr>
                <w:pStyle w:val="NormalWeb"/>
                <w:spacing w:line="360" w:lineRule="auto"/>
              </w:pPr>
              <w:r w:rsidRPr="00026C4D">
                <w:t>The Industrial Revolution brought significant social and economic changes to Wales.  An influx of English-speaking workers, a decline in the use of Welsh in education and the growing use of English in industry further marginalised the language.  English was associated with increased social mobility and much of the Welsh language and traditions were isolated to more rural communities (Davies, 2007).  By the 1900’s around 50% of the population spoke Welsh (Williams and Jenkins, 2000). The influx of industry and immigration during the 19</w:t>
              </w:r>
              <w:r w:rsidRPr="00026C4D">
                <w:rPr>
                  <w:vertAlign w:val="superscript"/>
                </w:rPr>
                <w:t>th</w:t>
              </w:r>
              <w:r w:rsidRPr="00026C4D">
                <w:t xml:space="preserve"> and 20</w:t>
              </w:r>
              <w:r w:rsidRPr="00026C4D">
                <w:rPr>
                  <w:vertAlign w:val="superscript"/>
                </w:rPr>
                <w:t>th</w:t>
              </w:r>
              <w:r w:rsidRPr="00026C4D">
                <w:t xml:space="preserve"> centuries contributed further to the decline of the language particularly amongst the younger generations. Census data from 1911 to 1971 shows a consistent downward trend in the number of Welsh speakers, and by 1971, only 20% of the population spoke Welsh</w:t>
              </w:r>
              <w:r w:rsidR="00F921C6" w:rsidRPr="00026C4D">
                <w:t xml:space="preserve"> (Appendix 2)</w:t>
              </w:r>
              <w:r w:rsidRPr="00026C4D">
                <w:t xml:space="preserve"> (Jones, 2012). </w:t>
              </w:r>
            </w:p>
            <w:p w14:paraId="15B5E3BC" w14:textId="1C9D7E2F" w:rsidR="00C12278" w:rsidRPr="00026C4D" w:rsidRDefault="00C12278" w:rsidP="00EE2397">
              <w:pPr>
                <w:spacing w:line="360" w:lineRule="auto"/>
                <w:rPr>
                  <w:rFonts w:ascii="Times New Roman" w:eastAsia="Times New Roman" w:hAnsi="Times New Roman" w:cs="Times New Roman"/>
                  <w:sz w:val="24"/>
                  <w:szCs w:val="24"/>
                  <w:lang w:eastAsia="en-GB"/>
                </w:rPr>
              </w:pPr>
              <w:r w:rsidRPr="00026C4D">
                <w:rPr>
                  <w:rFonts w:ascii="Times New Roman" w:hAnsi="Times New Roman" w:cs="Times New Roman"/>
                  <w:sz w:val="24"/>
                  <w:szCs w:val="24"/>
                </w:rPr>
                <w:t xml:space="preserve">The introduction of the Welsh Office in 1964 </w:t>
              </w:r>
              <w:r w:rsidRPr="00026C4D">
                <w:rPr>
                  <w:rFonts w:ascii="Times New Roman" w:eastAsia="Times New Roman" w:hAnsi="Times New Roman" w:cs="Times New Roman"/>
                  <w:sz w:val="24"/>
                  <w:szCs w:val="24"/>
                  <w:lang w:eastAsia="en-GB"/>
                </w:rPr>
                <w:t>(McAllister, 2003)</w:t>
              </w:r>
              <w:r w:rsidRPr="00026C4D">
                <w:rPr>
                  <w:rFonts w:ascii="Times New Roman" w:hAnsi="Times New Roman" w:cs="Times New Roman"/>
                  <w:sz w:val="24"/>
                  <w:szCs w:val="24"/>
                </w:rPr>
                <w:t xml:space="preserve"> and the </w:t>
              </w:r>
              <w:r w:rsidRPr="00026C4D">
                <w:rPr>
                  <w:rFonts w:ascii="Times New Roman" w:hAnsi="Times New Roman" w:cs="Times New Roman"/>
                  <w:i/>
                  <w:sz w:val="24"/>
                  <w:szCs w:val="24"/>
                </w:rPr>
                <w:t>Welsh Language Act of 1967</w:t>
              </w:r>
              <w:r w:rsidRPr="00026C4D">
                <w:rPr>
                  <w:rFonts w:ascii="Times New Roman" w:hAnsi="Times New Roman" w:cs="Times New Roman"/>
                  <w:sz w:val="24"/>
                  <w:szCs w:val="24"/>
                </w:rPr>
                <w:t xml:space="preserve"> marked a turning point for Wales and its language. The act allowed Welsh to be used alongside English in courts of law. The Welsh Language Board</w:t>
              </w:r>
              <w:r w:rsidR="002447FA" w:rsidRPr="00026C4D">
                <w:rPr>
                  <w:rFonts w:ascii="Times New Roman" w:hAnsi="Times New Roman" w:cs="Times New Roman"/>
                  <w:sz w:val="24"/>
                  <w:szCs w:val="24"/>
                </w:rPr>
                <w:t xml:space="preserve"> </w:t>
              </w:r>
              <w:r w:rsidR="002447FA" w:rsidRPr="00026C4D">
                <w:rPr>
                  <w:rFonts w:ascii="Times New Roman" w:eastAsia="Times New Roman" w:hAnsi="Times New Roman" w:cs="Times New Roman"/>
                  <w:sz w:val="24"/>
                  <w:szCs w:val="24"/>
                  <w:lang w:eastAsia="en-GB"/>
                </w:rPr>
                <w:t>(n.d.),</w:t>
              </w:r>
              <w:r w:rsidR="001408EE" w:rsidRPr="00026C4D">
                <w:rPr>
                  <w:rFonts w:ascii="Times New Roman" w:eastAsia="Times New Roman" w:hAnsi="Times New Roman" w:cs="Times New Roman"/>
                  <w:sz w:val="24"/>
                  <w:szCs w:val="24"/>
                  <w:lang w:eastAsia="en-GB"/>
                </w:rPr>
                <w:t>s</w:t>
              </w:r>
              <w:r w:rsidRPr="00026C4D">
                <w:rPr>
                  <w:rFonts w:ascii="Times New Roman" w:hAnsi="Times New Roman" w:cs="Times New Roman"/>
                  <w:sz w:val="24"/>
                  <w:szCs w:val="24"/>
                </w:rPr>
                <w:t xml:space="preserve"> established in 1993, was tasked with promoting the use of Welsh and through the </w:t>
              </w:r>
              <w:r w:rsidRPr="00026C4D">
                <w:rPr>
                  <w:rFonts w:ascii="Times New Roman" w:hAnsi="Times New Roman" w:cs="Times New Roman"/>
                  <w:i/>
                  <w:sz w:val="24"/>
                  <w:szCs w:val="24"/>
                </w:rPr>
                <w:t>Welsh Language Acts 1993</w:t>
              </w:r>
              <w:r w:rsidRPr="00026C4D">
                <w:rPr>
                  <w:rFonts w:ascii="Times New Roman" w:hAnsi="Times New Roman" w:cs="Times New Roman"/>
                  <w:sz w:val="24"/>
                  <w:szCs w:val="24"/>
                </w:rPr>
                <w:t xml:space="preserve">, </w:t>
              </w:r>
              <w:r w:rsidRPr="00026C4D">
                <w:rPr>
                  <w:rFonts w:ascii="Times New Roman" w:eastAsia="Times New Roman" w:hAnsi="Times New Roman" w:cs="Times New Roman"/>
                  <w:i/>
                  <w:sz w:val="24"/>
                  <w:szCs w:val="24"/>
                  <w:lang w:eastAsia="en-GB"/>
                </w:rPr>
                <w:t>Welsh Language (Wales) Measure 2011,</w:t>
              </w:r>
              <w:r w:rsidRPr="00026C4D">
                <w:rPr>
                  <w:rFonts w:ascii="Times New Roman" w:hAnsi="Times New Roman" w:cs="Times New Roman"/>
                  <w:sz w:val="24"/>
                  <w:szCs w:val="24"/>
                </w:rPr>
                <w:t xml:space="preserve"> funding was provided to promote and support initiatives aimed at increasing the use of the Welsh language in education, media, government, business and everyday life. </w:t>
              </w:r>
              <w:r w:rsidRPr="00026C4D">
                <w:rPr>
                  <w:rFonts w:ascii="Times New Roman" w:eastAsia="Times New Roman" w:hAnsi="Times New Roman" w:cs="Times New Roman"/>
                  <w:sz w:val="24"/>
                  <w:szCs w:val="24"/>
                  <w:lang w:eastAsia="en-GB"/>
                </w:rPr>
                <w:t xml:space="preserve">The </w:t>
              </w:r>
              <w:r w:rsidRPr="00026C4D">
                <w:rPr>
                  <w:rFonts w:ascii="Times New Roman" w:eastAsia="Times New Roman" w:hAnsi="Times New Roman" w:cs="Times New Roman"/>
                  <w:i/>
                  <w:sz w:val="24"/>
                  <w:szCs w:val="24"/>
                  <w:lang w:eastAsia="en-GB"/>
                </w:rPr>
                <w:t>Welsh Language Standards (No. 1) Regulations 2015</w:t>
              </w:r>
              <w:r w:rsidRPr="00026C4D">
                <w:rPr>
                  <w:rFonts w:ascii="Times New Roman" w:eastAsia="Times New Roman" w:hAnsi="Times New Roman" w:cs="Times New Roman"/>
                  <w:sz w:val="24"/>
                  <w:szCs w:val="24"/>
                  <w:lang w:eastAsia="en-GB"/>
                </w:rPr>
                <w:t xml:space="preserve"> </w:t>
              </w:r>
              <w:r w:rsidRPr="00026C4D">
                <w:rPr>
                  <w:rFonts w:ascii="Times New Roman" w:hAnsi="Times New Roman" w:cs="Times New Roman"/>
                  <w:sz w:val="24"/>
                  <w:szCs w:val="24"/>
                </w:rPr>
                <w:t xml:space="preserve">introduced in 2015 ensure that public services in Wales including government health and education provide equal access to Welsh and actively promote the Welsh language across all sectors. The Welsh Language Board has since been abolished and its responsibilities passed to the Welsh Language Commissioner (2024). The devolution of Wales in 1997 </w:t>
              </w:r>
              <w:r w:rsidRPr="00026C4D">
                <w:rPr>
                  <w:rFonts w:ascii="Times New Roman" w:eastAsia="Times New Roman" w:hAnsi="Times New Roman" w:cs="Times New Roman"/>
                  <w:sz w:val="24"/>
                  <w:szCs w:val="24"/>
                  <w:lang w:eastAsia="en-GB"/>
                </w:rPr>
                <w:t xml:space="preserve">(Senedd Cymru, 2020) </w:t>
              </w:r>
              <w:r w:rsidRPr="00026C4D">
                <w:rPr>
                  <w:rFonts w:ascii="Times New Roman" w:hAnsi="Times New Roman" w:cs="Times New Roman"/>
                  <w:sz w:val="24"/>
                  <w:szCs w:val="24"/>
                </w:rPr>
                <w:t xml:space="preserve">gave the National Assembly for Wales more power and control over language policy.  </w:t>
              </w:r>
            </w:p>
            <w:p w14:paraId="7DEE4DB4" w14:textId="77777777" w:rsidR="00C12278" w:rsidRPr="00026C4D" w:rsidRDefault="00C12278" w:rsidP="00EE2397">
              <w:pPr>
                <w:spacing w:line="360" w:lineRule="auto"/>
                <w:rPr>
                  <w:rFonts w:ascii="Times New Roman" w:eastAsia="Times New Roman" w:hAnsi="Times New Roman" w:cs="Times New Roman"/>
                  <w:sz w:val="24"/>
                  <w:szCs w:val="24"/>
                  <w:lang w:eastAsia="en-GB"/>
                </w:rPr>
              </w:pPr>
              <w:r w:rsidRPr="00026C4D">
                <w:rPr>
                  <w:rFonts w:ascii="Times New Roman" w:hAnsi="Times New Roman" w:cs="Times New Roman"/>
                  <w:sz w:val="24"/>
                  <w:szCs w:val="24"/>
                </w:rPr>
                <w:t xml:space="preserve">The </w:t>
              </w:r>
              <w:r w:rsidRPr="00026C4D">
                <w:rPr>
                  <w:rStyle w:val="Strong"/>
                  <w:rFonts w:ascii="Times New Roman" w:hAnsi="Times New Roman" w:cs="Times New Roman"/>
                  <w:b w:val="0"/>
                  <w:i/>
                  <w:sz w:val="24"/>
                  <w:szCs w:val="24"/>
                </w:rPr>
                <w:t xml:space="preserve">Education Act </w:t>
              </w:r>
              <w:r w:rsidRPr="00026C4D">
                <w:rPr>
                  <w:rStyle w:val="Strong"/>
                  <w:rFonts w:ascii="Times New Roman" w:hAnsi="Times New Roman" w:cs="Times New Roman"/>
                  <w:b w:val="0"/>
                  <w:sz w:val="24"/>
                  <w:szCs w:val="24"/>
                </w:rPr>
                <w:t>(1996</w:t>
              </w:r>
              <w:r w:rsidRPr="00026C4D">
                <w:rPr>
                  <w:rFonts w:ascii="Times New Roman" w:hAnsi="Times New Roman" w:cs="Times New Roman"/>
                  <w:sz w:val="24"/>
                  <w:szCs w:val="24"/>
                </w:rPr>
                <w:t xml:space="preserve">) established the legal framework for teaching Welsh. Under this act, schools are required to provide opportunities for pupils to learn Welsh.  These changes had a significant impact on education in Wales and the language.  Historically Welsh-medium schools were limited to Welsh-speaking areas, with some schools offering Welsh as an additional language </w:t>
              </w:r>
              <w:r w:rsidRPr="00026C4D">
                <w:rPr>
                  <w:rFonts w:ascii="Times New Roman" w:eastAsia="Times New Roman" w:hAnsi="Times New Roman" w:cs="Times New Roman"/>
                  <w:sz w:val="24"/>
                  <w:szCs w:val="24"/>
                  <w:lang w:eastAsia="en-GB"/>
                </w:rPr>
                <w:t>(Davies, 2007)</w:t>
              </w:r>
              <w:r w:rsidRPr="00026C4D">
                <w:rPr>
                  <w:rFonts w:ascii="Times New Roman" w:hAnsi="Times New Roman" w:cs="Times New Roman"/>
                  <w:sz w:val="24"/>
                  <w:szCs w:val="24"/>
                </w:rPr>
                <w:t xml:space="preserve">.  With greater powers, the National Assembly for Wales focused on the language and promotion of bilingualism and Welsh-medium education </w:t>
              </w:r>
              <w:r w:rsidRPr="00026C4D">
                <w:rPr>
                  <w:rFonts w:ascii="Times New Roman" w:eastAsia="Times New Roman" w:hAnsi="Times New Roman" w:cs="Times New Roman"/>
                  <w:sz w:val="24"/>
                  <w:szCs w:val="24"/>
                  <w:lang w:eastAsia="en-GB"/>
                </w:rPr>
                <w:t>(Welsh Language Act 1993)</w:t>
              </w:r>
              <w:r w:rsidRPr="00026C4D">
                <w:rPr>
                  <w:rFonts w:ascii="Times New Roman" w:hAnsi="Times New Roman" w:cs="Times New Roman"/>
                  <w:sz w:val="24"/>
                  <w:szCs w:val="24"/>
                </w:rPr>
                <w:t xml:space="preserve">.  </w:t>
              </w:r>
              <w:r w:rsidRPr="00026C4D">
                <w:rPr>
                  <w:rFonts w:ascii="Times New Roman" w:eastAsia="Times New Roman" w:hAnsi="Times New Roman" w:cs="Times New Roman"/>
                  <w:sz w:val="24"/>
                  <w:szCs w:val="24"/>
                  <w:lang w:eastAsia="en-GB"/>
                </w:rPr>
                <w:t xml:space="preserve">The </w:t>
              </w:r>
              <w:r w:rsidRPr="00026C4D">
                <w:rPr>
                  <w:rFonts w:ascii="Times New Roman" w:eastAsia="Times New Roman" w:hAnsi="Times New Roman" w:cs="Times New Roman"/>
                  <w:i/>
                  <w:sz w:val="24"/>
                  <w:szCs w:val="24"/>
                  <w:lang w:eastAsia="en-GB"/>
                </w:rPr>
                <w:t>Education Reform Act 1988</w:t>
              </w:r>
              <w:r w:rsidRPr="00026C4D">
                <w:rPr>
                  <w:rFonts w:ascii="Times New Roman" w:eastAsia="Times New Roman" w:hAnsi="Times New Roman" w:cs="Times New Roman"/>
                  <w:sz w:val="24"/>
                  <w:szCs w:val="24"/>
                  <w:lang w:eastAsia="en-GB"/>
                </w:rPr>
                <w:t xml:space="preserve">, the </w:t>
              </w:r>
              <w:r w:rsidRPr="00026C4D">
                <w:rPr>
                  <w:rStyle w:val="Strong"/>
                  <w:rFonts w:ascii="Times New Roman" w:hAnsi="Times New Roman" w:cs="Times New Roman"/>
                  <w:b w:val="0"/>
                  <w:i/>
                  <w:sz w:val="24"/>
                  <w:szCs w:val="24"/>
                </w:rPr>
                <w:t xml:space="preserve">Education Act </w:t>
              </w:r>
              <w:r w:rsidRPr="00026C4D">
                <w:rPr>
                  <w:rStyle w:val="Strong"/>
                  <w:rFonts w:ascii="Times New Roman" w:hAnsi="Times New Roman" w:cs="Times New Roman"/>
                  <w:b w:val="0"/>
                  <w:sz w:val="24"/>
                  <w:szCs w:val="24"/>
                </w:rPr>
                <w:t>(1996</w:t>
              </w:r>
              <w:r w:rsidRPr="00026C4D">
                <w:rPr>
                  <w:rFonts w:ascii="Times New Roman" w:hAnsi="Times New Roman" w:cs="Times New Roman"/>
                  <w:sz w:val="24"/>
                  <w:szCs w:val="24"/>
                </w:rPr>
                <w:t xml:space="preserve">) </w:t>
              </w:r>
              <w:r w:rsidRPr="00026C4D">
                <w:rPr>
                  <w:rFonts w:ascii="Times New Roman" w:eastAsia="Times New Roman" w:hAnsi="Times New Roman" w:cs="Times New Roman"/>
                  <w:sz w:val="24"/>
                  <w:szCs w:val="24"/>
                  <w:lang w:eastAsia="en-GB"/>
                </w:rPr>
                <w:t xml:space="preserve">and the </w:t>
              </w:r>
              <w:r w:rsidRPr="00026C4D">
                <w:rPr>
                  <w:rFonts w:ascii="Times New Roman" w:eastAsia="Times New Roman" w:hAnsi="Times New Roman" w:cs="Times New Roman"/>
                  <w:i/>
                  <w:sz w:val="24"/>
                  <w:szCs w:val="24"/>
                  <w:lang w:eastAsia="en-GB"/>
                </w:rPr>
                <w:t>National Curriculum</w:t>
              </w:r>
              <w:r w:rsidRPr="00026C4D">
                <w:rPr>
                  <w:rFonts w:ascii="Times New Roman" w:eastAsia="Times New Roman" w:hAnsi="Times New Roman" w:cs="Times New Roman"/>
                  <w:sz w:val="24"/>
                  <w:szCs w:val="24"/>
                  <w:lang w:eastAsia="en-GB"/>
                </w:rPr>
                <w:t xml:space="preserve"> in 1995 (The Education (National Curriculum) (Attainment Targets and Programmes of Study in Welsh) Order 1995) standardised Welsh teaching in schools providing Welsh-medium education, promoting bilingualism and requiring all schools to offer Welsh at least as a second language. </w:t>
              </w:r>
            </w:p>
            <w:p w14:paraId="170599FF" w14:textId="0EAB9081" w:rsidR="00BC2E05" w:rsidRPr="00026C4D" w:rsidRDefault="00C12278" w:rsidP="00EE2397">
              <w:pPr>
                <w:spacing w:line="360" w:lineRule="auto"/>
                <w:rPr>
                  <w:rFonts w:ascii="Times New Roman" w:eastAsia="Times New Roman" w:hAnsi="Times New Roman" w:cs="Times New Roman"/>
                  <w:sz w:val="24"/>
                  <w:szCs w:val="24"/>
                  <w:lang w:eastAsia="en-GB"/>
                </w:rPr>
              </w:pPr>
              <w:r w:rsidRPr="00026C4D">
                <w:rPr>
                  <w:rFonts w:ascii="Times New Roman" w:eastAsia="Times New Roman" w:hAnsi="Times New Roman" w:cs="Times New Roman"/>
                  <w:sz w:val="24"/>
                  <w:szCs w:val="24"/>
                  <w:lang w:eastAsia="en-GB"/>
                </w:rPr>
                <w:t>During the 1990s funding for Welsh schools was increased making the Welsh language more accessible outside of the predominantly Welsh-speaking areas.  Local authorities were given more responsibility for educational outcomes including those</w:t>
              </w:r>
              <w:r w:rsidR="00F921C6" w:rsidRPr="00026C4D">
                <w:rPr>
                  <w:rFonts w:ascii="Times New Roman" w:eastAsia="Times New Roman" w:hAnsi="Times New Roman" w:cs="Times New Roman"/>
                  <w:sz w:val="24"/>
                  <w:szCs w:val="24"/>
                  <w:lang w:eastAsia="en-GB"/>
                </w:rPr>
                <w:t xml:space="preserve"> relating to </w:t>
              </w:r>
              <w:r w:rsidRPr="00026C4D">
                <w:rPr>
                  <w:rFonts w:ascii="Times New Roman" w:eastAsia="Times New Roman" w:hAnsi="Times New Roman" w:cs="Times New Roman"/>
                  <w:sz w:val="24"/>
                  <w:szCs w:val="24"/>
                  <w:lang w:eastAsia="en-GB"/>
                </w:rPr>
                <w:t xml:space="preserve">the Welsh language (Williams and Jenkins, 2000). In his </w:t>
              </w:r>
              <w:r w:rsidRPr="00026C4D">
                <w:rPr>
                  <w:rFonts w:ascii="Times New Roman" w:eastAsia="Times New Roman" w:hAnsi="Times New Roman" w:cs="Times New Roman"/>
                  <w:i/>
                  <w:sz w:val="24"/>
                  <w:szCs w:val="24"/>
                  <w:lang w:eastAsia="en-GB"/>
                </w:rPr>
                <w:t>Successful Futures Report,</w:t>
              </w:r>
              <w:r w:rsidRPr="00026C4D">
                <w:rPr>
                  <w:rFonts w:ascii="Times New Roman" w:eastAsia="Times New Roman" w:hAnsi="Times New Roman" w:cs="Times New Roman"/>
                  <w:sz w:val="24"/>
                  <w:szCs w:val="24"/>
                  <w:lang w:eastAsia="en-GB"/>
                </w:rPr>
                <w:t xml:space="preserve"> Donaldson (2015) </w:t>
              </w:r>
              <w:r w:rsidR="000A31CB" w:rsidRPr="00026C4D">
                <w:rPr>
                  <w:rFonts w:ascii="Times New Roman" w:eastAsia="Times New Roman" w:hAnsi="Times New Roman" w:cs="Times New Roman"/>
                  <w:sz w:val="24"/>
                  <w:szCs w:val="24"/>
                  <w:lang w:eastAsia="en-GB"/>
                </w:rPr>
                <w:t>emphasised</w:t>
              </w:r>
              <w:r w:rsidRPr="00026C4D">
                <w:rPr>
                  <w:rFonts w:ascii="Times New Roman" w:eastAsia="Times New Roman" w:hAnsi="Times New Roman" w:cs="Times New Roman"/>
                  <w:sz w:val="24"/>
                  <w:szCs w:val="24"/>
                  <w:lang w:eastAsia="en-GB"/>
                </w:rPr>
                <w:t xml:space="preserve"> the importance of the Welsh language and culture</w:t>
              </w:r>
              <w:r w:rsidR="000A31CB" w:rsidRPr="00026C4D">
                <w:rPr>
                  <w:rFonts w:ascii="Times New Roman" w:eastAsia="Times New Roman" w:hAnsi="Times New Roman" w:cs="Times New Roman"/>
                  <w:sz w:val="24"/>
                  <w:szCs w:val="24"/>
                  <w:lang w:eastAsia="en-GB"/>
                </w:rPr>
                <w:t xml:space="preserve">, advocating for </w:t>
              </w:r>
              <w:r w:rsidRPr="00026C4D">
                <w:rPr>
                  <w:rFonts w:ascii="Times New Roman" w:eastAsia="Times New Roman" w:hAnsi="Times New Roman" w:cs="Times New Roman"/>
                  <w:sz w:val="24"/>
                  <w:szCs w:val="24"/>
                  <w:lang w:eastAsia="en-GB"/>
                </w:rPr>
                <w:t xml:space="preserve">bilingualism </w:t>
              </w:r>
              <w:r w:rsidR="000A31CB" w:rsidRPr="00026C4D">
                <w:rPr>
                  <w:rFonts w:ascii="Times New Roman" w:eastAsia="Times New Roman" w:hAnsi="Times New Roman" w:cs="Times New Roman"/>
                  <w:sz w:val="24"/>
                  <w:szCs w:val="24"/>
                  <w:lang w:eastAsia="en-GB"/>
                </w:rPr>
                <w:t>as</w:t>
              </w:r>
              <w:r w:rsidRPr="00026C4D">
                <w:rPr>
                  <w:rFonts w:ascii="Times New Roman" w:eastAsia="Times New Roman" w:hAnsi="Times New Roman" w:cs="Times New Roman"/>
                  <w:sz w:val="24"/>
                  <w:szCs w:val="24"/>
                  <w:lang w:eastAsia="en-GB"/>
                </w:rPr>
                <w:t xml:space="preserve"> a core part of the curriculum</w:t>
              </w:r>
              <w:r w:rsidR="000A31CB" w:rsidRPr="00026C4D">
                <w:rPr>
                  <w:rFonts w:ascii="Times New Roman" w:eastAsia="Times New Roman" w:hAnsi="Times New Roman" w:cs="Times New Roman"/>
                  <w:sz w:val="24"/>
                  <w:szCs w:val="24"/>
                  <w:lang w:eastAsia="en-GB"/>
                </w:rPr>
                <w:t>.  By i</w:t>
              </w:r>
              <w:r w:rsidRPr="00026C4D">
                <w:rPr>
                  <w:rFonts w:ascii="Times New Roman" w:eastAsia="Times New Roman" w:hAnsi="Times New Roman" w:cs="Times New Roman"/>
                  <w:sz w:val="24"/>
                  <w:szCs w:val="24"/>
                  <w:lang w:eastAsia="en-GB"/>
                </w:rPr>
                <w:t xml:space="preserve">ntegrating the Welsh language and culture into all areas of learning with a cross-curricular approach </w:t>
              </w:r>
              <w:r w:rsidR="000A31CB" w:rsidRPr="00026C4D">
                <w:rPr>
                  <w:rFonts w:ascii="Times New Roman" w:eastAsia="Times New Roman" w:hAnsi="Times New Roman" w:cs="Times New Roman"/>
                  <w:sz w:val="24"/>
                  <w:szCs w:val="24"/>
                  <w:lang w:eastAsia="en-GB"/>
                </w:rPr>
                <w:t xml:space="preserve">to develop </w:t>
              </w:r>
              <w:r w:rsidRPr="00026C4D">
                <w:rPr>
                  <w:rFonts w:ascii="Times New Roman" w:eastAsia="Times New Roman" w:hAnsi="Times New Roman" w:cs="Times New Roman"/>
                  <w:sz w:val="24"/>
                  <w:szCs w:val="24"/>
                  <w:lang w:eastAsia="en-GB"/>
                </w:rPr>
                <w:t xml:space="preserve">critical thinking, problem-solving skills and ethical reasoning. </w:t>
              </w:r>
              <w:r w:rsidRPr="00026C4D">
                <w:rPr>
                  <w:rFonts w:ascii="Times New Roman" w:hAnsi="Times New Roman" w:cs="Times New Roman"/>
                  <w:sz w:val="24"/>
                  <w:szCs w:val="24"/>
                </w:rPr>
                <w:t xml:space="preserve">The </w:t>
              </w:r>
              <w:r w:rsidRPr="00026C4D">
                <w:rPr>
                  <w:rFonts w:ascii="Times New Roman" w:hAnsi="Times New Roman" w:cs="Times New Roman"/>
                  <w:i/>
                  <w:sz w:val="24"/>
                  <w:szCs w:val="24"/>
                </w:rPr>
                <w:t>Curriculum Cymreig</w:t>
              </w:r>
              <w:r w:rsidRPr="00026C4D">
                <w:rPr>
                  <w:rFonts w:ascii="Times New Roman" w:hAnsi="Times New Roman" w:cs="Times New Roman"/>
                  <w:sz w:val="24"/>
                  <w:szCs w:val="24"/>
                </w:rPr>
                <w:t xml:space="preserve"> </w:t>
              </w:r>
              <w:r w:rsidRPr="00026C4D">
                <w:rPr>
                  <w:rFonts w:ascii="Times New Roman" w:eastAsia="Times New Roman" w:hAnsi="Times New Roman" w:cs="Times New Roman"/>
                  <w:sz w:val="24"/>
                  <w:szCs w:val="24"/>
                  <w:lang w:eastAsia="en-GB"/>
                </w:rPr>
                <w:t xml:space="preserve">(Welsh Government, 2013) and </w:t>
              </w:r>
              <w:r w:rsidRPr="00026C4D">
                <w:rPr>
                  <w:rFonts w:ascii="Times New Roman" w:eastAsia="Times New Roman" w:hAnsi="Times New Roman" w:cs="Times New Roman"/>
                  <w:i/>
                  <w:sz w:val="24"/>
                  <w:szCs w:val="24"/>
                  <w:lang w:eastAsia="en-GB"/>
                </w:rPr>
                <w:t>Siarter Iaith National Framework</w:t>
              </w:r>
              <w:r w:rsidRPr="00026C4D">
                <w:rPr>
                  <w:rFonts w:ascii="Times New Roman" w:eastAsia="Times New Roman" w:hAnsi="Times New Roman" w:cs="Times New Roman"/>
                  <w:sz w:val="24"/>
                  <w:szCs w:val="24"/>
                  <w:lang w:eastAsia="en-GB"/>
                </w:rPr>
                <w:t xml:space="preserve"> (Welsh Government, 2024) share this vision </w:t>
              </w:r>
              <w:r w:rsidR="000A31CB" w:rsidRPr="00026C4D">
                <w:rPr>
                  <w:rFonts w:ascii="Times New Roman" w:eastAsia="Times New Roman" w:hAnsi="Times New Roman" w:cs="Times New Roman"/>
                  <w:sz w:val="24"/>
                  <w:szCs w:val="24"/>
                  <w:lang w:eastAsia="en-GB"/>
                </w:rPr>
                <w:t>of</w:t>
              </w:r>
              <w:r w:rsidRPr="00026C4D">
                <w:rPr>
                  <w:rFonts w:ascii="Times New Roman" w:eastAsia="Times New Roman" w:hAnsi="Times New Roman" w:cs="Times New Roman"/>
                  <w:sz w:val="24"/>
                  <w:szCs w:val="24"/>
                  <w:lang w:eastAsia="en-GB"/>
                </w:rPr>
                <w:t xml:space="preserve"> an inclusive, learner-centred curriculum that integrates the language, culture and heritage into all the areas of learning, embedding values, ethics, a sense of pride, identity and belonging.  </w:t>
              </w:r>
              <w:r w:rsidR="000A31CB" w:rsidRPr="00026C4D">
                <w:rPr>
                  <w:rFonts w:ascii="Times New Roman" w:eastAsia="Times New Roman" w:hAnsi="Times New Roman" w:cs="Times New Roman"/>
                  <w:sz w:val="24"/>
                  <w:szCs w:val="24"/>
                  <w:lang w:eastAsia="en-GB"/>
                </w:rPr>
                <w:t xml:space="preserve">These initiatives support </w:t>
              </w:r>
              <w:r w:rsidRPr="00026C4D">
                <w:rPr>
                  <w:rFonts w:ascii="Times New Roman" w:eastAsia="Times New Roman" w:hAnsi="Times New Roman" w:cs="Times New Roman"/>
                  <w:sz w:val="24"/>
                  <w:szCs w:val="24"/>
                  <w:lang w:eastAsia="en-GB"/>
                </w:rPr>
                <w:t xml:space="preserve">the </w:t>
              </w:r>
              <w:r w:rsidRPr="00026C4D">
                <w:rPr>
                  <w:rFonts w:ascii="Times New Roman" w:eastAsia="Times New Roman" w:hAnsi="Times New Roman" w:cs="Times New Roman"/>
                  <w:i/>
                  <w:sz w:val="24"/>
                  <w:szCs w:val="24"/>
                  <w:lang w:eastAsia="en-GB"/>
                </w:rPr>
                <w:t>Well-being of Future Generations (Wales) Act 2015</w:t>
              </w:r>
              <w:r w:rsidRPr="00026C4D">
                <w:rPr>
                  <w:rFonts w:ascii="Times New Roman" w:eastAsia="Times New Roman" w:hAnsi="Times New Roman" w:cs="Times New Roman"/>
                  <w:sz w:val="24"/>
                  <w:szCs w:val="24"/>
                  <w:lang w:eastAsia="en-GB"/>
                </w:rPr>
                <w:t xml:space="preserve"> </w:t>
              </w:r>
              <w:r w:rsidR="00A96143" w:rsidRPr="00026C4D">
                <w:rPr>
                  <w:rFonts w:ascii="Times New Roman" w:eastAsia="Times New Roman" w:hAnsi="Times New Roman" w:cs="Times New Roman"/>
                  <w:sz w:val="24"/>
                  <w:szCs w:val="24"/>
                  <w:lang w:eastAsia="en-GB"/>
                </w:rPr>
                <w:t xml:space="preserve">(Appendix 3) </w:t>
              </w:r>
              <w:r w:rsidR="00F462A4" w:rsidRPr="00026C4D">
                <w:rPr>
                  <w:rFonts w:ascii="Times New Roman" w:eastAsia="Times New Roman" w:hAnsi="Times New Roman" w:cs="Times New Roman"/>
                  <w:sz w:val="24"/>
                  <w:szCs w:val="24"/>
                  <w:lang w:eastAsia="en-GB"/>
                </w:rPr>
                <w:t xml:space="preserve">promoting </w:t>
              </w:r>
              <w:r w:rsidRPr="00026C4D">
                <w:rPr>
                  <w:rFonts w:ascii="Times New Roman" w:eastAsia="Times New Roman" w:hAnsi="Times New Roman" w:cs="Times New Roman"/>
                  <w:sz w:val="24"/>
                  <w:szCs w:val="24"/>
                  <w:lang w:eastAsia="en-GB"/>
                </w:rPr>
                <w:t xml:space="preserve">an inclusive environment that </w:t>
              </w:r>
              <w:r w:rsidR="00F462A4" w:rsidRPr="00026C4D">
                <w:rPr>
                  <w:rFonts w:ascii="Times New Roman" w:eastAsia="Times New Roman" w:hAnsi="Times New Roman" w:cs="Times New Roman"/>
                  <w:sz w:val="24"/>
                  <w:szCs w:val="24"/>
                  <w:lang w:eastAsia="en-GB"/>
                </w:rPr>
                <w:t>fosters</w:t>
              </w:r>
              <w:r w:rsidRPr="00026C4D">
                <w:rPr>
                  <w:rFonts w:ascii="Times New Roman" w:eastAsia="Times New Roman" w:hAnsi="Times New Roman" w:cs="Times New Roman"/>
                  <w:sz w:val="24"/>
                  <w:szCs w:val="24"/>
                  <w:lang w:eastAsia="en-GB"/>
                </w:rPr>
                <w:t xml:space="preserve"> global citizenship, sustainability and an understanding of Wales’ role in the wider world.  </w:t>
              </w:r>
              <w:r w:rsidR="00F462A4" w:rsidRPr="00026C4D">
                <w:rPr>
                  <w:rFonts w:ascii="Times New Roman" w:eastAsia="Times New Roman" w:hAnsi="Times New Roman" w:cs="Times New Roman"/>
                  <w:sz w:val="24"/>
                  <w:szCs w:val="24"/>
                  <w:lang w:eastAsia="en-GB"/>
                </w:rPr>
                <w:t>Working together to encourage</w:t>
              </w:r>
              <w:r w:rsidRPr="00026C4D">
                <w:rPr>
                  <w:rFonts w:ascii="Times New Roman" w:eastAsia="Times New Roman" w:hAnsi="Times New Roman" w:cs="Times New Roman"/>
                  <w:sz w:val="24"/>
                  <w:szCs w:val="24"/>
                  <w:lang w:eastAsia="en-GB"/>
                </w:rPr>
                <w:t xml:space="preserve"> a sense of pride, sharing a vision for a more prosperous, resilient, healthier, more equal, globally responsible Wales with cohesive communities, a vibrant culture and a thriving Welsh language. </w:t>
              </w:r>
              <w:bookmarkStart w:id="3" w:name="_Toc186485390"/>
              <w:bookmarkStart w:id="4" w:name="_Toc186485438"/>
              <w:bookmarkEnd w:id="3"/>
              <w:bookmarkEnd w:id="4"/>
            </w:p>
            <w:p w14:paraId="2878CFA4" w14:textId="08E0F20A" w:rsidR="00C12278" w:rsidRPr="00026C4D" w:rsidRDefault="00C12278" w:rsidP="00EE2397">
              <w:pPr>
                <w:spacing w:line="360" w:lineRule="auto"/>
                <w:rPr>
                  <w:rFonts w:ascii="Times New Roman" w:hAnsi="Times New Roman" w:cs="Times New Roman"/>
                  <w:sz w:val="24"/>
                  <w:szCs w:val="24"/>
                </w:rPr>
              </w:pPr>
              <w:r w:rsidRPr="00026C4D">
                <w:rPr>
                  <w:rFonts w:ascii="Times New Roman" w:eastAsia="Times New Roman" w:hAnsi="Times New Roman" w:cs="Times New Roman"/>
                  <w:sz w:val="24"/>
                  <w:szCs w:val="24"/>
                  <w:lang w:eastAsia="en-GB"/>
                </w:rPr>
                <w:t xml:space="preserve">These strategies form part of the Welsh Government's long-term plan </w:t>
              </w:r>
              <w:r w:rsidRPr="00026C4D">
                <w:rPr>
                  <w:rFonts w:ascii="Times New Roman" w:hAnsi="Times New Roman" w:cs="Times New Roman"/>
                  <w:i/>
                  <w:sz w:val="24"/>
                  <w:szCs w:val="24"/>
                </w:rPr>
                <w:t>Cymraeg 2050: A million Welsh speakers</w:t>
              </w:r>
              <w:r w:rsidRPr="00026C4D">
                <w:rPr>
                  <w:rFonts w:ascii="Times New Roman" w:eastAsia="Times New Roman" w:hAnsi="Times New Roman" w:cs="Times New Roman"/>
                  <w:sz w:val="24"/>
                  <w:szCs w:val="24"/>
                  <w:lang w:eastAsia="en-GB"/>
                </w:rPr>
                <w:t xml:space="preserve"> (Welsh Government, 2017), which aims to normalise Welsh and promote Welsh language and culture through schools, community programmes and lifelong learning. However, opinions are divided with Williams (1995) criticising these steps for not addressing the social and cultural changes required to promote and sustain the Welsh identity and language outside the classroom (Williams, 1995).  Studies show that regular social interaction and everyday use are essential for the long-term sustainability and survival of the Welsh Language.  Baker and Wright (2021) argue that the Welsh language faces a greater risk of decline in areas where the Welsh language is not as prevalent.  This argument is supported by </w:t>
              </w:r>
              <w:r w:rsidRPr="00026C4D">
                <w:rPr>
                  <w:rFonts w:ascii="Times New Roman" w:hAnsi="Times New Roman" w:cs="Times New Roman"/>
                  <w:sz w:val="24"/>
                  <w:szCs w:val="24"/>
                </w:rPr>
                <w:t xml:space="preserve">Bowyer (2021) and </w:t>
              </w:r>
              <w:r w:rsidRPr="00026C4D">
                <w:rPr>
                  <w:rFonts w:ascii="Times New Roman" w:eastAsia="Times New Roman" w:hAnsi="Times New Roman" w:cs="Times New Roman"/>
                  <w:sz w:val="24"/>
                  <w:szCs w:val="24"/>
                  <w:lang w:eastAsia="en-GB"/>
                </w:rPr>
                <w:t xml:space="preserve">Williams (2014) who suggests that while education plays a key role in language development the use of the language in communities and daily interaction is crucial for sustainability and success. </w:t>
              </w:r>
              <w:r w:rsidRPr="00026C4D">
                <w:rPr>
                  <w:rFonts w:ascii="Times New Roman" w:hAnsi="Times New Roman" w:cs="Times New Roman"/>
                  <w:sz w:val="24"/>
                  <w:szCs w:val="24"/>
                </w:rPr>
                <w:t xml:space="preserve"> </w:t>
              </w:r>
            </w:p>
            <w:p w14:paraId="3DC294CE" w14:textId="77777777" w:rsidR="00C12278" w:rsidRPr="00026C4D" w:rsidRDefault="00C12278" w:rsidP="00EE2397">
              <w:pPr>
                <w:spacing w:line="360" w:lineRule="auto"/>
                <w:rPr>
                  <w:rFonts w:ascii="Times New Roman" w:hAnsi="Times New Roman" w:cs="Times New Roman"/>
                  <w:sz w:val="24"/>
                  <w:szCs w:val="24"/>
                </w:rPr>
              </w:pPr>
              <w:r w:rsidRPr="00026C4D">
                <w:rPr>
                  <w:rFonts w:ascii="Times New Roman" w:eastAsia="Times New Roman" w:hAnsi="Times New Roman" w:cs="Times New Roman"/>
                  <w:sz w:val="24"/>
                  <w:szCs w:val="24"/>
                  <w:lang w:eastAsia="en-GB"/>
                </w:rPr>
                <w:t>M</w:t>
              </w:r>
              <w:r w:rsidRPr="00026C4D">
                <w:rPr>
                  <w:rFonts w:ascii="Times New Roman" w:hAnsi="Times New Roman" w:cs="Times New Roman"/>
                  <w:sz w:val="24"/>
                  <w:szCs w:val="24"/>
                </w:rPr>
                <w:t xml:space="preserve">aking Wales bilingual also comes with costs. In 2022-2023, the Welsh Government allocated £43.6 million to support the Welsh language (Welsh Government, 2022b). Its supporters argue that the benefits outweigh the costs (Morgan Jones, 2013). As Bonner et al. (2024) suggest, a thriving economy can contribute to the growth of language and culture for future generations, but currently, the Welsh economy is not thriving.  The Welsh Government (2020) emphasises the potential for the Welsh language and culture to drive economic growth. However, </w:t>
              </w:r>
              <w:r w:rsidRPr="00026C4D">
                <w:rPr>
                  <w:rStyle w:val="Emphasis"/>
                  <w:rFonts w:ascii="Times New Roman" w:hAnsi="Times New Roman" w:cs="Times New Roman"/>
                  <w:sz w:val="24"/>
                  <w:szCs w:val="24"/>
                </w:rPr>
                <w:t>The Welsh Language and the Economy: A Review of Evidence and Methods</w:t>
              </w:r>
              <w:r w:rsidRPr="00026C4D">
                <w:rPr>
                  <w:rFonts w:ascii="Times New Roman" w:hAnsi="Times New Roman" w:cs="Times New Roman"/>
                  <w:sz w:val="24"/>
                  <w:szCs w:val="24"/>
                </w:rPr>
                <w:t xml:space="preserve">, report also highlights several uncertainties regarding the Welsh language's impact on the economy (Welsh Government, 2020). Although some may argue that bilingualism can have long-term cultural, economic and social benefits, one may highlight the need for improvements to public services such as health or addressing inequalities in education.  </w:t>
              </w:r>
            </w:p>
            <w:p w14:paraId="6CD36E96" w14:textId="77777777" w:rsidR="00C12278" w:rsidRPr="00026C4D" w:rsidRDefault="00C12278" w:rsidP="00EE2397">
              <w:pPr>
                <w:spacing w:line="360" w:lineRule="auto"/>
                <w:rPr>
                  <w:rFonts w:ascii="Times New Roman" w:hAnsi="Times New Roman" w:cs="Times New Roman"/>
                  <w:sz w:val="24"/>
                  <w:szCs w:val="24"/>
                </w:rPr>
              </w:pPr>
              <w:r w:rsidRPr="00026C4D">
                <w:rPr>
                  <w:rFonts w:ascii="Times New Roman" w:hAnsi="Times New Roman" w:cs="Times New Roman"/>
                  <w:sz w:val="24"/>
                  <w:szCs w:val="24"/>
                </w:rPr>
                <w:t xml:space="preserve">In the </w:t>
              </w:r>
              <w:r w:rsidRPr="00026C4D">
                <w:rPr>
                  <w:rFonts w:ascii="Times New Roman" w:hAnsi="Times New Roman" w:cs="Times New Roman"/>
                  <w:i/>
                  <w:sz w:val="24"/>
                  <w:szCs w:val="24"/>
                </w:rPr>
                <w:t>Welsh Language Act</w:t>
              </w:r>
              <w:r w:rsidRPr="00026C4D">
                <w:rPr>
                  <w:rFonts w:ascii="Times New Roman" w:hAnsi="Times New Roman" w:cs="Times New Roman"/>
                  <w:sz w:val="24"/>
                  <w:szCs w:val="24"/>
                </w:rPr>
                <w:t xml:space="preserve"> (1993) and </w:t>
              </w:r>
              <w:r w:rsidRPr="00026C4D">
                <w:rPr>
                  <w:rStyle w:val="Strong"/>
                  <w:rFonts w:ascii="Times New Roman" w:hAnsi="Times New Roman" w:cs="Times New Roman"/>
                  <w:b w:val="0"/>
                  <w:i/>
                  <w:sz w:val="24"/>
                  <w:szCs w:val="24"/>
                </w:rPr>
                <w:t>Cymraeg 2050</w:t>
              </w:r>
              <w:r w:rsidRPr="00026C4D">
                <w:rPr>
                  <w:rFonts w:ascii="Times New Roman" w:hAnsi="Times New Roman" w:cs="Times New Roman"/>
                  <w:sz w:val="24"/>
                  <w:szCs w:val="24"/>
                </w:rPr>
                <w:t xml:space="preserve"> </w:t>
              </w:r>
              <w:r w:rsidRPr="00026C4D">
                <w:rPr>
                  <w:rFonts w:ascii="Times New Roman" w:eastAsia="Times New Roman" w:hAnsi="Times New Roman" w:cs="Times New Roman"/>
                  <w:sz w:val="24"/>
                  <w:szCs w:val="24"/>
                  <w:lang w:eastAsia="en-GB"/>
                </w:rPr>
                <w:t>(Welsh Government, 2017), the</w:t>
              </w:r>
              <w:r w:rsidRPr="00026C4D">
                <w:rPr>
                  <w:rFonts w:ascii="Times New Roman" w:hAnsi="Times New Roman" w:cs="Times New Roman"/>
                  <w:sz w:val="24"/>
                  <w:szCs w:val="24"/>
                </w:rPr>
                <w:t xml:space="preserve"> Welsh government acknowledges that early exposure to the Welsh language plays a crucial role in fostering bilingualism.  This approach aligns with Chomsky’s Universal Grammar theory (1965), which argues that children possess a natural cognitive ability to acquire language. In contrast, Skinner's (1957) Behaviourist theory suggests that language is a learned behaviour shaped through environmental stimuli, reinforcement and conditioning.  Skinner's theory is reflected in both English and Welsh medium schools through positive feedback, activities, engagement and praise that support language development.  </w:t>
              </w:r>
            </w:p>
            <w:p w14:paraId="064662D6" w14:textId="597B7D1F" w:rsidR="00C12278" w:rsidRPr="00026C4D" w:rsidRDefault="00C12278" w:rsidP="00EE2397">
              <w:pPr>
                <w:spacing w:line="360" w:lineRule="auto"/>
                <w:rPr>
                  <w:rFonts w:ascii="Times New Roman" w:hAnsi="Times New Roman" w:cs="Times New Roman"/>
                  <w:sz w:val="24"/>
                  <w:szCs w:val="24"/>
                </w:rPr>
              </w:pPr>
              <w:r w:rsidRPr="00026C4D">
                <w:rPr>
                  <w:rFonts w:ascii="Times New Roman" w:hAnsi="Times New Roman" w:cs="Times New Roman"/>
                  <w:sz w:val="24"/>
                  <w:szCs w:val="24"/>
                </w:rPr>
                <w:t xml:space="preserve">The Welsh government </w:t>
              </w:r>
              <w:r w:rsidRPr="00026C4D">
                <w:rPr>
                  <w:rFonts w:ascii="Times New Roman" w:eastAsia="Times New Roman" w:hAnsi="Times New Roman" w:cs="Times New Roman"/>
                  <w:sz w:val="24"/>
                  <w:szCs w:val="24"/>
                  <w:lang w:eastAsia="en-GB"/>
                </w:rPr>
                <w:t xml:space="preserve">(Curriculum and Assessment (Wales) Act 2021) and Donaldson (2015) </w:t>
              </w:r>
              <w:r w:rsidRPr="00026C4D">
                <w:rPr>
                  <w:rFonts w:ascii="Times New Roman" w:hAnsi="Times New Roman" w:cs="Times New Roman"/>
                  <w:sz w:val="24"/>
                  <w:szCs w:val="24"/>
                </w:rPr>
                <w:t xml:space="preserve">promote the theories of Vygotsky (1978) and Bruner (1983), both of whom emphasise the importance of social interactions in language acquisition.  They argue that culture and the environment play a significant role in shaping language acquisition. In a social learning environment, teachers and peers scaffold language learning, helping students to progress from basic Welsh to more complex language, as suggested by Cummins (1979).  Cummins </w:t>
              </w:r>
              <w:r w:rsidR="00B774C1" w:rsidRPr="00026C4D">
                <w:rPr>
                  <w:rFonts w:ascii="Times New Roman" w:hAnsi="Times New Roman" w:cs="Times New Roman"/>
                  <w:sz w:val="24"/>
                  <w:szCs w:val="24"/>
                </w:rPr>
                <w:t xml:space="preserve">(1979) </w:t>
              </w:r>
              <w:r w:rsidRPr="00026C4D">
                <w:rPr>
                  <w:rFonts w:ascii="Times New Roman" w:hAnsi="Times New Roman" w:cs="Times New Roman"/>
                  <w:sz w:val="24"/>
                  <w:szCs w:val="24"/>
                </w:rPr>
                <w:t xml:space="preserve">proposes that a different set of language skills is required depending on the complexity and context of the communication. He differentiates between </w:t>
              </w:r>
              <w:r w:rsidRPr="00026C4D">
                <w:rPr>
                  <w:rStyle w:val="Strong"/>
                  <w:rFonts w:ascii="Times New Roman" w:hAnsi="Times New Roman" w:cs="Times New Roman"/>
                  <w:b w:val="0"/>
                  <w:sz w:val="24"/>
                  <w:szCs w:val="24"/>
                </w:rPr>
                <w:t>Basic Interpersonal Communication Skills (BICS)</w:t>
              </w:r>
              <w:r w:rsidRPr="00026C4D">
                <w:rPr>
                  <w:rFonts w:ascii="Times New Roman" w:hAnsi="Times New Roman" w:cs="Times New Roman"/>
                  <w:sz w:val="24"/>
                  <w:szCs w:val="24"/>
                </w:rPr>
                <w:t xml:space="preserve">, which are used for everyday conversations and can typically be acquired within one to three years through natural interaction and </w:t>
              </w:r>
              <w:r w:rsidRPr="00026C4D">
                <w:rPr>
                  <w:rStyle w:val="Strong"/>
                  <w:rFonts w:ascii="Times New Roman" w:hAnsi="Times New Roman" w:cs="Times New Roman"/>
                  <w:b w:val="0"/>
                  <w:sz w:val="24"/>
                  <w:szCs w:val="24"/>
                </w:rPr>
                <w:t>Cognitive Academic Language Proficiency (CALP), which</w:t>
              </w:r>
              <w:r w:rsidRPr="00026C4D">
                <w:rPr>
                  <w:rFonts w:ascii="Times New Roman" w:hAnsi="Times New Roman" w:cs="Times New Roman"/>
                  <w:sz w:val="24"/>
                  <w:szCs w:val="24"/>
                </w:rPr>
                <w:t xml:space="preserve"> refers to higher-level skills which are needed for understanding and producin</w:t>
              </w:r>
              <w:r w:rsidR="00B774C1" w:rsidRPr="00026C4D">
                <w:rPr>
                  <w:rFonts w:ascii="Times New Roman" w:hAnsi="Times New Roman" w:cs="Times New Roman"/>
                  <w:sz w:val="24"/>
                  <w:szCs w:val="24"/>
                </w:rPr>
                <w:t>g more complex academic content (Appendix 4).</w:t>
              </w:r>
              <w:r w:rsidRPr="00026C4D">
                <w:rPr>
                  <w:rFonts w:ascii="Times New Roman" w:hAnsi="Times New Roman" w:cs="Times New Roman"/>
                  <w:sz w:val="24"/>
                  <w:szCs w:val="24"/>
                </w:rPr>
                <w:t xml:space="preserve"> CALP can take between five to seven years, to develop. Cummins's theory highlights the importance of creating educational environments that support both BICS and CALP, recognising the difference between conversational an</w:t>
              </w:r>
              <w:r w:rsidR="00B774C1" w:rsidRPr="00026C4D">
                <w:rPr>
                  <w:rFonts w:ascii="Times New Roman" w:hAnsi="Times New Roman" w:cs="Times New Roman"/>
                  <w:sz w:val="24"/>
                  <w:szCs w:val="24"/>
                </w:rPr>
                <w:t xml:space="preserve">d academic language proficiency </w:t>
              </w:r>
              <w:r w:rsidRPr="00026C4D">
                <w:rPr>
                  <w:rFonts w:ascii="Times New Roman" w:hAnsi="Times New Roman" w:cs="Times New Roman"/>
                  <w:sz w:val="24"/>
                  <w:szCs w:val="24"/>
                </w:rPr>
                <w:t>(Cummins, 2000).</w:t>
              </w:r>
              <w:r w:rsidR="00BC2E05" w:rsidRPr="00026C4D">
                <w:rPr>
                  <w:rFonts w:ascii="Times New Roman" w:hAnsi="Times New Roman" w:cs="Times New Roman"/>
                  <w:sz w:val="24"/>
                  <w:szCs w:val="24"/>
                </w:rPr>
                <w:t xml:space="preserve"> </w:t>
              </w:r>
            </w:p>
            <w:p w14:paraId="4D8BE1C0" w14:textId="1B36B2DF" w:rsidR="00BC2E05" w:rsidRPr="00026C4D" w:rsidRDefault="00C12278" w:rsidP="00EE2397">
              <w:pPr>
                <w:spacing w:line="360" w:lineRule="auto"/>
                <w:rPr>
                  <w:rFonts w:ascii="Times New Roman" w:eastAsia="Times New Roman" w:hAnsi="Times New Roman" w:cs="Times New Roman"/>
                  <w:sz w:val="24"/>
                  <w:szCs w:val="24"/>
                  <w:lang w:eastAsia="en-GB"/>
                </w:rPr>
              </w:pPr>
              <w:r w:rsidRPr="00026C4D">
                <w:rPr>
                  <w:rFonts w:ascii="Times New Roman" w:eastAsia="Times New Roman" w:hAnsi="Times New Roman" w:cs="Times New Roman"/>
                  <w:sz w:val="24"/>
                  <w:szCs w:val="24"/>
                  <w:lang w:eastAsia="en-GB"/>
                </w:rPr>
                <w:t xml:space="preserve">The Welsh Government acknowledges that academic proficiency in Welsh takes longer to develop than conversational skills.  The </w:t>
              </w:r>
              <w:r w:rsidRPr="00026C4D">
                <w:rPr>
                  <w:rFonts w:ascii="Times New Roman" w:eastAsia="Times New Roman" w:hAnsi="Times New Roman" w:cs="Times New Roman"/>
                  <w:i/>
                  <w:sz w:val="24"/>
                  <w:szCs w:val="24"/>
                  <w:lang w:eastAsia="en-GB"/>
                </w:rPr>
                <w:t>Welsh in Education Strategic Plans, 2022 to 2032</w:t>
              </w:r>
              <w:r w:rsidRPr="00026C4D">
                <w:rPr>
                  <w:rFonts w:ascii="Times New Roman" w:eastAsia="Times New Roman" w:hAnsi="Times New Roman" w:cs="Times New Roman"/>
                  <w:sz w:val="24"/>
                  <w:szCs w:val="24"/>
                  <w:lang w:eastAsia="en-GB"/>
                </w:rPr>
                <w:t xml:space="preserve"> (Welsh Government, 2022</w:t>
              </w:r>
              <w:r w:rsidR="004306FE" w:rsidRPr="00026C4D">
                <w:rPr>
                  <w:rFonts w:ascii="Times New Roman" w:eastAsia="Times New Roman" w:hAnsi="Times New Roman" w:cs="Times New Roman"/>
                  <w:sz w:val="24"/>
                  <w:szCs w:val="24"/>
                  <w:lang w:eastAsia="en-GB"/>
                </w:rPr>
                <w:t>d</w:t>
              </w:r>
              <w:r w:rsidRPr="00026C4D">
                <w:rPr>
                  <w:rFonts w:ascii="Times New Roman" w:eastAsia="Times New Roman" w:hAnsi="Times New Roman" w:cs="Times New Roman"/>
                  <w:sz w:val="24"/>
                  <w:szCs w:val="24"/>
                  <w:lang w:eastAsia="en-GB"/>
                </w:rPr>
                <w:t>) outlines specific measures that local authorities must take to contribute to the long-term aim of one million Welsh speakers by 2050 (Welsh Government, 2017. The 2021 census (Welsh Government, 2022</w:t>
              </w:r>
              <w:r w:rsidR="004306FE" w:rsidRPr="00026C4D">
                <w:rPr>
                  <w:rFonts w:ascii="Times New Roman" w:eastAsia="Times New Roman" w:hAnsi="Times New Roman" w:cs="Times New Roman"/>
                  <w:sz w:val="24"/>
                  <w:szCs w:val="24"/>
                  <w:lang w:eastAsia="en-GB"/>
                </w:rPr>
                <w:t>e</w:t>
              </w:r>
              <w:r w:rsidRPr="00026C4D">
                <w:rPr>
                  <w:rFonts w:ascii="Times New Roman" w:eastAsia="Times New Roman" w:hAnsi="Times New Roman" w:cs="Times New Roman"/>
                  <w:sz w:val="24"/>
                  <w:szCs w:val="24"/>
                  <w:lang w:eastAsia="en-GB"/>
                </w:rPr>
                <w:t>) showed that the number of Welsh speakers in Pembrokeshire had declined since the last cens</w:t>
              </w:r>
              <w:r w:rsidR="00B774C1" w:rsidRPr="00026C4D">
                <w:rPr>
                  <w:rFonts w:ascii="Times New Roman" w:eastAsia="Times New Roman" w:hAnsi="Times New Roman" w:cs="Times New Roman"/>
                  <w:sz w:val="24"/>
                  <w:szCs w:val="24"/>
                  <w:lang w:eastAsia="en-GB"/>
                </w:rPr>
                <w:t>us (Appendix 5).</w:t>
              </w:r>
              <w:r w:rsidRPr="00026C4D">
                <w:rPr>
                  <w:rFonts w:ascii="Times New Roman" w:eastAsia="Times New Roman" w:hAnsi="Times New Roman" w:cs="Times New Roman"/>
                  <w:sz w:val="24"/>
                  <w:szCs w:val="24"/>
                  <w:lang w:eastAsia="en-GB"/>
                </w:rPr>
                <w:t xml:space="preserve"> Responding to this decline</w:t>
              </w:r>
              <w:r w:rsidRPr="00026C4D">
                <w:rPr>
                  <w:rFonts w:ascii="Times New Roman" w:eastAsia="Times New Roman" w:hAnsi="Times New Roman" w:cs="Times New Roman"/>
                  <w:i/>
                  <w:sz w:val="24"/>
                  <w:szCs w:val="24"/>
                  <w:lang w:eastAsia="en-GB"/>
                </w:rPr>
                <w:t xml:space="preserve">, </w:t>
              </w:r>
              <w:r w:rsidRPr="00026C4D">
                <w:rPr>
                  <w:rFonts w:ascii="Times New Roman" w:eastAsia="Times New Roman" w:hAnsi="Times New Roman" w:cs="Times New Roman"/>
                  <w:sz w:val="24"/>
                  <w:szCs w:val="24"/>
                  <w:lang w:eastAsia="en-GB"/>
                </w:rPr>
                <w:t xml:space="preserve">Pembrokeshire County Council (2022) is expanding the Welsh language provision in a bid </w:t>
              </w:r>
              <w:r w:rsidR="00BC2E05" w:rsidRPr="00026C4D">
                <w:rPr>
                  <w:rFonts w:ascii="Times New Roman" w:eastAsia="Times New Roman" w:hAnsi="Times New Roman" w:cs="Times New Roman"/>
                  <w:sz w:val="24"/>
                  <w:szCs w:val="24"/>
                  <w:lang w:eastAsia="en-GB"/>
                </w:rPr>
                <w:t>to increase</w:t>
              </w:r>
              <w:r w:rsidRPr="00026C4D">
                <w:rPr>
                  <w:rFonts w:ascii="Times New Roman" w:eastAsia="Times New Roman" w:hAnsi="Times New Roman" w:cs="Times New Roman"/>
                  <w:sz w:val="24"/>
                  <w:szCs w:val="24"/>
                  <w:lang w:eastAsia="en-GB"/>
                </w:rPr>
                <w:t xml:space="preserve"> the number of children who attend Welsh medium schools and encouraging the use of Welsh for adults and families as part of their strategic plan. </w:t>
              </w:r>
              <w:bookmarkStart w:id="5" w:name="_Toc186485391"/>
              <w:bookmarkStart w:id="6" w:name="_Toc186485439"/>
              <w:bookmarkEnd w:id="5"/>
              <w:bookmarkEnd w:id="6"/>
            </w:p>
            <w:p w14:paraId="2247AC9A" w14:textId="41C5D1A3" w:rsidR="00C12278" w:rsidRPr="00026C4D" w:rsidRDefault="00C12278" w:rsidP="00EE2397">
              <w:pPr>
                <w:spacing w:line="360" w:lineRule="auto"/>
                <w:rPr>
                  <w:rFonts w:ascii="Times New Roman" w:hAnsi="Times New Roman" w:cs="Times New Roman"/>
                  <w:sz w:val="24"/>
                  <w:szCs w:val="24"/>
                </w:rPr>
              </w:pPr>
              <w:r w:rsidRPr="00026C4D">
                <w:rPr>
                  <w:rFonts w:ascii="Times New Roman" w:eastAsia="Times New Roman" w:hAnsi="Times New Roman" w:cs="Times New Roman"/>
                  <w:sz w:val="24"/>
                  <w:szCs w:val="24"/>
                  <w:lang w:eastAsia="en-GB"/>
                </w:rPr>
                <w:t xml:space="preserve">Being part of Pembrokeshire County Council's lifelong learning provision and working with families in primary school settings, one of the activities used </w:t>
              </w:r>
              <w:r w:rsidR="00341217" w:rsidRPr="00026C4D">
                <w:rPr>
                  <w:rFonts w:ascii="Times New Roman" w:eastAsia="Times New Roman" w:hAnsi="Times New Roman" w:cs="Times New Roman"/>
                  <w:sz w:val="24"/>
                  <w:szCs w:val="24"/>
                  <w:lang w:eastAsia="en-GB"/>
                </w:rPr>
                <w:t xml:space="preserve">to promote the Welsh language </w:t>
              </w:r>
              <w:r w:rsidRPr="00026C4D">
                <w:rPr>
                  <w:rFonts w:ascii="Times New Roman" w:eastAsia="Times New Roman" w:hAnsi="Times New Roman" w:cs="Times New Roman"/>
                  <w:sz w:val="24"/>
                  <w:szCs w:val="24"/>
                  <w:lang w:eastAsia="en-GB"/>
                </w:rPr>
                <w:t xml:space="preserve">is bilingual storytelling and craft. </w:t>
              </w:r>
              <w:r w:rsidRPr="00026C4D">
                <w:rPr>
                  <w:rFonts w:ascii="Times New Roman" w:hAnsi="Times New Roman" w:cs="Times New Roman"/>
                  <w:i/>
                  <w:sz w:val="24"/>
                  <w:szCs w:val="24"/>
                </w:rPr>
                <w:t>Siarter Iaith</w:t>
              </w:r>
              <w:r w:rsidRPr="00026C4D">
                <w:rPr>
                  <w:rFonts w:ascii="Times New Roman" w:hAnsi="Times New Roman" w:cs="Times New Roman"/>
                  <w:sz w:val="24"/>
                  <w:szCs w:val="24"/>
                </w:rPr>
                <w:t xml:space="preserve"> </w:t>
              </w:r>
              <w:r w:rsidRPr="00026C4D">
                <w:rPr>
                  <w:rFonts w:ascii="Times New Roman" w:eastAsia="Times New Roman" w:hAnsi="Times New Roman" w:cs="Times New Roman"/>
                  <w:sz w:val="24"/>
                  <w:szCs w:val="24"/>
                  <w:lang w:eastAsia="en-GB"/>
                </w:rPr>
                <w:t xml:space="preserve">(Welsh Government, 2024) encourages the use of </w:t>
              </w:r>
              <w:r w:rsidR="00BC2E05" w:rsidRPr="00026C4D">
                <w:rPr>
                  <w:rFonts w:ascii="Times New Roman" w:eastAsia="Times New Roman" w:hAnsi="Times New Roman" w:cs="Times New Roman"/>
                  <w:sz w:val="24"/>
                  <w:szCs w:val="24"/>
                  <w:lang w:eastAsia="en-GB"/>
                </w:rPr>
                <w:t>story time</w:t>
              </w:r>
              <w:r w:rsidRPr="00026C4D">
                <w:rPr>
                  <w:rFonts w:ascii="Times New Roman" w:eastAsia="Times New Roman" w:hAnsi="Times New Roman" w:cs="Times New Roman"/>
                  <w:sz w:val="24"/>
                  <w:szCs w:val="24"/>
                  <w:lang w:eastAsia="en-GB"/>
                </w:rPr>
                <w:t xml:space="preserve"> to support language acquisition and to reinforce cultural knowledge. Studies show that family engagement has many benefits, including increased academic performance, enhanced motivation, self-esteem and improved behaviour (Desforges and Abouchaar, 2003; Education Endowment Foundation, 2023; Goodall et al., 2011; Morgan, Reid and Ellis, 2013). The Welsh Government’s (2021) </w:t>
              </w:r>
              <w:r w:rsidRPr="00026C4D">
                <w:rPr>
                  <w:rFonts w:ascii="Times New Roman" w:hAnsi="Times New Roman" w:cs="Times New Roman"/>
                  <w:i/>
                  <w:sz w:val="24"/>
                  <w:szCs w:val="24"/>
                </w:rPr>
                <w:t>National policy on Welsh language transmission and use in families</w:t>
              </w:r>
              <w:r w:rsidRPr="00026C4D">
                <w:rPr>
                  <w:rFonts w:ascii="Times New Roman" w:hAnsi="Times New Roman" w:cs="Times New Roman"/>
                  <w:sz w:val="24"/>
                  <w:szCs w:val="24"/>
                </w:rPr>
                <w:t xml:space="preserve"> encourages engagement in family-focused Welsh activities, </w:t>
              </w:r>
              <w:r w:rsidR="00341217" w:rsidRPr="00026C4D">
                <w:rPr>
                  <w:rFonts w:ascii="Times New Roman" w:hAnsi="Times New Roman" w:cs="Times New Roman"/>
                  <w:sz w:val="24"/>
                  <w:szCs w:val="24"/>
                </w:rPr>
                <w:t>emphasising</w:t>
              </w:r>
              <w:r w:rsidRPr="00026C4D">
                <w:rPr>
                  <w:rFonts w:ascii="Times New Roman" w:hAnsi="Times New Roman" w:cs="Times New Roman"/>
                  <w:sz w:val="24"/>
                  <w:szCs w:val="24"/>
                </w:rPr>
                <w:t xml:space="preserve"> family engagement as critical to the sustainability of the Welsh Language. Donaldson (2015) </w:t>
              </w:r>
              <w:r w:rsidR="00341217" w:rsidRPr="00026C4D">
                <w:rPr>
                  <w:rFonts w:ascii="Times New Roman" w:hAnsi="Times New Roman" w:cs="Times New Roman"/>
                  <w:sz w:val="24"/>
                  <w:szCs w:val="24"/>
                </w:rPr>
                <w:t>also highlighted</w:t>
              </w:r>
              <w:r w:rsidRPr="00026C4D">
                <w:rPr>
                  <w:rFonts w:ascii="Times New Roman" w:hAnsi="Times New Roman" w:cs="Times New Roman"/>
                  <w:sz w:val="24"/>
                  <w:szCs w:val="24"/>
                </w:rPr>
                <w:t xml:space="preserve"> the vital role families play in children's education and the benefits of family learning are emphasised in the curriculum. (Welsh Government, 2022</w:t>
              </w:r>
              <w:r w:rsidR="00FF4B9E" w:rsidRPr="00026C4D">
                <w:rPr>
                  <w:rFonts w:ascii="Times New Roman" w:hAnsi="Times New Roman" w:cs="Times New Roman"/>
                  <w:sz w:val="24"/>
                  <w:szCs w:val="24"/>
                </w:rPr>
                <w:t>a</w:t>
              </w:r>
              <w:r w:rsidRPr="00026C4D">
                <w:rPr>
                  <w:rFonts w:ascii="Times New Roman" w:hAnsi="Times New Roman" w:cs="Times New Roman"/>
                  <w:sz w:val="24"/>
                  <w:szCs w:val="24"/>
                </w:rPr>
                <w:t xml:space="preserve">). </w:t>
              </w:r>
            </w:p>
            <w:p w14:paraId="32B55D59" w14:textId="6FC2011A" w:rsidR="00C12278" w:rsidRPr="00026C4D" w:rsidRDefault="00C12278" w:rsidP="00EE2397">
              <w:pPr>
                <w:spacing w:line="360" w:lineRule="auto"/>
                <w:rPr>
                  <w:rFonts w:ascii="Times New Roman" w:eastAsia="Times New Roman" w:hAnsi="Times New Roman" w:cs="Times New Roman"/>
                  <w:sz w:val="24"/>
                  <w:szCs w:val="24"/>
                  <w:lang w:eastAsia="en-GB"/>
                </w:rPr>
              </w:pPr>
              <w:r w:rsidRPr="00026C4D">
                <w:rPr>
                  <w:rFonts w:ascii="Times New Roman" w:hAnsi="Times New Roman" w:cs="Times New Roman"/>
                  <w:sz w:val="24"/>
                  <w:szCs w:val="24"/>
                </w:rPr>
                <w:t xml:space="preserve">In the bilingual family </w:t>
              </w:r>
              <w:r w:rsidR="009B5AC7" w:rsidRPr="00026C4D">
                <w:rPr>
                  <w:rFonts w:ascii="Times New Roman" w:hAnsi="Times New Roman" w:cs="Times New Roman"/>
                  <w:sz w:val="24"/>
                  <w:szCs w:val="24"/>
                </w:rPr>
                <w:t>story time</w:t>
              </w:r>
              <w:r w:rsidRPr="00026C4D">
                <w:rPr>
                  <w:rFonts w:ascii="Times New Roman" w:hAnsi="Times New Roman" w:cs="Times New Roman"/>
                  <w:sz w:val="24"/>
                  <w:szCs w:val="24"/>
                </w:rPr>
                <w:t xml:space="preserve"> sessions, a bilingual tutor reads a story, in this case, </w:t>
              </w:r>
              <w:r w:rsidRPr="00026C4D">
                <w:rPr>
                  <w:rFonts w:ascii="Times New Roman" w:hAnsi="Times New Roman" w:cs="Times New Roman"/>
                  <w:i/>
                  <w:sz w:val="24"/>
                  <w:szCs w:val="24"/>
                </w:rPr>
                <w:t>Y Guffalo</w:t>
              </w:r>
              <w:r w:rsidRPr="00026C4D">
                <w:rPr>
                  <w:rFonts w:ascii="Times New Roman" w:hAnsi="Times New Roman" w:cs="Times New Roman"/>
                  <w:sz w:val="24"/>
                  <w:szCs w:val="24"/>
                </w:rPr>
                <w:t xml:space="preserve"> </w:t>
              </w:r>
              <w:r w:rsidR="00341217" w:rsidRPr="00026C4D">
                <w:rPr>
                  <w:rFonts w:ascii="Times New Roman" w:hAnsi="Times New Roman" w:cs="Times New Roman"/>
                  <w:sz w:val="24"/>
                  <w:szCs w:val="24"/>
                </w:rPr>
                <w:t xml:space="preserve">(Appendix 6) </w:t>
              </w:r>
              <w:r w:rsidRPr="00026C4D">
                <w:rPr>
                  <w:rFonts w:ascii="Times New Roman" w:eastAsia="Times New Roman" w:hAnsi="Times New Roman" w:cs="Times New Roman"/>
                  <w:sz w:val="24"/>
                  <w:szCs w:val="24"/>
                  <w:lang w:eastAsia="en-GB"/>
                </w:rPr>
                <w:t>(Donaldson and Scheffler, 2021)</w:t>
              </w:r>
              <w:r w:rsidR="00341217" w:rsidRPr="00026C4D">
                <w:rPr>
                  <w:rFonts w:ascii="Times New Roman" w:eastAsia="Times New Roman" w:hAnsi="Times New Roman" w:cs="Times New Roman"/>
                  <w:sz w:val="24"/>
                  <w:szCs w:val="24"/>
                  <w:lang w:eastAsia="en-GB"/>
                </w:rPr>
                <w:t xml:space="preserve">, </w:t>
              </w:r>
              <w:r w:rsidRPr="00026C4D">
                <w:rPr>
                  <w:rFonts w:ascii="Times New Roman" w:hAnsi="Times New Roman" w:cs="Times New Roman"/>
                  <w:sz w:val="24"/>
                  <w:szCs w:val="24"/>
                </w:rPr>
                <w:t xml:space="preserve">to families using both Welsh and English. The benefits of storytelling are vast.  It is a valuable tool for developing literacy, language and communication as well as enhancing cogitative, social and emotional skills. The Welsh Government widely acknowledges and promotes these benefits in various policies </w:t>
              </w:r>
              <w:r w:rsidRPr="00026C4D">
                <w:rPr>
                  <w:rFonts w:ascii="Times New Roman" w:eastAsia="Times New Roman" w:hAnsi="Times New Roman" w:cs="Times New Roman"/>
                  <w:sz w:val="24"/>
                  <w:szCs w:val="24"/>
                  <w:lang w:eastAsia="en-GB"/>
                </w:rPr>
                <w:t xml:space="preserve">(Curriculum and Assessment (Wales) Act 2021; Welsh Government, 2017; Welsh Government, 2022c; Welsh Government, 2023; Welsh Government, 2024). </w:t>
              </w:r>
              <w:r w:rsidRPr="00026C4D">
                <w:rPr>
                  <w:rFonts w:ascii="Times New Roman" w:hAnsi="Times New Roman" w:cs="Times New Roman"/>
                  <w:sz w:val="24"/>
                  <w:szCs w:val="24"/>
                </w:rPr>
                <w:t xml:space="preserve"> The tutor approaches the story in an animated, engaging and fun way, using questioning and dialogic reading strategies.  By acting out the story, the tutor encourages active participation from the families. This interactive approach helps to keep the families engaged and supports language development in a fun, meaningful way, fostering positive relationships and attitudes towards the Welsh language as emphasised by the Welsh Government (2017) in </w:t>
              </w:r>
              <w:r w:rsidRPr="00026C4D">
                <w:rPr>
                  <w:rFonts w:ascii="Times New Roman" w:hAnsi="Times New Roman" w:cs="Times New Roman"/>
                  <w:i/>
                  <w:sz w:val="24"/>
                  <w:szCs w:val="24"/>
                </w:rPr>
                <w:t>Cymraeg 2050</w:t>
              </w:r>
              <w:r w:rsidRPr="00026C4D">
                <w:rPr>
                  <w:rFonts w:ascii="Times New Roman" w:hAnsi="Times New Roman" w:cs="Times New Roman"/>
                  <w:sz w:val="24"/>
                  <w:szCs w:val="24"/>
                </w:rPr>
                <w:t xml:space="preserve"> and  </w:t>
              </w:r>
              <w:r w:rsidRPr="00026C4D">
                <w:rPr>
                  <w:rStyle w:val="Strong"/>
                  <w:rFonts w:ascii="Times New Roman" w:hAnsi="Times New Roman" w:cs="Times New Roman"/>
                  <w:b w:val="0"/>
                  <w:i/>
                  <w:sz w:val="24"/>
                  <w:szCs w:val="24"/>
                </w:rPr>
                <w:t>Siarter Iaith</w:t>
              </w:r>
              <w:r w:rsidRPr="00026C4D">
                <w:rPr>
                  <w:rFonts w:ascii="Times New Roman" w:hAnsi="Times New Roman" w:cs="Times New Roman"/>
                  <w:sz w:val="24"/>
                  <w:szCs w:val="24"/>
                </w:rPr>
                <w:t xml:space="preserve"> </w:t>
              </w:r>
              <w:r w:rsidRPr="00026C4D">
                <w:rPr>
                  <w:rFonts w:ascii="Times New Roman" w:eastAsia="Times New Roman" w:hAnsi="Times New Roman" w:cs="Times New Roman"/>
                  <w:sz w:val="24"/>
                  <w:szCs w:val="24"/>
                  <w:lang w:eastAsia="en-GB"/>
                </w:rPr>
                <w:t>(Welsh Government, 2024).</w:t>
              </w:r>
              <w:r w:rsidRPr="00026C4D">
                <w:rPr>
                  <w:rFonts w:ascii="Times New Roman" w:hAnsi="Times New Roman" w:cs="Times New Roman"/>
                  <w:sz w:val="24"/>
                  <w:szCs w:val="24"/>
                </w:rPr>
                <w:t xml:space="preserve"> The benefits of interactive storytelling activities are well documented. When children engage with pictures, text, and questions, they develop critical cognitive and language skills. The </w:t>
              </w:r>
              <w:r w:rsidRPr="00026C4D">
                <w:rPr>
                  <w:rStyle w:val="Emphasis"/>
                  <w:rFonts w:ascii="Times New Roman" w:hAnsi="Times New Roman" w:cs="Times New Roman"/>
                  <w:i w:val="0"/>
                  <w:sz w:val="24"/>
                  <w:szCs w:val="24"/>
                </w:rPr>
                <w:t>Education Endowment Foundation</w:t>
              </w:r>
              <w:r w:rsidRPr="00026C4D">
                <w:rPr>
                  <w:rFonts w:ascii="Times New Roman" w:hAnsi="Times New Roman" w:cs="Times New Roman"/>
                  <w:sz w:val="24"/>
                  <w:szCs w:val="24"/>
                </w:rPr>
                <w:t xml:space="preserve"> (2023) reports that storytelling can accelerate children’s learning by up to seven months, particularly when combined with interaction and discussion. Furthermore, reading and listening to stories in a second language enhances vocabulary acquisition (Elley, 1989).</w:t>
              </w:r>
            </w:p>
            <w:p w14:paraId="72CAEB28" w14:textId="4CB4A21D" w:rsidR="00C12278" w:rsidRPr="00026C4D" w:rsidRDefault="00C12278" w:rsidP="00EE2397">
              <w:pPr>
                <w:spacing w:line="360" w:lineRule="auto"/>
                <w:rPr>
                  <w:rFonts w:ascii="Times New Roman" w:eastAsia="Times New Roman" w:hAnsi="Times New Roman" w:cs="Times New Roman"/>
                  <w:sz w:val="24"/>
                  <w:szCs w:val="24"/>
                  <w:lang w:eastAsia="en-GB"/>
                </w:rPr>
              </w:pPr>
              <w:r w:rsidRPr="00026C4D">
                <w:rPr>
                  <w:rFonts w:ascii="Times New Roman" w:hAnsi="Times New Roman" w:cs="Times New Roman"/>
                  <w:sz w:val="24"/>
                  <w:szCs w:val="24"/>
                </w:rPr>
                <w:t>In these bilingual sessions, the tutor reads the book, showing pictures and emphasising keywords and phrases, which are repeated in both Welsh and English</w:t>
              </w:r>
              <w:r w:rsidR="009B5AC7" w:rsidRPr="00026C4D">
                <w:rPr>
                  <w:rFonts w:ascii="Times New Roman" w:hAnsi="Times New Roman" w:cs="Times New Roman"/>
                  <w:sz w:val="24"/>
                  <w:szCs w:val="24"/>
                </w:rPr>
                <w:t xml:space="preserve"> (Appendix </w:t>
              </w:r>
              <w:r w:rsidR="00D916B9" w:rsidRPr="00026C4D">
                <w:rPr>
                  <w:rFonts w:ascii="Times New Roman" w:hAnsi="Times New Roman" w:cs="Times New Roman"/>
                  <w:sz w:val="24"/>
                  <w:szCs w:val="24"/>
                </w:rPr>
                <w:t>7</w:t>
              </w:r>
              <w:r w:rsidR="009B5AC7" w:rsidRPr="00026C4D">
                <w:rPr>
                  <w:rFonts w:ascii="Times New Roman" w:hAnsi="Times New Roman" w:cs="Times New Roman"/>
                  <w:sz w:val="24"/>
                  <w:szCs w:val="24"/>
                </w:rPr>
                <w:t>)</w:t>
              </w:r>
              <w:r w:rsidRPr="00026C4D">
                <w:rPr>
                  <w:rFonts w:ascii="Times New Roman" w:hAnsi="Times New Roman" w:cs="Times New Roman"/>
                  <w:sz w:val="24"/>
                  <w:szCs w:val="24"/>
                </w:rPr>
                <w:t>.  Through repetition and meaningful context, new words and phrases are reinforced, supporting language comprehension and pronunciation (Elley, 1989). After the story is read, families create story spoon resources of the story characters (</w:t>
              </w:r>
              <w:r w:rsidR="009B5AC7" w:rsidRPr="00026C4D">
                <w:rPr>
                  <w:rFonts w:ascii="Times New Roman" w:hAnsi="Times New Roman" w:cs="Times New Roman"/>
                  <w:sz w:val="24"/>
                  <w:szCs w:val="24"/>
                </w:rPr>
                <w:t xml:space="preserve">Appendix </w:t>
              </w:r>
              <w:r w:rsidR="00D916B9" w:rsidRPr="00026C4D">
                <w:rPr>
                  <w:rFonts w:ascii="Times New Roman" w:hAnsi="Times New Roman" w:cs="Times New Roman"/>
                  <w:sz w:val="24"/>
                  <w:szCs w:val="24"/>
                </w:rPr>
                <w:t>8</w:t>
              </w:r>
              <w:r w:rsidRPr="00026C4D">
                <w:rPr>
                  <w:rFonts w:ascii="Times New Roman" w:hAnsi="Times New Roman" w:cs="Times New Roman"/>
                  <w:sz w:val="24"/>
                  <w:szCs w:val="24"/>
                </w:rPr>
                <w:t xml:space="preserve">). The Education Endowment Foundation (2021), TEFL and TESOL (2024), and Stadler and Ward (2010) all highlight the benefits of using props in storytelling. Research shows that visual aids and props encourage participation and interactivity creating a multisensory learning environment that leads to a more meaningful and memorable experience.  This approach can improve language retention and foster a love for learning (Pateşan, Balagiu, and Alibec, 2018). Once the story spoons are made, the bilingual tutor retells the story, repeating keywords and phrases, and encourages participation from the whole family using the story spoons. This creates a fun and engaging experience that fosters social interaction, as described by Vygotsky (1978), with props providing scaffolding and allowing learners to experiment with language in a relaxed and enjoyable way (Bruner, 2009). Once the session is complete, the promotion of other bilingual learning experiences and details about adult classes provided by </w:t>
              </w:r>
              <w:r w:rsidRPr="00026C4D">
                <w:rPr>
                  <w:rFonts w:ascii="Times New Roman" w:eastAsia="Times New Roman" w:hAnsi="Times New Roman" w:cs="Times New Roman"/>
                  <w:sz w:val="24"/>
                  <w:szCs w:val="24"/>
                  <w:lang w:eastAsia="en-GB"/>
                </w:rPr>
                <w:t xml:space="preserve">Learn Welsh Cymru (n.d.) are shared with adults.  </w:t>
              </w:r>
            </w:p>
            <w:p w14:paraId="21EA1C36" w14:textId="744FEE7D" w:rsidR="004A6BA9" w:rsidRPr="00026C4D" w:rsidRDefault="00C12278" w:rsidP="00EE2397">
              <w:pPr>
                <w:spacing w:line="360" w:lineRule="auto"/>
                <w:rPr>
                  <w:rFonts w:ascii="Times New Roman" w:hAnsi="Times New Roman" w:cs="Times New Roman"/>
                  <w:sz w:val="24"/>
                  <w:szCs w:val="24"/>
                </w:rPr>
              </w:pPr>
              <w:r w:rsidRPr="00026C4D">
                <w:rPr>
                  <w:rFonts w:ascii="Times New Roman" w:hAnsi="Times New Roman" w:cs="Times New Roman"/>
                  <w:sz w:val="24"/>
                  <w:szCs w:val="24"/>
                </w:rPr>
                <w:t xml:space="preserve">Bilingual storytelling sessions provide families with a fun, interactive way to engage with the Welsh language, fostering a positive learning environment. </w:t>
              </w:r>
              <w:r w:rsidRPr="00026C4D">
                <w:rPr>
                  <w:rFonts w:ascii="Times New Roman" w:eastAsia="Times New Roman" w:hAnsi="Times New Roman" w:cs="Times New Roman"/>
                  <w:sz w:val="24"/>
                  <w:szCs w:val="24"/>
                  <w:lang w:eastAsia="en-GB"/>
                </w:rPr>
                <w:t xml:space="preserve">Mourão and Lourenço (2014) stress the importance of language acquisition through play and experiential learning and highlight several benefits of engaging young children in second language education, including enhanced problem-solving abilities, greater adaptability, and the fostering of long-term language proficiency and positive associations with bilingualism. </w:t>
              </w:r>
              <w:r w:rsidRPr="00026C4D">
                <w:rPr>
                  <w:rFonts w:ascii="Times New Roman" w:hAnsi="Times New Roman" w:cs="Times New Roman"/>
                  <w:sz w:val="24"/>
                  <w:szCs w:val="24"/>
                </w:rPr>
                <w:t xml:space="preserve">Using familiar stories such as </w:t>
              </w:r>
              <w:r w:rsidRPr="00026C4D">
                <w:rPr>
                  <w:rFonts w:ascii="Times New Roman" w:hAnsi="Times New Roman" w:cs="Times New Roman"/>
                  <w:i/>
                  <w:sz w:val="24"/>
                  <w:szCs w:val="24"/>
                </w:rPr>
                <w:t>The Gruffalo</w:t>
              </w:r>
              <w:r w:rsidRPr="00026C4D">
                <w:rPr>
                  <w:rFonts w:ascii="Times New Roman" w:hAnsi="Times New Roman" w:cs="Times New Roman"/>
                  <w:sz w:val="24"/>
                  <w:szCs w:val="24"/>
                </w:rPr>
                <w:t xml:space="preserve"> </w:t>
              </w:r>
              <w:r w:rsidR="00D916B9" w:rsidRPr="00026C4D">
                <w:rPr>
                  <w:rFonts w:ascii="Times New Roman" w:eastAsia="Times New Roman" w:hAnsi="Times New Roman" w:cs="Times New Roman"/>
                  <w:sz w:val="24"/>
                  <w:szCs w:val="24"/>
                  <w:lang w:eastAsia="en-GB"/>
                </w:rPr>
                <w:t xml:space="preserve">(Donaldson and Scheffler, 2021) </w:t>
              </w:r>
              <w:r w:rsidRPr="00026C4D">
                <w:rPr>
                  <w:rFonts w:ascii="Times New Roman" w:hAnsi="Times New Roman" w:cs="Times New Roman"/>
                  <w:sz w:val="24"/>
                  <w:szCs w:val="24"/>
                </w:rPr>
                <w:t xml:space="preserve">reinforces vocabulary and language learning due to its repetitive nature and familiarity (Nation, 2001).  These activities could be improved by incorporating stories connected to Welsh history and culture, fostering a sense of identity and belonging, as discussed by Bruner (1996) and Davies (2014).  Baker and Wright (2021) and Duranti, Ochs, and Schieffelin (2012) highlight the cognitive, social, and academic benefits of bilingualism, with intergenerational family learning creating language-rich environments that support Welsh language development (Morris and Jones, 2007; Welsh Government, 2017). While bilingual education has been shown to support language development (Cummins, 2000), studies show that language preferences are influenced by frequency of exposure (Lanza, 2013). Encouraging families to engage with and enjoy the Welsh language outside of the school environment is essential to achieving the Welsh Government’s language goals. </w:t>
              </w:r>
              <w:bookmarkStart w:id="7" w:name="_Toc186485393"/>
              <w:bookmarkStart w:id="8" w:name="_Toc186485441"/>
              <w:bookmarkEnd w:id="7"/>
              <w:bookmarkEnd w:id="8"/>
            </w:p>
            <w:p w14:paraId="078C52F2" w14:textId="7113224E" w:rsidR="00C12278" w:rsidRPr="00026C4D" w:rsidRDefault="00C12278" w:rsidP="00EE2397">
              <w:pPr>
                <w:spacing w:line="360" w:lineRule="auto"/>
                <w:rPr>
                  <w:rFonts w:ascii="Times New Roman" w:hAnsi="Times New Roman" w:cs="Times New Roman"/>
                  <w:sz w:val="24"/>
                  <w:szCs w:val="24"/>
                </w:rPr>
              </w:pPr>
              <w:r w:rsidRPr="00026C4D">
                <w:rPr>
                  <w:rFonts w:ascii="Times New Roman" w:hAnsi="Times New Roman" w:cs="Times New Roman"/>
                  <w:sz w:val="24"/>
                  <w:szCs w:val="24"/>
                </w:rPr>
                <w:t xml:space="preserve">While it is undeniable that Welsh-medium schools play a significant role in preserving the Welsh language and culture (Bowyer, 2021), regional disparities create unequal access to high-quality education, whether through Welsh or English-medium (Myers, 2024). </w:t>
              </w:r>
              <w:r w:rsidR="00D916B9" w:rsidRPr="00026C4D">
                <w:rPr>
                  <w:rFonts w:ascii="Times New Roman" w:eastAsia="Times New Roman" w:hAnsi="Times New Roman" w:cs="Times New Roman"/>
                  <w:sz w:val="24"/>
                  <w:szCs w:val="24"/>
                  <w:lang w:eastAsia="en-GB"/>
                </w:rPr>
                <w:t>Van Den Brande, Hillary and Cullinane (2019)</w:t>
              </w:r>
              <w:r w:rsidR="00D916B9" w:rsidRPr="00026C4D">
                <w:rPr>
                  <w:rFonts w:ascii="Times New Roman" w:hAnsi="Times New Roman" w:cs="Times New Roman"/>
                  <w:sz w:val="24"/>
                  <w:szCs w:val="24"/>
                </w:rPr>
                <w:t xml:space="preserve"> report that Welsh-medium schools tend to serve more middle-class families and perform better, with fewer disadvantaged pupils compared to bilingual and English-medium schools.</w:t>
              </w:r>
              <w:r w:rsidRPr="00026C4D">
                <w:rPr>
                  <w:rFonts w:ascii="Times New Roman" w:hAnsi="Times New Roman" w:cs="Times New Roman"/>
                  <w:sz w:val="24"/>
                  <w:szCs w:val="24"/>
                </w:rPr>
                <w:t xml:space="preserve">  In recent years, Pembrokeshire has focused on developing Welsh-medium education, with the introduction of two new Welsh super schools.  However, one might question: at what cost to the English-medium schools in the area?  Many schools are struggling with old school buildings, limited resources and a shortage of bilingual teaching staff </w:t>
              </w:r>
              <w:r w:rsidRPr="00026C4D">
                <w:rPr>
                  <w:rFonts w:ascii="Times New Roman" w:eastAsia="Times New Roman" w:hAnsi="Times New Roman" w:cs="Times New Roman"/>
                  <w:sz w:val="24"/>
                  <w:szCs w:val="24"/>
                  <w:lang w:eastAsia="en-GB"/>
                </w:rPr>
                <w:t>(Bowyer, 2021)</w:t>
              </w:r>
              <w:r w:rsidR="0074441A" w:rsidRPr="00026C4D">
                <w:rPr>
                  <w:rFonts w:ascii="Times New Roman" w:eastAsia="Times New Roman" w:hAnsi="Times New Roman" w:cs="Times New Roman"/>
                  <w:sz w:val="24"/>
                  <w:szCs w:val="24"/>
                  <w:lang w:eastAsia="en-GB"/>
                </w:rPr>
                <w:t xml:space="preserve"> (Appendix </w:t>
              </w:r>
              <w:r w:rsidR="00D916B9" w:rsidRPr="00026C4D">
                <w:rPr>
                  <w:rFonts w:ascii="Times New Roman" w:eastAsia="Times New Roman" w:hAnsi="Times New Roman" w:cs="Times New Roman"/>
                  <w:sz w:val="24"/>
                  <w:szCs w:val="24"/>
                  <w:lang w:eastAsia="en-GB"/>
                </w:rPr>
                <w:t>9</w:t>
              </w:r>
              <w:r w:rsidR="0074441A" w:rsidRPr="00026C4D">
                <w:rPr>
                  <w:rFonts w:ascii="Times New Roman" w:eastAsia="Times New Roman" w:hAnsi="Times New Roman" w:cs="Times New Roman"/>
                  <w:sz w:val="24"/>
                  <w:szCs w:val="24"/>
                  <w:lang w:eastAsia="en-GB"/>
                </w:rPr>
                <w:t>)</w:t>
              </w:r>
              <w:r w:rsidRPr="00026C4D">
                <w:rPr>
                  <w:rFonts w:ascii="Times New Roman" w:eastAsia="Times New Roman" w:hAnsi="Times New Roman" w:cs="Times New Roman"/>
                  <w:sz w:val="24"/>
                  <w:szCs w:val="24"/>
                  <w:lang w:eastAsia="en-GB"/>
                </w:rPr>
                <w:t xml:space="preserve">.  Giving these challenges is it </w:t>
              </w:r>
              <w:r w:rsidRPr="00026C4D">
                <w:rPr>
                  <w:rFonts w:ascii="Times New Roman" w:hAnsi="Times New Roman" w:cs="Times New Roman"/>
                  <w:sz w:val="24"/>
                  <w:szCs w:val="24"/>
                </w:rPr>
                <w:t>surprising that more families are considering Welsh-Medi</w:t>
              </w:r>
              <w:r w:rsidR="00D916B9" w:rsidRPr="00026C4D">
                <w:rPr>
                  <w:rFonts w:ascii="Times New Roman" w:hAnsi="Times New Roman" w:cs="Times New Roman"/>
                  <w:sz w:val="24"/>
                  <w:szCs w:val="24"/>
                </w:rPr>
                <w:t>um education for their children!</w:t>
              </w:r>
              <w:r w:rsidRPr="00026C4D">
                <w:rPr>
                  <w:rFonts w:ascii="Times New Roman" w:hAnsi="Times New Roman" w:cs="Times New Roman"/>
                  <w:sz w:val="24"/>
                  <w:szCs w:val="24"/>
                </w:rPr>
                <w:t xml:space="preserve"> This shift raises the question: is this decision motivated by a desire to support the Welsh language or is it driven by concerns over education standards?  For Welsh to thrive, it is essential to recognise that Welsh is not just an academic subject.  While schools can provide the foundation, the language cannot achieve long-term success without active engagement from families and the community </w:t>
              </w:r>
              <w:r w:rsidRPr="00026C4D">
                <w:rPr>
                  <w:rFonts w:ascii="Times New Roman" w:eastAsia="Times New Roman" w:hAnsi="Times New Roman" w:cs="Times New Roman"/>
                  <w:sz w:val="24"/>
                  <w:szCs w:val="24"/>
                  <w:lang w:eastAsia="en-GB"/>
                </w:rPr>
                <w:t>(Welsh Government, 2015)</w:t>
              </w:r>
              <w:r w:rsidRPr="00026C4D">
                <w:rPr>
                  <w:rFonts w:ascii="Times New Roman" w:hAnsi="Times New Roman" w:cs="Times New Roman"/>
                  <w:sz w:val="24"/>
                  <w:szCs w:val="24"/>
                </w:rPr>
                <w:t xml:space="preserve">.  The language needs to be integrated into daily life and culture, which, unfortunately, is not currently the case in Pembrokeshire.  Although the Welsh Government acknowledges these challenges, more needs to be done to create a thriving, vibrant community of Welsh speakers, particularly here in Pembrokeshire.  </w:t>
              </w:r>
            </w:p>
            <w:p w14:paraId="0617FD21" w14:textId="5F5C1926" w:rsidR="00FD5788" w:rsidRDefault="00FD5788" w:rsidP="00D916B9">
              <w:pPr>
                <w:rPr>
                  <w:rFonts w:ascii="Times New Roman" w:hAnsi="Times New Roman" w:cs="Times New Roman"/>
                  <w:sz w:val="24"/>
                  <w:szCs w:val="24"/>
                </w:rPr>
              </w:pPr>
            </w:p>
            <w:p w14:paraId="6B3DB758" w14:textId="78DFCC26" w:rsidR="00FD5788" w:rsidRDefault="00FD5788" w:rsidP="00D916B9">
              <w:pPr>
                <w:rPr>
                  <w:rFonts w:ascii="Times New Roman" w:hAnsi="Times New Roman" w:cs="Times New Roman"/>
                  <w:sz w:val="24"/>
                  <w:szCs w:val="24"/>
                </w:rPr>
              </w:pPr>
            </w:p>
            <w:p w14:paraId="3CA7C6D0" w14:textId="1C17F39B" w:rsidR="00FD5788" w:rsidRDefault="00FD5788" w:rsidP="00D916B9">
              <w:pPr>
                <w:rPr>
                  <w:rFonts w:ascii="Times New Roman" w:hAnsi="Times New Roman" w:cs="Times New Roman"/>
                  <w:sz w:val="24"/>
                  <w:szCs w:val="24"/>
                </w:rPr>
              </w:pPr>
            </w:p>
            <w:p w14:paraId="5DE9469E" w14:textId="68D4C87D" w:rsidR="00BB4804" w:rsidRDefault="00BB4804" w:rsidP="00D916B9">
              <w:pPr>
                <w:rPr>
                  <w:rFonts w:ascii="Times New Roman" w:hAnsi="Times New Roman" w:cs="Times New Roman"/>
                  <w:sz w:val="24"/>
                  <w:szCs w:val="24"/>
                </w:rPr>
              </w:pPr>
            </w:p>
            <w:p w14:paraId="461C4005" w14:textId="62B9787B" w:rsidR="00BB4804" w:rsidRDefault="00BB4804" w:rsidP="00D916B9">
              <w:pPr>
                <w:rPr>
                  <w:rFonts w:ascii="Times New Roman" w:hAnsi="Times New Roman" w:cs="Times New Roman"/>
                  <w:sz w:val="24"/>
                  <w:szCs w:val="24"/>
                </w:rPr>
              </w:pPr>
            </w:p>
            <w:p w14:paraId="004FF834" w14:textId="11E91C1D" w:rsidR="00BB4804" w:rsidRDefault="00BB4804" w:rsidP="00D916B9">
              <w:pPr>
                <w:rPr>
                  <w:rFonts w:ascii="Times New Roman" w:hAnsi="Times New Roman" w:cs="Times New Roman"/>
                  <w:sz w:val="24"/>
                  <w:szCs w:val="24"/>
                </w:rPr>
              </w:pPr>
            </w:p>
            <w:p w14:paraId="36E84BF1" w14:textId="25177D6F" w:rsidR="00BB4804" w:rsidRDefault="00BB4804" w:rsidP="00D916B9">
              <w:pPr>
                <w:rPr>
                  <w:rFonts w:ascii="Times New Roman" w:hAnsi="Times New Roman" w:cs="Times New Roman"/>
                  <w:sz w:val="24"/>
                  <w:szCs w:val="24"/>
                </w:rPr>
              </w:pPr>
            </w:p>
            <w:p w14:paraId="1133CADE" w14:textId="76D98A01" w:rsidR="00BB4804" w:rsidRDefault="00BB4804" w:rsidP="00D916B9">
              <w:pPr>
                <w:rPr>
                  <w:rFonts w:ascii="Times New Roman" w:hAnsi="Times New Roman" w:cs="Times New Roman"/>
                  <w:sz w:val="24"/>
                  <w:szCs w:val="24"/>
                </w:rPr>
              </w:pPr>
            </w:p>
            <w:p w14:paraId="168DBCA9" w14:textId="66585714" w:rsidR="00730EAC" w:rsidRPr="00A0574F" w:rsidRDefault="00C12278" w:rsidP="00730EAC">
              <w:pPr>
                <w:rPr>
                  <w:rFonts w:ascii="Times New Roman" w:hAnsi="Times New Roman" w:cs="Times New Roman"/>
                  <w:sz w:val="24"/>
                  <w:szCs w:val="24"/>
                </w:rPr>
              </w:pPr>
            </w:p>
          </w:sdtContent>
        </w:sdt>
        <w:p w14:paraId="64B5D5CC" w14:textId="6286671E" w:rsidR="002746C1" w:rsidRPr="003B000E" w:rsidRDefault="00C12278" w:rsidP="00730EAC">
          <w:pPr>
            <w:jc w:val="center"/>
            <w:rPr>
              <w:rFonts w:ascii="Times New Roman" w:hAnsi="Times New Roman" w:cs="Times New Roman"/>
              <w:b/>
              <w:sz w:val="36"/>
              <w:szCs w:val="36"/>
            </w:rPr>
          </w:pPr>
          <w:r w:rsidRPr="003B000E">
            <w:rPr>
              <w:rFonts w:ascii="Times New Roman" w:hAnsi="Times New Roman" w:cs="Times New Roman"/>
              <w:b/>
              <w:sz w:val="36"/>
              <w:szCs w:val="36"/>
            </w:rPr>
            <w:lastRenderedPageBreak/>
            <w:t>Appendix</w:t>
          </w:r>
        </w:p>
        <w:p w14:paraId="7F553386" w14:textId="34845BDB" w:rsidR="002746C1" w:rsidRPr="00A0574F" w:rsidRDefault="002746C1" w:rsidP="002746C1">
          <w:pPr>
            <w:jc w:val="both"/>
            <w:rPr>
              <w:rFonts w:ascii="Times New Roman" w:hAnsi="Times New Roman" w:cs="Times New Roman"/>
              <w:sz w:val="24"/>
              <w:szCs w:val="24"/>
              <w:u w:val="single"/>
              <w:lang w:eastAsia="en-GB"/>
            </w:rPr>
          </w:pPr>
          <w:r w:rsidRPr="00A0574F">
            <w:rPr>
              <w:rFonts w:ascii="Times New Roman" w:hAnsi="Times New Roman" w:cs="Times New Roman"/>
              <w:sz w:val="24"/>
              <w:szCs w:val="24"/>
              <w:u w:val="single"/>
              <w:lang w:eastAsia="en-GB"/>
            </w:rPr>
            <w:t>Appendix 1</w:t>
          </w:r>
        </w:p>
        <w:p w14:paraId="1EB7DC16" w14:textId="30F4F601" w:rsidR="002746C1" w:rsidRPr="00A0574F" w:rsidRDefault="00F921C6" w:rsidP="002746C1">
          <w:pPr>
            <w:jc w:val="both"/>
            <w:rPr>
              <w:rFonts w:ascii="Times New Roman" w:hAnsi="Times New Roman" w:cs="Times New Roman"/>
              <w:sz w:val="24"/>
              <w:szCs w:val="24"/>
              <w:u w:val="single"/>
              <w:lang w:eastAsia="en-GB"/>
            </w:rPr>
          </w:pPr>
          <w:r w:rsidRPr="00A0574F">
            <w:rPr>
              <w:rFonts w:ascii="Times New Roman" w:hAnsi="Times New Roman" w:cs="Times New Roman"/>
              <w:noProof/>
              <w:sz w:val="24"/>
              <w:szCs w:val="24"/>
              <w:lang w:eastAsia="en-GB"/>
            </w:rPr>
            <w:drawing>
              <wp:anchor distT="0" distB="0" distL="114300" distR="114300" simplePos="0" relativeHeight="251827712" behindDoc="0" locked="0" layoutInCell="1" allowOverlap="1" wp14:anchorId="568C8A50" wp14:editId="5F336159">
                <wp:simplePos x="0" y="0"/>
                <wp:positionH relativeFrom="margin">
                  <wp:posOffset>1092425</wp:posOffset>
                </wp:positionH>
                <wp:positionV relativeFrom="paragraph">
                  <wp:posOffset>40904</wp:posOffset>
                </wp:positionV>
                <wp:extent cx="3159391" cy="2548991"/>
                <wp:effectExtent l="0" t="0" r="3175" b="381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welsh not.png"/>
                        <pic:cNvPicPr/>
                      </pic:nvPicPr>
                      <pic:blipFill>
                        <a:blip r:embed="rId16">
                          <a:extLst>
                            <a:ext uri="{28A0092B-C50C-407E-A947-70E740481C1C}">
                              <a14:useLocalDpi xmlns:a14="http://schemas.microsoft.com/office/drawing/2010/main" val="0"/>
                            </a:ext>
                          </a:extLst>
                        </a:blip>
                        <a:stretch>
                          <a:fillRect/>
                        </a:stretch>
                      </pic:blipFill>
                      <pic:spPr>
                        <a:xfrm>
                          <a:off x="0" y="0"/>
                          <a:ext cx="3177240" cy="2563391"/>
                        </a:xfrm>
                        <a:prstGeom prst="rect">
                          <a:avLst/>
                        </a:prstGeom>
                      </pic:spPr>
                    </pic:pic>
                  </a:graphicData>
                </a:graphic>
                <wp14:sizeRelH relativeFrom="margin">
                  <wp14:pctWidth>0</wp14:pctWidth>
                </wp14:sizeRelH>
                <wp14:sizeRelV relativeFrom="margin">
                  <wp14:pctHeight>0</wp14:pctHeight>
                </wp14:sizeRelV>
              </wp:anchor>
            </w:drawing>
          </w:r>
        </w:p>
        <w:p w14:paraId="5BD640D6" w14:textId="51652979" w:rsidR="002746C1" w:rsidRPr="00A0574F" w:rsidRDefault="002746C1" w:rsidP="002746C1">
          <w:pPr>
            <w:jc w:val="both"/>
            <w:rPr>
              <w:rFonts w:ascii="Times New Roman" w:hAnsi="Times New Roman" w:cs="Times New Roman"/>
              <w:sz w:val="24"/>
              <w:szCs w:val="24"/>
              <w:u w:val="single"/>
              <w:lang w:eastAsia="en-GB"/>
            </w:rPr>
          </w:pPr>
        </w:p>
        <w:p w14:paraId="05FCF6A1" w14:textId="750FE937" w:rsidR="002746C1" w:rsidRPr="00A0574F" w:rsidRDefault="002746C1">
          <w:pPr>
            <w:rPr>
              <w:rFonts w:ascii="Times New Roman" w:hAnsi="Times New Roman" w:cs="Times New Roman"/>
              <w:b/>
              <w:sz w:val="24"/>
              <w:szCs w:val="24"/>
            </w:rPr>
          </w:pPr>
        </w:p>
        <w:p w14:paraId="51805299" w14:textId="77777777" w:rsidR="002746C1" w:rsidRPr="00A0574F" w:rsidRDefault="002746C1">
          <w:pPr>
            <w:rPr>
              <w:rFonts w:ascii="Times New Roman" w:hAnsi="Times New Roman" w:cs="Times New Roman"/>
              <w:b/>
              <w:sz w:val="24"/>
              <w:szCs w:val="24"/>
            </w:rPr>
          </w:pPr>
        </w:p>
        <w:p w14:paraId="5E372858" w14:textId="5FA07445" w:rsidR="002746C1" w:rsidRPr="00A0574F" w:rsidRDefault="002746C1">
          <w:pPr>
            <w:rPr>
              <w:rFonts w:ascii="Times New Roman" w:hAnsi="Times New Roman" w:cs="Times New Roman"/>
              <w:b/>
              <w:sz w:val="24"/>
              <w:szCs w:val="24"/>
            </w:rPr>
          </w:pPr>
        </w:p>
        <w:p w14:paraId="1E0B82C9" w14:textId="1DD46BCD" w:rsidR="002746C1" w:rsidRPr="00A0574F" w:rsidRDefault="002746C1">
          <w:pPr>
            <w:rPr>
              <w:rFonts w:ascii="Times New Roman" w:hAnsi="Times New Roman" w:cs="Times New Roman"/>
              <w:b/>
              <w:sz w:val="24"/>
              <w:szCs w:val="24"/>
            </w:rPr>
          </w:pPr>
        </w:p>
        <w:p w14:paraId="035474D8" w14:textId="1B10DF4F" w:rsidR="00F921C6" w:rsidRDefault="00F921C6" w:rsidP="00F921C6">
          <w:pPr>
            <w:spacing w:after="0" w:line="240" w:lineRule="auto"/>
            <w:rPr>
              <w:rFonts w:ascii="Times New Roman" w:eastAsia="Times New Roman" w:hAnsi="Times New Roman" w:cs="Times New Roman"/>
              <w:sz w:val="24"/>
              <w:szCs w:val="24"/>
              <w:lang w:eastAsia="en-GB"/>
            </w:rPr>
          </w:pPr>
        </w:p>
        <w:p w14:paraId="7153A54D" w14:textId="22587638" w:rsidR="003B000E" w:rsidRDefault="003B000E" w:rsidP="00F921C6">
          <w:pPr>
            <w:spacing w:after="0" w:line="240" w:lineRule="auto"/>
            <w:rPr>
              <w:rFonts w:ascii="Times New Roman" w:eastAsia="Times New Roman" w:hAnsi="Times New Roman" w:cs="Times New Roman"/>
              <w:sz w:val="24"/>
              <w:szCs w:val="24"/>
              <w:lang w:eastAsia="en-GB"/>
            </w:rPr>
          </w:pPr>
        </w:p>
        <w:p w14:paraId="36BC172A" w14:textId="3CCB22B8" w:rsidR="003B000E" w:rsidRDefault="003B000E" w:rsidP="00F921C6">
          <w:pPr>
            <w:spacing w:after="0" w:line="240" w:lineRule="auto"/>
            <w:rPr>
              <w:rFonts w:ascii="Times New Roman" w:eastAsia="Times New Roman" w:hAnsi="Times New Roman" w:cs="Times New Roman"/>
              <w:sz w:val="24"/>
              <w:szCs w:val="24"/>
              <w:lang w:eastAsia="en-GB"/>
            </w:rPr>
          </w:pPr>
        </w:p>
        <w:p w14:paraId="57FFB8AC" w14:textId="77777777" w:rsidR="003B000E" w:rsidRPr="00A0574F" w:rsidRDefault="003B000E" w:rsidP="00F921C6">
          <w:pPr>
            <w:spacing w:after="0" w:line="240" w:lineRule="auto"/>
            <w:rPr>
              <w:rFonts w:ascii="Times New Roman" w:eastAsia="Times New Roman" w:hAnsi="Times New Roman" w:cs="Times New Roman"/>
              <w:sz w:val="24"/>
              <w:szCs w:val="24"/>
              <w:lang w:eastAsia="en-GB"/>
            </w:rPr>
          </w:pPr>
        </w:p>
        <w:p w14:paraId="26717FC0" w14:textId="468AB2A7" w:rsidR="00F921C6" w:rsidRPr="00A0574F" w:rsidRDefault="00F921C6" w:rsidP="00F921C6">
          <w:pPr>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sz w:val="24"/>
              <w:szCs w:val="24"/>
              <w:lang w:eastAsia="en-GB"/>
            </w:rPr>
            <w:t xml:space="preserve">                      </w:t>
          </w:r>
          <w:r w:rsidR="002746C1" w:rsidRPr="00A0574F">
            <w:rPr>
              <w:rFonts w:ascii="Times New Roman" w:eastAsia="Times New Roman" w:hAnsi="Times New Roman" w:cs="Times New Roman"/>
              <w:sz w:val="24"/>
              <w:szCs w:val="24"/>
              <w:lang w:eastAsia="en-GB"/>
            </w:rPr>
            <w:t xml:space="preserve">      </w:t>
          </w:r>
        </w:p>
        <w:p w14:paraId="08F4CDC2" w14:textId="7F25D498" w:rsidR="002746C1" w:rsidRPr="00A0574F" w:rsidRDefault="00F921C6" w:rsidP="00F921C6">
          <w:pPr>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sz w:val="24"/>
              <w:szCs w:val="24"/>
              <w:lang w:eastAsia="en-GB"/>
            </w:rPr>
            <w:t xml:space="preserve">                              </w:t>
          </w:r>
          <w:r w:rsidR="002746C1" w:rsidRPr="00A0574F">
            <w:rPr>
              <w:rFonts w:ascii="Times New Roman" w:eastAsia="Times New Roman" w:hAnsi="Times New Roman" w:cs="Times New Roman"/>
              <w:sz w:val="24"/>
              <w:szCs w:val="24"/>
              <w:lang w:eastAsia="en-GB"/>
            </w:rPr>
            <w:t>(BBC, 2014)</w:t>
          </w:r>
        </w:p>
        <w:p w14:paraId="7F3661CF" w14:textId="429ED80B" w:rsidR="00F921C6" w:rsidRPr="00A0574F" w:rsidRDefault="00F921C6" w:rsidP="002746C1">
          <w:pPr>
            <w:spacing w:after="0" w:line="240" w:lineRule="auto"/>
            <w:ind w:left="720" w:firstLine="720"/>
            <w:rPr>
              <w:rFonts w:ascii="Times New Roman" w:eastAsia="Times New Roman" w:hAnsi="Times New Roman" w:cs="Times New Roman"/>
              <w:sz w:val="24"/>
              <w:szCs w:val="24"/>
              <w:lang w:eastAsia="en-GB"/>
            </w:rPr>
          </w:pPr>
        </w:p>
        <w:p w14:paraId="2B58BC59" w14:textId="698A632C" w:rsidR="00F921C6" w:rsidRPr="00A0574F" w:rsidRDefault="00F921C6">
          <w:pPr>
            <w:rPr>
              <w:rFonts w:ascii="Times New Roman" w:hAnsi="Times New Roman" w:cs="Times New Roman"/>
              <w:b/>
              <w:sz w:val="24"/>
              <w:szCs w:val="24"/>
            </w:rPr>
          </w:pPr>
        </w:p>
        <w:p w14:paraId="63AC3A59" w14:textId="469D092B" w:rsidR="00F921C6" w:rsidRPr="00A0574F" w:rsidRDefault="003B000E">
          <w:pPr>
            <w:rPr>
              <w:rFonts w:ascii="Times New Roman" w:hAnsi="Times New Roman" w:cs="Times New Roman"/>
              <w:sz w:val="24"/>
              <w:szCs w:val="24"/>
              <w:u w:val="single"/>
              <w:lang w:eastAsia="en-GB"/>
            </w:rPr>
          </w:pPr>
          <w:r w:rsidRPr="00A0574F">
            <w:rPr>
              <w:rFonts w:ascii="Times New Roman" w:hAnsi="Times New Roman" w:cs="Times New Roman"/>
              <w:b/>
              <w:noProof/>
              <w:sz w:val="24"/>
              <w:szCs w:val="24"/>
              <w:lang w:eastAsia="en-GB"/>
            </w:rPr>
            <w:drawing>
              <wp:anchor distT="0" distB="0" distL="114300" distR="114300" simplePos="0" relativeHeight="251862528" behindDoc="0" locked="0" layoutInCell="1" allowOverlap="1" wp14:anchorId="6D1634B6" wp14:editId="512A6B13">
                <wp:simplePos x="0" y="0"/>
                <wp:positionH relativeFrom="margin">
                  <wp:align>right</wp:align>
                </wp:positionH>
                <wp:positionV relativeFrom="paragraph">
                  <wp:posOffset>230943</wp:posOffset>
                </wp:positionV>
                <wp:extent cx="5373111" cy="4166290"/>
                <wp:effectExtent l="0" t="0" r="0" b="5715"/>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downward trend speakers up to 71.jpg"/>
                        <pic:cNvPicPr/>
                      </pic:nvPicPr>
                      <pic:blipFill>
                        <a:blip r:embed="rId17">
                          <a:extLst>
                            <a:ext uri="{28A0092B-C50C-407E-A947-70E740481C1C}">
                              <a14:useLocalDpi xmlns:a14="http://schemas.microsoft.com/office/drawing/2010/main" val="0"/>
                            </a:ext>
                          </a:extLst>
                        </a:blip>
                        <a:stretch>
                          <a:fillRect/>
                        </a:stretch>
                      </pic:blipFill>
                      <pic:spPr>
                        <a:xfrm>
                          <a:off x="0" y="0"/>
                          <a:ext cx="5373111" cy="4166290"/>
                        </a:xfrm>
                        <a:prstGeom prst="rect">
                          <a:avLst/>
                        </a:prstGeom>
                      </pic:spPr>
                    </pic:pic>
                  </a:graphicData>
                </a:graphic>
                <wp14:sizeRelH relativeFrom="margin">
                  <wp14:pctWidth>0</wp14:pctWidth>
                </wp14:sizeRelH>
                <wp14:sizeRelV relativeFrom="margin">
                  <wp14:pctHeight>0</wp14:pctHeight>
                </wp14:sizeRelV>
              </wp:anchor>
            </w:drawing>
          </w:r>
          <w:r w:rsidR="00F921C6" w:rsidRPr="00A0574F">
            <w:rPr>
              <w:rFonts w:ascii="Times New Roman" w:hAnsi="Times New Roman" w:cs="Times New Roman"/>
              <w:sz w:val="24"/>
              <w:szCs w:val="24"/>
              <w:u w:val="single"/>
              <w:lang w:eastAsia="en-GB"/>
            </w:rPr>
            <w:t>Appendix 2</w:t>
          </w:r>
        </w:p>
        <w:p w14:paraId="05EDB9BD" w14:textId="0573CD71" w:rsidR="00F921C6" w:rsidRPr="00A0574F" w:rsidRDefault="00F921C6">
          <w:pPr>
            <w:rPr>
              <w:rFonts w:ascii="Times New Roman" w:hAnsi="Times New Roman" w:cs="Times New Roman"/>
              <w:sz w:val="24"/>
              <w:szCs w:val="24"/>
              <w:u w:val="single"/>
              <w:lang w:eastAsia="en-GB"/>
            </w:rPr>
          </w:pPr>
        </w:p>
        <w:p w14:paraId="5781394C" w14:textId="72545728" w:rsidR="00F921C6" w:rsidRPr="00A0574F" w:rsidRDefault="00F921C6">
          <w:pPr>
            <w:rPr>
              <w:rFonts w:ascii="Times New Roman" w:hAnsi="Times New Roman" w:cs="Times New Roman"/>
              <w:sz w:val="24"/>
              <w:szCs w:val="24"/>
              <w:u w:val="single"/>
              <w:lang w:eastAsia="en-GB"/>
            </w:rPr>
          </w:pPr>
        </w:p>
        <w:p w14:paraId="5F0F456B" w14:textId="017357C7" w:rsidR="00F921C6" w:rsidRPr="00A0574F" w:rsidRDefault="00F921C6">
          <w:pPr>
            <w:rPr>
              <w:rFonts w:ascii="Times New Roman" w:hAnsi="Times New Roman" w:cs="Times New Roman"/>
              <w:sz w:val="24"/>
              <w:szCs w:val="24"/>
              <w:u w:val="single"/>
              <w:lang w:eastAsia="en-GB"/>
            </w:rPr>
          </w:pPr>
        </w:p>
        <w:p w14:paraId="40FB1023" w14:textId="40177531" w:rsidR="00F921C6" w:rsidRPr="00A0574F" w:rsidRDefault="00F921C6">
          <w:pPr>
            <w:rPr>
              <w:rFonts w:ascii="Times New Roman" w:hAnsi="Times New Roman" w:cs="Times New Roman"/>
              <w:sz w:val="24"/>
              <w:szCs w:val="24"/>
              <w:u w:val="single"/>
              <w:lang w:eastAsia="en-GB"/>
            </w:rPr>
          </w:pPr>
        </w:p>
        <w:p w14:paraId="0161B31E" w14:textId="26579335" w:rsidR="00F921C6" w:rsidRPr="00A0574F" w:rsidRDefault="00F921C6">
          <w:pPr>
            <w:rPr>
              <w:rFonts w:ascii="Times New Roman" w:hAnsi="Times New Roman" w:cs="Times New Roman"/>
              <w:sz w:val="24"/>
              <w:szCs w:val="24"/>
              <w:u w:val="single"/>
              <w:lang w:eastAsia="en-GB"/>
            </w:rPr>
          </w:pPr>
        </w:p>
        <w:p w14:paraId="08B715D9" w14:textId="48D32578" w:rsidR="00F921C6" w:rsidRPr="00A0574F" w:rsidRDefault="00F921C6">
          <w:pPr>
            <w:rPr>
              <w:rFonts w:ascii="Times New Roman" w:hAnsi="Times New Roman" w:cs="Times New Roman"/>
              <w:sz w:val="24"/>
              <w:szCs w:val="24"/>
              <w:u w:val="single"/>
              <w:lang w:eastAsia="en-GB"/>
            </w:rPr>
          </w:pPr>
        </w:p>
        <w:p w14:paraId="67513E90" w14:textId="754E3837" w:rsidR="00F921C6" w:rsidRPr="00A0574F" w:rsidRDefault="00F921C6">
          <w:pPr>
            <w:rPr>
              <w:rFonts w:ascii="Times New Roman" w:hAnsi="Times New Roman" w:cs="Times New Roman"/>
              <w:sz w:val="24"/>
              <w:szCs w:val="24"/>
              <w:u w:val="single"/>
              <w:lang w:eastAsia="en-GB"/>
            </w:rPr>
          </w:pPr>
        </w:p>
        <w:p w14:paraId="54CF865F" w14:textId="42C9F380" w:rsidR="00F921C6" w:rsidRPr="00A0574F" w:rsidRDefault="00F921C6">
          <w:pPr>
            <w:rPr>
              <w:rFonts w:ascii="Times New Roman" w:hAnsi="Times New Roman" w:cs="Times New Roman"/>
              <w:sz w:val="24"/>
              <w:szCs w:val="24"/>
              <w:u w:val="single"/>
              <w:lang w:eastAsia="en-GB"/>
            </w:rPr>
          </w:pPr>
        </w:p>
        <w:p w14:paraId="1F910AA5" w14:textId="48E6EFDB" w:rsidR="00F921C6" w:rsidRPr="00A0574F" w:rsidRDefault="00F921C6">
          <w:pPr>
            <w:rPr>
              <w:rFonts w:ascii="Times New Roman" w:hAnsi="Times New Roman" w:cs="Times New Roman"/>
              <w:sz w:val="24"/>
              <w:szCs w:val="24"/>
              <w:u w:val="single"/>
              <w:lang w:eastAsia="en-GB"/>
            </w:rPr>
          </w:pPr>
        </w:p>
        <w:p w14:paraId="5E8C939A" w14:textId="2D502427" w:rsidR="00F921C6" w:rsidRPr="00A0574F" w:rsidRDefault="00F921C6">
          <w:pPr>
            <w:rPr>
              <w:rFonts w:ascii="Times New Roman" w:hAnsi="Times New Roman" w:cs="Times New Roman"/>
              <w:sz w:val="24"/>
              <w:szCs w:val="24"/>
              <w:u w:val="single"/>
              <w:lang w:eastAsia="en-GB"/>
            </w:rPr>
          </w:pPr>
        </w:p>
        <w:p w14:paraId="06D000C9" w14:textId="603C1252" w:rsidR="00F921C6" w:rsidRPr="00A0574F" w:rsidRDefault="00F921C6">
          <w:pPr>
            <w:rPr>
              <w:rFonts w:ascii="Times New Roman" w:hAnsi="Times New Roman" w:cs="Times New Roman"/>
              <w:sz w:val="24"/>
              <w:szCs w:val="24"/>
              <w:u w:val="single"/>
              <w:lang w:eastAsia="en-GB"/>
            </w:rPr>
          </w:pPr>
        </w:p>
        <w:p w14:paraId="7B97BA23" w14:textId="73A47B58" w:rsidR="00F921C6" w:rsidRPr="00A0574F" w:rsidRDefault="00F921C6">
          <w:pPr>
            <w:rPr>
              <w:rFonts w:ascii="Times New Roman" w:hAnsi="Times New Roman" w:cs="Times New Roman"/>
              <w:sz w:val="24"/>
              <w:szCs w:val="24"/>
              <w:u w:val="single"/>
              <w:lang w:eastAsia="en-GB"/>
            </w:rPr>
          </w:pPr>
        </w:p>
        <w:p w14:paraId="081CC268" w14:textId="434F06FA" w:rsidR="00F921C6" w:rsidRDefault="00F921C6">
          <w:pPr>
            <w:rPr>
              <w:rFonts w:ascii="Times New Roman" w:hAnsi="Times New Roman" w:cs="Times New Roman"/>
              <w:b/>
              <w:sz w:val="24"/>
              <w:szCs w:val="24"/>
            </w:rPr>
          </w:pPr>
        </w:p>
        <w:p w14:paraId="49CB6CFA" w14:textId="6EC3657B" w:rsidR="003B000E" w:rsidRDefault="003B000E">
          <w:pPr>
            <w:rPr>
              <w:rFonts w:ascii="Times New Roman" w:hAnsi="Times New Roman" w:cs="Times New Roman"/>
              <w:b/>
              <w:sz w:val="24"/>
              <w:szCs w:val="24"/>
            </w:rPr>
          </w:pPr>
        </w:p>
        <w:p w14:paraId="591921E8" w14:textId="77777777" w:rsidR="00186BF2" w:rsidRPr="00A0574F" w:rsidRDefault="00186BF2">
          <w:pPr>
            <w:rPr>
              <w:rFonts w:ascii="Times New Roman" w:hAnsi="Times New Roman" w:cs="Times New Roman"/>
              <w:b/>
              <w:sz w:val="24"/>
              <w:szCs w:val="24"/>
            </w:rPr>
          </w:pPr>
        </w:p>
        <w:p w14:paraId="36C7077E" w14:textId="43C3C4DF" w:rsidR="00F921C6"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sz w:val="24"/>
              <w:szCs w:val="24"/>
              <w:lang w:eastAsia="en-GB"/>
            </w:rPr>
            <w:t xml:space="preserve">                  </w:t>
          </w:r>
          <w:r w:rsidR="00F921C6" w:rsidRPr="00A0574F">
            <w:rPr>
              <w:rFonts w:ascii="Times New Roman" w:eastAsia="Times New Roman" w:hAnsi="Times New Roman" w:cs="Times New Roman"/>
              <w:sz w:val="24"/>
              <w:szCs w:val="24"/>
              <w:lang w:eastAsia="en-GB"/>
            </w:rPr>
            <w:t>(Jones, 2012)</w:t>
          </w:r>
          <w:r w:rsidRPr="00A0574F">
            <w:rPr>
              <w:rFonts w:ascii="Times New Roman" w:eastAsia="Times New Roman" w:hAnsi="Times New Roman" w:cs="Times New Roman"/>
              <w:sz w:val="24"/>
              <w:szCs w:val="24"/>
              <w:lang w:eastAsia="en-GB"/>
            </w:rPr>
            <w:tab/>
          </w:r>
        </w:p>
        <w:p w14:paraId="7211EDD5" w14:textId="6873A23E" w:rsidR="00A96143" w:rsidRPr="00A0574F" w:rsidRDefault="00A96143" w:rsidP="00A96143">
          <w:pPr>
            <w:tabs>
              <w:tab w:val="left" w:pos="7111"/>
            </w:tabs>
            <w:spacing w:after="0" w:line="240" w:lineRule="auto"/>
            <w:rPr>
              <w:rFonts w:ascii="Times New Roman" w:eastAsia="Times New Roman" w:hAnsi="Times New Roman" w:cs="Times New Roman"/>
              <w:sz w:val="24"/>
              <w:szCs w:val="24"/>
              <w:u w:val="single"/>
              <w:lang w:eastAsia="en-GB"/>
            </w:rPr>
          </w:pPr>
          <w:r w:rsidRPr="00A0574F">
            <w:rPr>
              <w:rFonts w:ascii="Times New Roman" w:eastAsia="Times New Roman" w:hAnsi="Times New Roman" w:cs="Times New Roman"/>
              <w:sz w:val="24"/>
              <w:szCs w:val="24"/>
              <w:u w:val="single"/>
              <w:lang w:eastAsia="en-GB"/>
            </w:rPr>
            <w:lastRenderedPageBreak/>
            <w:t>Appendix 3</w:t>
          </w:r>
        </w:p>
        <w:p w14:paraId="1843E9AF" w14:textId="7F79AD77"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noProof/>
              <w:sz w:val="24"/>
              <w:szCs w:val="24"/>
              <w:lang w:eastAsia="en-GB"/>
            </w:rPr>
            <w:drawing>
              <wp:anchor distT="0" distB="0" distL="114300" distR="114300" simplePos="0" relativeHeight="251879936" behindDoc="0" locked="0" layoutInCell="1" allowOverlap="1" wp14:anchorId="5E483D94" wp14:editId="635A8647">
                <wp:simplePos x="0" y="0"/>
                <wp:positionH relativeFrom="margin">
                  <wp:align>center</wp:align>
                </wp:positionH>
                <wp:positionV relativeFrom="paragraph">
                  <wp:posOffset>140582</wp:posOffset>
                </wp:positionV>
                <wp:extent cx="4572000" cy="3866400"/>
                <wp:effectExtent l="0" t="0" r="0" b="127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future generations.jpg"/>
                        <pic:cNvPicPr/>
                      </pic:nvPicPr>
                      <pic:blipFill>
                        <a:blip r:embed="rId18">
                          <a:extLst>
                            <a:ext uri="{28A0092B-C50C-407E-A947-70E740481C1C}">
                              <a14:useLocalDpi xmlns:a14="http://schemas.microsoft.com/office/drawing/2010/main" val="0"/>
                            </a:ext>
                          </a:extLst>
                        </a:blip>
                        <a:stretch>
                          <a:fillRect/>
                        </a:stretch>
                      </pic:blipFill>
                      <pic:spPr>
                        <a:xfrm>
                          <a:off x="0" y="0"/>
                          <a:ext cx="4572000" cy="3866400"/>
                        </a:xfrm>
                        <a:prstGeom prst="rect">
                          <a:avLst/>
                        </a:prstGeom>
                      </pic:spPr>
                    </pic:pic>
                  </a:graphicData>
                </a:graphic>
                <wp14:sizeRelH relativeFrom="margin">
                  <wp14:pctWidth>0</wp14:pctWidth>
                </wp14:sizeRelH>
                <wp14:sizeRelV relativeFrom="margin">
                  <wp14:pctHeight>0</wp14:pctHeight>
                </wp14:sizeRelV>
              </wp:anchor>
            </w:drawing>
          </w:r>
        </w:p>
        <w:p w14:paraId="044A6D21" w14:textId="60264E6A"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4253E58B" w14:textId="1984F0DA"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0C704CD3" w14:textId="08667792"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5E05D402" w14:textId="1040DC1E"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3B6E2D17" w14:textId="297EF5EC"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1CE90224" w14:textId="2DF70EE5"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7A033FE7" w14:textId="453DBFF5"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6CF9FFFB" w14:textId="523BD303"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5C1B0755" w14:textId="0B7DFB28"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7B18D82A" w14:textId="061DAE5A"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3BB65EC1" w14:textId="7AFB9E2C"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21EFEE4E" w14:textId="1AA09FED"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1F23FEFF" w14:textId="7C32EF31"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490F253C" w14:textId="003A800C"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5F4EFC3D" w14:textId="75A90691"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706DF11E" w14:textId="4774330D"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4FD760AC" w14:textId="7E5F7649"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2F49D9D0" w14:textId="5C54F320"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42000856" w14:textId="0E283D00"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38B8E41F" w14:textId="6A9653F4"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241F96BA" w14:textId="7CA95096"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068590C4" w14:textId="77777777"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19130C19" w14:textId="6F7DDD1A" w:rsidR="00A96143" w:rsidRPr="00A0574F" w:rsidRDefault="00A96143" w:rsidP="00A96143">
          <w:pPr>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sz w:val="24"/>
              <w:szCs w:val="24"/>
              <w:lang w:eastAsia="en-GB"/>
            </w:rPr>
            <w:t xml:space="preserve">                                 (Well-being of Future Generations (Wales) Act 2015)</w:t>
          </w:r>
        </w:p>
        <w:p w14:paraId="691B9190" w14:textId="77777777"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0910EA38" w14:textId="40B87552"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2D567DCA" w14:textId="693B6C93" w:rsidR="00A96143" w:rsidRPr="00186BF2" w:rsidRDefault="00A96143" w:rsidP="00A96143">
          <w:pPr>
            <w:tabs>
              <w:tab w:val="left" w:pos="7111"/>
            </w:tabs>
            <w:spacing w:after="0" w:line="240" w:lineRule="auto"/>
            <w:rPr>
              <w:rFonts w:ascii="Times New Roman" w:eastAsia="Times New Roman" w:hAnsi="Times New Roman" w:cs="Times New Roman"/>
              <w:sz w:val="24"/>
              <w:szCs w:val="24"/>
              <w:u w:val="single"/>
              <w:lang w:eastAsia="en-GB"/>
            </w:rPr>
          </w:pPr>
          <w:r w:rsidRPr="00186BF2">
            <w:rPr>
              <w:rFonts w:ascii="Times New Roman" w:eastAsia="Times New Roman" w:hAnsi="Times New Roman" w:cs="Times New Roman"/>
              <w:sz w:val="24"/>
              <w:szCs w:val="24"/>
              <w:u w:val="single"/>
              <w:lang w:eastAsia="en-GB"/>
            </w:rPr>
            <w:t>Appendix 4</w:t>
          </w:r>
        </w:p>
        <w:p w14:paraId="27C120C4" w14:textId="4740588E"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0A922BDC" w14:textId="7D158C15"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noProof/>
              <w:sz w:val="24"/>
              <w:szCs w:val="24"/>
              <w:lang w:eastAsia="en-GB"/>
            </w:rPr>
            <w:drawing>
              <wp:anchor distT="0" distB="0" distL="114300" distR="114300" simplePos="0" relativeHeight="251897344" behindDoc="0" locked="0" layoutInCell="1" allowOverlap="1" wp14:anchorId="5457836A" wp14:editId="22DE2B7C">
                <wp:simplePos x="0" y="0"/>
                <wp:positionH relativeFrom="column">
                  <wp:posOffset>598810</wp:posOffset>
                </wp:positionH>
                <wp:positionV relativeFrom="paragraph">
                  <wp:posOffset>7985</wp:posOffset>
                </wp:positionV>
                <wp:extent cx="4863313" cy="3305482"/>
                <wp:effectExtent l="0" t="0" r="0" b="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bics.jpg"/>
                        <pic:cNvPicPr/>
                      </pic:nvPicPr>
                      <pic:blipFill>
                        <a:blip r:embed="rId19">
                          <a:extLst>
                            <a:ext uri="{28A0092B-C50C-407E-A947-70E740481C1C}">
                              <a14:useLocalDpi xmlns:a14="http://schemas.microsoft.com/office/drawing/2010/main" val="0"/>
                            </a:ext>
                          </a:extLst>
                        </a:blip>
                        <a:stretch>
                          <a:fillRect/>
                        </a:stretch>
                      </pic:blipFill>
                      <pic:spPr>
                        <a:xfrm>
                          <a:off x="0" y="0"/>
                          <a:ext cx="4872948" cy="3312031"/>
                        </a:xfrm>
                        <a:prstGeom prst="rect">
                          <a:avLst/>
                        </a:prstGeom>
                      </pic:spPr>
                    </pic:pic>
                  </a:graphicData>
                </a:graphic>
                <wp14:sizeRelH relativeFrom="margin">
                  <wp14:pctWidth>0</wp14:pctWidth>
                </wp14:sizeRelH>
                <wp14:sizeRelV relativeFrom="margin">
                  <wp14:pctHeight>0</wp14:pctHeight>
                </wp14:sizeRelV>
              </wp:anchor>
            </w:drawing>
          </w:r>
        </w:p>
        <w:p w14:paraId="79AE1CF4" w14:textId="7739BD06"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33E4301F" w14:textId="399FA51B"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3C8DD094" w14:textId="6696200B"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28584441" w14:textId="3A4F7FFF"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16EE2BC3" w14:textId="05C01765"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354E1F69" w14:textId="7A0407D5"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07AD667A" w14:textId="49E0CE7D"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505E76CA" w14:textId="497AB215"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030E9BE9" w14:textId="5F91748A"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6A30B662" w14:textId="0AB1E074"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64FC6D5F" w14:textId="34F33409"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71201D40" w14:textId="0B7C9D32"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46A730C0" w14:textId="5EAED260"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73C99792" w14:textId="54C664CA"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5A156C07" w14:textId="4210D080"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1A1B9ABD" w14:textId="4F4B4AF3"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168735C7" w14:textId="77777777"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7C0010C2" w14:textId="22BB129E" w:rsidR="00A96143" w:rsidRPr="00A0574F" w:rsidRDefault="00A96143" w:rsidP="00A96143">
          <w:pPr>
            <w:tabs>
              <w:tab w:val="left" w:pos="7111"/>
            </w:tabs>
            <w:spacing w:after="0" w:line="240" w:lineRule="auto"/>
            <w:rPr>
              <w:rFonts w:ascii="Times New Roman" w:eastAsia="Times New Roman" w:hAnsi="Times New Roman" w:cs="Times New Roman"/>
              <w:sz w:val="24"/>
              <w:szCs w:val="24"/>
              <w:lang w:eastAsia="en-GB"/>
            </w:rPr>
          </w:pPr>
        </w:p>
        <w:p w14:paraId="1FC0AF1B" w14:textId="66EAD118" w:rsidR="00A96143" w:rsidRPr="00A0574F" w:rsidRDefault="00A96143" w:rsidP="00A96143">
          <w:pPr>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sz w:val="24"/>
              <w:szCs w:val="24"/>
              <w:lang w:eastAsia="en-GB"/>
            </w:rPr>
            <w:t xml:space="preserve">                  (Ateneu, n.d.)</w:t>
          </w:r>
        </w:p>
        <w:p w14:paraId="5964707E" w14:textId="78186132"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5A55B658" w14:textId="4A70C69F" w:rsidR="00B774C1" w:rsidRPr="00186BF2" w:rsidRDefault="00B774C1" w:rsidP="00A96143">
          <w:pPr>
            <w:spacing w:after="0" w:line="240" w:lineRule="auto"/>
            <w:rPr>
              <w:rFonts w:ascii="Times New Roman" w:eastAsia="Times New Roman" w:hAnsi="Times New Roman" w:cs="Times New Roman"/>
              <w:sz w:val="24"/>
              <w:szCs w:val="24"/>
              <w:u w:val="single"/>
              <w:lang w:eastAsia="en-GB"/>
            </w:rPr>
          </w:pPr>
          <w:r w:rsidRPr="00186BF2">
            <w:rPr>
              <w:rFonts w:ascii="Times New Roman" w:eastAsia="Times New Roman" w:hAnsi="Times New Roman" w:cs="Times New Roman"/>
              <w:sz w:val="24"/>
              <w:szCs w:val="24"/>
              <w:u w:val="single"/>
              <w:lang w:eastAsia="en-GB"/>
            </w:rPr>
            <w:lastRenderedPageBreak/>
            <w:t>Appendix 5</w:t>
          </w:r>
        </w:p>
        <w:p w14:paraId="63809B39" w14:textId="77777777"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24836E34" w14:textId="290A0AD6"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481041F1" w14:textId="3FEACDCC"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r w:rsidRPr="00A0574F">
            <w:rPr>
              <w:rFonts w:ascii="Times New Roman" w:eastAsia="Times New Roman" w:hAnsi="Times New Roman" w:cs="Times New Roman"/>
              <w:noProof/>
              <w:sz w:val="24"/>
              <w:szCs w:val="24"/>
              <w:lang w:eastAsia="en-GB"/>
            </w:rPr>
            <w:drawing>
              <wp:anchor distT="0" distB="0" distL="114300" distR="114300" simplePos="0" relativeHeight="251912704" behindDoc="0" locked="0" layoutInCell="1" allowOverlap="1" wp14:anchorId="631062C7" wp14:editId="4036F7C8">
                <wp:simplePos x="0" y="0"/>
                <wp:positionH relativeFrom="margin">
                  <wp:align>left</wp:align>
                </wp:positionH>
                <wp:positionV relativeFrom="paragraph">
                  <wp:posOffset>5080</wp:posOffset>
                </wp:positionV>
                <wp:extent cx="4914900" cy="6461760"/>
                <wp:effectExtent l="0" t="0" r="0" b="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welsh in pembs.jpg"/>
                        <pic:cNvPicPr/>
                      </pic:nvPicPr>
                      <pic:blipFill>
                        <a:blip r:embed="rId20">
                          <a:extLst>
                            <a:ext uri="{28A0092B-C50C-407E-A947-70E740481C1C}">
                              <a14:useLocalDpi xmlns:a14="http://schemas.microsoft.com/office/drawing/2010/main" val="0"/>
                            </a:ext>
                          </a:extLst>
                        </a:blip>
                        <a:stretch>
                          <a:fillRect/>
                        </a:stretch>
                      </pic:blipFill>
                      <pic:spPr>
                        <a:xfrm>
                          <a:off x="0" y="0"/>
                          <a:ext cx="4914900" cy="6461760"/>
                        </a:xfrm>
                        <a:prstGeom prst="rect">
                          <a:avLst/>
                        </a:prstGeom>
                      </pic:spPr>
                    </pic:pic>
                  </a:graphicData>
                </a:graphic>
              </wp:anchor>
            </w:drawing>
          </w:r>
        </w:p>
        <w:p w14:paraId="52B35F77" w14:textId="56C60AC4"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68F6D42E" w14:textId="2742B5D1"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4545E32D" w14:textId="531F183A"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6AF15005" w14:textId="0CFDF2C5"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05572452" w14:textId="58503C11"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191D3DDB" w14:textId="1F9E1387"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0E5FDC6A" w14:textId="0D048C56"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02887F29" w14:textId="11D135C5"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22086EE1" w14:textId="41111569"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476F2321" w14:textId="7718DA94"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0F865901" w14:textId="303048C3"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47643881" w14:textId="1F23451E"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271F5BF4" w14:textId="2CC4CC8B"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14E7B3C9" w14:textId="6212D8D7"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0815A0BA" w14:textId="61E9D6C9"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62E1C757" w14:textId="4CC092D5"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12CDCEEC" w14:textId="1469565A"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282281A7" w14:textId="610CA7A9"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3D88D7B6" w14:textId="242779C4"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19770E33" w14:textId="150BD64B"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0228B120" w14:textId="331449D2"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2C60BDA7" w14:textId="6BF1A5B0"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306E3904" w14:textId="24164343"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051F1711" w14:textId="712B67B0"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2935CA2B" w14:textId="2FD56AEE"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2973F897" w14:textId="204FFC41"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77D0CC4F" w14:textId="75CCC392"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4B77BA44" w14:textId="1A24554F"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7EE9767C" w14:textId="1AF2F646"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75DE8BD5" w14:textId="355F23C6"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1DEC3308" w14:textId="0CCD8189"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42EF1BEB" w14:textId="07F70277"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2A2632AC" w14:textId="029FBC57"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450911A0" w14:textId="33E34825"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31538FE7" w14:textId="2E5158EE"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01CD8106" w14:textId="12A923EF" w:rsidR="00B774C1" w:rsidRPr="00A0574F" w:rsidRDefault="00B774C1" w:rsidP="00A96143">
          <w:pPr>
            <w:spacing w:after="0" w:line="240" w:lineRule="auto"/>
            <w:rPr>
              <w:rFonts w:ascii="Times New Roman" w:eastAsia="Times New Roman" w:hAnsi="Times New Roman" w:cs="Times New Roman"/>
              <w:noProof/>
              <w:sz w:val="24"/>
              <w:szCs w:val="24"/>
              <w:lang w:eastAsia="en-GB"/>
            </w:rPr>
          </w:pPr>
        </w:p>
        <w:p w14:paraId="7DD434A1" w14:textId="77777777"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712CE05D" w14:textId="77777777" w:rsidR="00B774C1" w:rsidRPr="00A0574F" w:rsidRDefault="00B774C1" w:rsidP="00B774C1">
          <w:pPr>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sz w:val="24"/>
              <w:szCs w:val="24"/>
              <w:lang w:eastAsia="en-GB"/>
            </w:rPr>
            <w:t>(Welsh Government, 2022e)</w:t>
          </w:r>
        </w:p>
        <w:p w14:paraId="0E7C816F" w14:textId="2C972A95"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3E496567" w14:textId="552BD657"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0DCAB827" w14:textId="36E84849"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0829D717" w14:textId="5A8A701C"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0BFBBCEA" w14:textId="4D57507B"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29B768A2" w14:textId="514C6596"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7AE21AAF" w14:textId="5EEB95BD"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0EDC506D" w14:textId="183241B8"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5B0FE737" w14:textId="259399D4" w:rsidR="00B774C1" w:rsidRPr="00A0574F" w:rsidRDefault="00B774C1" w:rsidP="00A96143">
          <w:pPr>
            <w:spacing w:after="0" w:line="240" w:lineRule="auto"/>
            <w:rPr>
              <w:rFonts w:ascii="Times New Roman" w:eastAsia="Times New Roman" w:hAnsi="Times New Roman" w:cs="Times New Roman"/>
              <w:sz w:val="24"/>
              <w:szCs w:val="24"/>
              <w:lang w:eastAsia="en-GB"/>
            </w:rPr>
          </w:pPr>
        </w:p>
        <w:p w14:paraId="15668627" w14:textId="721BC173" w:rsidR="00770581" w:rsidRPr="00A0574F" w:rsidRDefault="00730EAC">
          <w:pPr>
            <w:rPr>
              <w:rFonts w:ascii="Times New Roman" w:hAnsi="Times New Roman" w:cs="Times New Roman"/>
              <w:sz w:val="24"/>
              <w:szCs w:val="24"/>
              <w:u w:val="single"/>
              <w:lang w:eastAsia="en-GB"/>
            </w:rPr>
          </w:pPr>
          <w:r w:rsidRPr="00A0574F">
            <w:rPr>
              <w:rFonts w:ascii="Times New Roman" w:hAnsi="Times New Roman" w:cs="Times New Roman"/>
              <w:noProof/>
              <w:sz w:val="24"/>
              <w:szCs w:val="24"/>
            </w:rPr>
            <w:pict w14:anchorId="1CF410D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3" type="#_x0000_t75" style="position:absolute;margin-left:-34.5pt;margin-top:25.8pt;width:185.85pt;height:295.5pt;z-index:251668480;mso-position-horizontal-relative:text;mso-position-vertical-relative:text">
                <v:imagedata r:id="rId21" o:title="1000077983" croptop="12995f" cropbottom="5828f"/>
              </v:shape>
            </w:pict>
          </w:r>
          <w:r w:rsidR="009B5AC7" w:rsidRPr="00A0574F">
            <w:rPr>
              <w:rFonts w:ascii="Times New Roman" w:hAnsi="Times New Roman" w:cs="Times New Roman"/>
              <w:noProof/>
              <w:sz w:val="24"/>
              <w:szCs w:val="24"/>
            </w:rPr>
            <w:pict w14:anchorId="6ED33449">
              <v:shape id="_x0000_s2052" type="#_x0000_t75" style="position:absolute;margin-left:355.65pt;margin-top:15.25pt;width:137.9pt;height:307.25pt;z-index:251667456;mso-position-horizontal-relative:text;mso-position-vertical-relative:text">
                <v:imagedata r:id="rId22" o:title="1000077989"/>
              </v:shape>
            </w:pict>
          </w:r>
          <w:r w:rsidR="009B5AC7" w:rsidRPr="00A0574F">
            <w:rPr>
              <w:rFonts w:ascii="Times New Roman" w:hAnsi="Times New Roman" w:cs="Times New Roman"/>
              <w:noProof/>
              <w:sz w:val="24"/>
              <w:szCs w:val="24"/>
            </w:rPr>
            <w:pict w14:anchorId="55C2C2FF">
              <v:shape id="_x0000_s2055" type="#_x0000_t75" style="position:absolute;margin-left:168.9pt;margin-top:18.2pt;width:166.05pt;height:297.4pt;z-index:251670528;mso-position-horizontal-relative:text;mso-position-vertical-relative:text">
                <v:imagedata r:id="rId23" o:title="1000077987" croptop="6042f" cropbottom="6725f"/>
              </v:shape>
            </w:pict>
          </w:r>
          <w:r w:rsidR="00B8044C" w:rsidRPr="00A0574F">
            <w:rPr>
              <w:rFonts w:ascii="Times New Roman" w:hAnsi="Times New Roman" w:cs="Times New Roman"/>
              <w:sz w:val="24"/>
              <w:szCs w:val="24"/>
              <w:u w:val="single"/>
              <w:lang w:eastAsia="en-GB"/>
            </w:rPr>
            <w:t xml:space="preserve">Appendix </w:t>
          </w:r>
          <w:r w:rsidR="00B774C1" w:rsidRPr="00A0574F">
            <w:rPr>
              <w:rFonts w:ascii="Times New Roman" w:hAnsi="Times New Roman" w:cs="Times New Roman"/>
              <w:sz w:val="24"/>
              <w:szCs w:val="24"/>
              <w:u w:val="single"/>
              <w:lang w:eastAsia="en-GB"/>
            </w:rPr>
            <w:t>6</w:t>
          </w:r>
        </w:p>
        <w:p w14:paraId="1C57D1B5" w14:textId="5274F349" w:rsidR="00BC2E05" w:rsidRPr="00A0574F" w:rsidRDefault="00BC2E05">
          <w:pPr>
            <w:rPr>
              <w:rFonts w:ascii="Times New Roman" w:hAnsi="Times New Roman" w:cs="Times New Roman"/>
              <w:sz w:val="24"/>
              <w:szCs w:val="24"/>
              <w:u w:val="single"/>
              <w:lang w:eastAsia="en-GB"/>
            </w:rPr>
          </w:pPr>
        </w:p>
        <w:p w14:paraId="6BA609A3" w14:textId="179E7179" w:rsidR="00BC2E05" w:rsidRPr="00A0574F" w:rsidRDefault="00BC2E05">
          <w:pPr>
            <w:rPr>
              <w:rFonts w:ascii="Times New Roman" w:hAnsi="Times New Roman" w:cs="Times New Roman"/>
              <w:sz w:val="24"/>
              <w:szCs w:val="24"/>
              <w:u w:val="single"/>
              <w:lang w:eastAsia="en-GB"/>
            </w:rPr>
          </w:pPr>
        </w:p>
        <w:p w14:paraId="3473DC11" w14:textId="3B1F49DC" w:rsidR="00BC2E05" w:rsidRPr="00A0574F" w:rsidRDefault="00BC2E05">
          <w:pPr>
            <w:rPr>
              <w:rFonts w:ascii="Times New Roman" w:hAnsi="Times New Roman" w:cs="Times New Roman"/>
              <w:sz w:val="24"/>
              <w:szCs w:val="24"/>
              <w:u w:val="single"/>
              <w:lang w:eastAsia="en-GB"/>
            </w:rPr>
          </w:pPr>
        </w:p>
        <w:p w14:paraId="3A614C92" w14:textId="4BBAA2D1" w:rsidR="00BC2E05" w:rsidRPr="00A0574F" w:rsidRDefault="00BC2E05">
          <w:pPr>
            <w:rPr>
              <w:rFonts w:ascii="Times New Roman" w:hAnsi="Times New Roman" w:cs="Times New Roman"/>
              <w:sz w:val="24"/>
              <w:szCs w:val="24"/>
              <w:u w:val="single"/>
              <w:lang w:eastAsia="en-GB"/>
            </w:rPr>
          </w:pPr>
        </w:p>
        <w:p w14:paraId="52051A85" w14:textId="01A1FE10" w:rsidR="00BC2E05" w:rsidRPr="00A0574F" w:rsidRDefault="00BC2E05">
          <w:pPr>
            <w:rPr>
              <w:rFonts w:ascii="Times New Roman" w:hAnsi="Times New Roman" w:cs="Times New Roman"/>
              <w:sz w:val="24"/>
              <w:szCs w:val="24"/>
              <w:u w:val="single"/>
              <w:lang w:eastAsia="en-GB"/>
            </w:rPr>
          </w:pPr>
        </w:p>
        <w:p w14:paraId="652C27BF"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0331E0EA"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7C767941"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3AFF21BB"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6490FCE5"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21E25B19"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2E8E88E5"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11FEB4F0"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32539FFD"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1211F1BC"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25CE74D4"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09FD82AA"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5B4E537F"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09AED59A"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60A11919" w14:textId="18D89C48"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53120F0D" w14:textId="77777777" w:rsidR="00BC2E05" w:rsidRPr="00A0574F" w:rsidRDefault="00BC2E05" w:rsidP="00BC2E05">
          <w:pPr>
            <w:spacing w:after="0" w:line="240" w:lineRule="auto"/>
            <w:rPr>
              <w:rFonts w:ascii="Times New Roman" w:eastAsia="Times New Roman" w:hAnsi="Times New Roman" w:cs="Times New Roman"/>
              <w:sz w:val="24"/>
              <w:szCs w:val="24"/>
              <w:lang w:eastAsia="en-GB"/>
            </w:rPr>
          </w:pPr>
        </w:p>
        <w:p w14:paraId="58B54C0C" w14:textId="4B253E02" w:rsidR="00BC2E05" w:rsidRPr="00A0574F" w:rsidRDefault="00730EAC" w:rsidP="00BC2E05">
          <w:pPr>
            <w:spacing w:after="0" w:line="240" w:lineRule="auto"/>
            <w:jc w:val="center"/>
            <w:rPr>
              <w:rFonts w:ascii="Times New Roman" w:eastAsia="Times New Roman" w:hAnsi="Times New Roman" w:cs="Times New Roman"/>
              <w:sz w:val="24"/>
              <w:szCs w:val="24"/>
              <w:lang w:eastAsia="en-GB"/>
            </w:rPr>
          </w:pPr>
          <w:r w:rsidRPr="00A0574F">
            <w:rPr>
              <w:rFonts w:ascii="Times New Roman" w:hAnsi="Times New Roman" w:cs="Times New Roman"/>
              <w:noProof/>
              <w:sz w:val="24"/>
              <w:szCs w:val="24"/>
            </w:rPr>
            <w:pict w14:anchorId="64976862">
              <v:shape id="_x0000_s2054" type="#_x0000_t75" style="position:absolute;left:0;text-align:left;margin-left:-22.5pt;margin-top:13.8pt;width:172.7pt;height:307.05pt;z-index:251669504;mso-position-horizontal-relative:text;mso-position-vertical-relative:text">
                <v:imagedata r:id="rId24" o:title="1000077988" croptop="5850f" cropbottom="4735f"/>
              </v:shape>
            </w:pict>
          </w:r>
          <w:r w:rsidRPr="00A0574F">
            <w:rPr>
              <w:rFonts w:ascii="Times New Roman" w:eastAsia="Times New Roman" w:hAnsi="Times New Roman" w:cs="Times New Roman"/>
              <w:sz w:val="24"/>
              <w:szCs w:val="24"/>
              <w:lang w:eastAsia="en-GB"/>
            </w:rPr>
            <w:t xml:space="preserve">           (</w:t>
          </w:r>
          <w:r w:rsidR="00BC2E05" w:rsidRPr="00A0574F">
            <w:rPr>
              <w:rFonts w:ascii="Times New Roman" w:eastAsia="Times New Roman" w:hAnsi="Times New Roman" w:cs="Times New Roman"/>
              <w:sz w:val="24"/>
              <w:szCs w:val="24"/>
              <w:lang w:eastAsia="en-GB"/>
            </w:rPr>
            <w:t>Donaldson and Scheffler, 2021)</w:t>
          </w:r>
        </w:p>
        <w:p w14:paraId="3E9C5626" w14:textId="48F03612" w:rsidR="00BC2E05" w:rsidRPr="00A0574F" w:rsidRDefault="00730EAC">
          <w:pPr>
            <w:rPr>
              <w:rFonts w:ascii="Times New Roman" w:hAnsi="Times New Roman" w:cs="Times New Roman"/>
              <w:sz w:val="24"/>
              <w:szCs w:val="24"/>
              <w:u w:val="single"/>
              <w:lang w:eastAsia="en-GB"/>
            </w:rPr>
          </w:pPr>
          <w:r w:rsidRPr="00A0574F">
            <w:rPr>
              <w:rFonts w:ascii="Times New Roman" w:hAnsi="Times New Roman" w:cs="Times New Roman"/>
              <w:noProof/>
              <w:sz w:val="24"/>
              <w:szCs w:val="24"/>
            </w:rPr>
            <w:pict w14:anchorId="10A2C361">
              <v:shape id="_x0000_s2056" type="#_x0000_t75" style="position:absolute;margin-left:333pt;margin-top:5.9pt;width:162.5pt;height:287.25pt;z-index:251671552;mso-position-horizontal-relative:text;mso-position-vertical-relative:text">
                <v:imagedata r:id="rId25" o:title="1000077986" croptop="7403f" cropleft="-238f"/>
              </v:shape>
            </w:pict>
          </w:r>
        </w:p>
        <w:p w14:paraId="45B77FD2" w14:textId="6149DCA3" w:rsidR="00BC2E05" w:rsidRPr="00A0574F" w:rsidRDefault="00770581" w:rsidP="00985EDF">
          <w:pPr>
            <w:rPr>
              <w:rFonts w:ascii="Times New Roman" w:hAnsi="Times New Roman" w:cs="Times New Roman"/>
              <w:sz w:val="24"/>
              <w:szCs w:val="24"/>
              <w:u w:val="single"/>
              <w:lang w:eastAsia="en-GB"/>
            </w:rPr>
          </w:pPr>
          <w:r w:rsidRPr="00A0574F">
            <w:rPr>
              <w:rFonts w:ascii="Times New Roman" w:hAnsi="Times New Roman" w:cs="Times New Roman"/>
              <w:sz w:val="24"/>
              <w:szCs w:val="24"/>
              <w:lang w:eastAsia="en-GB"/>
            </w:rPr>
            <w:br w:type="page"/>
          </w:r>
        </w:p>
        <w:p w14:paraId="123418D4" w14:textId="710249FB" w:rsidR="009B5AC7" w:rsidRPr="00A0574F" w:rsidRDefault="009B5AC7" w:rsidP="00985EDF">
          <w:pPr>
            <w:rPr>
              <w:rFonts w:ascii="Times New Roman" w:hAnsi="Times New Roman" w:cs="Times New Roman"/>
              <w:sz w:val="24"/>
              <w:szCs w:val="24"/>
              <w:u w:val="single"/>
              <w:lang w:eastAsia="en-GB"/>
            </w:rPr>
          </w:pPr>
          <w:r w:rsidRPr="00A0574F">
            <w:rPr>
              <w:rFonts w:ascii="Times New Roman" w:hAnsi="Times New Roman" w:cs="Times New Roman"/>
              <w:sz w:val="24"/>
              <w:szCs w:val="24"/>
              <w:u w:val="single"/>
              <w:lang w:eastAsia="en-GB"/>
            </w:rPr>
            <w:lastRenderedPageBreak/>
            <w:t xml:space="preserve">Appendix </w:t>
          </w:r>
          <w:r w:rsidR="00D916B9" w:rsidRPr="00A0574F">
            <w:rPr>
              <w:rFonts w:ascii="Times New Roman" w:hAnsi="Times New Roman" w:cs="Times New Roman"/>
              <w:sz w:val="24"/>
              <w:szCs w:val="24"/>
              <w:u w:val="single"/>
              <w:lang w:eastAsia="en-GB"/>
            </w:rPr>
            <w:t>7</w:t>
          </w:r>
        </w:p>
        <w:p w14:paraId="494A61DB" w14:textId="2B83971E" w:rsidR="00985EDF" w:rsidRPr="00A0574F" w:rsidRDefault="00730EAC" w:rsidP="00985EDF">
          <w:pPr>
            <w:rPr>
              <w:rFonts w:ascii="Times New Roman" w:hAnsi="Times New Roman" w:cs="Times New Roman"/>
              <w:sz w:val="24"/>
              <w:szCs w:val="24"/>
              <w:lang w:eastAsia="en-GB"/>
            </w:rPr>
          </w:pPr>
          <w:r w:rsidRPr="00A0574F">
            <w:rPr>
              <w:rFonts w:ascii="Times New Roman" w:hAnsi="Times New Roman" w:cs="Times New Roman"/>
              <w:noProof/>
              <w:sz w:val="24"/>
              <w:szCs w:val="24"/>
              <w:lang w:eastAsia="en-GB"/>
            </w:rPr>
            <w:drawing>
              <wp:anchor distT="0" distB="0" distL="114300" distR="114300" simplePos="0" relativeHeight="251783680" behindDoc="0" locked="0" layoutInCell="1" allowOverlap="1" wp14:anchorId="3E164142" wp14:editId="17CC954A">
                <wp:simplePos x="0" y="0"/>
                <wp:positionH relativeFrom="margin">
                  <wp:posOffset>914400</wp:posOffset>
                </wp:positionH>
                <wp:positionV relativeFrom="paragraph">
                  <wp:posOffset>9525</wp:posOffset>
                </wp:positionV>
                <wp:extent cx="3895725" cy="2308247"/>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vocab.jpg"/>
                        <pic:cNvPicPr/>
                      </pic:nvPicPr>
                      <pic:blipFill>
                        <a:blip r:embed="rId26">
                          <a:extLst>
                            <a:ext uri="{28A0092B-C50C-407E-A947-70E740481C1C}">
                              <a14:useLocalDpi xmlns:a14="http://schemas.microsoft.com/office/drawing/2010/main" val="0"/>
                            </a:ext>
                          </a:extLst>
                        </a:blip>
                        <a:stretch>
                          <a:fillRect/>
                        </a:stretch>
                      </pic:blipFill>
                      <pic:spPr>
                        <a:xfrm>
                          <a:off x="0" y="0"/>
                          <a:ext cx="3895725" cy="2308247"/>
                        </a:xfrm>
                        <a:prstGeom prst="rect">
                          <a:avLst/>
                        </a:prstGeom>
                      </pic:spPr>
                    </pic:pic>
                  </a:graphicData>
                </a:graphic>
                <wp14:sizeRelH relativeFrom="margin">
                  <wp14:pctWidth>0</wp14:pctWidth>
                </wp14:sizeRelH>
                <wp14:sizeRelV relativeFrom="margin">
                  <wp14:pctHeight>0</wp14:pctHeight>
                </wp14:sizeRelV>
              </wp:anchor>
            </w:drawing>
          </w:r>
        </w:p>
        <w:p w14:paraId="1D2766E4" w14:textId="429E9E59" w:rsidR="009B5AC7" w:rsidRPr="00A0574F" w:rsidRDefault="009B5AC7" w:rsidP="00985EDF">
          <w:pPr>
            <w:rPr>
              <w:rFonts w:ascii="Times New Roman" w:hAnsi="Times New Roman" w:cs="Times New Roman"/>
              <w:sz w:val="24"/>
              <w:szCs w:val="24"/>
              <w:u w:val="single"/>
              <w:lang w:eastAsia="en-GB"/>
            </w:rPr>
          </w:pPr>
        </w:p>
        <w:p w14:paraId="4FE43AED" w14:textId="721BE239" w:rsidR="00A06043" w:rsidRPr="00A0574F" w:rsidRDefault="00A06043">
          <w:pPr>
            <w:rPr>
              <w:rFonts w:ascii="Times New Roman" w:hAnsi="Times New Roman" w:cs="Times New Roman"/>
              <w:sz w:val="24"/>
              <w:szCs w:val="24"/>
              <w:u w:val="single"/>
              <w:lang w:eastAsia="en-GB"/>
            </w:rPr>
          </w:pPr>
        </w:p>
        <w:p w14:paraId="3A2B2DE2" w14:textId="6FCFDD69" w:rsidR="00A06043" w:rsidRPr="00A0574F" w:rsidRDefault="00A06043">
          <w:pPr>
            <w:rPr>
              <w:rFonts w:ascii="Times New Roman" w:hAnsi="Times New Roman" w:cs="Times New Roman"/>
              <w:sz w:val="24"/>
              <w:szCs w:val="24"/>
              <w:u w:val="single"/>
              <w:lang w:eastAsia="en-GB"/>
            </w:rPr>
          </w:pPr>
        </w:p>
        <w:p w14:paraId="0915C6F7" w14:textId="40DAFEE4" w:rsidR="00A06043" w:rsidRPr="00A0574F" w:rsidRDefault="00A06043">
          <w:pPr>
            <w:rPr>
              <w:rFonts w:ascii="Times New Roman" w:hAnsi="Times New Roman" w:cs="Times New Roman"/>
              <w:sz w:val="24"/>
              <w:szCs w:val="24"/>
              <w:u w:val="single"/>
              <w:lang w:eastAsia="en-GB"/>
            </w:rPr>
          </w:pPr>
        </w:p>
        <w:p w14:paraId="6F7AE078" w14:textId="0E78F202" w:rsidR="00A06043" w:rsidRPr="00A0574F" w:rsidRDefault="00A06043">
          <w:pPr>
            <w:rPr>
              <w:rFonts w:ascii="Times New Roman" w:hAnsi="Times New Roman" w:cs="Times New Roman"/>
              <w:sz w:val="24"/>
              <w:szCs w:val="24"/>
              <w:u w:val="single"/>
              <w:lang w:eastAsia="en-GB"/>
            </w:rPr>
          </w:pPr>
        </w:p>
        <w:p w14:paraId="3830EBC2" w14:textId="13E1B0DA" w:rsidR="00730EAC" w:rsidRPr="00A0574F" w:rsidRDefault="00730EAC">
          <w:pPr>
            <w:rPr>
              <w:rFonts w:ascii="Times New Roman" w:hAnsi="Times New Roman" w:cs="Times New Roman"/>
              <w:sz w:val="24"/>
              <w:szCs w:val="24"/>
              <w:lang w:eastAsia="en-GB"/>
            </w:rPr>
          </w:pPr>
        </w:p>
        <w:p w14:paraId="2B0BEE18" w14:textId="4E35B7AD" w:rsidR="00730EAC" w:rsidRPr="00A0574F" w:rsidRDefault="00730EAC">
          <w:pPr>
            <w:rPr>
              <w:rFonts w:ascii="Times New Roman" w:hAnsi="Times New Roman" w:cs="Times New Roman"/>
              <w:sz w:val="24"/>
              <w:szCs w:val="24"/>
              <w:lang w:eastAsia="en-GB"/>
            </w:rPr>
          </w:pPr>
        </w:p>
        <w:p w14:paraId="4AF10982" w14:textId="2C713F5B" w:rsidR="00A06043" w:rsidRPr="00A0574F" w:rsidRDefault="00D916B9">
          <w:pPr>
            <w:rPr>
              <w:rFonts w:ascii="Times New Roman" w:hAnsi="Times New Roman" w:cs="Times New Roman"/>
              <w:sz w:val="24"/>
              <w:szCs w:val="24"/>
              <w:lang w:eastAsia="en-GB"/>
            </w:rPr>
          </w:pPr>
          <w:r w:rsidRPr="00A0574F">
            <w:rPr>
              <w:rFonts w:ascii="Times New Roman" w:hAnsi="Times New Roman" w:cs="Times New Roman"/>
              <w:noProof/>
              <w:sz w:val="24"/>
              <w:szCs w:val="24"/>
              <w:lang w:eastAsia="en-GB"/>
            </w:rPr>
            <w:drawing>
              <wp:anchor distT="0" distB="0" distL="114300" distR="114300" simplePos="0" relativeHeight="251759104" behindDoc="0" locked="0" layoutInCell="1" allowOverlap="1" wp14:anchorId="54227B87" wp14:editId="3B494F06">
                <wp:simplePos x="0" y="0"/>
                <wp:positionH relativeFrom="margin">
                  <wp:posOffset>242620</wp:posOffset>
                </wp:positionH>
                <wp:positionV relativeFrom="paragraph">
                  <wp:posOffset>166887</wp:posOffset>
                </wp:positionV>
                <wp:extent cx="2478405" cy="3303905"/>
                <wp:effectExtent l="6350" t="0" r="4445" b="4445"/>
                <wp:wrapNone/>
                <wp:docPr id="68" name="Picture 68" descr="C:\Users\shelley.holmes\OneDrive - University of Wales Trinity Saint David\Documents\Trinity St Davids\Year 3\Celebrating Language and Culture Belonging in Wales\Pictures\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helley.holmes\OneDrive - University of Wales Trinity Saint David\Documents\Trinity St Davids\Year 3\Celebrating Language and Culture Belonging in Wales\Pictures\7.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2478405" cy="3303905"/>
                        </a:xfrm>
                        <a:prstGeom prst="rect">
                          <a:avLst/>
                        </a:prstGeom>
                        <a:noFill/>
                        <a:ln>
                          <a:noFill/>
                        </a:ln>
                      </pic:spPr>
                    </pic:pic>
                  </a:graphicData>
                </a:graphic>
                <wp14:sizeRelH relativeFrom="page">
                  <wp14:pctWidth>0</wp14:pctWidth>
                </wp14:sizeRelH>
                <wp14:sizeRelV relativeFrom="page">
                  <wp14:pctHeight>0</wp14:pctHeight>
                </wp14:sizeRelV>
              </wp:anchor>
            </w:drawing>
          </w:r>
          <w:r w:rsidR="00BC2E05" w:rsidRPr="00A0574F">
            <w:rPr>
              <w:rFonts w:ascii="Times New Roman" w:hAnsi="Times New Roman" w:cs="Times New Roman"/>
              <w:noProof/>
              <w:sz w:val="24"/>
              <w:szCs w:val="24"/>
              <w:lang w:eastAsia="en-GB"/>
            </w:rPr>
            <w:drawing>
              <wp:anchor distT="0" distB="0" distL="114300" distR="114300" simplePos="0" relativeHeight="251759104" behindDoc="0" locked="0" layoutInCell="1" allowOverlap="1" wp14:anchorId="54227B87" wp14:editId="3B494F06">
                <wp:simplePos x="0" y="0"/>
                <wp:positionH relativeFrom="margin">
                  <wp:posOffset>242620</wp:posOffset>
                </wp:positionH>
                <wp:positionV relativeFrom="paragraph">
                  <wp:posOffset>166887</wp:posOffset>
                </wp:positionV>
                <wp:extent cx="2478405" cy="3303905"/>
                <wp:effectExtent l="6350" t="0" r="4445" b="4445"/>
                <wp:wrapNone/>
                <wp:docPr id="68" name="Picture 68" descr="C:\Users\shelley.holmes\OneDrive - University of Wales Trinity Saint David\Documents\Trinity St Davids\Year 3\Celebrating Language and Culture Belonging in Wales\Pictures\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helley.holmes\OneDrive - University of Wales Trinity Saint David\Documents\Trinity St Davids\Year 3\Celebrating Language and Culture Belonging in Wales\Pictures\7.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2478405" cy="3303905"/>
                        </a:xfrm>
                        <a:prstGeom prst="rect">
                          <a:avLst/>
                        </a:prstGeom>
                        <a:noFill/>
                        <a:ln>
                          <a:noFill/>
                        </a:ln>
                      </pic:spPr>
                    </pic:pic>
                  </a:graphicData>
                </a:graphic>
                <wp14:sizeRelH relativeFrom="page">
                  <wp14:pctWidth>0</wp14:pctWidth>
                </wp14:sizeRelH>
                <wp14:sizeRelV relativeFrom="page">
                  <wp14:pctHeight>0</wp14:pctHeight>
                </wp14:sizeRelV>
              </wp:anchor>
            </w:drawing>
          </w:r>
          <w:r w:rsidR="00BC2E05" w:rsidRPr="00A0574F">
            <w:rPr>
              <w:rFonts w:ascii="Times New Roman" w:hAnsi="Times New Roman" w:cs="Times New Roman"/>
              <w:noProof/>
              <w:sz w:val="24"/>
              <w:szCs w:val="24"/>
              <w:lang w:eastAsia="en-GB"/>
            </w:rPr>
            <w:drawing>
              <wp:anchor distT="0" distB="0" distL="114300" distR="114300" simplePos="0" relativeHeight="251759104" behindDoc="0" locked="0" layoutInCell="1" allowOverlap="1" wp14:anchorId="54227B87" wp14:editId="3B494F06">
                <wp:simplePos x="0" y="0"/>
                <wp:positionH relativeFrom="margin">
                  <wp:posOffset>242620</wp:posOffset>
                </wp:positionH>
                <wp:positionV relativeFrom="paragraph">
                  <wp:posOffset>166887</wp:posOffset>
                </wp:positionV>
                <wp:extent cx="2478405" cy="3303905"/>
                <wp:effectExtent l="6350" t="0" r="4445" b="4445"/>
                <wp:wrapNone/>
                <wp:docPr id="68" name="Picture 68" descr="C:\Users\shelley.holmes\OneDrive - University of Wales Trinity Saint David\Documents\Trinity St Davids\Year 3\Celebrating Language and Culture Belonging in Wales\Pictures\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helley.holmes\OneDrive - University of Wales Trinity Saint David\Documents\Trinity St Davids\Year 3\Celebrating Language and Culture Belonging in Wales\Pictures\7.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2478405" cy="3303905"/>
                        </a:xfrm>
                        <a:prstGeom prst="rect">
                          <a:avLst/>
                        </a:prstGeom>
                        <a:noFill/>
                        <a:ln>
                          <a:noFill/>
                        </a:ln>
                      </pic:spPr>
                    </pic:pic>
                  </a:graphicData>
                </a:graphic>
                <wp14:sizeRelH relativeFrom="page">
                  <wp14:pctWidth>0</wp14:pctWidth>
                </wp14:sizeRelH>
                <wp14:sizeRelV relativeFrom="page">
                  <wp14:pctHeight>0</wp14:pctHeight>
                </wp14:sizeRelV>
              </wp:anchor>
            </w:drawing>
          </w:r>
          <w:r w:rsidR="00BC2E05" w:rsidRPr="00A0574F">
            <w:rPr>
              <w:rFonts w:ascii="Times New Roman" w:hAnsi="Times New Roman" w:cs="Times New Roman"/>
              <w:noProof/>
              <w:sz w:val="24"/>
              <w:szCs w:val="24"/>
              <w:lang w:eastAsia="en-GB"/>
            </w:rPr>
            <w:drawing>
              <wp:anchor distT="0" distB="0" distL="114300" distR="114300" simplePos="0" relativeHeight="251759104" behindDoc="0" locked="0" layoutInCell="1" allowOverlap="1" wp14:anchorId="54227B87" wp14:editId="3B494F06">
                <wp:simplePos x="0" y="0"/>
                <wp:positionH relativeFrom="margin">
                  <wp:posOffset>242620</wp:posOffset>
                </wp:positionH>
                <wp:positionV relativeFrom="paragraph">
                  <wp:posOffset>166887</wp:posOffset>
                </wp:positionV>
                <wp:extent cx="2478405" cy="3303905"/>
                <wp:effectExtent l="6350" t="0" r="4445" b="4445"/>
                <wp:wrapNone/>
                <wp:docPr id="68" name="Picture 68" descr="C:\Users\shelley.holmes\OneDrive - University of Wales Trinity Saint David\Documents\Trinity St Davids\Year 3\Celebrating Language and Culture Belonging in Wales\Pictures\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helley.holmes\OneDrive - University of Wales Trinity Saint David\Documents\Trinity St Davids\Year 3\Celebrating Language and Culture Belonging in Wales\Pictures\7.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2478405" cy="3303905"/>
                        </a:xfrm>
                        <a:prstGeom prst="rect">
                          <a:avLst/>
                        </a:prstGeom>
                        <a:noFill/>
                        <a:ln>
                          <a:noFill/>
                        </a:ln>
                      </pic:spPr>
                    </pic:pic>
                  </a:graphicData>
                </a:graphic>
                <wp14:sizeRelH relativeFrom="page">
                  <wp14:pctWidth>0</wp14:pctWidth>
                </wp14:sizeRelH>
                <wp14:sizeRelV relativeFrom="page">
                  <wp14:pctHeight>0</wp14:pctHeight>
                </wp14:sizeRelV>
              </wp:anchor>
            </w:drawing>
          </w:r>
          <w:r w:rsidR="00BC2E05" w:rsidRPr="00A0574F">
            <w:rPr>
              <w:rFonts w:ascii="Times New Roman" w:hAnsi="Times New Roman" w:cs="Times New Roman"/>
              <w:noProof/>
              <w:sz w:val="24"/>
              <w:szCs w:val="24"/>
              <w:lang w:eastAsia="en-GB"/>
            </w:rPr>
            <w:drawing>
              <wp:anchor distT="0" distB="0" distL="114300" distR="114300" simplePos="0" relativeHeight="251759104" behindDoc="0" locked="0" layoutInCell="1" allowOverlap="1" wp14:anchorId="54227B87" wp14:editId="3B494F06">
                <wp:simplePos x="0" y="0"/>
                <wp:positionH relativeFrom="margin">
                  <wp:posOffset>242620</wp:posOffset>
                </wp:positionH>
                <wp:positionV relativeFrom="paragraph">
                  <wp:posOffset>166887</wp:posOffset>
                </wp:positionV>
                <wp:extent cx="2478405" cy="3303905"/>
                <wp:effectExtent l="6350" t="0" r="4445" b="4445"/>
                <wp:wrapNone/>
                <wp:docPr id="68" name="Picture 68" descr="C:\Users\shelley.holmes\OneDrive - University of Wales Trinity Saint David\Documents\Trinity St Davids\Year 3\Celebrating Language and Culture Belonging in Wales\Pictures\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helley.holmes\OneDrive - University of Wales Trinity Saint David\Documents\Trinity St Davids\Year 3\Celebrating Language and Culture Belonging in Wales\Pictures\7.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2478405" cy="3303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1B103C" w14:textId="366D90A3" w:rsidR="00730EAC" w:rsidRPr="00A0574F" w:rsidRDefault="00A06043">
          <w:pPr>
            <w:rPr>
              <w:rFonts w:ascii="Times New Roman" w:hAnsi="Times New Roman" w:cs="Times New Roman"/>
              <w:sz w:val="24"/>
              <w:szCs w:val="24"/>
            </w:rPr>
          </w:pPr>
          <w:r w:rsidRPr="00A0574F">
            <w:rPr>
              <w:rFonts w:ascii="Times New Roman" w:hAnsi="Times New Roman" w:cs="Times New Roman"/>
              <w:sz w:val="24"/>
              <w:szCs w:val="24"/>
              <w:u w:val="single"/>
              <w:lang w:eastAsia="en-GB"/>
            </w:rPr>
            <w:t xml:space="preserve">Appendix </w:t>
          </w:r>
          <w:r w:rsidR="00D916B9" w:rsidRPr="00A0574F">
            <w:rPr>
              <w:rFonts w:ascii="Times New Roman" w:hAnsi="Times New Roman" w:cs="Times New Roman"/>
              <w:sz w:val="24"/>
              <w:szCs w:val="24"/>
              <w:u w:val="single"/>
              <w:lang w:eastAsia="en-GB"/>
            </w:rPr>
            <w:t>8</w:t>
          </w:r>
        </w:p>
      </w:sdtContent>
    </w:sdt>
    <w:p w14:paraId="3C5008D5" w14:textId="54C46180" w:rsidR="003F4624" w:rsidRPr="00186BF2" w:rsidRDefault="00730EAC" w:rsidP="00C12278">
      <w:pPr>
        <w:rPr>
          <w:rFonts w:ascii="Times New Roman" w:hAnsi="Times New Roman" w:cs="Times New Roman"/>
          <w:sz w:val="24"/>
          <w:szCs w:val="24"/>
          <w:u w:val="single"/>
        </w:rPr>
      </w:pPr>
      <w:r w:rsidRPr="00186BF2">
        <w:rPr>
          <w:rFonts w:ascii="Times New Roman" w:hAnsi="Times New Roman" w:cs="Times New Roman"/>
          <w:noProof/>
          <w:sz w:val="24"/>
          <w:szCs w:val="24"/>
          <w:u w:val="single"/>
          <w:lang w:eastAsia="en-GB"/>
        </w:rPr>
        <w:drawing>
          <wp:anchor distT="0" distB="0" distL="114300" distR="114300" simplePos="0" relativeHeight="251603456" behindDoc="0" locked="0" layoutInCell="1" allowOverlap="1" wp14:anchorId="4C75A682" wp14:editId="692D19B6">
            <wp:simplePos x="0" y="0"/>
            <wp:positionH relativeFrom="margin">
              <wp:align>right</wp:align>
            </wp:positionH>
            <wp:positionV relativeFrom="paragraph">
              <wp:posOffset>361315</wp:posOffset>
            </wp:positionV>
            <wp:extent cx="1770380" cy="2730729"/>
            <wp:effectExtent l="0" t="0" r="1270" b="0"/>
            <wp:wrapNone/>
            <wp:docPr id="41" name="Picture 41" descr="C:\Users\shelley.holmes\OneDrive - University of Wales Trinity Saint David\Documents\Trinity St Davids\Year 3\Celebrating Language and Culture Belonging in Wales\Pictures\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helley.holmes\OneDrive - University of Wales Trinity Saint David\Documents\Trinity St Davids\Year 3\Celebrating Language and Culture Belonging in Wales\Pictures\8.jpg"/>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23362" t="5664" b="5639"/>
                    <a:stretch/>
                  </pic:blipFill>
                  <pic:spPr bwMode="auto">
                    <a:xfrm rot="10800000">
                      <a:off x="0" y="0"/>
                      <a:ext cx="1770380" cy="273072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86BF2">
        <w:rPr>
          <w:rFonts w:ascii="Times New Roman" w:hAnsi="Times New Roman" w:cs="Times New Roman"/>
          <w:noProof/>
          <w:sz w:val="24"/>
          <w:szCs w:val="24"/>
          <w:u w:val="single"/>
          <w:lang w:eastAsia="en-GB"/>
        </w:rPr>
        <w:drawing>
          <wp:anchor distT="0" distB="0" distL="114300" distR="114300" simplePos="0" relativeHeight="251539968" behindDoc="0" locked="0" layoutInCell="1" allowOverlap="1" wp14:anchorId="11825263" wp14:editId="024039E8">
            <wp:simplePos x="0" y="0"/>
            <wp:positionH relativeFrom="column">
              <wp:posOffset>-131445</wp:posOffset>
            </wp:positionH>
            <wp:positionV relativeFrom="paragraph">
              <wp:posOffset>3325495</wp:posOffset>
            </wp:positionV>
            <wp:extent cx="2210765" cy="2949729"/>
            <wp:effectExtent l="0" t="0" r="0" b="317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3.jpg"/>
                    <pic:cNvPicPr/>
                  </pic:nvPicPr>
                  <pic:blipFill>
                    <a:blip r:embed="rId29" cstate="print">
                      <a:extLst>
                        <a:ext uri="{28A0092B-C50C-407E-A947-70E740481C1C}">
                          <a14:useLocalDpi xmlns:a14="http://schemas.microsoft.com/office/drawing/2010/main" val="0"/>
                        </a:ext>
                      </a:extLst>
                    </a:blip>
                    <a:stretch>
                      <a:fillRect/>
                    </a:stretch>
                  </pic:blipFill>
                  <pic:spPr>
                    <a:xfrm rot="10800000">
                      <a:off x="0" y="0"/>
                      <a:ext cx="2210765" cy="2949729"/>
                    </a:xfrm>
                    <a:prstGeom prst="rect">
                      <a:avLst/>
                    </a:prstGeom>
                  </pic:spPr>
                </pic:pic>
              </a:graphicData>
            </a:graphic>
            <wp14:sizeRelH relativeFrom="page">
              <wp14:pctWidth>0</wp14:pctWidth>
            </wp14:sizeRelH>
            <wp14:sizeRelV relativeFrom="page">
              <wp14:pctHeight>0</wp14:pctHeight>
            </wp14:sizeRelV>
          </wp:anchor>
        </w:drawing>
      </w:r>
      <w:r w:rsidRPr="00186BF2">
        <w:rPr>
          <w:rFonts w:ascii="Times New Roman" w:hAnsi="Times New Roman" w:cs="Times New Roman"/>
          <w:noProof/>
          <w:sz w:val="24"/>
          <w:szCs w:val="24"/>
          <w:u w:val="single"/>
          <w:lang w:eastAsia="en-GB"/>
        </w:rPr>
        <w:drawing>
          <wp:anchor distT="0" distB="0" distL="114300" distR="114300" simplePos="0" relativeHeight="251571712" behindDoc="0" locked="0" layoutInCell="1" allowOverlap="1" wp14:anchorId="0AA79658" wp14:editId="74FA2423">
            <wp:simplePos x="0" y="0"/>
            <wp:positionH relativeFrom="column">
              <wp:posOffset>3886200</wp:posOffset>
            </wp:positionH>
            <wp:positionV relativeFrom="paragraph">
              <wp:posOffset>3420110</wp:posOffset>
            </wp:positionV>
            <wp:extent cx="2129155" cy="2838450"/>
            <wp:effectExtent l="0" t="0" r="4445" b="0"/>
            <wp:wrapNone/>
            <wp:docPr id="2" name="Picture 2" descr="C:\Users\shelley.holmes\OneDrive - University of Wales Trinity Saint David\Documents\Trinity St Davids\Year 3\Celebrating Language and Culture Belonging in Wales\Pictures\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helley.holmes\OneDrive - University of Wales Trinity Saint David\Documents\Trinity St Davids\Year 3\Celebrating Language and Culture Belonging in Wales\Pictures\9.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10800000">
                      <a:off x="0" y="0"/>
                      <a:ext cx="2129155" cy="2838450"/>
                    </a:xfrm>
                    <a:prstGeom prst="rect">
                      <a:avLst/>
                    </a:prstGeom>
                    <a:noFill/>
                    <a:ln>
                      <a:noFill/>
                    </a:ln>
                  </pic:spPr>
                </pic:pic>
              </a:graphicData>
            </a:graphic>
            <wp14:sizeRelH relativeFrom="page">
              <wp14:pctWidth>0</wp14:pctWidth>
            </wp14:sizeRelH>
            <wp14:sizeRelV relativeFrom="page">
              <wp14:pctHeight>0</wp14:pctHeight>
            </wp14:sizeRelV>
          </wp:anchor>
        </w:drawing>
      </w:r>
      <w:r w:rsidR="00BC2E05" w:rsidRPr="00186BF2">
        <w:rPr>
          <w:rFonts w:ascii="Times New Roman" w:hAnsi="Times New Roman" w:cs="Times New Roman"/>
          <w:noProof/>
          <w:sz w:val="24"/>
          <w:szCs w:val="24"/>
          <w:u w:val="single"/>
          <w:lang w:eastAsia="en-GB"/>
        </w:rPr>
        <w:drawing>
          <wp:anchor distT="0" distB="0" distL="114300" distR="114300" simplePos="0" relativeHeight="251759104" behindDoc="0" locked="0" layoutInCell="1" allowOverlap="1" wp14:anchorId="54227B87" wp14:editId="3B494F06">
            <wp:simplePos x="0" y="0"/>
            <wp:positionH relativeFrom="margin">
              <wp:posOffset>242620</wp:posOffset>
            </wp:positionH>
            <wp:positionV relativeFrom="paragraph">
              <wp:posOffset>166887</wp:posOffset>
            </wp:positionV>
            <wp:extent cx="2478405" cy="3303905"/>
            <wp:effectExtent l="6350" t="0" r="4445" b="4445"/>
            <wp:wrapNone/>
            <wp:docPr id="68" name="Picture 68" descr="C:\Users\shelley.holmes\OneDrive - University of Wales Trinity Saint David\Documents\Trinity St Davids\Year 3\Celebrating Language and Culture Belonging in Wales\Pictures\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helley.holmes\OneDrive - University of Wales Trinity Saint David\Documents\Trinity St Davids\Year 3\Celebrating Language and Culture Belonging in Wales\Pictures\7.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2478405" cy="3303905"/>
                    </a:xfrm>
                    <a:prstGeom prst="rect">
                      <a:avLst/>
                    </a:prstGeom>
                    <a:noFill/>
                    <a:ln>
                      <a:noFill/>
                    </a:ln>
                  </pic:spPr>
                </pic:pic>
              </a:graphicData>
            </a:graphic>
            <wp14:sizeRelH relativeFrom="page">
              <wp14:pctWidth>0</wp14:pctWidth>
            </wp14:sizeRelH>
            <wp14:sizeRelV relativeFrom="page">
              <wp14:pctHeight>0</wp14:pctHeight>
            </wp14:sizeRelV>
          </wp:anchor>
        </w:drawing>
      </w:r>
      <w:r w:rsidR="00A06043" w:rsidRPr="00186BF2">
        <w:rPr>
          <w:rFonts w:ascii="Times New Roman" w:hAnsi="Times New Roman" w:cs="Times New Roman"/>
          <w:sz w:val="24"/>
          <w:szCs w:val="24"/>
          <w:u w:val="single"/>
        </w:rPr>
        <w:br w:type="page"/>
      </w:r>
      <w:r w:rsidRPr="00186BF2">
        <w:rPr>
          <w:rFonts w:ascii="Times New Roman" w:hAnsi="Times New Roman" w:cs="Times New Roman"/>
          <w:sz w:val="24"/>
          <w:szCs w:val="24"/>
          <w:u w:val="single"/>
        </w:rPr>
        <w:lastRenderedPageBreak/>
        <w:t>Ap</w:t>
      </w:r>
      <w:r w:rsidR="00A06043" w:rsidRPr="00186BF2">
        <w:rPr>
          <w:rFonts w:ascii="Times New Roman" w:hAnsi="Times New Roman" w:cs="Times New Roman"/>
          <w:sz w:val="24"/>
          <w:szCs w:val="24"/>
          <w:u w:val="single"/>
        </w:rPr>
        <w:t xml:space="preserve">pendix </w:t>
      </w:r>
      <w:r w:rsidR="00D916B9" w:rsidRPr="00186BF2">
        <w:rPr>
          <w:rFonts w:ascii="Times New Roman" w:hAnsi="Times New Roman" w:cs="Times New Roman"/>
          <w:sz w:val="24"/>
          <w:szCs w:val="24"/>
          <w:u w:val="single"/>
        </w:rPr>
        <w:t>9</w:t>
      </w:r>
    </w:p>
    <w:p w14:paraId="0D92D98F" w14:textId="0EB6234A" w:rsidR="00E01F26" w:rsidRPr="00A0574F" w:rsidRDefault="00186BF2" w:rsidP="00C12278">
      <w:pPr>
        <w:rPr>
          <w:rFonts w:ascii="Times New Roman" w:hAnsi="Times New Roman" w:cs="Times New Roman"/>
          <w:sz w:val="24"/>
          <w:szCs w:val="24"/>
          <w:u w:val="single"/>
        </w:rPr>
      </w:pPr>
      <w:r w:rsidRPr="00A0574F">
        <w:rPr>
          <w:rFonts w:ascii="Times New Roman" w:hAnsi="Times New Roman" w:cs="Times New Roman"/>
          <w:noProof/>
          <w:sz w:val="24"/>
          <w:szCs w:val="24"/>
          <w:u w:val="single"/>
          <w:lang w:eastAsia="en-GB"/>
        </w:rPr>
        <w:drawing>
          <wp:anchor distT="0" distB="0" distL="114300" distR="114300" simplePos="0" relativeHeight="251798016" behindDoc="0" locked="0" layoutInCell="1" allowOverlap="1" wp14:anchorId="6E72C353" wp14:editId="066970C6">
            <wp:simplePos x="0" y="0"/>
            <wp:positionH relativeFrom="margin">
              <wp:posOffset>48097</wp:posOffset>
            </wp:positionH>
            <wp:positionV relativeFrom="paragraph">
              <wp:posOffset>219918</wp:posOffset>
            </wp:positionV>
            <wp:extent cx="5730875" cy="3373120"/>
            <wp:effectExtent l="0" t="0" r="3175"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Teachers.jpg"/>
                    <pic:cNvPicPr/>
                  </pic:nvPicPr>
                  <pic:blipFill>
                    <a:blip r:embed="rId31">
                      <a:extLst>
                        <a:ext uri="{28A0092B-C50C-407E-A947-70E740481C1C}">
                          <a14:useLocalDpi xmlns:a14="http://schemas.microsoft.com/office/drawing/2010/main" val="0"/>
                        </a:ext>
                      </a:extLst>
                    </a:blip>
                    <a:stretch>
                      <a:fillRect/>
                    </a:stretch>
                  </pic:blipFill>
                  <pic:spPr>
                    <a:xfrm>
                      <a:off x="0" y="0"/>
                      <a:ext cx="5730875" cy="3373120"/>
                    </a:xfrm>
                    <a:prstGeom prst="rect">
                      <a:avLst/>
                    </a:prstGeom>
                  </pic:spPr>
                </pic:pic>
              </a:graphicData>
            </a:graphic>
            <wp14:sizeRelH relativeFrom="margin">
              <wp14:pctWidth>0</wp14:pctWidth>
            </wp14:sizeRelH>
            <wp14:sizeRelV relativeFrom="margin">
              <wp14:pctHeight>0</wp14:pctHeight>
            </wp14:sizeRelV>
          </wp:anchor>
        </w:drawing>
      </w:r>
    </w:p>
    <w:p w14:paraId="45A6EE62" w14:textId="25B79404" w:rsidR="00E01F26" w:rsidRPr="00A0574F" w:rsidRDefault="00E01F26" w:rsidP="00C12278">
      <w:pPr>
        <w:rPr>
          <w:rFonts w:ascii="Times New Roman" w:hAnsi="Times New Roman" w:cs="Times New Roman"/>
          <w:sz w:val="24"/>
          <w:szCs w:val="24"/>
          <w:u w:val="single"/>
        </w:rPr>
      </w:pPr>
    </w:p>
    <w:p w14:paraId="500FD3C4" w14:textId="4A5A56B6" w:rsidR="00E01F26" w:rsidRPr="00A0574F" w:rsidRDefault="00E01F26" w:rsidP="00C12278">
      <w:pPr>
        <w:rPr>
          <w:rFonts w:ascii="Times New Roman" w:hAnsi="Times New Roman" w:cs="Times New Roman"/>
          <w:sz w:val="24"/>
          <w:szCs w:val="24"/>
          <w:u w:val="single"/>
        </w:rPr>
      </w:pPr>
    </w:p>
    <w:p w14:paraId="05D786F2" w14:textId="3ACE1796" w:rsidR="00E01F26" w:rsidRPr="00A0574F" w:rsidRDefault="00E01F26" w:rsidP="00C12278">
      <w:pPr>
        <w:rPr>
          <w:rFonts w:ascii="Times New Roman" w:hAnsi="Times New Roman" w:cs="Times New Roman"/>
          <w:sz w:val="24"/>
          <w:szCs w:val="24"/>
          <w:u w:val="single"/>
        </w:rPr>
      </w:pPr>
    </w:p>
    <w:p w14:paraId="0F6BB807" w14:textId="37D41036" w:rsidR="00E01F26" w:rsidRPr="00A0574F" w:rsidRDefault="00E01F26" w:rsidP="00C12278">
      <w:pPr>
        <w:rPr>
          <w:rFonts w:ascii="Times New Roman" w:hAnsi="Times New Roman" w:cs="Times New Roman"/>
          <w:sz w:val="24"/>
          <w:szCs w:val="24"/>
          <w:u w:val="single"/>
        </w:rPr>
      </w:pPr>
    </w:p>
    <w:p w14:paraId="071814DB" w14:textId="5640A8DE" w:rsidR="00E01F26" w:rsidRPr="00A0574F" w:rsidRDefault="00E01F26" w:rsidP="00C12278">
      <w:pPr>
        <w:rPr>
          <w:rFonts w:ascii="Times New Roman" w:hAnsi="Times New Roman" w:cs="Times New Roman"/>
          <w:sz w:val="24"/>
          <w:szCs w:val="24"/>
          <w:u w:val="single"/>
        </w:rPr>
      </w:pPr>
    </w:p>
    <w:p w14:paraId="099B3913" w14:textId="0F8C06E5" w:rsidR="00E01F26" w:rsidRPr="00A0574F" w:rsidRDefault="00E01F26" w:rsidP="00C12278">
      <w:pPr>
        <w:rPr>
          <w:rFonts w:ascii="Times New Roman" w:hAnsi="Times New Roman" w:cs="Times New Roman"/>
          <w:sz w:val="24"/>
          <w:szCs w:val="24"/>
          <w:u w:val="single"/>
        </w:rPr>
      </w:pPr>
    </w:p>
    <w:p w14:paraId="09F126D5" w14:textId="77777777" w:rsidR="00E01F26" w:rsidRPr="00A0574F" w:rsidRDefault="00E01F26" w:rsidP="00C12278">
      <w:pPr>
        <w:rPr>
          <w:rFonts w:ascii="Times New Roman" w:hAnsi="Times New Roman" w:cs="Times New Roman"/>
          <w:sz w:val="24"/>
          <w:szCs w:val="24"/>
          <w:u w:val="single"/>
        </w:rPr>
      </w:pPr>
    </w:p>
    <w:p w14:paraId="6BEBAB41" w14:textId="0A75502F" w:rsidR="00BC2E05" w:rsidRPr="00A0574F" w:rsidRDefault="00BC2E05" w:rsidP="00C12278">
      <w:pPr>
        <w:rPr>
          <w:rFonts w:ascii="Times New Roman" w:hAnsi="Times New Roman" w:cs="Times New Roman"/>
          <w:sz w:val="24"/>
          <w:szCs w:val="24"/>
          <w:u w:val="single"/>
        </w:rPr>
      </w:pPr>
    </w:p>
    <w:p w14:paraId="121791ED" w14:textId="5F910D3B" w:rsidR="00E01F26" w:rsidRPr="00A0574F" w:rsidRDefault="00E01F26" w:rsidP="00C12278">
      <w:pPr>
        <w:rPr>
          <w:rFonts w:ascii="Times New Roman" w:hAnsi="Times New Roman" w:cs="Times New Roman"/>
          <w:sz w:val="24"/>
          <w:szCs w:val="24"/>
          <w:u w:val="single"/>
        </w:rPr>
      </w:pPr>
    </w:p>
    <w:p w14:paraId="401816DA" w14:textId="04E445B3" w:rsidR="00E01F26" w:rsidRPr="00A0574F" w:rsidRDefault="00E01F26" w:rsidP="00C12278">
      <w:pPr>
        <w:rPr>
          <w:rFonts w:ascii="Times New Roman" w:hAnsi="Times New Roman" w:cs="Times New Roman"/>
          <w:sz w:val="24"/>
          <w:szCs w:val="24"/>
          <w:u w:val="single"/>
        </w:rPr>
      </w:pPr>
    </w:p>
    <w:p w14:paraId="44529DDF" w14:textId="3F08C9E0" w:rsidR="00E01F26" w:rsidRPr="00A0574F" w:rsidRDefault="00E01F26" w:rsidP="00C12278">
      <w:pPr>
        <w:rPr>
          <w:rFonts w:ascii="Times New Roman" w:hAnsi="Times New Roman" w:cs="Times New Roman"/>
          <w:sz w:val="24"/>
          <w:szCs w:val="24"/>
          <w:u w:val="single"/>
        </w:rPr>
      </w:pPr>
    </w:p>
    <w:p w14:paraId="11EAB9D1" w14:textId="5BAC7FDB" w:rsidR="00E01F26" w:rsidRPr="00A0574F" w:rsidRDefault="00E01F26" w:rsidP="00C12278">
      <w:pPr>
        <w:rPr>
          <w:rFonts w:ascii="Times New Roman" w:hAnsi="Times New Roman" w:cs="Times New Roman"/>
          <w:sz w:val="24"/>
          <w:szCs w:val="24"/>
          <w:u w:val="single"/>
        </w:rPr>
      </w:pPr>
    </w:p>
    <w:p w14:paraId="6A091D24" w14:textId="5CDEB4BD" w:rsidR="00E01F26" w:rsidRPr="00A0574F" w:rsidRDefault="00E01F26" w:rsidP="00E01F26">
      <w:pPr>
        <w:spacing w:after="0" w:line="240" w:lineRule="auto"/>
        <w:rPr>
          <w:rFonts w:ascii="Times New Roman" w:eastAsia="Times New Roman" w:hAnsi="Times New Roman" w:cs="Times New Roman"/>
          <w:sz w:val="24"/>
          <w:szCs w:val="24"/>
          <w:lang w:eastAsia="en-GB"/>
        </w:rPr>
      </w:pPr>
      <w:r w:rsidRPr="00A0574F">
        <w:rPr>
          <w:rFonts w:ascii="Times New Roman" w:eastAsia="Times New Roman" w:hAnsi="Times New Roman" w:cs="Times New Roman"/>
          <w:sz w:val="24"/>
          <w:szCs w:val="24"/>
          <w:lang w:eastAsia="en-GB"/>
        </w:rPr>
        <w:t>(Bowyer, 2021)</w:t>
      </w:r>
    </w:p>
    <w:p w14:paraId="0B83198C" w14:textId="77777777" w:rsidR="00E01F26" w:rsidRPr="00A0574F" w:rsidRDefault="00E01F26" w:rsidP="00C12278">
      <w:pPr>
        <w:rPr>
          <w:rFonts w:ascii="Times New Roman" w:hAnsi="Times New Roman" w:cs="Times New Roman"/>
          <w:noProof/>
          <w:sz w:val="24"/>
          <w:szCs w:val="24"/>
          <w:u w:val="single"/>
          <w:lang w:eastAsia="en-GB"/>
        </w:rPr>
      </w:pPr>
    </w:p>
    <w:p w14:paraId="54AA7497" w14:textId="2B38FA26" w:rsidR="006B4B32" w:rsidRDefault="006B4B32">
      <w:pPr>
        <w:rPr>
          <w:rFonts w:ascii="Times New Roman" w:hAnsi="Times New Roman" w:cs="Times New Roman"/>
          <w:sz w:val="24"/>
          <w:szCs w:val="24"/>
          <w:u w:val="single"/>
        </w:rPr>
      </w:pPr>
      <w:r>
        <w:rPr>
          <w:rFonts w:ascii="Times New Roman" w:hAnsi="Times New Roman" w:cs="Times New Roman"/>
          <w:sz w:val="24"/>
          <w:szCs w:val="24"/>
          <w:u w:val="single"/>
        </w:rPr>
        <w:br w:type="page"/>
      </w:r>
    </w:p>
    <w:p w14:paraId="2ECF267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5C041D57"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Ateneu (n.d.). </w:t>
      </w:r>
      <w:r>
        <w:rPr>
          <w:rFonts w:ascii="Times New Roman" w:hAnsi="Times New Roman" w:cs="Times New Roman"/>
          <w:i/>
          <w:iCs/>
          <w:sz w:val="24"/>
          <w:szCs w:val="24"/>
          <w:lang w:val="en-US"/>
        </w:rPr>
        <w:t>cmd:lle:clsa:modul_1:apartat_3 [Formació del professorat]</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ateneu.xtec.cat</w:t>
      </w:r>
      <w:r>
        <w:rPr>
          <w:rFonts w:ascii="Times New Roman" w:hAnsi="Times New Roman" w:cs="Times New Roman"/>
          <w:sz w:val="24"/>
          <w:szCs w:val="24"/>
          <w:lang w:val="en-US"/>
        </w:rPr>
        <w:t xml:space="preserve">. Available at: </w:t>
      </w:r>
      <w:hyperlink r:id="rId32" w:history="1">
        <w:r>
          <w:rPr>
            <w:rFonts w:ascii="Times New Roman" w:hAnsi="Times New Roman" w:cs="Times New Roman"/>
            <w:sz w:val="24"/>
            <w:szCs w:val="24"/>
            <w:lang w:val="en-US"/>
          </w:rPr>
          <w:t>https://ateneu.xtec.cat/wikiform/wikiexport/cmd/lle/clsa/modul_1/apartat_3</w:t>
        </w:r>
      </w:hyperlink>
      <w:r>
        <w:rPr>
          <w:rFonts w:ascii="Times New Roman" w:hAnsi="Times New Roman" w:cs="Times New Roman"/>
          <w:sz w:val="24"/>
          <w:szCs w:val="24"/>
          <w:lang w:val="en-US"/>
        </w:rPr>
        <w:t xml:space="preserve"> [Accessed 21 Dec. 2024].</w:t>
      </w:r>
    </w:p>
    <w:p w14:paraId="24E67896"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Baker, C. and Wright, W.E. (2021). </w:t>
      </w:r>
      <w:r>
        <w:rPr>
          <w:rFonts w:ascii="Times New Roman" w:hAnsi="Times New Roman" w:cs="Times New Roman"/>
          <w:i/>
          <w:iCs/>
          <w:sz w:val="24"/>
          <w:szCs w:val="24"/>
          <w:lang w:val="en-US"/>
        </w:rPr>
        <w:t>Foundations of Bilingual Education and Bilingualism</w:t>
      </w:r>
      <w:r>
        <w:rPr>
          <w:rFonts w:ascii="Times New Roman" w:hAnsi="Times New Roman" w:cs="Times New Roman"/>
          <w:sz w:val="24"/>
          <w:szCs w:val="24"/>
          <w:lang w:val="en-US"/>
        </w:rPr>
        <w:t>. Bristol: Multilingual Matters.</w:t>
      </w:r>
    </w:p>
    <w:p w14:paraId="38ACCE23"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BBC (2014). </w:t>
      </w:r>
      <w:r>
        <w:rPr>
          <w:rFonts w:ascii="Times New Roman" w:hAnsi="Times New Roman" w:cs="Times New Roman"/>
          <w:i/>
          <w:iCs/>
          <w:sz w:val="24"/>
          <w:szCs w:val="24"/>
          <w:lang w:val="en-US"/>
        </w:rPr>
        <w:t>BBC - A History of the World - Object : The Welsh Not</w:t>
      </w:r>
      <w:r>
        <w:rPr>
          <w:rFonts w:ascii="Times New Roman" w:hAnsi="Times New Roman" w:cs="Times New Roman"/>
          <w:sz w:val="24"/>
          <w:szCs w:val="24"/>
          <w:lang w:val="en-US"/>
        </w:rPr>
        <w:t xml:space="preserve">. [online] www.bbc.co.uk. Available at: </w:t>
      </w:r>
      <w:hyperlink r:id="rId33" w:history="1">
        <w:r>
          <w:rPr>
            <w:rFonts w:ascii="Times New Roman" w:hAnsi="Times New Roman" w:cs="Times New Roman"/>
            <w:sz w:val="24"/>
            <w:szCs w:val="24"/>
            <w:lang w:val="en-US"/>
          </w:rPr>
          <w:t>https://www.bbc.co.uk/ahistoryoftheworld/objects/j35VCjYcS0CC3RGzvkLb-Q</w:t>
        </w:r>
      </w:hyperlink>
      <w:r>
        <w:rPr>
          <w:rFonts w:ascii="Times New Roman" w:hAnsi="Times New Roman" w:cs="Times New Roman"/>
          <w:sz w:val="24"/>
          <w:szCs w:val="24"/>
          <w:lang w:val="en-US"/>
        </w:rPr>
        <w:t xml:space="preserve"> [Accessed 14 Dec. 2024].</w:t>
      </w:r>
    </w:p>
    <w:p w14:paraId="586CDEAB"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Bonner, E., Prys, C., Mitchelmore, S. and Hodges, R.S. (2024). Defining economic impact on minority languages: the case of Wales. </w:t>
      </w:r>
      <w:r>
        <w:rPr>
          <w:rFonts w:ascii="Times New Roman" w:hAnsi="Times New Roman" w:cs="Times New Roman"/>
          <w:i/>
          <w:iCs/>
          <w:sz w:val="24"/>
          <w:szCs w:val="24"/>
          <w:lang w:val="en-US"/>
        </w:rPr>
        <w:t>Journal of Multilingual and Multicultural Development</w:t>
      </w:r>
      <w:r>
        <w:rPr>
          <w:rFonts w:ascii="Times New Roman" w:hAnsi="Times New Roman" w:cs="Times New Roman"/>
          <w:sz w:val="24"/>
          <w:szCs w:val="24"/>
          <w:lang w:val="en-US"/>
        </w:rPr>
        <w:t>, [online] pp.1–17. doi:</w:t>
      </w:r>
      <w:hyperlink r:id="rId34" w:history="1">
        <w:r>
          <w:rPr>
            <w:rFonts w:ascii="Times New Roman" w:hAnsi="Times New Roman" w:cs="Times New Roman"/>
            <w:sz w:val="24"/>
            <w:szCs w:val="24"/>
            <w:lang w:val="en-US"/>
          </w:rPr>
          <w:t>https://doi.org/10.1080/01434632.2024.2329200</w:t>
        </w:r>
      </w:hyperlink>
      <w:r>
        <w:rPr>
          <w:rFonts w:ascii="Times New Roman" w:hAnsi="Times New Roman" w:cs="Times New Roman"/>
          <w:sz w:val="24"/>
          <w:szCs w:val="24"/>
          <w:lang w:val="en-US"/>
        </w:rPr>
        <w:t>.</w:t>
      </w:r>
    </w:p>
    <w:p w14:paraId="63A72AA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Bowyer, O. (2021). </w:t>
      </w:r>
      <w:r>
        <w:rPr>
          <w:rFonts w:ascii="Times New Roman" w:hAnsi="Times New Roman" w:cs="Times New Roman"/>
          <w:i/>
          <w:iCs/>
          <w:sz w:val="24"/>
          <w:szCs w:val="24"/>
          <w:lang w:val="en-US"/>
        </w:rPr>
        <w:t>Is a million Welsh speakers by 2050 achievable?</w:t>
      </w:r>
      <w:r>
        <w:rPr>
          <w:rFonts w:ascii="Times New Roman" w:hAnsi="Times New Roman" w:cs="Times New Roman"/>
          <w:sz w:val="24"/>
          <w:szCs w:val="24"/>
          <w:lang w:val="en-US"/>
        </w:rPr>
        <w:t xml:space="preserve"> [online] research.senedd.wales. Available at: </w:t>
      </w:r>
      <w:hyperlink r:id="rId35" w:history="1">
        <w:r>
          <w:rPr>
            <w:rFonts w:ascii="Times New Roman" w:hAnsi="Times New Roman" w:cs="Times New Roman"/>
            <w:sz w:val="24"/>
            <w:szCs w:val="24"/>
            <w:lang w:val="en-US"/>
          </w:rPr>
          <w:t>https://research.senedd.wales/research-articles/is-a-million-welsh-speakers-by-2050-achievable/</w:t>
        </w:r>
      </w:hyperlink>
      <w:r>
        <w:rPr>
          <w:rFonts w:ascii="Times New Roman" w:hAnsi="Times New Roman" w:cs="Times New Roman"/>
          <w:sz w:val="24"/>
          <w:szCs w:val="24"/>
          <w:lang w:val="en-US"/>
        </w:rPr>
        <w:t xml:space="preserve"> [Accessed 27 Dec. 2024].</w:t>
      </w:r>
    </w:p>
    <w:p w14:paraId="1F1CFF8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Bruner, J. (1996). </w:t>
      </w:r>
      <w:r>
        <w:rPr>
          <w:rFonts w:ascii="Times New Roman" w:hAnsi="Times New Roman" w:cs="Times New Roman"/>
          <w:i/>
          <w:iCs/>
          <w:sz w:val="24"/>
          <w:szCs w:val="24"/>
          <w:lang w:val="en-US"/>
        </w:rPr>
        <w:t>The Culture of Education</w:t>
      </w:r>
      <w:r>
        <w:rPr>
          <w:rFonts w:ascii="Times New Roman" w:hAnsi="Times New Roman" w:cs="Times New Roman"/>
          <w:sz w:val="24"/>
          <w:szCs w:val="24"/>
          <w:lang w:val="en-US"/>
        </w:rPr>
        <w:t>. Harvard University Press.</w:t>
      </w:r>
    </w:p>
    <w:p w14:paraId="36846963"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Bruner, J.S. (1983). </w:t>
      </w:r>
      <w:r>
        <w:rPr>
          <w:rFonts w:ascii="Times New Roman" w:hAnsi="Times New Roman" w:cs="Times New Roman"/>
          <w:i/>
          <w:iCs/>
          <w:sz w:val="24"/>
          <w:szCs w:val="24"/>
          <w:lang w:val="en-US"/>
        </w:rPr>
        <w:t>Child’s Talk: Learning to Use Language</w:t>
      </w:r>
      <w:r>
        <w:rPr>
          <w:rFonts w:ascii="Times New Roman" w:hAnsi="Times New Roman" w:cs="Times New Roman"/>
          <w:sz w:val="24"/>
          <w:szCs w:val="24"/>
          <w:lang w:val="en-US"/>
        </w:rPr>
        <w:t>. New York: Norton.</w:t>
      </w:r>
    </w:p>
    <w:p w14:paraId="10CBD867"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Bruner, J.S. (2009). </w:t>
      </w:r>
      <w:r>
        <w:rPr>
          <w:rFonts w:ascii="Times New Roman" w:hAnsi="Times New Roman" w:cs="Times New Roman"/>
          <w:i/>
          <w:iCs/>
          <w:sz w:val="24"/>
          <w:szCs w:val="24"/>
          <w:lang w:val="en-US"/>
        </w:rPr>
        <w:t>Actual Minds, Possible Worlds</w:t>
      </w:r>
      <w:r>
        <w:rPr>
          <w:rFonts w:ascii="Times New Roman" w:hAnsi="Times New Roman" w:cs="Times New Roman"/>
          <w:sz w:val="24"/>
          <w:szCs w:val="24"/>
          <w:lang w:val="en-US"/>
        </w:rPr>
        <w:t>. Harvard University Press.</w:t>
      </w:r>
    </w:p>
    <w:p w14:paraId="7739AE4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Chomsky, N. (1965). </w:t>
      </w:r>
      <w:r>
        <w:rPr>
          <w:rFonts w:ascii="Times New Roman" w:hAnsi="Times New Roman" w:cs="Times New Roman"/>
          <w:i/>
          <w:iCs/>
          <w:sz w:val="24"/>
          <w:szCs w:val="24"/>
          <w:lang w:val="en-US"/>
        </w:rPr>
        <w:t>Aspects of the theory of syntax</w:t>
      </w:r>
      <w:r>
        <w:rPr>
          <w:rFonts w:ascii="Times New Roman" w:hAnsi="Times New Roman" w:cs="Times New Roman"/>
          <w:sz w:val="24"/>
          <w:szCs w:val="24"/>
          <w:lang w:val="en-US"/>
        </w:rPr>
        <w:t>. Cambridge, Massachusetts: The Mit Press.</w:t>
      </w:r>
    </w:p>
    <w:p w14:paraId="7AE0935D"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Communication4all (n.d.). </w:t>
      </w:r>
      <w:r>
        <w:rPr>
          <w:rFonts w:ascii="Times New Roman" w:hAnsi="Times New Roman" w:cs="Times New Roman"/>
          <w:i/>
          <w:iCs/>
          <w:sz w:val="24"/>
          <w:szCs w:val="24"/>
          <w:lang w:val="en-US"/>
        </w:rPr>
        <w:t>Welsh Language Word Mat</w:t>
      </w:r>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www.communication4all.co.uk</w:t>
      </w:r>
      <w:r>
        <w:rPr>
          <w:rFonts w:ascii="Times New Roman" w:hAnsi="Times New Roman" w:cs="Times New Roman"/>
          <w:sz w:val="24"/>
          <w:szCs w:val="24"/>
          <w:lang w:val="en-US"/>
        </w:rPr>
        <w:t xml:space="preserve">. Available at: </w:t>
      </w:r>
      <w:hyperlink r:id="rId36" w:history="1">
        <w:r>
          <w:rPr>
            <w:rFonts w:ascii="Times New Roman" w:hAnsi="Times New Roman" w:cs="Times New Roman"/>
            <w:sz w:val="24"/>
            <w:szCs w:val="24"/>
            <w:lang w:val="en-US"/>
          </w:rPr>
          <w:t>http://www.communication4all.co.uk/HomePage.htm</w:t>
        </w:r>
      </w:hyperlink>
      <w:r>
        <w:rPr>
          <w:rFonts w:ascii="Times New Roman" w:hAnsi="Times New Roman" w:cs="Times New Roman"/>
          <w:sz w:val="24"/>
          <w:szCs w:val="24"/>
          <w:lang w:val="en-US"/>
        </w:rPr>
        <w:t xml:space="preserve"> [Accessed 22 Nov. 2024].</w:t>
      </w:r>
    </w:p>
    <w:p w14:paraId="14825D6F"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Cummins, J. (1979). </w:t>
      </w:r>
      <w:r>
        <w:rPr>
          <w:rFonts w:ascii="Times New Roman" w:hAnsi="Times New Roman" w:cs="Times New Roman"/>
          <w:i/>
          <w:iCs/>
          <w:sz w:val="24"/>
          <w:szCs w:val="24"/>
          <w:lang w:val="en-US"/>
        </w:rPr>
        <w:t>Cognitive/Academic Language Proficiency, Linguistic Interdependence, the Optimum Age Question and Some Other Matters. Working Papers on Bilingualism, No. 19</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ERIC</w:t>
      </w:r>
      <w:r>
        <w:rPr>
          <w:rFonts w:ascii="Times New Roman" w:hAnsi="Times New Roman" w:cs="Times New Roman"/>
          <w:sz w:val="24"/>
          <w:szCs w:val="24"/>
          <w:lang w:val="en-US"/>
        </w:rPr>
        <w:t xml:space="preserve">. Bilingual Education Project, The Ontario Institute for Studies in Education, 252 Bloor St. Available at: </w:t>
      </w:r>
      <w:hyperlink r:id="rId37" w:history="1">
        <w:r>
          <w:rPr>
            <w:rFonts w:ascii="Times New Roman" w:hAnsi="Times New Roman" w:cs="Times New Roman"/>
            <w:sz w:val="24"/>
            <w:szCs w:val="24"/>
            <w:lang w:val="en-US"/>
          </w:rPr>
          <w:t>https://eric.ed.gov/?id=ED184334</w:t>
        </w:r>
      </w:hyperlink>
      <w:r>
        <w:rPr>
          <w:rFonts w:ascii="Times New Roman" w:hAnsi="Times New Roman" w:cs="Times New Roman"/>
          <w:sz w:val="24"/>
          <w:szCs w:val="24"/>
          <w:lang w:val="en-US"/>
        </w:rPr>
        <w:t xml:space="preserve"> [Accessed 13 Dec. 2024].</w:t>
      </w:r>
    </w:p>
    <w:p w14:paraId="68472E88"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Cummins, J. (2000). </w:t>
      </w:r>
      <w:r>
        <w:rPr>
          <w:rFonts w:ascii="Times New Roman" w:hAnsi="Times New Roman" w:cs="Times New Roman"/>
          <w:i/>
          <w:iCs/>
          <w:sz w:val="24"/>
          <w:szCs w:val="24"/>
          <w:lang w:val="en-US"/>
        </w:rPr>
        <w:t>Language, power, and pedagogy : bilingual children in the crossfire</w:t>
      </w:r>
      <w:r>
        <w:rPr>
          <w:rFonts w:ascii="Times New Roman" w:hAnsi="Times New Roman" w:cs="Times New Roman"/>
          <w:sz w:val="24"/>
          <w:szCs w:val="24"/>
          <w:lang w:val="en-US"/>
        </w:rPr>
        <w:t>. Clevedon England ; Buffalo N.Y.: Multilingual Matters.</w:t>
      </w:r>
    </w:p>
    <w:p w14:paraId="0DD114FD"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Curriculum and Assessment (Wales) Act 2021</w:t>
      </w:r>
      <w:r>
        <w:rPr>
          <w:rFonts w:ascii="Times New Roman" w:hAnsi="Times New Roman" w:cs="Times New Roman"/>
          <w:sz w:val="24"/>
          <w:szCs w:val="24"/>
          <w:lang w:val="en-US"/>
        </w:rPr>
        <w:t xml:space="preserve">.Legislation.gov.uk. [online] Available at: </w:t>
      </w:r>
      <w:hyperlink r:id="rId38" w:history="1">
        <w:r>
          <w:rPr>
            <w:rFonts w:ascii="Times New Roman" w:hAnsi="Times New Roman" w:cs="Times New Roman"/>
            <w:sz w:val="24"/>
            <w:szCs w:val="24"/>
            <w:lang w:val="en-US"/>
          </w:rPr>
          <w:t>https://www.legislation.gov.uk/asc/2021/4/contents/enacted</w:t>
        </w:r>
      </w:hyperlink>
      <w:r>
        <w:rPr>
          <w:rFonts w:ascii="Times New Roman" w:hAnsi="Times New Roman" w:cs="Times New Roman"/>
          <w:sz w:val="24"/>
          <w:szCs w:val="24"/>
          <w:lang w:val="en-US"/>
        </w:rPr>
        <w:t>.</w:t>
      </w:r>
    </w:p>
    <w:p w14:paraId="291EF1DF"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Davies, J. (2007). </w:t>
      </w:r>
      <w:r>
        <w:rPr>
          <w:rFonts w:ascii="Times New Roman" w:hAnsi="Times New Roman" w:cs="Times New Roman"/>
          <w:i/>
          <w:iCs/>
          <w:sz w:val="24"/>
          <w:szCs w:val="24"/>
          <w:lang w:val="en-US"/>
        </w:rPr>
        <w:t>A history of Wales</w:t>
      </w:r>
      <w:r>
        <w:rPr>
          <w:rFonts w:ascii="Times New Roman" w:hAnsi="Times New Roman" w:cs="Times New Roman"/>
          <w:sz w:val="24"/>
          <w:szCs w:val="24"/>
          <w:lang w:val="en-US"/>
        </w:rPr>
        <w:t>. London: Penguin.</w:t>
      </w:r>
    </w:p>
    <w:p w14:paraId="2331C830"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Davies, J. (2014). </w:t>
      </w:r>
      <w:r>
        <w:rPr>
          <w:rFonts w:ascii="Times New Roman" w:hAnsi="Times New Roman" w:cs="Times New Roman"/>
          <w:i/>
          <w:iCs/>
          <w:sz w:val="24"/>
          <w:szCs w:val="24"/>
          <w:lang w:val="en-US"/>
        </w:rPr>
        <w:t>The Welsh Language</w:t>
      </w:r>
      <w:r>
        <w:rPr>
          <w:rFonts w:ascii="Times New Roman" w:hAnsi="Times New Roman" w:cs="Times New Roman"/>
          <w:sz w:val="24"/>
          <w:szCs w:val="24"/>
          <w:lang w:val="en-US"/>
        </w:rPr>
        <w:t>. University of Wales Press.</w:t>
      </w:r>
    </w:p>
    <w:p w14:paraId="47D99A8D"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Desforges, C. and Abouchaar, A. (2003). </w:t>
      </w:r>
      <w:r>
        <w:rPr>
          <w:rFonts w:ascii="Times New Roman" w:hAnsi="Times New Roman" w:cs="Times New Roman"/>
          <w:i/>
          <w:iCs/>
          <w:sz w:val="24"/>
          <w:szCs w:val="24"/>
          <w:lang w:val="en-US"/>
        </w:rPr>
        <w:t>The Impact of Parental Involvement, Parental Support and Family Education on Pupil Achievements and Adjustment: A Literature Review Professor Charles Desforges with Alberto Abouchaar RESEARCH</w:t>
      </w:r>
      <w:r>
        <w:rPr>
          <w:rFonts w:ascii="Times New Roman" w:hAnsi="Times New Roman" w:cs="Times New Roman"/>
          <w:sz w:val="24"/>
          <w:szCs w:val="24"/>
          <w:lang w:val="en-US"/>
        </w:rPr>
        <w:t>.</w:t>
      </w:r>
    </w:p>
    <w:p w14:paraId="020AE725"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Donaldson, G. (2015). </w:t>
      </w:r>
      <w:r>
        <w:rPr>
          <w:rFonts w:ascii="Times New Roman" w:hAnsi="Times New Roman" w:cs="Times New Roman"/>
          <w:i/>
          <w:iCs/>
          <w:sz w:val="24"/>
          <w:szCs w:val="24"/>
          <w:lang w:val="en-US"/>
        </w:rPr>
        <w:t>Successful Futures Independent Review of Curriculum and Assessment Arrangements in Wales</w:t>
      </w:r>
      <w:r>
        <w:rPr>
          <w:rFonts w:ascii="Times New Roman" w:hAnsi="Times New Roman" w:cs="Times New Roman"/>
          <w:sz w:val="24"/>
          <w:szCs w:val="24"/>
          <w:lang w:val="en-US"/>
        </w:rPr>
        <w:t xml:space="preserve">. [online] Available at: </w:t>
      </w:r>
      <w:hyperlink r:id="rId39" w:history="1">
        <w:r>
          <w:rPr>
            <w:rFonts w:ascii="Times New Roman" w:hAnsi="Times New Roman" w:cs="Times New Roman"/>
            <w:sz w:val="24"/>
            <w:szCs w:val="24"/>
            <w:lang w:val="en-US"/>
          </w:rPr>
          <w:t>https://www.gov.wales/sites/default/files/publications/2018-03/successful-futures.pdf</w:t>
        </w:r>
      </w:hyperlink>
      <w:r>
        <w:rPr>
          <w:rFonts w:ascii="Times New Roman" w:hAnsi="Times New Roman" w:cs="Times New Roman"/>
          <w:sz w:val="24"/>
          <w:szCs w:val="24"/>
          <w:lang w:val="en-US"/>
        </w:rPr>
        <w:t xml:space="preserve"> [Accessed 6 Dec. 2024].</w:t>
      </w:r>
    </w:p>
    <w:p w14:paraId="77523AB3"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Donaldson, J. and Scheffler, A. (2021). </w:t>
      </w:r>
      <w:r>
        <w:rPr>
          <w:rFonts w:ascii="Times New Roman" w:hAnsi="Times New Roman" w:cs="Times New Roman"/>
          <w:i/>
          <w:iCs/>
          <w:sz w:val="24"/>
          <w:szCs w:val="24"/>
          <w:lang w:val="en-US"/>
        </w:rPr>
        <w:t>Y Gruffalo</w:t>
      </w:r>
      <w:r>
        <w:rPr>
          <w:rFonts w:ascii="Times New Roman" w:hAnsi="Times New Roman" w:cs="Times New Roman"/>
          <w:sz w:val="24"/>
          <w:szCs w:val="24"/>
          <w:lang w:val="en-US"/>
        </w:rPr>
        <w:t>. Translated by G. Williams. Dref Wen.</w:t>
      </w:r>
    </w:p>
    <w:p w14:paraId="28A2D114"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Duranti, A., Ochs, E. and Schieffelin, B. (2012). </w:t>
      </w:r>
      <w:r>
        <w:rPr>
          <w:rFonts w:ascii="Times New Roman" w:hAnsi="Times New Roman" w:cs="Times New Roman"/>
          <w:i/>
          <w:iCs/>
          <w:sz w:val="24"/>
          <w:szCs w:val="24"/>
          <w:lang w:val="en-US"/>
        </w:rPr>
        <w:t>The Handbook of Language Socialization</w:t>
      </w:r>
      <w:r>
        <w:rPr>
          <w:rFonts w:ascii="Times New Roman" w:hAnsi="Times New Roman" w:cs="Times New Roman"/>
          <w:sz w:val="24"/>
          <w:szCs w:val="24"/>
          <w:lang w:val="en-US"/>
        </w:rPr>
        <w:t xml:space="preserve">. [online] Available at: </w:t>
      </w:r>
      <w:hyperlink r:id="rId40" w:history="1">
        <w:r>
          <w:rPr>
            <w:rFonts w:ascii="Times New Roman" w:hAnsi="Times New Roman" w:cs="Times New Roman"/>
            <w:sz w:val="24"/>
            <w:szCs w:val="24"/>
            <w:lang w:val="en-US"/>
          </w:rPr>
          <w:t>https://www.sscnet.ucla.edu/anthro/faculty/goodwin/Peer_Language_Socialization.pdf</w:t>
        </w:r>
      </w:hyperlink>
      <w:r>
        <w:rPr>
          <w:rFonts w:ascii="Times New Roman" w:hAnsi="Times New Roman" w:cs="Times New Roman"/>
          <w:sz w:val="24"/>
          <w:szCs w:val="24"/>
          <w:lang w:val="en-US"/>
        </w:rPr>
        <w:t xml:space="preserve"> [Accessed 12 Dec. 2024].</w:t>
      </w:r>
    </w:p>
    <w:p w14:paraId="093BB3FA"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Education Act 1996</w:t>
      </w:r>
      <w:r>
        <w:rPr>
          <w:rFonts w:ascii="Times New Roman" w:hAnsi="Times New Roman" w:cs="Times New Roman"/>
          <w:sz w:val="24"/>
          <w:szCs w:val="24"/>
          <w:lang w:val="en-US"/>
        </w:rPr>
        <w:t xml:space="preserve">.Legislation.gov.uk. [online] Available at: </w:t>
      </w:r>
      <w:hyperlink r:id="rId41" w:history="1">
        <w:r>
          <w:rPr>
            <w:rFonts w:ascii="Times New Roman" w:hAnsi="Times New Roman" w:cs="Times New Roman"/>
            <w:sz w:val="24"/>
            <w:szCs w:val="24"/>
            <w:lang w:val="en-US"/>
          </w:rPr>
          <w:t>https://www.legislation.gov.uk/ukpga/1996/56/contents</w:t>
        </w:r>
      </w:hyperlink>
      <w:r>
        <w:rPr>
          <w:rFonts w:ascii="Times New Roman" w:hAnsi="Times New Roman" w:cs="Times New Roman"/>
          <w:sz w:val="24"/>
          <w:szCs w:val="24"/>
          <w:lang w:val="en-US"/>
        </w:rPr>
        <w:t xml:space="preserve"> [Accessed 11 Dec. 2024].</w:t>
      </w:r>
    </w:p>
    <w:p w14:paraId="52742AC7"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Education Endowment Foundation (2021). </w:t>
      </w:r>
      <w:r>
        <w:rPr>
          <w:rFonts w:ascii="Times New Roman" w:hAnsi="Times New Roman" w:cs="Times New Roman"/>
          <w:i/>
          <w:iCs/>
          <w:sz w:val="24"/>
          <w:szCs w:val="24"/>
          <w:lang w:val="en-US"/>
        </w:rPr>
        <w:t>Oral language interventions</w:t>
      </w:r>
      <w:r>
        <w:rPr>
          <w:rFonts w:ascii="Times New Roman" w:hAnsi="Times New Roman" w:cs="Times New Roman"/>
          <w:sz w:val="24"/>
          <w:szCs w:val="24"/>
          <w:lang w:val="en-US"/>
        </w:rPr>
        <w:t xml:space="preserve">. [online] EEF. Available at: </w:t>
      </w:r>
      <w:hyperlink r:id="rId42" w:history="1">
        <w:r>
          <w:rPr>
            <w:rFonts w:ascii="Times New Roman" w:hAnsi="Times New Roman" w:cs="Times New Roman"/>
            <w:sz w:val="24"/>
            <w:szCs w:val="24"/>
            <w:lang w:val="en-US"/>
          </w:rPr>
          <w:t>https://educationendowmentfoundation.org.uk/education-evidence/teaching-learning-toolkit/oral-language-interventions</w:t>
        </w:r>
      </w:hyperlink>
      <w:r>
        <w:rPr>
          <w:rFonts w:ascii="Times New Roman" w:hAnsi="Times New Roman" w:cs="Times New Roman"/>
          <w:sz w:val="24"/>
          <w:szCs w:val="24"/>
          <w:lang w:val="en-US"/>
        </w:rPr>
        <w:t xml:space="preserve"> [Accessed 30 Mar. 2024].</w:t>
      </w:r>
    </w:p>
    <w:p w14:paraId="4D99ED88"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Education Endowment Foundation (2023). </w:t>
      </w:r>
      <w:r>
        <w:rPr>
          <w:rFonts w:ascii="Times New Roman" w:hAnsi="Times New Roman" w:cs="Times New Roman"/>
          <w:i/>
          <w:iCs/>
          <w:sz w:val="24"/>
          <w:szCs w:val="24"/>
          <w:lang w:val="en-US"/>
        </w:rPr>
        <w:t>Encouraging young children to engage with pictures, texts and…</w:t>
      </w:r>
      <w:r>
        <w:rPr>
          <w:rFonts w:ascii="Times New Roman" w:hAnsi="Times New Roman" w:cs="Times New Roman"/>
          <w:sz w:val="24"/>
          <w:szCs w:val="24"/>
          <w:lang w:val="en-US"/>
        </w:rPr>
        <w:t xml:space="preserve">. [online] EEF. Available at: </w:t>
      </w:r>
      <w:hyperlink r:id="rId43" w:history="1">
        <w:r>
          <w:rPr>
            <w:rFonts w:ascii="Times New Roman" w:hAnsi="Times New Roman" w:cs="Times New Roman"/>
            <w:sz w:val="24"/>
            <w:szCs w:val="24"/>
            <w:lang w:val="en-US"/>
          </w:rPr>
          <w:t>https://educationendowmentfoundation.org.uk/news/encouraging-young-children-to-engage-with-pictures-texts-and-questions-during-story-time-can-boost-their-early-language-development-by-as-much-as-seven-months</w:t>
        </w:r>
      </w:hyperlink>
      <w:r>
        <w:rPr>
          <w:rFonts w:ascii="Times New Roman" w:hAnsi="Times New Roman" w:cs="Times New Roman"/>
          <w:sz w:val="24"/>
          <w:szCs w:val="24"/>
          <w:lang w:val="en-US"/>
        </w:rPr>
        <w:t xml:space="preserve"> [Accessed 10 Dec. 2024].</w:t>
      </w:r>
    </w:p>
    <w:p w14:paraId="253A610F"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Education Reform Act 1988</w:t>
      </w:r>
      <w:r>
        <w:rPr>
          <w:rFonts w:ascii="Times New Roman" w:hAnsi="Times New Roman" w:cs="Times New Roman"/>
          <w:sz w:val="24"/>
          <w:szCs w:val="24"/>
          <w:lang w:val="en-US"/>
        </w:rPr>
        <w:t xml:space="preserve">.Legislation.gov.uk. [online] Available at: </w:t>
      </w:r>
      <w:hyperlink r:id="rId44" w:history="1">
        <w:r>
          <w:rPr>
            <w:rFonts w:ascii="Times New Roman" w:hAnsi="Times New Roman" w:cs="Times New Roman"/>
            <w:sz w:val="24"/>
            <w:szCs w:val="24"/>
            <w:lang w:val="en-US"/>
          </w:rPr>
          <w:t>https://www.legislation.gov.uk/ukpga/1988/40</w:t>
        </w:r>
      </w:hyperlink>
      <w:r>
        <w:rPr>
          <w:rFonts w:ascii="Times New Roman" w:hAnsi="Times New Roman" w:cs="Times New Roman"/>
          <w:sz w:val="24"/>
          <w:szCs w:val="24"/>
          <w:lang w:val="en-US"/>
        </w:rPr>
        <w:t xml:space="preserve"> [Accessed 6 Dec. 2024].</w:t>
      </w:r>
    </w:p>
    <w:p w14:paraId="4BAA5072"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Elley, W.B. (1989). Vocabulary Acquisition from Listening to Stories. </w:t>
      </w:r>
      <w:r>
        <w:rPr>
          <w:rFonts w:ascii="Times New Roman" w:hAnsi="Times New Roman" w:cs="Times New Roman"/>
          <w:i/>
          <w:iCs/>
          <w:sz w:val="24"/>
          <w:szCs w:val="24"/>
          <w:lang w:val="en-US"/>
        </w:rPr>
        <w:t>Reading Research Quarterly</w:t>
      </w:r>
      <w:r>
        <w:rPr>
          <w:rFonts w:ascii="Times New Roman" w:hAnsi="Times New Roman" w:cs="Times New Roman"/>
          <w:sz w:val="24"/>
          <w:szCs w:val="24"/>
          <w:lang w:val="en-US"/>
        </w:rPr>
        <w:t>, [online] 24(2), pp.174–187. doi:</w:t>
      </w:r>
      <w:hyperlink r:id="rId45" w:history="1">
        <w:r>
          <w:rPr>
            <w:rFonts w:ascii="Times New Roman" w:hAnsi="Times New Roman" w:cs="Times New Roman"/>
            <w:sz w:val="24"/>
            <w:szCs w:val="24"/>
            <w:lang w:val="en-US"/>
          </w:rPr>
          <w:t>https://doi.org/10.2307/747863</w:t>
        </w:r>
      </w:hyperlink>
      <w:r>
        <w:rPr>
          <w:rFonts w:ascii="Times New Roman" w:hAnsi="Times New Roman" w:cs="Times New Roman"/>
          <w:sz w:val="24"/>
          <w:szCs w:val="24"/>
          <w:lang w:val="en-US"/>
        </w:rPr>
        <w:t>.</w:t>
      </w:r>
    </w:p>
    <w:p w14:paraId="5FDCF0A4"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Goodall, J., Vorhaus, J., Carpentieri, J., Brooks, G., Akerman, R. and Harris, A. (2011). </w:t>
      </w:r>
      <w:r>
        <w:rPr>
          <w:rFonts w:ascii="Times New Roman" w:hAnsi="Times New Roman" w:cs="Times New Roman"/>
          <w:i/>
          <w:iCs/>
          <w:sz w:val="24"/>
          <w:szCs w:val="24"/>
          <w:lang w:val="en-US"/>
        </w:rPr>
        <w:t>Review of Best Practice in Parental Engagement</w:t>
      </w:r>
      <w:r>
        <w:rPr>
          <w:rFonts w:ascii="Times New Roman" w:hAnsi="Times New Roman" w:cs="Times New Roman"/>
          <w:sz w:val="24"/>
          <w:szCs w:val="24"/>
          <w:lang w:val="en-US"/>
        </w:rPr>
        <w:t xml:space="preserve">. [online] Available at: </w:t>
      </w:r>
      <w:hyperlink r:id="rId46" w:history="1">
        <w:r>
          <w:rPr>
            <w:rFonts w:ascii="Times New Roman" w:hAnsi="Times New Roman" w:cs="Times New Roman"/>
            <w:sz w:val="24"/>
            <w:szCs w:val="24"/>
            <w:lang w:val="en-US"/>
          </w:rPr>
          <w:t>https://assets.publishing.service.gov.uk/media/5a79f82c40f0b66a2fbfef2d/DFE-RR156.pdf</w:t>
        </w:r>
      </w:hyperlink>
      <w:r>
        <w:rPr>
          <w:rFonts w:ascii="Times New Roman" w:hAnsi="Times New Roman" w:cs="Times New Roman"/>
          <w:sz w:val="24"/>
          <w:szCs w:val="24"/>
          <w:lang w:val="en-US"/>
        </w:rPr>
        <w:t xml:space="preserve"> [Accessed 7 Dec. 2024].</w:t>
      </w:r>
    </w:p>
    <w:p w14:paraId="3A08AB81"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Ifano Jones , J. (2015). </w:t>
      </w:r>
      <w:r>
        <w:rPr>
          <w:rFonts w:ascii="Times New Roman" w:hAnsi="Times New Roman" w:cs="Times New Roman"/>
          <w:i/>
          <w:iCs/>
          <w:sz w:val="24"/>
          <w:szCs w:val="24"/>
          <w:lang w:val="en-US"/>
        </w:rPr>
        <w:t xml:space="preserve">The Bible in Wales: A Study in the History of the Welsh People, with an Introductory Address and a Bibliography </w:t>
      </w:r>
      <w:r>
        <w:rPr>
          <w:rFonts w:ascii="Times New Roman" w:hAnsi="Times New Roman" w:cs="Times New Roman"/>
          <w:sz w:val="24"/>
          <w:szCs w:val="24"/>
          <w:lang w:val="en-US"/>
        </w:rPr>
        <w:t>. Leopold Classic Library.</w:t>
      </w:r>
    </w:p>
    <w:p w14:paraId="79A84B3A"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Jones, H. (2012). </w:t>
      </w:r>
      <w:r>
        <w:rPr>
          <w:rFonts w:ascii="Times New Roman" w:hAnsi="Times New Roman" w:cs="Times New Roman"/>
          <w:i/>
          <w:iCs/>
          <w:sz w:val="24"/>
          <w:szCs w:val="24"/>
          <w:lang w:val="en-US"/>
        </w:rPr>
        <w:t>A statistical overview of the Welsh language</w:t>
      </w:r>
      <w:r>
        <w:rPr>
          <w:rFonts w:ascii="Times New Roman" w:hAnsi="Times New Roman" w:cs="Times New Roman"/>
          <w:sz w:val="24"/>
          <w:szCs w:val="24"/>
          <w:lang w:val="en-US"/>
        </w:rPr>
        <w:t xml:space="preserve">. [online] Available at: </w:t>
      </w:r>
      <w:hyperlink r:id="rId47" w:history="1">
        <w:r>
          <w:rPr>
            <w:rFonts w:ascii="Times New Roman" w:hAnsi="Times New Roman" w:cs="Times New Roman"/>
            <w:sz w:val="24"/>
            <w:szCs w:val="24"/>
            <w:lang w:val="en-US"/>
          </w:rPr>
          <w:t>https://www.welshlanguagecommissioner.wales/media/witfawoe/a-statistical-overview-of-the-welsh-language.pdf</w:t>
        </w:r>
      </w:hyperlink>
      <w:r>
        <w:rPr>
          <w:rFonts w:ascii="Times New Roman" w:hAnsi="Times New Roman" w:cs="Times New Roman"/>
          <w:sz w:val="24"/>
          <w:szCs w:val="24"/>
          <w:lang w:val="en-US"/>
        </w:rPr>
        <w:t xml:space="preserve"> [Accessed 5 Dec. 2024].</w:t>
      </w:r>
    </w:p>
    <w:p w14:paraId="485AE854"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Lanza, E. (2013). </w:t>
      </w:r>
      <w:r>
        <w:rPr>
          <w:rFonts w:ascii="Times New Roman" w:hAnsi="Times New Roman" w:cs="Times New Roman"/>
          <w:i/>
          <w:iCs/>
          <w:sz w:val="24"/>
          <w:szCs w:val="24"/>
          <w:lang w:val="en-US"/>
        </w:rPr>
        <w:t>Language mixing in infant bilingualism : a sociolinguistic perspective</w:t>
      </w:r>
      <w:r>
        <w:rPr>
          <w:rFonts w:ascii="Times New Roman" w:hAnsi="Times New Roman" w:cs="Times New Roman"/>
          <w:sz w:val="24"/>
          <w:szCs w:val="24"/>
          <w:lang w:val="en-US"/>
        </w:rPr>
        <w:t>. Oxford: Oxford University Press, Dr.</w:t>
      </w:r>
    </w:p>
    <w:p w14:paraId="628FCCE2"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Learn Welsh Cymru (n.d.). </w:t>
      </w:r>
      <w:r>
        <w:rPr>
          <w:rFonts w:ascii="Times New Roman" w:hAnsi="Times New Roman" w:cs="Times New Roman"/>
          <w:i/>
          <w:iCs/>
          <w:sz w:val="24"/>
          <w:szCs w:val="24"/>
          <w:lang w:val="en-US"/>
        </w:rPr>
        <w:t>Croeso - welcome</w:t>
      </w:r>
      <w:r>
        <w:rPr>
          <w:rFonts w:ascii="Times New Roman" w:hAnsi="Times New Roman" w:cs="Times New Roman"/>
          <w:sz w:val="24"/>
          <w:szCs w:val="24"/>
          <w:lang w:val="en-US"/>
        </w:rPr>
        <w:t xml:space="preserve">. [online] Learn Welsh. Available at: </w:t>
      </w:r>
      <w:hyperlink r:id="rId48" w:history="1">
        <w:r>
          <w:rPr>
            <w:rFonts w:ascii="Times New Roman" w:hAnsi="Times New Roman" w:cs="Times New Roman"/>
            <w:sz w:val="24"/>
            <w:szCs w:val="24"/>
            <w:lang w:val="en-US"/>
          </w:rPr>
          <w:t>https://learnwelsh.cymru/</w:t>
        </w:r>
      </w:hyperlink>
      <w:r>
        <w:rPr>
          <w:rFonts w:ascii="Times New Roman" w:hAnsi="Times New Roman" w:cs="Times New Roman"/>
          <w:sz w:val="24"/>
          <w:szCs w:val="24"/>
          <w:lang w:val="en-US"/>
        </w:rPr>
        <w:t xml:space="preserve"> [Accessed 14 Dec. 2024].</w:t>
      </w:r>
    </w:p>
    <w:p w14:paraId="41B3E94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McAllister, L. (2003). R. Deacon, The Governance of Wales, the Welsh Office and the Policy Process, 1964-99, Welsh Academic Press, 2002, 269 pp., pb.  18.95. </w:t>
      </w:r>
      <w:r>
        <w:rPr>
          <w:rFonts w:ascii="Times New Roman" w:hAnsi="Times New Roman" w:cs="Times New Roman"/>
          <w:i/>
          <w:iCs/>
          <w:sz w:val="24"/>
          <w:szCs w:val="24"/>
          <w:lang w:val="en-US"/>
        </w:rPr>
        <w:t>Parliamentary Affairs</w:t>
      </w:r>
      <w:r>
        <w:rPr>
          <w:rFonts w:ascii="Times New Roman" w:hAnsi="Times New Roman" w:cs="Times New Roman"/>
          <w:sz w:val="24"/>
          <w:szCs w:val="24"/>
          <w:lang w:val="en-US"/>
        </w:rPr>
        <w:t>, 56(2), pp.382–382. doi:</w:t>
      </w:r>
      <w:hyperlink r:id="rId49" w:history="1">
        <w:r>
          <w:rPr>
            <w:rFonts w:ascii="Times New Roman" w:hAnsi="Times New Roman" w:cs="Times New Roman"/>
            <w:sz w:val="24"/>
            <w:szCs w:val="24"/>
            <w:lang w:val="en-US"/>
          </w:rPr>
          <w:t>https://doi.org/10.1093/parlij/gsg073</w:t>
        </w:r>
      </w:hyperlink>
      <w:r>
        <w:rPr>
          <w:rFonts w:ascii="Times New Roman" w:hAnsi="Times New Roman" w:cs="Times New Roman"/>
          <w:sz w:val="24"/>
          <w:szCs w:val="24"/>
          <w:lang w:val="en-US"/>
        </w:rPr>
        <w:t>.</w:t>
      </w:r>
    </w:p>
    <w:p w14:paraId="2E09D15E"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Morgan Jones, I. (2013). </w:t>
      </w:r>
      <w:r>
        <w:rPr>
          <w:rFonts w:ascii="Times New Roman" w:hAnsi="Times New Roman" w:cs="Times New Roman"/>
          <w:i/>
          <w:iCs/>
          <w:sz w:val="24"/>
          <w:szCs w:val="24"/>
          <w:lang w:val="en-US"/>
        </w:rPr>
        <w:t>Does the Welsh language cost too much?</w:t>
      </w:r>
      <w:r>
        <w:rPr>
          <w:rFonts w:ascii="Times New Roman" w:hAnsi="Times New Roman" w:cs="Times New Roman"/>
          <w:sz w:val="24"/>
          <w:szCs w:val="24"/>
          <w:lang w:val="en-US"/>
        </w:rPr>
        <w:t xml:space="preserve"> [online] Why Welsh? Available at: </w:t>
      </w:r>
      <w:hyperlink r:id="rId50" w:history="1">
        <w:r>
          <w:rPr>
            <w:rFonts w:ascii="Times New Roman" w:hAnsi="Times New Roman" w:cs="Times New Roman"/>
            <w:sz w:val="24"/>
            <w:szCs w:val="24"/>
            <w:lang w:val="en-US"/>
          </w:rPr>
          <w:t>https://whywelsh.wordpress.com/2013/08/20/the-welsh-language-costs-too-much/</w:t>
        </w:r>
      </w:hyperlink>
      <w:r>
        <w:rPr>
          <w:rFonts w:ascii="Times New Roman" w:hAnsi="Times New Roman" w:cs="Times New Roman"/>
          <w:sz w:val="24"/>
          <w:szCs w:val="24"/>
          <w:lang w:val="en-US"/>
        </w:rPr>
        <w:t xml:space="preserve"> [Accessed 11 Dec. 2024].</w:t>
      </w:r>
    </w:p>
    <w:p w14:paraId="49B1C4EF"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Morgan, N.S., Reid, K. and Ellis, G. (2013). </w:t>
      </w:r>
      <w:r>
        <w:rPr>
          <w:rFonts w:ascii="Times New Roman" w:hAnsi="Times New Roman" w:cs="Times New Roman"/>
          <w:i/>
          <w:iCs/>
          <w:sz w:val="24"/>
          <w:szCs w:val="24"/>
          <w:lang w:val="en-US"/>
        </w:rPr>
        <w:t>Better Behaviour Through Home-school Relations</w:t>
      </w:r>
      <w:r>
        <w:rPr>
          <w:rFonts w:ascii="Times New Roman" w:hAnsi="Times New Roman" w:cs="Times New Roman"/>
          <w:sz w:val="24"/>
          <w:szCs w:val="24"/>
          <w:lang w:val="en-US"/>
        </w:rPr>
        <w:t>. Routledge.</w:t>
      </w:r>
    </w:p>
    <w:p w14:paraId="43DCF118"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Morris, D. and Jones, K. (2007). Minority Language Socialisation within the Family: Investigating the Early Welsh Language Socialisation of Babies and Young Children in Mixed Language Families in Wales. </w:t>
      </w:r>
      <w:r>
        <w:rPr>
          <w:rFonts w:ascii="Times New Roman" w:hAnsi="Times New Roman" w:cs="Times New Roman"/>
          <w:i/>
          <w:iCs/>
          <w:sz w:val="24"/>
          <w:szCs w:val="24"/>
          <w:lang w:val="en-US"/>
        </w:rPr>
        <w:t>Journal of Multilingual and Multicultural Development</w:t>
      </w:r>
      <w:r>
        <w:rPr>
          <w:rFonts w:ascii="Times New Roman" w:hAnsi="Times New Roman" w:cs="Times New Roman"/>
          <w:sz w:val="24"/>
          <w:szCs w:val="24"/>
          <w:lang w:val="en-US"/>
        </w:rPr>
        <w:t>, [online] 28(6), pp.484–501. doi:</w:t>
      </w:r>
      <w:hyperlink r:id="rId51" w:history="1">
        <w:r>
          <w:rPr>
            <w:rFonts w:ascii="Times New Roman" w:hAnsi="Times New Roman" w:cs="Times New Roman"/>
            <w:sz w:val="24"/>
            <w:szCs w:val="24"/>
            <w:lang w:val="en-US"/>
          </w:rPr>
          <w:t>https://doi.org/10.2167/jmmd542.0</w:t>
        </w:r>
      </w:hyperlink>
      <w:r>
        <w:rPr>
          <w:rFonts w:ascii="Times New Roman" w:hAnsi="Times New Roman" w:cs="Times New Roman"/>
          <w:sz w:val="24"/>
          <w:szCs w:val="24"/>
          <w:lang w:val="en-US"/>
        </w:rPr>
        <w:t>.</w:t>
      </w:r>
    </w:p>
    <w:p w14:paraId="0E1A119E"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Mourão, S. and Lourenço, M. (2014). </w:t>
      </w:r>
      <w:r>
        <w:rPr>
          <w:rFonts w:ascii="Times New Roman" w:hAnsi="Times New Roman" w:cs="Times New Roman"/>
          <w:i/>
          <w:iCs/>
          <w:sz w:val="24"/>
          <w:szCs w:val="24"/>
          <w:lang w:val="en-US"/>
        </w:rPr>
        <w:t>Early Years Second Language Education</w:t>
      </w:r>
      <w:r>
        <w:rPr>
          <w:rFonts w:ascii="Times New Roman" w:hAnsi="Times New Roman" w:cs="Times New Roman"/>
          <w:sz w:val="24"/>
          <w:szCs w:val="24"/>
          <w:lang w:val="en-US"/>
        </w:rPr>
        <w:t>. [online] Routledge. doi:</w:t>
      </w:r>
      <w:hyperlink r:id="rId52" w:history="1">
        <w:r>
          <w:rPr>
            <w:rFonts w:ascii="Times New Roman" w:hAnsi="Times New Roman" w:cs="Times New Roman"/>
            <w:sz w:val="24"/>
            <w:szCs w:val="24"/>
            <w:lang w:val="en-US"/>
          </w:rPr>
          <w:t>https://doi.org/10.4324/9781315889948</w:t>
        </w:r>
      </w:hyperlink>
      <w:r>
        <w:rPr>
          <w:rFonts w:ascii="Times New Roman" w:hAnsi="Times New Roman" w:cs="Times New Roman"/>
          <w:sz w:val="24"/>
          <w:szCs w:val="24"/>
          <w:lang w:val="en-US"/>
        </w:rPr>
        <w:t>.</w:t>
      </w:r>
    </w:p>
    <w:p w14:paraId="1922A375"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Myers, N. (2024). </w:t>
      </w:r>
      <w:r>
        <w:rPr>
          <w:rFonts w:ascii="Times New Roman" w:hAnsi="Times New Roman" w:cs="Times New Roman"/>
          <w:i/>
          <w:iCs/>
          <w:sz w:val="24"/>
          <w:szCs w:val="24"/>
          <w:lang w:val="en-US"/>
        </w:rPr>
        <w:t>The Impact of Education Inequality in Wales and How We Can Drive Change - The Academic Coach Foundation</w:t>
      </w:r>
      <w:r>
        <w:rPr>
          <w:rFonts w:ascii="Times New Roman" w:hAnsi="Times New Roman" w:cs="Times New Roman"/>
          <w:sz w:val="24"/>
          <w:szCs w:val="24"/>
          <w:lang w:val="en-US"/>
        </w:rPr>
        <w:t xml:space="preserve">. [online] The Academic Coach Foundation. Available at: </w:t>
      </w:r>
      <w:hyperlink r:id="rId53" w:history="1">
        <w:r>
          <w:rPr>
            <w:rFonts w:ascii="Times New Roman" w:hAnsi="Times New Roman" w:cs="Times New Roman"/>
            <w:sz w:val="24"/>
            <w:szCs w:val="24"/>
            <w:lang w:val="en-US"/>
          </w:rPr>
          <w:t>https://theacademiccoachfoundation.org/the-impact-of-education-inequality-in-wales/</w:t>
        </w:r>
      </w:hyperlink>
      <w:r>
        <w:rPr>
          <w:rFonts w:ascii="Times New Roman" w:hAnsi="Times New Roman" w:cs="Times New Roman"/>
          <w:sz w:val="24"/>
          <w:szCs w:val="24"/>
          <w:lang w:val="en-US"/>
        </w:rPr>
        <w:t xml:space="preserve"> [Accessed 17 Dec. 2024].</w:t>
      </w:r>
    </w:p>
    <w:p w14:paraId="60E576CD"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 I. (2001). </w:t>
      </w:r>
      <w:r>
        <w:rPr>
          <w:rFonts w:ascii="Times New Roman" w:hAnsi="Times New Roman" w:cs="Times New Roman"/>
          <w:i/>
          <w:iCs/>
          <w:sz w:val="24"/>
          <w:szCs w:val="24"/>
          <w:lang w:val="en-US"/>
        </w:rPr>
        <w:t>Learning Vocabulary in Another Language</w:t>
      </w:r>
      <w:r>
        <w:rPr>
          <w:rFonts w:ascii="Times New Roman" w:hAnsi="Times New Roman" w:cs="Times New Roman"/>
          <w:sz w:val="24"/>
          <w:szCs w:val="24"/>
          <w:lang w:val="en-US"/>
        </w:rPr>
        <w:t>. Cambridge University Press.</w:t>
      </w:r>
    </w:p>
    <w:p w14:paraId="5E0B7242"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Pateşan, M., Balagiu, A. and Alibec, C. (2018). Visual Aids in Language Education. </w:t>
      </w:r>
      <w:r>
        <w:rPr>
          <w:rFonts w:ascii="Times New Roman" w:hAnsi="Times New Roman" w:cs="Times New Roman"/>
          <w:i/>
          <w:iCs/>
          <w:sz w:val="24"/>
          <w:szCs w:val="24"/>
          <w:lang w:val="en-US"/>
        </w:rPr>
        <w:t>International conference KNOWLEDGE-BASED ORGANIZATION</w:t>
      </w:r>
      <w:r>
        <w:rPr>
          <w:rFonts w:ascii="Times New Roman" w:hAnsi="Times New Roman" w:cs="Times New Roman"/>
          <w:sz w:val="24"/>
          <w:szCs w:val="24"/>
          <w:lang w:val="en-US"/>
        </w:rPr>
        <w:t>, [online] 24(2), pp.356–361. doi:</w:t>
      </w:r>
      <w:hyperlink r:id="rId54" w:history="1">
        <w:r>
          <w:rPr>
            <w:rFonts w:ascii="Times New Roman" w:hAnsi="Times New Roman" w:cs="Times New Roman"/>
            <w:sz w:val="24"/>
            <w:szCs w:val="24"/>
            <w:lang w:val="en-US"/>
          </w:rPr>
          <w:t>https://doi.org/10.1515/kbo-2018-0115</w:t>
        </w:r>
      </w:hyperlink>
      <w:r>
        <w:rPr>
          <w:rFonts w:ascii="Times New Roman" w:hAnsi="Times New Roman" w:cs="Times New Roman"/>
          <w:sz w:val="24"/>
          <w:szCs w:val="24"/>
          <w:lang w:val="en-US"/>
        </w:rPr>
        <w:t>.</w:t>
      </w:r>
    </w:p>
    <w:p w14:paraId="782B3B5E"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Pembrokeshire County Council (2022). </w:t>
      </w:r>
      <w:r>
        <w:rPr>
          <w:rFonts w:ascii="Times New Roman" w:hAnsi="Times New Roman" w:cs="Times New Roman"/>
          <w:i/>
          <w:iCs/>
          <w:sz w:val="24"/>
          <w:szCs w:val="24"/>
          <w:lang w:val="en-US"/>
        </w:rPr>
        <w:t>Welsh in Education Strategic Plan</w:t>
      </w:r>
      <w:r>
        <w:rPr>
          <w:rFonts w:ascii="Times New Roman" w:hAnsi="Times New Roman" w:cs="Times New Roman"/>
          <w:sz w:val="24"/>
          <w:szCs w:val="24"/>
          <w:lang w:val="en-US"/>
        </w:rPr>
        <w:t xml:space="preserve">. [online] www.pembrokeshire.gov.uk. Available at: </w:t>
      </w:r>
      <w:hyperlink r:id="rId55" w:history="1">
        <w:r>
          <w:rPr>
            <w:rFonts w:ascii="Times New Roman" w:hAnsi="Times New Roman" w:cs="Times New Roman"/>
            <w:sz w:val="24"/>
            <w:szCs w:val="24"/>
            <w:lang w:val="en-US"/>
          </w:rPr>
          <w:t>https://www.pembrokeshire.gov.uk/welsh-in-education-strategic-plan</w:t>
        </w:r>
      </w:hyperlink>
      <w:r>
        <w:rPr>
          <w:rFonts w:ascii="Times New Roman" w:hAnsi="Times New Roman" w:cs="Times New Roman"/>
          <w:sz w:val="24"/>
          <w:szCs w:val="24"/>
          <w:lang w:val="en-US"/>
        </w:rPr>
        <w:t xml:space="preserve"> [Accessed 10 Dec. 2024].</w:t>
      </w:r>
    </w:p>
    <w:p w14:paraId="2D918CD8"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Roberts, G.T. (1998). </w:t>
      </w:r>
      <w:r>
        <w:rPr>
          <w:rFonts w:ascii="Times New Roman" w:hAnsi="Times New Roman" w:cs="Times New Roman"/>
          <w:i/>
          <w:iCs/>
          <w:sz w:val="24"/>
          <w:szCs w:val="24"/>
          <w:lang w:val="en-US"/>
        </w:rPr>
        <w:t>The Language of the Blue Books</w:t>
      </w:r>
      <w:r>
        <w:rPr>
          <w:rFonts w:ascii="Times New Roman" w:hAnsi="Times New Roman" w:cs="Times New Roman"/>
          <w:sz w:val="24"/>
          <w:szCs w:val="24"/>
          <w:lang w:val="en-US"/>
        </w:rPr>
        <w:t>. Cardiff: University of Wales.</w:t>
      </w:r>
    </w:p>
    <w:p w14:paraId="43D51282"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Senedd Cymru (2020). </w:t>
      </w:r>
      <w:r>
        <w:rPr>
          <w:rFonts w:ascii="Times New Roman" w:hAnsi="Times New Roman" w:cs="Times New Roman"/>
          <w:i/>
          <w:iCs/>
          <w:sz w:val="24"/>
          <w:szCs w:val="24"/>
          <w:lang w:val="en-US"/>
        </w:rPr>
        <w:t>History of devolution</w:t>
      </w:r>
      <w:r>
        <w:rPr>
          <w:rFonts w:ascii="Times New Roman" w:hAnsi="Times New Roman" w:cs="Times New Roman"/>
          <w:sz w:val="24"/>
          <w:szCs w:val="24"/>
          <w:lang w:val="en-US"/>
        </w:rPr>
        <w:t xml:space="preserve">. [online] senedd.wales. Available at: </w:t>
      </w:r>
      <w:hyperlink r:id="rId56" w:history="1">
        <w:r>
          <w:rPr>
            <w:rFonts w:ascii="Times New Roman" w:hAnsi="Times New Roman" w:cs="Times New Roman"/>
            <w:sz w:val="24"/>
            <w:szCs w:val="24"/>
            <w:lang w:val="en-US"/>
          </w:rPr>
          <w:t>https://senedd.wales/how-we-work/history-of-devolution/</w:t>
        </w:r>
      </w:hyperlink>
      <w:r>
        <w:rPr>
          <w:rFonts w:ascii="Times New Roman" w:hAnsi="Times New Roman" w:cs="Times New Roman"/>
          <w:sz w:val="24"/>
          <w:szCs w:val="24"/>
          <w:lang w:val="en-US"/>
        </w:rPr>
        <w:t xml:space="preserve"> [Accessed 12 Dec. 2024].</w:t>
      </w:r>
    </w:p>
    <w:p w14:paraId="6033EF79"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Skinner, B.F. (1957). </w:t>
      </w:r>
      <w:r>
        <w:rPr>
          <w:rFonts w:ascii="Times New Roman" w:hAnsi="Times New Roman" w:cs="Times New Roman"/>
          <w:i/>
          <w:iCs/>
          <w:sz w:val="24"/>
          <w:szCs w:val="24"/>
          <w:lang w:val="en-US"/>
        </w:rPr>
        <w:t>Verbal behaviour</w:t>
      </w:r>
      <w:r>
        <w:rPr>
          <w:rFonts w:ascii="Times New Roman" w:hAnsi="Times New Roman" w:cs="Times New Roman"/>
          <w:sz w:val="24"/>
          <w:szCs w:val="24"/>
          <w:lang w:val="en-US"/>
        </w:rPr>
        <w:t>. London: Methuen.</w:t>
      </w:r>
    </w:p>
    <w:p w14:paraId="4376E486"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Stadler, M. and Ward, G. (2010). </w:t>
      </w:r>
      <w:r>
        <w:rPr>
          <w:rFonts w:ascii="Times New Roman" w:hAnsi="Times New Roman" w:cs="Times New Roman"/>
          <w:i/>
          <w:iCs/>
          <w:sz w:val="24"/>
          <w:szCs w:val="24"/>
          <w:lang w:val="en-US"/>
        </w:rPr>
        <w:t>Reading Horizons: A Journal of Literacy and Reading Horizons: A Journal of Literacy and Language Arts Language Arts The Effect of Props on Story Retells in the Classroom The Effect of Props on Story Retells in the Classroom</w:t>
      </w:r>
      <w:r>
        <w:rPr>
          <w:rFonts w:ascii="Times New Roman" w:hAnsi="Times New Roman" w:cs="Times New Roman"/>
          <w:sz w:val="24"/>
          <w:szCs w:val="24"/>
          <w:lang w:val="en-US"/>
        </w:rPr>
        <w:t xml:space="preserve">. [online] Available at: </w:t>
      </w:r>
      <w:hyperlink r:id="rId57" w:history="1">
        <w:r>
          <w:rPr>
            <w:rFonts w:ascii="Times New Roman" w:hAnsi="Times New Roman" w:cs="Times New Roman"/>
            <w:sz w:val="24"/>
            <w:szCs w:val="24"/>
            <w:lang w:val="en-US"/>
          </w:rPr>
          <w:t>https://scholarworks.wmich.edu/cgi/viewcontent.cgi?article=1015&amp;context=reading_horizons</w:t>
        </w:r>
      </w:hyperlink>
      <w:r>
        <w:rPr>
          <w:rFonts w:ascii="Times New Roman" w:hAnsi="Times New Roman" w:cs="Times New Roman"/>
          <w:sz w:val="24"/>
          <w:szCs w:val="24"/>
          <w:lang w:val="en-US"/>
        </w:rPr>
        <w:t xml:space="preserve"> [Accessed 12 Apr. 2024].</w:t>
      </w:r>
    </w:p>
    <w:p w14:paraId="4329D447"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TEFL and TESOL (2024). </w:t>
      </w:r>
      <w:r>
        <w:rPr>
          <w:rFonts w:ascii="Times New Roman" w:hAnsi="Times New Roman" w:cs="Times New Roman"/>
          <w:i/>
          <w:iCs/>
          <w:sz w:val="24"/>
          <w:szCs w:val="24"/>
          <w:lang w:val="en-US"/>
        </w:rPr>
        <w:t xml:space="preserve">Incorporating props and visual aids in TEFL instruction | </w:t>
      </w:r>
      <w:r>
        <w:rPr>
          <w:rFonts w:ascii="Segoe UI Symbol" w:hAnsi="Segoe UI Symbol" w:cs="Segoe UI Symbol"/>
          <w:i/>
          <w:iCs/>
          <w:sz w:val="24"/>
          <w:szCs w:val="24"/>
          <w:lang w:val="en-US"/>
        </w:rPr>
        <w:t>✔</w:t>
      </w:r>
      <w:r>
        <w:rPr>
          <w:rFonts w:ascii="Times New Roman" w:hAnsi="Times New Roman" w:cs="Times New Roman"/>
          <w:i/>
          <w:iCs/>
          <w:sz w:val="24"/>
          <w:szCs w:val="24"/>
          <w:lang w:val="en-US"/>
        </w:rPr>
        <w:t xml:space="preserve">️ </w:t>
      </w:r>
      <w:r>
        <w:rPr>
          <w:rFonts w:ascii="Segoe UI Symbol" w:hAnsi="Segoe UI Symbol" w:cs="Segoe UI Symbol"/>
          <w:i/>
          <w:iCs/>
          <w:sz w:val="24"/>
          <w:szCs w:val="24"/>
          <w:lang w:val="en-US"/>
        </w:rPr>
        <w:t>✔</w:t>
      </w:r>
      <w:r>
        <w:rPr>
          <w:rFonts w:ascii="Times New Roman" w:hAnsi="Times New Roman" w:cs="Times New Roman"/>
          <w:i/>
          <w:iCs/>
          <w:sz w:val="24"/>
          <w:szCs w:val="24"/>
          <w:lang w:val="en-US"/>
        </w:rPr>
        <w:t xml:space="preserve">️ </w:t>
      </w:r>
      <w:r>
        <w:rPr>
          <w:rFonts w:ascii="Segoe UI Symbol" w:hAnsi="Segoe UI Symbol" w:cs="Segoe UI Symbol"/>
          <w:i/>
          <w:iCs/>
          <w:sz w:val="24"/>
          <w:szCs w:val="24"/>
          <w:lang w:val="en-US"/>
        </w:rPr>
        <w:t>✔</w:t>
      </w:r>
      <w:r>
        <w:rPr>
          <w:rFonts w:ascii="Times New Roman" w:hAnsi="Times New Roman" w:cs="Times New Roman"/>
          <w:i/>
          <w:iCs/>
          <w:sz w:val="24"/>
          <w:szCs w:val="24"/>
          <w:lang w:val="en-US"/>
        </w:rPr>
        <w:t>️ ITTT TEFL &amp; TESOL</w:t>
      </w:r>
      <w:r>
        <w:rPr>
          <w:rFonts w:ascii="Times New Roman" w:hAnsi="Times New Roman" w:cs="Times New Roman"/>
          <w:sz w:val="24"/>
          <w:szCs w:val="24"/>
          <w:lang w:val="en-US"/>
        </w:rPr>
        <w:t xml:space="preserve">. [online] teflonline.net. Available at: </w:t>
      </w:r>
      <w:hyperlink r:id="rId58" w:history="1">
        <w:r>
          <w:rPr>
            <w:rFonts w:ascii="Times New Roman" w:hAnsi="Times New Roman" w:cs="Times New Roman"/>
            <w:sz w:val="24"/>
            <w:szCs w:val="24"/>
            <w:lang w:val="en-US"/>
          </w:rPr>
          <w:t>https://www.teflonline.net/ia/incorporating-props-and-visual-aids-in-tefl-instruction/</w:t>
        </w:r>
      </w:hyperlink>
      <w:r>
        <w:rPr>
          <w:rFonts w:ascii="Times New Roman" w:hAnsi="Times New Roman" w:cs="Times New Roman"/>
          <w:sz w:val="24"/>
          <w:szCs w:val="24"/>
          <w:lang w:val="en-US"/>
        </w:rPr>
        <w:t xml:space="preserve"> [Accessed 14 Dec. 2024].</w:t>
      </w:r>
    </w:p>
    <w:p w14:paraId="36C17B57"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The Education (National Curriculum) (Attainment Targets and Programmes of Study in Welsh) Order 1995</w:t>
      </w:r>
      <w:r>
        <w:rPr>
          <w:rFonts w:ascii="Times New Roman" w:hAnsi="Times New Roman" w:cs="Times New Roman"/>
          <w:sz w:val="24"/>
          <w:szCs w:val="24"/>
          <w:lang w:val="en-US"/>
        </w:rPr>
        <w:t xml:space="preserve">.Legislation.gov.uk. [online] Available at: </w:t>
      </w:r>
      <w:hyperlink r:id="rId59" w:history="1">
        <w:r>
          <w:rPr>
            <w:rFonts w:ascii="Times New Roman" w:hAnsi="Times New Roman" w:cs="Times New Roman"/>
            <w:sz w:val="24"/>
            <w:szCs w:val="24"/>
            <w:lang w:val="en-US"/>
          </w:rPr>
          <w:t>https://www.legislation.gov.uk/uksi/1995/69/made/data.htm?wrap=true</w:t>
        </w:r>
      </w:hyperlink>
      <w:r>
        <w:rPr>
          <w:rFonts w:ascii="Times New Roman" w:hAnsi="Times New Roman" w:cs="Times New Roman"/>
          <w:sz w:val="24"/>
          <w:szCs w:val="24"/>
          <w:lang w:val="en-US"/>
        </w:rPr>
        <w:t xml:space="preserve"> [Accessed 6 Dec. 2024].</w:t>
      </w:r>
    </w:p>
    <w:p w14:paraId="37A58063"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Welsh Language Board (n.d.). </w:t>
      </w:r>
      <w:r>
        <w:rPr>
          <w:rFonts w:ascii="Times New Roman" w:hAnsi="Times New Roman" w:cs="Times New Roman"/>
          <w:i/>
          <w:iCs/>
          <w:sz w:val="24"/>
          <w:szCs w:val="24"/>
          <w:lang w:val="en-US"/>
        </w:rPr>
        <w:t>The Welsh Language Board</w:t>
      </w:r>
      <w:r>
        <w:rPr>
          <w:rFonts w:ascii="Times New Roman" w:hAnsi="Times New Roman" w:cs="Times New Roman"/>
          <w:sz w:val="24"/>
          <w:szCs w:val="24"/>
          <w:lang w:val="en-US"/>
        </w:rPr>
        <w:t xml:space="preserve">. [online] Welsh Language Board. Available at: </w:t>
      </w:r>
      <w:hyperlink r:id="rId60" w:history="1">
        <w:r>
          <w:rPr>
            <w:rFonts w:ascii="Times New Roman" w:hAnsi="Times New Roman" w:cs="Times New Roman"/>
            <w:sz w:val="24"/>
            <w:szCs w:val="24"/>
            <w:lang w:val="en-US"/>
          </w:rPr>
          <w:t>https://www.welsh-language-board.org.uk/</w:t>
        </w:r>
      </w:hyperlink>
      <w:r>
        <w:rPr>
          <w:rFonts w:ascii="Times New Roman" w:hAnsi="Times New Roman" w:cs="Times New Roman"/>
          <w:sz w:val="24"/>
          <w:szCs w:val="24"/>
          <w:lang w:val="en-US"/>
        </w:rPr>
        <w:t xml:space="preserve"> [Accessed 6 Dec. 2024].</w:t>
      </w:r>
    </w:p>
    <w:p w14:paraId="633B3040"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The Welsh Language Standards (No. 1) Regulations 2015</w:t>
      </w:r>
      <w:r>
        <w:rPr>
          <w:rFonts w:ascii="Times New Roman" w:hAnsi="Times New Roman" w:cs="Times New Roman"/>
          <w:sz w:val="24"/>
          <w:szCs w:val="24"/>
          <w:lang w:val="en-US"/>
        </w:rPr>
        <w:t xml:space="preserve">.Legislation.gov.uk. [online] Available at: </w:t>
      </w:r>
      <w:hyperlink r:id="rId61" w:history="1">
        <w:r>
          <w:rPr>
            <w:rFonts w:ascii="Times New Roman" w:hAnsi="Times New Roman" w:cs="Times New Roman"/>
            <w:sz w:val="24"/>
            <w:szCs w:val="24"/>
            <w:lang w:val="en-US"/>
          </w:rPr>
          <w:t>https://www.legislation.gov.uk/wsi/2015/996/contents/made</w:t>
        </w:r>
      </w:hyperlink>
      <w:r>
        <w:rPr>
          <w:rFonts w:ascii="Times New Roman" w:hAnsi="Times New Roman" w:cs="Times New Roman"/>
          <w:sz w:val="24"/>
          <w:szCs w:val="24"/>
          <w:lang w:val="en-US"/>
        </w:rPr>
        <w:t xml:space="preserve"> [Accessed 6 Dec. 2024].</w:t>
      </w:r>
    </w:p>
    <w:p w14:paraId="70B702BB"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Van Den Brande, J., Hillary, J. and Cullinane, C. (2019). </w:t>
      </w:r>
      <w:r>
        <w:rPr>
          <w:rFonts w:ascii="Times New Roman" w:hAnsi="Times New Roman" w:cs="Times New Roman"/>
          <w:i/>
          <w:iCs/>
          <w:sz w:val="24"/>
          <w:szCs w:val="24"/>
          <w:lang w:val="en-US"/>
        </w:rPr>
        <w:t>SELECTIVE COMPREHENSIVES: WALES Access to Top Performing Schools for Disadvantaged Pupils in Wales</w:t>
      </w:r>
      <w:r>
        <w:rPr>
          <w:rFonts w:ascii="Times New Roman" w:hAnsi="Times New Roman" w:cs="Times New Roman"/>
          <w:sz w:val="24"/>
          <w:szCs w:val="24"/>
          <w:lang w:val="en-US"/>
        </w:rPr>
        <w:t xml:space="preserve">. [online] Available at: </w:t>
      </w:r>
      <w:hyperlink r:id="rId62" w:history="1">
        <w:r>
          <w:rPr>
            <w:rFonts w:ascii="Times New Roman" w:hAnsi="Times New Roman" w:cs="Times New Roman"/>
            <w:sz w:val="24"/>
            <w:szCs w:val="24"/>
            <w:lang w:val="en-US"/>
          </w:rPr>
          <w:t>https://www.suttontrust.com/wp-content/uploads/2020/01/SelectiveComprehensives-Wales-1.pdf</w:t>
        </w:r>
      </w:hyperlink>
      <w:r>
        <w:rPr>
          <w:rFonts w:ascii="Times New Roman" w:hAnsi="Times New Roman" w:cs="Times New Roman"/>
          <w:sz w:val="24"/>
          <w:szCs w:val="24"/>
          <w:lang w:val="en-US"/>
        </w:rPr>
        <w:t xml:space="preserve"> [Accessed 21 Dec. 2024].</w:t>
      </w:r>
    </w:p>
    <w:p w14:paraId="37F0A6F6"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Vygotsky, L. (1978). </w:t>
      </w:r>
      <w:r>
        <w:rPr>
          <w:rFonts w:ascii="Times New Roman" w:hAnsi="Times New Roman" w:cs="Times New Roman"/>
          <w:i/>
          <w:iCs/>
          <w:sz w:val="24"/>
          <w:szCs w:val="24"/>
          <w:lang w:val="en-US"/>
        </w:rPr>
        <w:t>Mind in society: The development of higher psychological processes</w:t>
      </w:r>
      <w:r>
        <w:rPr>
          <w:rFonts w:ascii="Times New Roman" w:hAnsi="Times New Roman" w:cs="Times New Roman"/>
          <w:sz w:val="24"/>
          <w:szCs w:val="24"/>
          <w:lang w:val="en-US"/>
        </w:rPr>
        <w:t>. Cambridge: Harvard University Press.</w:t>
      </w:r>
    </w:p>
    <w:p w14:paraId="2641FBEB"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Well-being of Future Generations (Wales) Act 2015</w:t>
      </w:r>
      <w:r>
        <w:rPr>
          <w:rFonts w:ascii="Times New Roman" w:hAnsi="Times New Roman" w:cs="Times New Roman"/>
          <w:sz w:val="24"/>
          <w:szCs w:val="24"/>
          <w:lang w:val="en-US"/>
        </w:rPr>
        <w:t xml:space="preserve">.Legislation.gov.uk. [online] Available at: </w:t>
      </w:r>
      <w:hyperlink r:id="rId63" w:history="1">
        <w:r>
          <w:rPr>
            <w:rFonts w:ascii="Times New Roman" w:hAnsi="Times New Roman" w:cs="Times New Roman"/>
            <w:sz w:val="24"/>
            <w:szCs w:val="24"/>
            <w:lang w:val="en-US"/>
          </w:rPr>
          <w:t>https://www.legislation.gov.uk/anaw/2015/2/contents/enacted</w:t>
        </w:r>
      </w:hyperlink>
      <w:r>
        <w:rPr>
          <w:rFonts w:ascii="Times New Roman" w:hAnsi="Times New Roman" w:cs="Times New Roman"/>
          <w:sz w:val="24"/>
          <w:szCs w:val="24"/>
          <w:lang w:val="en-US"/>
        </w:rPr>
        <w:t xml:space="preserve"> [Accessed 7 Dec. 2024].</w:t>
      </w:r>
    </w:p>
    <w:p w14:paraId="4C6A23F6"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(2013). </w:t>
      </w:r>
      <w:r>
        <w:rPr>
          <w:rFonts w:ascii="Times New Roman" w:hAnsi="Times New Roman" w:cs="Times New Roman"/>
          <w:i/>
          <w:iCs/>
          <w:sz w:val="24"/>
          <w:szCs w:val="24"/>
          <w:lang w:val="en-US"/>
        </w:rPr>
        <w:t>The Cwricwlwm Cymreig, history and the story of Wales</w:t>
      </w:r>
      <w:r>
        <w:rPr>
          <w:rFonts w:ascii="Times New Roman" w:hAnsi="Times New Roman" w:cs="Times New Roman"/>
          <w:sz w:val="24"/>
          <w:szCs w:val="24"/>
          <w:lang w:val="en-US"/>
        </w:rPr>
        <w:t xml:space="preserve">. [online] Available at: </w:t>
      </w:r>
      <w:hyperlink r:id="rId64" w:history="1">
        <w:r>
          <w:rPr>
            <w:rFonts w:ascii="Times New Roman" w:hAnsi="Times New Roman" w:cs="Times New Roman"/>
            <w:sz w:val="24"/>
            <w:szCs w:val="24"/>
            <w:lang w:val="en-US"/>
          </w:rPr>
          <w:t>https://www.gov.wales/sites/default/files/publications/2018-11/the-cwricwlwm-cymreig-history-and-the-story-of-wales-final-report.pdf</w:t>
        </w:r>
      </w:hyperlink>
      <w:r>
        <w:rPr>
          <w:rFonts w:ascii="Times New Roman" w:hAnsi="Times New Roman" w:cs="Times New Roman"/>
          <w:sz w:val="24"/>
          <w:szCs w:val="24"/>
          <w:lang w:val="en-US"/>
        </w:rPr>
        <w:t>.</w:t>
      </w:r>
    </w:p>
    <w:p w14:paraId="1EF27A0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(2015). </w:t>
      </w:r>
      <w:r>
        <w:rPr>
          <w:rFonts w:ascii="Times New Roman" w:hAnsi="Times New Roman" w:cs="Times New Roman"/>
          <w:i/>
          <w:iCs/>
          <w:sz w:val="24"/>
          <w:szCs w:val="24"/>
          <w:lang w:val="en-US"/>
        </w:rPr>
        <w:t>WELSH LANGUAGE USE IN THE COMMUNITY</w:t>
      </w:r>
      <w:r>
        <w:rPr>
          <w:rFonts w:ascii="Times New Roman" w:hAnsi="Times New Roman" w:cs="Times New Roman"/>
          <w:sz w:val="24"/>
          <w:szCs w:val="24"/>
          <w:lang w:val="en-US"/>
        </w:rPr>
        <w:t xml:space="preserve">. [online] Available at: </w:t>
      </w:r>
      <w:hyperlink r:id="rId65" w:history="1">
        <w:r>
          <w:rPr>
            <w:rFonts w:ascii="Times New Roman" w:hAnsi="Times New Roman" w:cs="Times New Roman"/>
            <w:sz w:val="24"/>
            <w:szCs w:val="24"/>
            <w:lang w:val="en-US"/>
          </w:rPr>
          <w:t>https://dera.ioe.ac.uk/id/eprint/24483/1/151007-welsh-language-use-community-research-study-en.pdf</w:t>
        </w:r>
      </w:hyperlink>
      <w:r>
        <w:rPr>
          <w:rFonts w:ascii="Times New Roman" w:hAnsi="Times New Roman" w:cs="Times New Roman"/>
          <w:sz w:val="24"/>
          <w:szCs w:val="24"/>
          <w:lang w:val="en-US"/>
        </w:rPr>
        <w:t xml:space="preserve"> [Accessed 17 Dec. 2024].</w:t>
      </w:r>
    </w:p>
    <w:p w14:paraId="5740E47E"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(2017). </w:t>
      </w:r>
      <w:r>
        <w:rPr>
          <w:rFonts w:ascii="Times New Roman" w:hAnsi="Times New Roman" w:cs="Times New Roman"/>
          <w:i/>
          <w:iCs/>
          <w:sz w:val="24"/>
          <w:szCs w:val="24"/>
          <w:lang w:val="en-US"/>
        </w:rPr>
        <w:t>Cymraeg 2050: Welsh language strategy</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GOV.WALES</w:t>
      </w:r>
      <w:r>
        <w:rPr>
          <w:rFonts w:ascii="Times New Roman" w:hAnsi="Times New Roman" w:cs="Times New Roman"/>
          <w:sz w:val="24"/>
          <w:szCs w:val="24"/>
          <w:lang w:val="en-US"/>
        </w:rPr>
        <w:t xml:space="preserve">. Available at: </w:t>
      </w:r>
      <w:hyperlink r:id="rId66" w:history="1">
        <w:r>
          <w:rPr>
            <w:rFonts w:ascii="Times New Roman" w:hAnsi="Times New Roman" w:cs="Times New Roman"/>
            <w:sz w:val="24"/>
            <w:szCs w:val="24"/>
            <w:lang w:val="en-US"/>
          </w:rPr>
          <w:t>https://www.gov.wales/cymraeg-2050-welsh-language-strategy</w:t>
        </w:r>
      </w:hyperlink>
      <w:r>
        <w:rPr>
          <w:rFonts w:ascii="Times New Roman" w:hAnsi="Times New Roman" w:cs="Times New Roman"/>
          <w:sz w:val="24"/>
          <w:szCs w:val="24"/>
          <w:lang w:val="en-US"/>
        </w:rPr>
        <w:t xml:space="preserve"> [Accessed 22 Nov. 2024].</w:t>
      </w:r>
    </w:p>
    <w:p w14:paraId="6F8A9036"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(2020). </w:t>
      </w:r>
      <w:r>
        <w:rPr>
          <w:rFonts w:ascii="Times New Roman" w:hAnsi="Times New Roman" w:cs="Times New Roman"/>
          <w:i/>
          <w:iCs/>
          <w:sz w:val="24"/>
          <w:szCs w:val="24"/>
          <w:lang w:val="en-US"/>
        </w:rPr>
        <w:t>The Welsh language and the economy: a review of evidence and methods</w:t>
      </w:r>
      <w:r>
        <w:rPr>
          <w:rFonts w:ascii="Times New Roman" w:hAnsi="Times New Roman" w:cs="Times New Roman"/>
          <w:sz w:val="24"/>
          <w:szCs w:val="24"/>
          <w:lang w:val="en-US"/>
        </w:rPr>
        <w:t xml:space="preserve">. [online] Available at: </w:t>
      </w:r>
      <w:hyperlink r:id="rId67" w:history="1">
        <w:r>
          <w:rPr>
            <w:rFonts w:ascii="Times New Roman" w:hAnsi="Times New Roman" w:cs="Times New Roman"/>
            <w:sz w:val="24"/>
            <w:szCs w:val="24"/>
            <w:lang w:val="en-US"/>
          </w:rPr>
          <w:t>https://www.gov.wales/sites/default/files/statistics-and-research/2020-02/the-welsh-language-and-the-economy-a-review-of-evidence-and-methods.pdf</w:t>
        </w:r>
      </w:hyperlink>
      <w:r>
        <w:rPr>
          <w:rFonts w:ascii="Times New Roman" w:hAnsi="Times New Roman" w:cs="Times New Roman"/>
          <w:sz w:val="24"/>
          <w:szCs w:val="24"/>
          <w:lang w:val="en-US"/>
        </w:rPr>
        <w:t xml:space="preserve"> [Accessed 11 Dec. 2024].</w:t>
      </w:r>
    </w:p>
    <w:p w14:paraId="31CB4AA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(2021). </w:t>
      </w:r>
      <w:r>
        <w:rPr>
          <w:rFonts w:ascii="Times New Roman" w:hAnsi="Times New Roman" w:cs="Times New Roman"/>
          <w:i/>
          <w:iCs/>
          <w:sz w:val="24"/>
          <w:szCs w:val="24"/>
          <w:lang w:val="en-US"/>
        </w:rPr>
        <w:t>National policy on Welsh language transmission and use in families</w:t>
      </w:r>
      <w:r>
        <w:rPr>
          <w:rFonts w:ascii="Times New Roman" w:hAnsi="Times New Roman" w:cs="Times New Roman"/>
          <w:sz w:val="24"/>
          <w:szCs w:val="24"/>
          <w:lang w:val="en-US"/>
        </w:rPr>
        <w:t xml:space="preserve">. [online] Available at: </w:t>
      </w:r>
      <w:hyperlink r:id="rId68" w:history="1">
        <w:r>
          <w:rPr>
            <w:rFonts w:ascii="Times New Roman" w:hAnsi="Times New Roman" w:cs="Times New Roman"/>
            <w:sz w:val="24"/>
            <w:szCs w:val="24"/>
            <w:lang w:val="en-US"/>
          </w:rPr>
          <w:t>https://www.gov.wales/sites/default/files/publications/2021-01/national-policy-on-welsh-language-transmission-and-use-in-families.pdf</w:t>
        </w:r>
      </w:hyperlink>
      <w:r>
        <w:rPr>
          <w:rFonts w:ascii="Times New Roman" w:hAnsi="Times New Roman" w:cs="Times New Roman"/>
          <w:sz w:val="24"/>
          <w:szCs w:val="24"/>
          <w:lang w:val="en-US"/>
        </w:rPr>
        <w:t xml:space="preserve"> [Accessed 8 Dec. 2024].</w:t>
      </w:r>
    </w:p>
    <w:p w14:paraId="5EFC876B"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(2022a). </w:t>
      </w:r>
      <w:r>
        <w:rPr>
          <w:rFonts w:ascii="Times New Roman" w:hAnsi="Times New Roman" w:cs="Times New Roman"/>
          <w:i/>
          <w:iCs/>
          <w:sz w:val="24"/>
          <w:szCs w:val="24"/>
          <w:lang w:val="en-US"/>
        </w:rPr>
        <w:t>Curriculum for Wales - Hwb</w:t>
      </w:r>
      <w:r>
        <w:rPr>
          <w:rFonts w:ascii="Times New Roman" w:hAnsi="Times New Roman" w:cs="Times New Roman"/>
          <w:sz w:val="24"/>
          <w:szCs w:val="24"/>
          <w:lang w:val="en-US"/>
        </w:rPr>
        <w:t xml:space="preserve">. [online] hwb.gov.wales. Available at: </w:t>
      </w:r>
      <w:hyperlink r:id="rId69" w:history="1">
        <w:r>
          <w:rPr>
            <w:rFonts w:ascii="Times New Roman" w:hAnsi="Times New Roman" w:cs="Times New Roman"/>
            <w:sz w:val="24"/>
            <w:szCs w:val="24"/>
            <w:lang w:val="en-US"/>
          </w:rPr>
          <w:t>https://hwb.gov.wales/curriculum-for-wales</w:t>
        </w:r>
      </w:hyperlink>
      <w:r>
        <w:rPr>
          <w:rFonts w:ascii="Times New Roman" w:hAnsi="Times New Roman" w:cs="Times New Roman"/>
          <w:sz w:val="24"/>
          <w:szCs w:val="24"/>
          <w:lang w:val="en-US"/>
        </w:rPr>
        <w:t xml:space="preserve"> [Accessed 7 Dec. 2024].</w:t>
      </w:r>
    </w:p>
    <w:p w14:paraId="18E3F308"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(2022b). </w:t>
      </w:r>
      <w:r>
        <w:rPr>
          <w:rFonts w:ascii="Times New Roman" w:hAnsi="Times New Roman" w:cs="Times New Roman"/>
          <w:i/>
          <w:iCs/>
          <w:sz w:val="24"/>
          <w:szCs w:val="24"/>
          <w:lang w:val="en-US"/>
        </w:rPr>
        <w:t>FOI release 16008: Bilingual Costs</w:t>
      </w:r>
      <w:r>
        <w:rPr>
          <w:rFonts w:ascii="Times New Roman" w:hAnsi="Times New Roman" w:cs="Times New Roman"/>
          <w:sz w:val="24"/>
          <w:szCs w:val="24"/>
          <w:lang w:val="en-US"/>
        </w:rPr>
        <w:t xml:space="preserve">. [online] GOV.WALES. Available at: </w:t>
      </w:r>
      <w:hyperlink r:id="rId70" w:history="1">
        <w:r>
          <w:rPr>
            <w:rFonts w:ascii="Times New Roman" w:hAnsi="Times New Roman" w:cs="Times New Roman"/>
            <w:sz w:val="24"/>
            <w:szCs w:val="24"/>
            <w:lang w:val="en-US"/>
          </w:rPr>
          <w:t>https://www.gov.wales/atisn16008</w:t>
        </w:r>
      </w:hyperlink>
      <w:r>
        <w:rPr>
          <w:rFonts w:ascii="Times New Roman" w:hAnsi="Times New Roman" w:cs="Times New Roman"/>
          <w:sz w:val="24"/>
          <w:szCs w:val="24"/>
          <w:lang w:val="en-US"/>
        </w:rPr>
        <w:t xml:space="preserve"> [Accessed 11 Dec. 2024].</w:t>
      </w:r>
    </w:p>
    <w:p w14:paraId="7BEF479B"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(2022c). </w:t>
      </w:r>
      <w:r>
        <w:rPr>
          <w:rFonts w:ascii="Times New Roman" w:hAnsi="Times New Roman" w:cs="Times New Roman"/>
          <w:i/>
          <w:iCs/>
          <w:sz w:val="24"/>
          <w:szCs w:val="24"/>
          <w:lang w:val="en-US"/>
        </w:rPr>
        <w:t>Literacy and Numeracy Framework - Hwb</w:t>
      </w:r>
      <w:r>
        <w:rPr>
          <w:rFonts w:ascii="Times New Roman" w:hAnsi="Times New Roman" w:cs="Times New Roman"/>
          <w:sz w:val="24"/>
          <w:szCs w:val="24"/>
          <w:lang w:val="en-US"/>
        </w:rPr>
        <w:t xml:space="preserve">. [online] hwb.gov.wales. Available at: </w:t>
      </w:r>
      <w:hyperlink r:id="rId71" w:history="1">
        <w:r>
          <w:rPr>
            <w:rFonts w:ascii="Times New Roman" w:hAnsi="Times New Roman" w:cs="Times New Roman"/>
            <w:sz w:val="24"/>
            <w:szCs w:val="24"/>
            <w:lang w:val="en-US"/>
          </w:rPr>
          <w:t>https://hwb.gov.wales/curriculum-for-wales/cross-curricular-skills-frameworks/literacy-and-numeracy-framework</w:t>
        </w:r>
      </w:hyperlink>
      <w:r>
        <w:rPr>
          <w:rFonts w:ascii="Times New Roman" w:hAnsi="Times New Roman" w:cs="Times New Roman"/>
          <w:sz w:val="24"/>
          <w:szCs w:val="24"/>
          <w:lang w:val="en-US"/>
        </w:rPr>
        <w:t xml:space="preserve"> [Accessed 24 Feb. 2024].</w:t>
      </w:r>
    </w:p>
    <w:p w14:paraId="259AED03"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(2022d). </w:t>
      </w:r>
      <w:r>
        <w:rPr>
          <w:rFonts w:ascii="Times New Roman" w:hAnsi="Times New Roman" w:cs="Times New Roman"/>
          <w:i/>
          <w:iCs/>
          <w:sz w:val="24"/>
          <w:szCs w:val="24"/>
          <w:lang w:val="en-US"/>
        </w:rPr>
        <w:t>Welsh in Education Strategic Plans 2022 to 2032 [HTML] | GOV.WALES</w:t>
      </w:r>
      <w:r>
        <w:rPr>
          <w:rFonts w:ascii="Times New Roman" w:hAnsi="Times New Roman" w:cs="Times New Roman"/>
          <w:sz w:val="24"/>
          <w:szCs w:val="24"/>
          <w:lang w:val="en-US"/>
        </w:rPr>
        <w:t xml:space="preserve">. [online] www.gov.wales. Available at: </w:t>
      </w:r>
      <w:hyperlink r:id="rId72" w:history="1">
        <w:r>
          <w:rPr>
            <w:rFonts w:ascii="Times New Roman" w:hAnsi="Times New Roman" w:cs="Times New Roman"/>
            <w:sz w:val="24"/>
            <w:szCs w:val="24"/>
            <w:lang w:val="en-US"/>
          </w:rPr>
          <w:t>https://www.gov.wales/welsh-education-strategic-plans-2022-2032-html</w:t>
        </w:r>
      </w:hyperlink>
      <w:r>
        <w:rPr>
          <w:rFonts w:ascii="Times New Roman" w:hAnsi="Times New Roman" w:cs="Times New Roman"/>
          <w:sz w:val="24"/>
          <w:szCs w:val="24"/>
          <w:lang w:val="en-US"/>
        </w:rPr>
        <w:t xml:space="preserve"> [Accessed 10 Dec. 2024].</w:t>
      </w:r>
    </w:p>
    <w:p w14:paraId="43834E8D"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(2022e). </w:t>
      </w:r>
      <w:r>
        <w:rPr>
          <w:rFonts w:ascii="Times New Roman" w:hAnsi="Times New Roman" w:cs="Times New Roman"/>
          <w:i/>
          <w:iCs/>
          <w:sz w:val="24"/>
          <w:szCs w:val="24"/>
          <w:lang w:val="en-US"/>
        </w:rPr>
        <w:t>Welsh language in Wales (Census 2021)</w:t>
      </w:r>
      <w:r>
        <w:rPr>
          <w:rFonts w:ascii="Times New Roman" w:hAnsi="Times New Roman" w:cs="Times New Roman"/>
          <w:sz w:val="24"/>
          <w:szCs w:val="24"/>
          <w:lang w:val="en-US"/>
        </w:rPr>
        <w:t xml:space="preserve">. [online] GOV.WALES. Available at: </w:t>
      </w:r>
      <w:hyperlink r:id="rId73" w:history="1">
        <w:r>
          <w:rPr>
            <w:rFonts w:ascii="Times New Roman" w:hAnsi="Times New Roman" w:cs="Times New Roman"/>
            <w:sz w:val="24"/>
            <w:szCs w:val="24"/>
            <w:lang w:val="en-US"/>
          </w:rPr>
          <w:t>https://www.gov.wales/welsh-language-wales-census-2021-html</w:t>
        </w:r>
      </w:hyperlink>
      <w:r>
        <w:rPr>
          <w:rFonts w:ascii="Times New Roman" w:hAnsi="Times New Roman" w:cs="Times New Roman"/>
          <w:sz w:val="24"/>
          <w:szCs w:val="24"/>
          <w:lang w:val="en-US"/>
        </w:rPr>
        <w:t xml:space="preserve"> [Accessed 10 Dec. 2024].</w:t>
      </w:r>
    </w:p>
    <w:p w14:paraId="1F69557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(2023). </w:t>
      </w:r>
      <w:r>
        <w:rPr>
          <w:rFonts w:ascii="Times New Roman" w:hAnsi="Times New Roman" w:cs="Times New Roman"/>
          <w:i/>
          <w:iCs/>
          <w:sz w:val="24"/>
          <w:szCs w:val="24"/>
          <w:lang w:val="en-US"/>
        </w:rPr>
        <w:t>Written Statement: Whole School Approach to Oracy and Reading (23 March 2023) | GOV.WALES</w:t>
      </w:r>
      <w:r>
        <w:rPr>
          <w:rFonts w:ascii="Times New Roman" w:hAnsi="Times New Roman" w:cs="Times New Roman"/>
          <w:sz w:val="24"/>
          <w:szCs w:val="24"/>
          <w:lang w:val="en-US"/>
        </w:rPr>
        <w:t xml:space="preserve">. [online] www.gov.wales. Available at: </w:t>
      </w:r>
      <w:hyperlink r:id="rId74" w:history="1">
        <w:r>
          <w:rPr>
            <w:rFonts w:ascii="Times New Roman" w:hAnsi="Times New Roman" w:cs="Times New Roman"/>
            <w:sz w:val="24"/>
            <w:szCs w:val="24"/>
            <w:lang w:val="en-US"/>
          </w:rPr>
          <w:t>https://www.gov.wales/written-statement-whole-school-approach-oracy-and-reading</w:t>
        </w:r>
      </w:hyperlink>
      <w:r>
        <w:rPr>
          <w:rFonts w:ascii="Times New Roman" w:hAnsi="Times New Roman" w:cs="Times New Roman"/>
          <w:sz w:val="24"/>
          <w:szCs w:val="24"/>
          <w:lang w:val="en-US"/>
        </w:rPr>
        <w:t xml:space="preserve"> [Accessed 13 Apr. 2024].</w:t>
      </w:r>
    </w:p>
    <w:p w14:paraId="27013CDB"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Government (2024). </w:t>
      </w:r>
      <w:r>
        <w:rPr>
          <w:rFonts w:ascii="Times New Roman" w:hAnsi="Times New Roman" w:cs="Times New Roman"/>
          <w:i/>
          <w:iCs/>
          <w:sz w:val="24"/>
          <w:szCs w:val="24"/>
          <w:lang w:val="en-US"/>
        </w:rPr>
        <w:t>Siarter Iaith - Hwb</w:t>
      </w:r>
      <w:r>
        <w:rPr>
          <w:rFonts w:ascii="Times New Roman" w:hAnsi="Times New Roman" w:cs="Times New Roman"/>
          <w:sz w:val="24"/>
          <w:szCs w:val="24"/>
          <w:lang w:val="en-US"/>
        </w:rPr>
        <w:t xml:space="preserve">. [online] hwb.gov.wales. Available at: </w:t>
      </w:r>
      <w:hyperlink r:id="rId75" w:history="1">
        <w:r>
          <w:rPr>
            <w:rFonts w:ascii="Times New Roman" w:hAnsi="Times New Roman" w:cs="Times New Roman"/>
            <w:sz w:val="24"/>
            <w:szCs w:val="24"/>
            <w:lang w:val="en-US"/>
          </w:rPr>
          <w:t>https://hwb.gov.wales/siarter-iaith</w:t>
        </w:r>
      </w:hyperlink>
      <w:r>
        <w:rPr>
          <w:rFonts w:ascii="Times New Roman" w:hAnsi="Times New Roman" w:cs="Times New Roman"/>
          <w:sz w:val="24"/>
          <w:szCs w:val="24"/>
          <w:lang w:val="en-US"/>
        </w:rPr>
        <w:t xml:space="preserve"> [Accessed 6 Dec. 2024].</w:t>
      </w:r>
    </w:p>
    <w:p w14:paraId="758869F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Welsh Language (Wales) Measure 2011</w:t>
      </w:r>
      <w:r>
        <w:rPr>
          <w:rFonts w:ascii="Times New Roman" w:hAnsi="Times New Roman" w:cs="Times New Roman"/>
          <w:sz w:val="24"/>
          <w:szCs w:val="24"/>
          <w:lang w:val="en-US"/>
        </w:rPr>
        <w:t xml:space="preserve">.Legislation.gov.uk. [online] Available at: </w:t>
      </w:r>
      <w:hyperlink r:id="rId76" w:history="1">
        <w:r>
          <w:rPr>
            <w:rFonts w:ascii="Times New Roman" w:hAnsi="Times New Roman" w:cs="Times New Roman"/>
            <w:sz w:val="24"/>
            <w:szCs w:val="24"/>
            <w:lang w:val="en-US"/>
          </w:rPr>
          <w:t>https://www.legislation.gov.uk/mwa/2011/1/contents/enacted</w:t>
        </w:r>
      </w:hyperlink>
      <w:r>
        <w:rPr>
          <w:rFonts w:ascii="Times New Roman" w:hAnsi="Times New Roman" w:cs="Times New Roman"/>
          <w:sz w:val="24"/>
          <w:szCs w:val="24"/>
          <w:lang w:val="en-US"/>
        </w:rPr>
        <w:t xml:space="preserve"> [Accessed 6 Dec. 2024].</w:t>
      </w:r>
    </w:p>
    <w:p w14:paraId="0D56CCE1"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Welsh Language Act 1967</w:t>
      </w:r>
      <w:r>
        <w:rPr>
          <w:rFonts w:ascii="Times New Roman" w:hAnsi="Times New Roman" w:cs="Times New Roman"/>
          <w:sz w:val="24"/>
          <w:szCs w:val="24"/>
          <w:lang w:val="en-US"/>
        </w:rPr>
        <w:t xml:space="preserve">.Legislation.gov.uk. [online] Available at: </w:t>
      </w:r>
      <w:hyperlink r:id="rId77" w:history="1">
        <w:r>
          <w:rPr>
            <w:rFonts w:ascii="Times New Roman" w:hAnsi="Times New Roman" w:cs="Times New Roman"/>
            <w:sz w:val="24"/>
            <w:szCs w:val="24"/>
            <w:lang w:val="en-US"/>
          </w:rPr>
          <w:t>https://www.legislation.gov.uk/ukpga/1967/66/enacted</w:t>
        </w:r>
      </w:hyperlink>
      <w:r>
        <w:rPr>
          <w:rFonts w:ascii="Times New Roman" w:hAnsi="Times New Roman" w:cs="Times New Roman"/>
          <w:sz w:val="24"/>
          <w:szCs w:val="24"/>
          <w:lang w:val="en-US"/>
        </w:rPr>
        <w:t xml:space="preserve"> [Accessed 6 Dec. 2024].</w:t>
      </w:r>
    </w:p>
    <w:p w14:paraId="55FE8F9B"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i/>
          <w:iCs/>
          <w:sz w:val="24"/>
          <w:szCs w:val="24"/>
          <w:lang w:val="en-US"/>
        </w:rPr>
        <w:t>Welsh Language Act 1993</w:t>
      </w:r>
      <w:r>
        <w:rPr>
          <w:rFonts w:ascii="Times New Roman" w:hAnsi="Times New Roman" w:cs="Times New Roman"/>
          <w:sz w:val="24"/>
          <w:szCs w:val="24"/>
          <w:lang w:val="en-US"/>
        </w:rPr>
        <w:t xml:space="preserve">.Legislation.gov.uk. [online] Available at: </w:t>
      </w:r>
      <w:hyperlink r:id="rId78" w:history="1">
        <w:r>
          <w:rPr>
            <w:rFonts w:ascii="Times New Roman" w:hAnsi="Times New Roman" w:cs="Times New Roman"/>
            <w:sz w:val="24"/>
            <w:szCs w:val="24"/>
            <w:lang w:val="en-US"/>
          </w:rPr>
          <w:t>https://www.legislation.gov.uk/ukpga/1993/38/contents</w:t>
        </w:r>
      </w:hyperlink>
      <w:r>
        <w:rPr>
          <w:rFonts w:ascii="Times New Roman" w:hAnsi="Times New Roman" w:cs="Times New Roman"/>
          <w:sz w:val="24"/>
          <w:szCs w:val="24"/>
          <w:lang w:val="en-US"/>
        </w:rPr>
        <w:t xml:space="preserve"> [Accessed 6 Dec. 2024].</w:t>
      </w:r>
    </w:p>
    <w:p w14:paraId="21D80C2C"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Welsh Language Commissioner (2024). </w:t>
      </w:r>
      <w:r>
        <w:rPr>
          <w:rFonts w:ascii="Times New Roman" w:hAnsi="Times New Roman" w:cs="Times New Roman"/>
          <w:i/>
          <w:iCs/>
          <w:sz w:val="24"/>
          <w:szCs w:val="24"/>
          <w:lang w:val="en-US"/>
        </w:rPr>
        <w:t>Welsh Language Commissioner</w:t>
      </w:r>
      <w:r>
        <w:rPr>
          <w:rFonts w:ascii="Times New Roman" w:hAnsi="Times New Roman" w:cs="Times New Roman"/>
          <w:sz w:val="24"/>
          <w:szCs w:val="24"/>
          <w:lang w:val="en-US"/>
        </w:rPr>
        <w:t xml:space="preserve">. [online] www.welshlanguagecommissioner.wales. Available at: </w:t>
      </w:r>
      <w:hyperlink r:id="rId79" w:history="1">
        <w:r>
          <w:rPr>
            <w:rFonts w:ascii="Times New Roman" w:hAnsi="Times New Roman" w:cs="Times New Roman"/>
            <w:sz w:val="24"/>
            <w:szCs w:val="24"/>
            <w:lang w:val="en-US"/>
          </w:rPr>
          <w:t>https://www.welshlanguagecommissioner.wales/</w:t>
        </w:r>
      </w:hyperlink>
      <w:r>
        <w:rPr>
          <w:rFonts w:ascii="Times New Roman" w:hAnsi="Times New Roman" w:cs="Times New Roman"/>
          <w:sz w:val="24"/>
          <w:szCs w:val="24"/>
          <w:lang w:val="en-US"/>
        </w:rPr>
        <w:t xml:space="preserve"> [Accessed 6 Dec. 2024].</w:t>
      </w:r>
    </w:p>
    <w:p w14:paraId="7857A5CF"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Williams, C.H. (2014). The Lightening Veil. </w:t>
      </w:r>
      <w:r>
        <w:rPr>
          <w:rFonts w:ascii="Times New Roman" w:hAnsi="Times New Roman" w:cs="Times New Roman"/>
          <w:i/>
          <w:iCs/>
          <w:sz w:val="24"/>
          <w:szCs w:val="24"/>
          <w:lang w:val="en-US"/>
        </w:rPr>
        <w:t>Review of Research in Education</w:t>
      </w:r>
      <w:r>
        <w:rPr>
          <w:rFonts w:ascii="Times New Roman" w:hAnsi="Times New Roman" w:cs="Times New Roman"/>
          <w:sz w:val="24"/>
          <w:szCs w:val="24"/>
          <w:lang w:val="en-US"/>
        </w:rPr>
        <w:t>, 38(1), pp.242–272. doi:</w:t>
      </w:r>
      <w:hyperlink r:id="rId80" w:history="1">
        <w:r>
          <w:rPr>
            <w:rFonts w:ascii="Times New Roman" w:hAnsi="Times New Roman" w:cs="Times New Roman"/>
            <w:sz w:val="24"/>
            <w:szCs w:val="24"/>
            <w:lang w:val="en-US"/>
          </w:rPr>
          <w:t>https://doi.org/10.3102/0091732x13512983</w:t>
        </w:r>
      </w:hyperlink>
      <w:r>
        <w:rPr>
          <w:rFonts w:ascii="Times New Roman" w:hAnsi="Times New Roman" w:cs="Times New Roman"/>
          <w:sz w:val="24"/>
          <w:szCs w:val="24"/>
          <w:lang w:val="en-US"/>
        </w:rPr>
        <w:t>.</w:t>
      </w:r>
    </w:p>
    <w:p w14:paraId="5580EE62"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Williams, G. (1995). </w:t>
      </w:r>
      <w:r>
        <w:rPr>
          <w:rFonts w:ascii="Times New Roman" w:hAnsi="Times New Roman" w:cs="Times New Roman"/>
          <w:i/>
          <w:iCs/>
          <w:sz w:val="24"/>
          <w:szCs w:val="24"/>
          <w:lang w:val="en-US"/>
        </w:rPr>
        <w:t>Social and Cultural Change in Contemporary Wales</w:t>
      </w:r>
      <w:r>
        <w:rPr>
          <w:rFonts w:ascii="Times New Roman" w:hAnsi="Times New Roman" w:cs="Times New Roman"/>
          <w:sz w:val="24"/>
          <w:szCs w:val="24"/>
          <w:lang w:val="en-US"/>
        </w:rPr>
        <w:t>. University of Wales Press.</w:t>
      </w:r>
    </w:p>
    <w:p w14:paraId="4E460CED" w14:textId="77777777" w:rsidR="006B4B32" w:rsidRDefault="006B4B32" w:rsidP="006B4B32">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Williams, M.A. and Jenkins, G.H. (2000). </w:t>
      </w:r>
      <w:r>
        <w:rPr>
          <w:rFonts w:ascii="Times New Roman" w:hAnsi="Times New Roman" w:cs="Times New Roman"/>
          <w:i/>
          <w:iCs/>
          <w:sz w:val="24"/>
          <w:szCs w:val="24"/>
          <w:lang w:val="en-US"/>
        </w:rPr>
        <w:t>Let’s Do Our Best for the Ancient Tongue</w:t>
      </w:r>
      <w:r>
        <w:rPr>
          <w:rFonts w:ascii="Times New Roman" w:hAnsi="Times New Roman" w:cs="Times New Roman"/>
          <w:sz w:val="24"/>
          <w:szCs w:val="24"/>
          <w:lang w:val="en-US"/>
        </w:rPr>
        <w:t>. University of Wales Press.</w:t>
      </w:r>
    </w:p>
    <w:p w14:paraId="43E15C98" w14:textId="260527A8" w:rsidR="00730EAC" w:rsidRPr="00A0574F" w:rsidRDefault="00730EAC" w:rsidP="006B4B32">
      <w:pPr>
        <w:rPr>
          <w:rFonts w:ascii="Times New Roman" w:hAnsi="Times New Roman" w:cs="Times New Roman"/>
          <w:sz w:val="24"/>
          <w:szCs w:val="24"/>
          <w:u w:val="single"/>
        </w:rPr>
      </w:pPr>
    </w:p>
    <w:sectPr w:rsidR="00730EAC" w:rsidRPr="00A0574F" w:rsidSect="00806F82">
      <w:footerReference w:type="default" r:id="rId8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F6315B" w14:textId="77777777" w:rsidR="006970B8" w:rsidRDefault="006970B8" w:rsidP="00873774">
      <w:pPr>
        <w:spacing w:after="0" w:line="240" w:lineRule="auto"/>
      </w:pPr>
      <w:r>
        <w:separator/>
      </w:r>
    </w:p>
  </w:endnote>
  <w:endnote w:type="continuationSeparator" w:id="0">
    <w:p w14:paraId="349E8F01" w14:textId="77777777" w:rsidR="006970B8" w:rsidRDefault="006970B8" w:rsidP="00873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Rockwell Extra Bold">
    <w:panose1 w:val="02060903040505020403"/>
    <w:charset w:val="00"/>
    <w:family w:val="roman"/>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8A002F" w14:textId="4C6ADE67" w:rsidR="006970B8" w:rsidRDefault="006970B8" w:rsidP="003B000E">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ACEB0" w14:textId="36052415" w:rsidR="006970B8" w:rsidRDefault="006970B8">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30500">
      <w:rPr>
        <w:caps/>
        <w:noProof/>
        <w:color w:val="5B9BD5" w:themeColor="accent1"/>
      </w:rPr>
      <w:t>1</w:t>
    </w:r>
    <w:r>
      <w:rPr>
        <w:caps/>
        <w:noProof/>
        <w:color w:val="5B9BD5" w:themeColor="accent1"/>
      </w:rPr>
      <w:fldChar w:fldCharType="end"/>
    </w:r>
  </w:p>
  <w:p w14:paraId="034D56DF" w14:textId="77777777" w:rsidR="006970B8" w:rsidRDefault="006970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51CCF8" w14:textId="294D1418" w:rsidR="006970B8" w:rsidRDefault="006970B8">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30500">
      <w:rPr>
        <w:caps/>
        <w:noProof/>
        <w:color w:val="5B9BD5" w:themeColor="accent1"/>
      </w:rPr>
      <w:t>19</w:t>
    </w:r>
    <w:r>
      <w:rPr>
        <w:caps/>
        <w:noProof/>
        <w:color w:val="5B9BD5" w:themeColor="accent1"/>
      </w:rPr>
      <w:fldChar w:fldCharType="end"/>
    </w:r>
  </w:p>
  <w:p w14:paraId="36B813FF" w14:textId="77777777" w:rsidR="006970B8" w:rsidRDefault="006970B8" w:rsidP="003B000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B1CF83" w14:textId="77777777" w:rsidR="006970B8" w:rsidRDefault="006970B8" w:rsidP="00873774">
      <w:pPr>
        <w:spacing w:after="0" w:line="240" w:lineRule="auto"/>
      </w:pPr>
      <w:r>
        <w:separator/>
      </w:r>
    </w:p>
  </w:footnote>
  <w:footnote w:type="continuationSeparator" w:id="0">
    <w:p w14:paraId="1193EA7F" w14:textId="77777777" w:rsidR="006970B8" w:rsidRDefault="006970B8" w:rsidP="008737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63B592" w14:textId="3471254E" w:rsidR="006970B8" w:rsidRPr="00873774" w:rsidRDefault="006970B8">
    <w:pPr>
      <w:pStyle w:val="Header"/>
      <w:rPr>
        <w:szCs w:val="20"/>
      </w:rPr>
    </w:pPr>
    <w:r w:rsidRPr="00873774">
      <w:rPr>
        <w:color w:val="5B9BD5" w:themeColor="accent1"/>
        <w:szCs w:val="20"/>
      </w:rPr>
      <w:t>Shelley Holmes 2217784</w:t>
    </w:r>
    <w:r w:rsidRPr="00873774">
      <w:rPr>
        <w:color w:val="5B9BD5" w:themeColor="accent1"/>
        <w:szCs w:val="20"/>
      </w:rPr>
      <w:ptab w:relativeTo="margin" w:alignment="center" w:leader="none"/>
    </w:r>
    <w:r w:rsidRPr="00873774">
      <w:rPr>
        <w:color w:val="5B9BD5" w:themeColor="accent1"/>
        <w:szCs w:val="20"/>
      </w:rPr>
      <w:t xml:space="preserve">               </w:t>
    </w:r>
    <w:r>
      <w:rPr>
        <w:color w:val="5B9BD5" w:themeColor="accent1"/>
        <w:szCs w:val="20"/>
      </w:rPr>
      <w:t xml:space="preserve">         E</w:t>
    </w:r>
    <w:r w:rsidRPr="00873774">
      <w:rPr>
        <w:rFonts w:asciiTheme="majorHAnsi" w:eastAsiaTheme="majorEastAsia" w:hAnsiTheme="majorHAnsi" w:cstheme="majorBidi"/>
        <w:color w:val="5B9BD5" w:themeColor="accent1"/>
        <w:szCs w:val="20"/>
        <w:lang w:val="en-US"/>
      </w:rPr>
      <w:t>CIE500</w:t>
    </w:r>
    <w:r>
      <w:rPr>
        <w:rFonts w:asciiTheme="majorHAnsi" w:eastAsiaTheme="majorEastAsia" w:hAnsiTheme="majorHAnsi" w:cstheme="majorBidi"/>
        <w:color w:val="5B9BD5" w:themeColor="accent1"/>
        <w:szCs w:val="20"/>
        <w:lang w:val="en-US"/>
      </w:rPr>
      <w:t>4 Celebrating Language and Culture Belonging to Wales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B02AA5"/>
    <w:multiLevelType w:val="hybridMultilevel"/>
    <w:tmpl w:val="093A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861EF0"/>
    <w:multiLevelType w:val="hybridMultilevel"/>
    <w:tmpl w:val="3C781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characterSpacingControl w:val="doNotCompress"/>
  <w:hdrShapeDefaults>
    <o:shapedefaults v:ext="edit" spidmax="2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774"/>
    <w:rsid w:val="00004B26"/>
    <w:rsid w:val="000068D0"/>
    <w:rsid w:val="00022213"/>
    <w:rsid w:val="00022DFF"/>
    <w:rsid w:val="000251AF"/>
    <w:rsid w:val="00026C4D"/>
    <w:rsid w:val="00026E1E"/>
    <w:rsid w:val="00032C44"/>
    <w:rsid w:val="0003360B"/>
    <w:rsid w:val="00034AFB"/>
    <w:rsid w:val="00037345"/>
    <w:rsid w:val="00041953"/>
    <w:rsid w:val="000436E1"/>
    <w:rsid w:val="0004749E"/>
    <w:rsid w:val="00047D87"/>
    <w:rsid w:val="00050BEF"/>
    <w:rsid w:val="00056240"/>
    <w:rsid w:val="00060E0A"/>
    <w:rsid w:val="00064827"/>
    <w:rsid w:val="0007659A"/>
    <w:rsid w:val="0007753B"/>
    <w:rsid w:val="00077862"/>
    <w:rsid w:val="00081223"/>
    <w:rsid w:val="00087448"/>
    <w:rsid w:val="00087A44"/>
    <w:rsid w:val="0009221E"/>
    <w:rsid w:val="00094470"/>
    <w:rsid w:val="00097302"/>
    <w:rsid w:val="000A0647"/>
    <w:rsid w:val="000A1847"/>
    <w:rsid w:val="000A31CB"/>
    <w:rsid w:val="000B1138"/>
    <w:rsid w:val="000B23C9"/>
    <w:rsid w:val="000B44BF"/>
    <w:rsid w:val="000C075E"/>
    <w:rsid w:val="000C0E22"/>
    <w:rsid w:val="000C1BB4"/>
    <w:rsid w:val="000C290A"/>
    <w:rsid w:val="000D3451"/>
    <w:rsid w:val="000D72D4"/>
    <w:rsid w:val="000E27F5"/>
    <w:rsid w:val="000E40BB"/>
    <w:rsid w:val="000E5A28"/>
    <w:rsid w:val="000F200B"/>
    <w:rsid w:val="000F2D42"/>
    <w:rsid w:val="000F2F28"/>
    <w:rsid w:val="000F4EA1"/>
    <w:rsid w:val="000F5293"/>
    <w:rsid w:val="0011109E"/>
    <w:rsid w:val="001219D1"/>
    <w:rsid w:val="001408EE"/>
    <w:rsid w:val="00155B4C"/>
    <w:rsid w:val="00160106"/>
    <w:rsid w:val="00166BB0"/>
    <w:rsid w:val="00170C14"/>
    <w:rsid w:val="001744FD"/>
    <w:rsid w:val="001763A1"/>
    <w:rsid w:val="00181917"/>
    <w:rsid w:val="00186BF2"/>
    <w:rsid w:val="001913C8"/>
    <w:rsid w:val="00191B63"/>
    <w:rsid w:val="001A2F24"/>
    <w:rsid w:val="001A61E2"/>
    <w:rsid w:val="001B1181"/>
    <w:rsid w:val="001B1393"/>
    <w:rsid w:val="001B7393"/>
    <w:rsid w:val="001B7C56"/>
    <w:rsid w:val="001C2C12"/>
    <w:rsid w:val="001C3290"/>
    <w:rsid w:val="001D1B73"/>
    <w:rsid w:val="001D3218"/>
    <w:rsid w:val="001E7848"/>
    <w:rsid w:val="001F08CF"/>
    <w:rsid w:val="001F0AD1"/>
    <w:rsid w:val="001F61E0"/>
    <w:rsid w:val="001F68E6"/>
    <w:rsid w:val="002031BC"/>
    <w:rsid w:val="00204AF6"/>
    <w:rsid w:val="00206230"/>
    <w:rsid w:val="0020659F"/>
    <w:rsid w:val="00215E20"/>
    <w:rsid w:val="00220336"/>
    <w:rsid w:val="00221281"/>
    <w:rsid w:val="00223F2C"/>
    <w:rsid w:val="002242D5"/>
    <w:rsid w:val="002272E3"/>
    <w:rsid w:val="002429B8"/>
    <w:rsid w:val="002447FA"/>
    <w:rsid w:val="00244B21"/>
    <w:rsid w:val="00244F57"/>
    <w:rsid w:val="0024604D"/>
    <w:rsid w:val="002464CC"/>
    <w:rsid w:val="00246BA4"/>
    <w:rsid w:val="00247DC7"/>
    <w:rsid w:val="002514DD"/>
    <w:rsid w:val="00252B76"/>
    <w:rsid w:val="00260A69"/>
    <w:rsid w:val="00264B51"/>
    <w:rsid w:val="00270BAD"/>
    <w:rsid w:val="002746C1"/>
    <w:rsid w:val="0028132C"/>
    <w:rsid w:val="00294B63"/>
    <w:rsid w:val="00294E34"/>
    <w:rsid w:val="002A1178"/>
    <w:rsid w:val="002A1F76"/>
    <w:rsid w:val="002A4884"/>
    <w:rsid w:val="002B0385"/>
    <w:rsid w:val="002B0813"/>
    <w:rsid w:val="002B0ABF"/>
    <w:rsid w:val="002C00A9"/>
    <w:rsid w:val="002D7765"/>
    <w:rsid w:val="002E5D20"/>
    <w:rsid w:val="002F40A7"/>
    <w:rsid w:val="002F600E"/>
    <w:rsid w:val="002F6A30"/>
    <w:rsid w:val="00300A2B"/>
    <w:rsid w:val="00300E88"/>
    <w:rsid w:val="00303A79"/>
    <w:rsid w:val="00303CBC"/>
    <w:rsid w:val="00310443"/>
    <w:rsid w:val="00311B07"/>
    <w:rsid w:val="003218EF"/>
    <w:rsid w:val="00322F2E"/>
    <w:rsid w:val="00323CFB"/>
    <w:rsid w:val="00331B49"/>
    <w:rsid w:val="00332372"/>
    <w:rsid w:val="0033404B"/>
    <w:rsid w:val="00335EDF"/>
    <w:rsid w:val="00341217"/>
    <w:rsid w:val="003472E4"/>
    <w:rsid w:val="00353A3A"/>
    <w:rsid w:val="00360D0B"/>
    <w:rsid w:val="003613E2"/>
    <w:rsid w:val="003624E7"/>
    <w:rsid w:val="00362F6D"/>
    <w:rsid w:val="00364B14"/>
    <w:rsid w:val="003701AC"/>
    <w:rsid w:val="0038135B"/>
    <w:rsid w:val="003852F5"/>
    <w:rsid w:val="003940E9"/>
    <w:rsid w:val="003A11F9"/>
    <w:rsid w:val="003A15F5"/>
    <w:rsid w:val="003A7DC5"/>
    <w:rsid w:val="003B000E"/>
    <w:rsid w:val="003C2DC1"/>
    <w:rsid w:val="003C6213"/>
    <w:rsid w:val="003D07AC"/>
    <w:rsid w:val="003D089B"/>
    <w:rsid w:val="003D122D"/>
    <w:rsid w:val="003E11F3"/>
    <w:rsid w:val="003F4624"/>
    <w:rsid w:val="003F49B3"/>
    <w:rsid w:val="003F4E83"/>
    <w:rsid w:val="00400702"/>
    <w:rsid w:val="0040443C"/>
    <w:rsid w:val="00410809"/>
    <w:rsid w:val="00410CF9"/>
    <w:rsid w:val="0041299E"/>
    <w:rsid w:val="00416717"/>
    <w:rsid w:val="00417DF8"/>
    <w:rsid w:val="00423A77"/>
    <w:rsid w:val="00425B47"/>
    <w:rsid w:val="004306FE"/>
    <w:rsid w:val="00432DBC"/>
    <w:rsid w:val="00436963"/>
    <w:rsid w:val="00444C76"/>
    <w:rsid w:val="004450AB"/>
    <w:rsid w:val="00454AC6"/>
    <w:rsid w:val="004615C8"/>
    <w:rsid w:val="00463846"/>
    <w:rsid w:val="00465AA4"/>
    <w:rsid w:val="00470CE7"/>
    <w:rsid w:val="00471E44"/>
    <w:rsid w:val="00471E93"/>
    <w:rsid w:val="0048196F"/>
    <w:rsid w:val="00481B17"/>
    <w:rsid w:val="00490A6E"/>
    <w:rsid w:val="00493ED9"/>
    <w:rsid w:val="004A056C"/>
    <w:rsid w:val="004A6BA9"/>
    <w:rsid w:val="004B1102"/>
    <w:rsid w:val="004B245C"/>
    <w:rsid w:val="004B5D90"/>
    <w:rsid w:val="004C6F4F"/>
    <w:rsid w:val="004F2769"/>
    <w:rsid w:val="004F29F9"/>
    <w:rsid w:val="004F5B1B"/>
    <w:rsid w:val="0050689A"/>
    <w:rsid w:val="00517E12"/>
    <w:rsid w:val="00522CCB"/>
    <w:rsid w:val="00530500"/>
    <w:rsid w:val="005348F7"/>
    <w:rsid w:val="00537366"/>
    <w:rsid w:val="00541957"/>
    <w:rsid w:val="005539DD"/>
    <w:rsid w:val="00556736"/>
    <w:rsid w:val="0056189A"/>
    <w:rsid w:val="0056222E"/>
    <w:rsid w:val="0056261F"/>
    <w:rsid w:val="00563C82"/>
    <w:rsid w:val="00565969"/>
    <w:rsid w:val="005662BD"/>
    <w:rsid w:val="00567C5C"/>
    <w:rsid w:val="00567E9C"/>
    <w:rsid w:val="00574624"/>
    <w:rsid w:val="00576C83"/>
    <w:rsid w:val="00586DC9"/>
    <w:rsid w:val="005943F8"/>
    <w:rsid w:val="0059464B"/>
    <w:rsid w:val="005959E4"/>
    <w:rsid w:val="005A7498"/>
    <w:rsid w:val="005A7ACA"/>
    <w:rsid w:val="005C1553"/>
    <w:rsid w:val="005C6F31"/>
    <w:rsid w:val="005C77FC"/>
    <w:rsid w:val="005D3DDA"/>
    <w:rsid w:val="005E3331"/>
    <w:rsid w:val="005E37B2"/>
    <w:rsid w:val="005F3AC8"/>
    <w:rsid w:val="00600F33"/>
    <w:rsid w:val="006126E4"/>
    <w:rsid w:val="00614009"/>
    <w:rsid w:val="00614C62"/>
    <w:rsid w:val="00614FC8"/>
    <w:rsid w:val="0061622C"/>
    <w:rsid w:val="006227B1"/>
    <w:rsid w:val="0063360D"/>
    <w:rsid w:val="00636114"/>
    <w:rsid w:val="0064704F"/>
    <w:rsid w:val="006513D7"/>
    <w:rsid w:val="00655ECD"/>
    <w:rsid w:val="006618F6"/>
    <w:rsid w:val="00664049"/>
    <w:rsid w:val="00665D36"/>
    <w:rsid w:val="0067230A"/>
    <w:rsid w:val="00674351"/>
    <w:rsid w:val="006907A4"/>
    <w:rsid w:val="006970B8"/>
    <w:rsid w:val="006B3433"/>
    <w:rsid w:val="006B3FBE"/>
    <w:rsid w:val="006B4B32"/>
    <w:rsid w:val="006C099D"/>
    <w:rsid w:val="006C5AAF"/>
    <w:rsid w:val="006C61BD"/>
    <w:rsid w:val="006C7228"/>
    <w:rsid w:val="006D006F"/>
    <w:rsid w:val="006D0297"/>
    <w:rsid w:val="006D3EBD"/>
    <w:rsid w:val="006D3FFF"/>
    <w:rsid w:val="006D4511"/>
    <w:rsid w:val="006D744D"/>
    <w:rsid w:val="006E1B36"/>
    <w:rsid w:val="006E2FE3"/>
    <w:rsid w:val="006F4504"/>
    <w:rsid w:val="006F766E"/>
    <w:rsid w:val="00701A8E"/>
    <w:rsid w:val="00704536"/>
    <w:rsid w:val="007174FB"/>
    <w:rsid w:val="0072285A"/>
    <w:rsid w:val="007249DA"/>
    <w:rsid w:val="00730EAC"/>
    <w:rsid w:val="00731742"/>
    <w:rsid w:val="00733F9F"/>
    <w:rsid w:val="00743C15"/>
    <w:rsid w:val="0074441A"/>
    <w:rsid w:val="00755E3F"/>
    <w:rsid w:val="00761D56"/>
    <w:rsid w:val="00763745"/>
    <w:rsid w:val="00770581"/>
    <w:rsid w:val="0077512E"/>
    <w:rsid w:val="00781091"/>
    <w:rsid w:val="007862A7"/>
    <w:rsid w:val="00790D90"/>
    <w:rsid w:val="00795396"/>
    <w:rsid w:val="007A1099"/>
    <w:rsid w:val="007B3C82"/>
    <w:rsid w:val="007B6B29"/>
    <w:rsid w:val="007C6C36"/>
    <w:rsid w:val="007D4B6C"/>
    <w:rsid w:val="007E09B3"/>
    <w:rsid w:val="007E4FEA"/>
    <w:rsid w:val="007E74D1"/>
    <w:rsid w:val="007F1B30"/>
    <w:rsid w:val="00802AC2"/>
    <w:rsid w:val="00806F82"/>
    <w:rsid w:val="0080700A"/>
    <w:rsid w:val="00814ADE"/>
    <w:rsid w:val="00827CB4"/>
    <w:rsid w:val="00844EBA"/>
    <w:rsid w:val="00854E30"/>
    <w:rsid w:val="0086363B"/>
    <w:rsid w:val="00871229"/>
    <w:rsid w:val="00873774"/>
    <w:rsid w:val="00873B08"/>
    <w:rsid w:val="00882F99"/>
    <w:rsid w:val="008858E9"/>
    <w:rsid w:val="008926D9"/>
    <w:rsid w:val="00895581"/>
    <w:rsid w:val="008A78B7"/>
    <w:rsid w:val="008B40F2"/>
    <w:rsid w:val="008C2D61"/>
    <w:rsid w:val="008D06C3"/>
    <w:rsid w:val="008D0703"/>
    <w:rsid w:val="008D1035"/>
    <w:rsid w:val="008D3D24"/>
    <w:rsid w:val="008E54DD"/>
    <w:rsid w:val="008E6C44"/>
    <w:rsid w:val="008F1E77"/>
    <w:rsid w:val="00907CF3"/>
    <w:rsid w:val="009118E1"/>
    <w:rsid w:val="00913E67"/>
    <w:rsid w:val="00924F65"/>
    <w:rsid w:val="00926290"/>
    <w:rsid w:val="00931AFE"/>
    <w:rsid w:val="00933335"/>
    <w:rsid w:val="00941F04"/>
    <w:rsid w:val="00945B3F"/>
    <w:rsid w:val="00947761"/>
    <w:rsid w:val="00953CF4"/>
    <w:rsid w:val="00957386"/>
    <w:rsid w:val="009575AF"/>
    <w:rsid w:val="00960312"/>
    <w:rsid w:val="00967165"/>
    <w:rsid w:val="00971403"/>
    <w:rsid w:val="00973BF7"/>
    <w:rsid w:val="00985EDF"/>
    <w:rsid w:val="00994461"/>
    <w:rsid w:val="009A7DC6"/>
    <w:rsid w:val="009B303E"/>
    <w:rsid w:val="009B5AC7"/>
    <w:rsid w:val="009D0252"/>
    <w:rsid w:val="009D13E1"/>
    <w:rsid w:val="009E4E87"/>
    <w:rsid w:val="009E6056"/>
    <w:rsid w:val="009E746B"/>
    <w:rsid w:val="009F2CF7"/>
    <w:rsid w:val="009F6A80"/>
    <w:rsid w:val="00A03B9C"/>
    <w:rsid w:val="00A0574F"/>
    <w:rsid w:val="00A06043"/>
    <w:rsid w:val="00A07953"/>
    <w:rsid w:val="00A1026A"/>
    <w:rsid w:val="00A153D2"/>
    <w:rsid w:val="00A15ACA"/>
    <w:rsid w:val="00A219D5"/>
    <w:rsid w:val="00A21B3A"/>
    <w:rsid w:val="00A34150"/>
    <w:rsid w:val="00A34BD1"/>
    <w:rsid w:val="00A55CDD"/>
    <w:rsid w:val="00A573AC"/>
    <w:rsid w:val="00A67A8F"/>
    <w:rsid w:val="00A70BB7"/>
    <w:rsid w:val="00A746D2"/>
    <w:rsid w:val="00A80084"/>
    <w:rsid w:val="00A80F57"/>
    <w:rsid w:val="00A8353C"/>
    <w:rsid w:val="00A845F0"/>
    <w:rsid w:val="00A85924"/>
    <w:rsid w:val="00A96143"/>
    <w:rsid w:val="00AA04DE"/>
    <w:rsid w:val="00AA275D"/>
    <w:rsid w:val="00AC6E42"/>
    <w:rsid w:val="00AE1EB5"/>
    <w:rsid w:val="00AE2358"/>
    <w:rsid w:val="00AE3BCC"/>
    <w:rsid w:val="00AE4519"/>
    <w:rsid w:val="00AE4539"/>
    <w:rsid w:val="00AF0DEC"/>
    <w:rsid w:val="00AF1B4B"/>
    <w:rsid w:val="00AF3506"/>
    <w:rsid w:val="00B03B28"/>
    <w:rsid w:val="00B046A3"/>
    <w:rsid w:val="00B110E4"/>
    <w:rsid w:val="00B1124F"/>
    <w:rsid w:val="00B129F3"/>
    <w:rsid w:val="00B15FAB"/>
    <w:rsid w:val="00B2292F"/>
    <w:rsid w:val="00B23CE6"/>
    <w:rsid w:val="00B27C41"/>
    <w:rsid w:val="00B27F7E"/>
    <w:rsid w:val="00B3003F"/>
    <w:rsid w:val="00B33D83"/>
    <w:rsid w:val="00B50596"/>
    <w:rsid w:val="00B50ADF"/>
    <w:rsid w:val="00B5764D"/>
    <w:rsid w:val="00B6162A"/>
    <w:rsid w:val="00B66C55"/>
    <w:rsid w:val="00B73908"/>
    <w:rsid w:val="00B76A61"/>
    <w:rsid w:val="00B774C1"/>
    <w:rsid w:val="00B8044C"/>
    <w:rsid w:val="00B83409"/>
    <w:rsid w:val="00BA3CEA"/>
    <w:rsid w:val="00BB040A"/>
    <w:rsid w:val="00BB4804"/>
    <w:rsid w:val="00BB5CBB"/>
    <w:rsid w:val="00BC2E05"/>
    <w:rsid w:val="00BC7392"/>
    <w:rsid w:val="00BD06E1"/>
    <w:rsid w:val="00BD0CFA"/>
    <w:rsid w:val="00BD2849"/>
    <w:rsid w:val="00BD2A1D"/>
    <w:rsid w:val="00BD2B5C"/>
    <w:rsid w:val="00BD40EC"/>
    <w:rsid w:val="00BD5308"/>
    <w:rsid w:val="00BF6AD4"/>
    <w:rsid w:val="00C12278"/>
    <w:rsid w:val="00C129F1"/>
    <w:rsid w:val="00C215BE"/>
    <w:rsid w:val="00C24220"/>
    <w:rsid w:val="00C3561B"/>
    <w:rsid w:val="00C4785E"/>
    <w:rsid w:val="00C54994"/>
    <w:rsid w:val="00C61D90"/>
    <w:rsid w:val="00C658A7"/>
    <w:rsid w:val="00C82938"/>
    <w:rsid w:val="00C93202"/>
    <w:rsid w:val="00CB1347"/>
    <w:rsid w:val="00CB319E"/>
    <w:rsid w:val="00CC0B49"/>
    <w:rsid w:val="00CC0C33"/>
    <w:rsid w:val="00CC61F2"/>
    <w:rsid w:val="00CC67A0"/>
    <w:rsid w:val="00CD06AF"/>
    <w:rsid w:val="00CD0906"/>
    <w:rsid w:val="00CD4509"/>
    <w:rsid w:val="00CD5079"/>
    <w:rsid w:val="00CF597E"/>
    <w:rsid w:val="00CF5F07"/>
    <w:rsid w:val="00CF7DA9"/>
    <w:rsid w:val="00D120C0"/>
    <w:rsid w:val="00D255AC"/>
    <w:rsid w:val="00D36AEF"/>
    <w:rsid w:val="00D37987"/>
    <w:rsid w:val="00D421A4"/>
    <w:rsid w:val="00D505BB"/>
    <w:rsid w:val="00D50FDC"/>
    <w:rsid w:val="00D51547"/>
    <w:rsid w:val="00D53E25"/>
    <w:rsid w:val="00D61E9B"/>
    <w:rsid w:val="00D66614"/>
    <w:rsid w:val="00D671B9"/>
    <w:rsid w:val="00D76F48"/>
    <w:rsid w:val="00D80413"/>
    <w:rsid w:val="00D90147"/>
    <w:rsid w:val="00D914E7"/>
    <w:rsid w:val="00D916B9"/>
    <w:rsid w:val="00D9723D"/>
    <w:rsid w:val="00D97F9E"/>
    <w:rsid w:val="00DA58F3"/>
    <w:rsid w:val="00DA7F16"/>
    <w:rsid w:val="00DB0194"/>
    <w:rsid w:val="00DB3519"/>
    <w:rsid w:val="00DB38DA"/>
    <w:rsid w:val="00DB3D47"/>
    <w:rsid w:val="00DB5763"/>
    <w:rsid w:val="00DD1B8D"/>
    <w:rsid w:val="00DD264A"/>
    <w:rsid w:val="00DD4469"/>
    <w:rsid w:val="00DD6E3F"/>
    <w:rsid w:val="00DE68E5"/>
    <w:rsid w:val="00DF0241"/>
    <w:rsid w:val="00DF19A4"/>
    <w:rsid w:val="00DF48A5"/>
    <w:rsid w:val="00DF70B8"/>
    <w:rsid w:val="00E01F26"/>
    <w:rsid w:val="00E07C43"/>
    <w:rsid w:val="00E10AF8"/>
    <w:rsid w:val="00E11098"/>
    <w:rsid w:val="00E210B5"/>
    <w:rsid w:val="00E3265C"/>
    <w:rsid w:val="00E32743"/>
    <w:rsid w:val="00E403F9"/>
    <w:rsid w:val="00E43072"/>
    <w:rsid w:val="00E44414"/>
    <w:rsid w:val="00E60811"/>
    <w:rsid w:val="00E60AE1"/>
    <w:rsid w:val="00E61A9F"/>
    <w:rsid w:val="00E80402"/>
    <w:rsid w:val="00E82AC4"/>
    <w:rsid w:val="00E845E2"/>
    <w:rsid w:val="00E86E99"/>
    <w:rsid w:val="00E877C0"/>
    <w:rsid w:val="00E87C97"/>
    <w:rsid w:val="00E97CBB"/>
    <w:rsid w:val="00EA2026"/>
    <w:rsid w:val="00EA4AC0"/>
    <w:rsid w:val="00EA5EF7"/>
    <w:rsid w:val="00EA647A"/>
    <w:rsid w:val="00EA72A0"/>
    <w:rsid w:val="00EC0223"/>
    <w:rsid w:val="00EC2AE6"/>
    <w:rsid w:val="00EC3745"/>
    <w:rsid w:val="00EC7062"/>
    <w:rsid w:val="00ED00FC"/>
    <w:rsid w:val="00EE2397"/>
    <w:rsid w:val="00EE686D"/>
    <w:rsid w:val="00EF0DD2"/>
    <w:rsid w:val="00EF3402"/>
    <w:rsid w:val="00EF4AD7"/>
    <w:rsid w:val="00EF7A09"/>
    <w:rsid w:val="00F01154"/>
    <w:rsid w:val="00F066DD"/>
    <w:rsid w:val="00F075EC"/>
    <w:rsid w:val="00F15014"/>
    <w:rsid w:val="00F169BA"/>
    <w:rsid w:val="00F16A54"/>
    <w:rsid w:val="00F20B02"/>
    <w:rsid w:val="00F212BF"/>
    <w:rsid w:val="00F22D51"/>
    <w:rsid w:val="00F245C7"/>
    <w:rsid w:val="00F25D98"/>
    <w:rsid w:val="00F31E55"/>
    <w:rsid w:val="00F32A24"/>
    <w:rsid w:val="00F462A4"/>
    <w:rsid w:val="00F46C97"/>
    <w:rsid w:val="00F656D2"/>
    <w:rsid w:val="00F674A7"/>
    <w:rsid w:val="00F730C6"/>
    <w:rsid w:val="00F81864"/>
    <w:rsid w:val="00F921C6"/>
    <w:rsid w:val="00F97410"/>
    <w:rsid w:val="00FA54C0"/>
    <w:rsid w:val="00FB0B92"/>
    <w:rsid w:val="00FB60F8"/>
    <w:rsid w:val="00FC1FD0"/>
    <w:rsid w:val="00FD101E"/>
    <w:rsid w:val="00FD5788"/>
    <w:rsid w:val="00FD69AD"/>
    <w:rsid w:val="00FE2915"/>
    <w:rsid w:val="00FE5F8A"/>
    <w:rsid w:val="00FF0494"/>
    <w:rsid w:val="00FF30F1"/>
    <w:rsid w:val="00FF476A"/>
    <w:rsid w:val="00FF4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7"/>
    <o:shapelayout v:ext="edit">
      <o:idmap v:ext="edit" data="2"/>
    </o:shapelayout>
  </w:shapeDefaults>
  <w:decimalSymbol w:val="."/>
  <w:listSeparator w:val=","/>
  <w14:docId w14:val="2C218A7E"/>
  <w15:chartTrackingRefBased/>
  <w15:docId w15:val="{67E3F92C-1A12-46FD-9401-7C5AA45F9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C2C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2C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87C9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3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774"/>
  </w:style>
  <w:style w:type="paragraph" w:styleId="Footer">
    <w:name w:val="footer"/>
    <w:basedOn w:val="Normal"/>
    <w:link w:val="FooterChar"/>
    <w:uiPriority w:val="99"/>
    <w:unhideWhenUsed/>
    <w:rsid w:val="00873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774"/>
  </w:style>
  <w:style w:type="character" w:customStyle="1" w:styleId="Heading1Char">
    <w:name w:val="Heading 1 Char"/>
    <w:basedOn w:val="DefaultParagraphFont"/>
    <w:link w:val="Heading1"/>
    <w:uiPriority w:val="9"/>
    <w:rsid w:val="001C2C1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C2C1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763A1"/>
    <w:pPr>
      <w:ind w:left="720"/>
      <w:contextualSpacing/>
    </w:pPr>
  </w:style>
  <w:style w:type="character" w:styleId="Hyperlink">
    <w:name w:val="Hyperlink"/>
    <w:basedOn w:val="DefaultParagraphFont"/>
    <w:uiPriority w:val="99"/>
    <w:unhideWhenUsed/>
    <w:rsid w:val="003F4E83"/>
    <w:rPr>
      <w:color w:val="0000FF"/>
      <w:u w:val="single"/>
    </w:rPr>
  </w:style>
  <w:style w:type="paragraph" w:styleId="BalloonText">
    <w:name w:val="Balloon Text"/>
    <w:basedOn w:val="Normal"/>
    <w:link w:val="BalloonTextChar"/>
    <w:uiPriority w:val="99"/>
    <w:semiHidden/>
    <w:unhideWhenUsed/>
    <w:rsid w:val="000D34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3451"/>
    <w:rPr>
      <w:rFonts w:ascii="Segoe UI" w:hAnsi="Segoe UI" w:cs="Segoe UI"/>
      <w:sz w:val="18"/>
      <w:szCs w:val="18"/>
    </w:rPr>
  </w:style>
  <w:style w:type="character" w:styleId="FollowedHyperlink">
    <w:name w:val="FollowedHyperlink"/>
    <w:basedOn w:val="DefaultParagraphFont"/>
    <w:uiPriority w:val="99"/>
    <w:semiHidden/>
    <w:unhideWhenUsed/>
    <w:rsid w:val="006F766E"/>
    <w:rPr>
      <w:color w:val="954F72" w:themeColor="followedHyperlink"/>
      <w:u w:val="single"/>
    </w:rPr>
  </w:style>
  <w:style w:type="character" w:customStyle="1" w:styleId="Heading3Char">
    <w:name w:val="Heading 3 Char"/>
    <w:basedOn w:val="DefaultParagraphFont"/>
    <w:link w:val="Heading3"/>
    <w:uiPriority w:val="9"/>
    <w:rsid w:val="00E87C9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D914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CF59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597E"/>
    <w:rPr>
      <w:rFonts w:eastAsiaTheme="minorEastAsia"/>
      <w:lang w:val="en-US"/>
    </w:rPr>
  </w:style>
  <w:style w:type="character" w:styleId="Emphasis">
    <w:name w:val="Emphasis"/>
    <w:basedOn w:val="DefaultParagraphFont"/>
    <w:uiPriority w:val="20"/>
    <w:qFormat/>
    <w:rsid w:val="00567E9C"/>
    <w:rPr>
      <w:i/>
      <w:iCs/>
    </w:rPr>
  </w:style>
  <w:style w:type="character" w:styleId="Strong">
    <w:name w:val="Strong"/>
    <w:basedOn w:val="DefaultParagraphFont"/>
    <w:uiPriority w:val="22"/>
    <w:qFormat/>
    <w:rsid w:val="00EF4AD7"/>
    <w:rPr>
      <w:b/>
      <w:bCs/>
    </w:rPr>
  </w:style>
  <w:style w:type="paragraph" w:styleId="TOC1">
    <w:name w:val="toc 1"/>
    <w:basedOn w:val="Normal"/>
    <w:next w:val="Normal"/>
    <w:autoRedefine/>
    <w:uiPriority w:val="39"/>
    <w:unhideWhenUsed/>
    <w:rsid w:val="00041953"/>
    <w:pPr>
      <w:spacing w:after="100"/>
    </w:pPr>
  </w:style>
  <w:style w:type="paragraph" w:styleId="Title">
    <w:name w:val="Title"/>
    <w:basedOn w:val="Normal"/>
    <w:next w:val="Normal"/>
    <w:link w:val="TitleChar"/>
    <w:uiPriority w:val="10"/>
    <w:qFormat/>
    <w:rsid w:val="000419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95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255">
      <w:bodyDiv w:val="1"/>
      <w:marLeft w:val="0"/>
      <w:marRight w:val="0"/>
      <w:marTop w:val="0"/>
      <w:marBottom w:val="0"/>
      <w:divBdr>
        <w:top w:val="none" w:sz="0" w:space="0" w:color="auto"/>
        <w:left w:val="none" w:sz="0" w:space="0" w:color="auto"/>
        <w:bottom w:val="none" w:sz="0" w:space="0" w:color="auto"/>
        <w:right w:val="none" w:sz="0" w:space="0" w:color="auto"/>
      </w:divBdr>
    </w:div>
    <w:div w:id="6257573">
      <w:bodyDiv w:val="1"/>
      <w:marLeft w:val="0"/>
      <w:marRight w:val="0"/>
      <w:marTop w:val="0"/>
      <w:marBottom w:val="0"/>
      <w:divBdr>
        <w:top w:val="none" w:sz="0" w:space="0" w:color="auto"/>
        <w:left w:val="none" w:sz="0" w:space="0" w:color="auto"/>
        <w:bottom w:val="none" w:sz="0" w:space="0" w:color="auto"/>
        <w:right w:val="none" w:sz="0" w:space="0" w:color="auto"/>
      </w:divBdr>
    </w:div>
    <w:div w:id="25182265">
      <w:bodyDiv w:val="1"/>
      <w:marLeft w:val="0"/>
      <w:marRight w:val="0"/>
      <w:marTop w:val="0"/>
      <w:marBottom w:val="0"/>
      <w:divBdr>
        <w:top w:val="none" w:sz="0" w:space="0" w:color="auto"/>
        <w:left w:val="none" w:sz="0" w:space="0" w:color="auto"/>
        <w:bottom w:val="none" w:sz="0" w:space="0" w:color="auto"/>
        <w:right w:val="none" w:sz="0" w:space="0" w:color="auto"/>
      </w:divBdr>
    </w:div>
    <w:div w:id="29693307">
      <w:bodyDiv w:val="1"/>
      <w:marLeft w:val="0"/>
      <w:marRight w:val="0"/>
      <w:marTop w:val="0"/>
      <w:marBottom w:val="0"/>
      <w:divBdr>
        <w:top w:val="none" w:sz="0" w:space="0" w:color="auto"/>
        <w:left w:val="none" w:sz="0" w:space="0" w:color="auto"/>
        <w:bottom w:val="none" w:sz="0" w:space="0" w:color="auto"/>
        <w:right w:val="none" w:sz="0" w:space="0" w:color="auto"/>
      </w:divBdr>
    </w:div>
    <w:div w:id="101654309">
      <w:bodyDiv w:val="1"/>
      <w:marLeft w:val="0"/>
      <w:marRight w:val="0"/>
      <w:marTop w:val="0"/>
      <w:marBottom w:val="0"/>
      <w:divBdr>
        <w:top w:val="none" w:sz="0" w:space="0" w:color="auto"/>
        <w:left w:val="none" w:sz="0" w:space="0" w:color="auto"/>
        <w:bottom w:val="none" w:sz="0" w:space="0" w:color="auto"/>
        <w:right w:val="none" w:sz="0" w:space="0" w:color="auto"/>
      </w:divBdr>
    </w:div>
    <w:div w:id="116872810">
      <w:bodyDiv w:val="1"/>
      <w:marLeft w:val="0"/>
      <w:marRight w:val="0"/>
      <w:marTop w:val="0"/>
      <w:marBottom w:val="0"/>
      <w:divBdr>
        <w:top w:val="none" w:sz="0" w:space="0" w:color="auto"/>
        <w:left w:val="none" w:sz="0" w:space="0" w:color="auto"/>
        <w:bottom w:val="none" w:sz="0" w:space="0" w:color="auto"/>
        <w:right w:val="none" w:sz="0" w:space="0" w:color="auto"/>
      </w:divBdr>
    </w:div>
    <w:div w:id="119233108">
      <w:bodyDiv w:val="1"/>
      <w:marLeft w:val="0"/>
      <w:marRight w:val="0"/>
      <w:marTop w:val="0"/>
      <w:marBottom w:val="0"/>
      <w:divBdr>
        <w:top w:val="none" w:sz="0" w:space="0" w:color="auto"/>
        <w:left w:val="none" w:sz="0" w:space="0" w:color="auto"/>
        <w:bottom w:val="none" w:sz="0" w:space="0" w:color="auto"/>
        <w:right w:val="none" w:sz="0" w:space="0" w:color="auto"/>
      </w:divBdr>
    </w:div>
    <w:div w:id="158542032">
      <w:bodyDiv w:val="1"/>
      <w:marLeft w:val="0"/>
      <w:marRight w:val="0"/>
      <w:marTop w:val="0"/>
      <w:marBottom w:val="0"/>
      <w:divBdr>
        <w:top w:val="none" w:sz="0" w:space="0" w:color="auto"/>
        <w:left w:val="none" w:sz="0" w:space="0" w:color="auto"/>
        <w:bottom w:val="none" w:sz="0" w:space="0" w:color="auto"/>
        <w:right w:val="none" w:sz="0" w:space="0" w:color="auto"/>
      </w:divBdr>
    </w:div>
    <w:div w:id="175116435">
      <w:bodyDiv w:val="1"/>
      <w:marLeft w:val="0"/>
      <w:marRight w:val="0"/>
      <w:marTop w:val="0"/>
      <w:marBottom w:val="0"/>
      <w:divBdr>
        <w:top w:val="none" w:sz="0" w:space="0" w:color="auto"/>
        <w:left w:val="none" w:sz="0" w:space="0" w:color="auto"/>
        <w:bottom w:val="none" w:sz="0" w:space="0" w:color="auto"/>
        <w:right w:val="none" w:sz="0" w:space="0" w:color="auto"/>
      </w:divBdr>
    </w:div>
    <w:div w:id="188832949">
      <w:bodyDiv w:val="1"/>
      <w:marLeft w:val="0"/>
      <w:marRight w:val="0"/>
      <w:marTop w:val="0"/>
      <w:marBottom w:val="0"/>
      <w:divBdr>
        <w:top w:val="none" w:sz="0" w:space="0" w:color="auto"/>
        <w:left w:val="none" w:sz="0" w:space="0" w:color="auto"/>
        <w:bottom w:val="none" w:sz="0" w:space="0" w:color="auto"/>
        <w:right w:val="none" w:sz="0" w:space="0" w:color="auto"/>
      </w:divBdr>
    </w:div>
    <w:div w:id="212469674">
      <w:bodyDiv w:val="1"/>
      <w:marLeft w:val="0"/>
      <w:marRight w:val="0"/>
      <w:marTop w:val="0"/>
      <w:marBottom w:val="0"/>
      <w:divBdr>
        <w:top w:val="none" w:sz="0" w:space="0" w:color="auto"/>
        <w:left w:val="none" w:sz="0" w:space="0" w:color="auto"/>
        <w:bottom w:val="none" w:sz="0" w:space="0" w:color="auto"/>
        <w:right w:val="none" w:sz="0" w:space="0" w:color="auto"/>
      </w:divBdr>
    </w:div>
    <w:div w:id="220988796">
      <w:bodyDiv w:val="1"/>
      <w:marLeft w:val="0"/>
      <w:marRight w:val="0"/>
      <w:marTop w:val="0"/>
      <w:marBottom w:val="0"/>
      <w:divBdr>
        <w:top w:val="none" w:sz="0" w:space="0" w:color="auto"/>
        <w:left w:val="none" w:sz="0" w:space="0" w:color="auto"/>
        <w:bottom w:val="none" w:sz="0" w:space="0" w:color="auto"/>
        <w:right w:val="none" w:sz="0" w:space="0" w:color="auto"/>
      </w:divBdr>
    </w:div>
    <w:div w:id="251276823">
      <w:bodyDiv w:val="1"/>
      <w:marLeft w:val="0"/>
      <w:marRight w:val="0"/>
      <w:marTop w:val="0"/>
      <w:marBottom w:val="0"/>
      <w:divBdr>
        <w:top w:val="none" w:sz="0" w:space="0" w:color="auto"/>
        <w:left w:val="none" w:sz="0" w:space="0" w:color="auto"/>
        <w:bottom w:val="none" w:sz="0" w:space="0" w:color="auto"/>
        <w:right w:val="none" w:sz="0" w:space="0" w:color="auto"/>
      </w:divBdr>
    </w:div>
    <w:div w:id="287593587">
      <w:bodyDiv w:val="1"/>
      <w:marLeft w:val="0"/>
      <w:marRight w:val="0"/>
      <w:marTop w:val="0"/>
      <w:marBottom w:val="0"/>
      <w:divBdr>
        <w:top w:val="none" w:sz="0" w:space="0" w:color="auto"/>
        <w:left w:val="none" w:sz="0" w:space="0" w:color="auto"/>
        <w:bottom w:val="none" w:sz="0" w:space="0" w:color="auto"/>
        <w:right w:val="none" w:sz="0" w:space="0" w:color="auto"/>
      </w:divBdr>
    </w:div>
    <w:div w:id="305012207">
      <w:bodyDiv w:val="1"/>
      <w:marLeft w:val="0"/>
      <w:marRight w:val="0"/>
      <w:marTop w:val="0"/>
      <w:marBottom w:val="0"/>
      <w:divBdr>
        <w:top w:val="none" w:sz="0" w:space="0" w:color="auto"/>
        <w:left w:val="none" w:sz="0" w:space="0" w:color="auto"/>
        <w:bottom w:val="none" w:sz="0" w:space="0" w:color="auto"/>
        <w:right w:val="none" w:sz="0" w:space="0" w:color="auto"/>
      </w:divBdr>
    </w:div>
    <w:div w:id="313528254">
      <w:bodyDiv w:val="1"/>
      <w:marLeft w:val="0"/>
      <w:marRight w:val="0"/>
      <w:marTop w:val="0"/>
      <w:marBottom w:val="0"/>
      <w:divBdr>
        <w:top w:val="none" w:sz="0" w:space="0" w:color="auto"/>
        <w:left w:val="none" w:sz="0" w:space="0" w:color="auto"/>
        <w:bottom w:val="none" w:sz="0" w:space="0" w:color="auto"/>
        <w:right w:val="none" w:sz="0" w:space="0" w:color="auto"/>
      </w:divBdr>
    </w:div>
    <w:div w:id="360476919">
      <w:bodyDiv w:val="1"/>
      <w:marLeft w:val="0"/>
      <w:marRight w:val="0"/>
      <w:marTop w:val="0"/>
      <w:marBottom w:val="0"/>
      <w:divBdr>
        <w:top w:val="none" w:sz="0" w:space="0" w:color="auto"/>
        <w:left w:val="none" w:sz="0" w:space="0" w:color="auto"/>
        <w:bottom w:val="none" w:sz="0" w:space="0" w:color="auto"/>
        <w:right w:val="none" w:sz="0" w:space="0" w:color="auto"/>
      </w:divBdr>
    </w:div>
    <w:div w:id="361245562">
      <w:bodyDiv w:val="1"/>
      <w:marLeft w:val="0"/>
      <w:marRight w:val="0"/>
      <w:marTop w:val="0"/>
      <w:marBottom w:val="0"/>
      <w:divBdr>
        <w:top w:val="none" w:sz="0" w:space="0" w:color="auto"/>
        <w:left w:val="none" w:sz="0" w:space="0" w:color="auto"/>
        <w:bottom w:val="none" w:sz="0" w:space="0" w:color="auto"/>
        <w:right w:val="none" w:sz="0" w:space="0" w:color="auto"/>
      </w:divBdr>
    </w:div>
    <w:div w:id="372653516">
      <w:bodyDiv w:val="1"/>
      <w:marLeft w:val="0"/>
      <w:marRight w:val="0"/>
      <w:marTop w:val="0"/>
      <w:marBottom w:val="0"/>
      <w:divBdr>
        <w:top w:val="none" w:sz="0" w:space="0" w:color="auto"/>
        <w:left w:val="none" w:sz="0" w:space="0" w:color="auto"/>
        <w:bottom w:val="none" w:sz="0" w:space="0" w:color="auto"/>
        <w:right w:val="none" w:sz="0" w:space="0" w:color="auto"/>
      </w:divBdr>
    </w:div>
    <w:div w:id="377508117">
      <w:bodyDiv w:val="1"/>
      <w:marLeft w:val="0"/>
      <w:marRight w:val="0"/>
      <w:marTop w:val="0"/>
      <w:marBottom w:val="0"/>
      <w:divBdr>
        <w:top w:val="none" w:sz="0" w:space="0" w:color="auto"/>
        <w:left w:val="none" w:sz="0" w:space="0" w:color="auto"/>
        <w:bottom w:val="none" w:sz="0" w:space="0" w:color="auto"/>
        <w:right w:val="none" w:sz="0" w:space="0" w:color="auto"/>
      </w:divBdr>
    </w:div>
    <w:div w:id="393161869">
      <w:bodyDiv w:val="1"/>
      <w:marLeft w:val="0"/>
      <w:marRight w:val="0"/>
      <w:marTop w:val="0"/>
      <w:marBottom w:val="0"/>
      <w:divBdr>
        <w:top w:val="none" w:sz="0" w:space="0" w:color="auto"/>
        <w:left w:val="none" w:sz="0" w:space="0" w:color="auto"/>
        <w:bottom w:val="none" w:sz="0" w:space="0" w:color="auto"/>
        <w:right w:val="none" w:sz="0" w:space="0" w:color="auto"/>
      </w:divBdr>
    </w:div>
    <w:div w:id="450324040">
      <w:bodyDiv w:val="1"/>
      <w:marLeft w:val="0"/>
      <w:marRight w:val="0"/>
      <w:marTop w:val="0"/>
      <w:marBottom w:val="0"/>
      <w:divBdr>
        <w:top w:val="none" w:sz="0" w:space="0" w:color="auto"/>
        <w:left w:val="none" w:sz="0" w:space="0" w:color="auto"/>
        <w:bottom w:val="none" w:sz="0" w:space="0" w:color="auto"/>
        <w:right w:val="none" w:sz="0" w:space="0" w:color="auto"/>
      </w:divBdr>
    </w:div>
    <w:div w:id="454838371">
      <w:bodyDiv w:val="1"/>
      <w:marLeft w:val="0"/>
      <w:marRight w:val="0"/>
      <w:marTop w:val="0"/>
      <w:marBottom w:val="0"/>
      <w:divBdr>
        <w:top w:val="none" w:sz="0" w:space="0" w:color="auto"/>
        <w:left w:val="none" w:sz="0" w:space="0" w:color="auto"/>
        <w:bottom w:val="none" w:sz="0" w:space="0" w:color="auto"/>
        <w:right w:val="none" w:sz="0" w:space="0" w:color="auto"/>
      </w:divBdr>
    </w:div>
    <w:div w:id="474177046">
      <w:bodyDiv w:val="1"/>
      <w:marLeft w:val="0"/>
      <w:marRight w:val="0"/>
      <w:marTop w:val="0"/>
      <w:marBottom w:val="0"/>
      <w:divBdr>
        <w:top w:val="none" w:sz="0" w:space="0" w:color="auto"/>
        <w:left w:val="none" w:sz="0" w:space="0" w:color="auto"/>
        <w:bottom w:val="none" w:sz="0" w:space="0" w:color="auto"/>
        <w:right w:val="none" w:sz="0" w:space="0" w:color="auto"/>
      </w:divBdr>
    </w:div>
    <w:div w:id="485903897">
      <w:bodyDiv w:val="1"/>
      <w:marLeft w:val="0"/>
      <w:marRight w:val="0"/>
      <w:marTop w:val="0"/>
      <w:marBottom w:val="0"/>
      <w:divBdr>
        <w:top w:val="none" w:sz="0" w:space="0" w:color="auto"/>
        <w:left w:val="none" w:sz="0" w:space="0" w:color="auto"/>
        <w:bottom w:val="none" w:sz="0" w:space="0" w:color="auto"/>
        <w:right w:val="none" w:sz="0" w:space="0" w:color="auto"/>
      </w:divBdr>
    </w:div>
    <w:div w:id="495456588">
      <w:bodyDiv w:val="1"/>
      <w:marLeft w:val="0"/>
      <w:marRight w:val="0"/>
      <w:marTop w:val="0"/>
      <w:marBottom w:val="0"/>
      <w:divBdr>
        <w:top w:val="none" w:sz="0" w:space="0" w:color="auto"/>
        <w:left w:val="none" w:sz="0" w:space="0" w:color="auto"/>
        <w:bottom w:val="none" w:sz="0" w:space="0" w:color="auto"/>
        <w:right w:val="none" w:sz="0" w:space="0" w:color="auto"/>
      </w:divBdr>
    </w:div>
    <w:div w:id="496312847">
      <w:bodyDiv w:val="1"/>
      <w:marLeft w:val="0"/>
      <w:marRight w:val="0"/>
      <w:marTop w:val="0"/>
      <w:marBottom w:val="0"/>
      <w:divBdr>
        <w:top w:val="none" w:sz="0" w:space="0" w:color="auto"/>
        <w:left w:val="none" w:sz="0" w:space="0" w:color="auto"/>
        <w:bottom w:val="none" w:sz="0" w:space="0" w:color="auto"/>
        <w:right w:val="none" w:sz="0" w:space="0" w:color="auto"/>
      </w:divBdr>
    </w:div>
    <w:div w:id="511340044">
      <w:bodyDiv w:val="1"/>
      <w:marLeft w:val="0"/>
      <w:marRight w:val="0"/>
      <w:marTop w:val="0"/>
      <w:marBottom w:val="0"/>
      <w:divBdr>
        <w:top w:val="none" w:sz="0" w:space="0" w:color="auto"/>
        <w:left w:val="none" w:sz="0" w:space="0" w:color="auto"/>
        <w:bottom w:val="none" w:sz="0" w:space="0" w:color="auto"/>
        <w:right w:val="none" w:sz="0" w:space="0" w:color="auto"/>
      </w:divBdr>
    </w:div>
    <w:div w:id="512914888">
      <w:bodyDiv w:val="1"/>
      <w:marLeft w:val="0"/>
      <w:marRight w:val="0"/>
      <w:marTop w:val="0"/>
      <w:marBottom w:val="0"/>
      <w:divBdr>
        <w:top w:val="none" w:sz="0" w:space="0" w:color="auto"/>
        <w:left w:val="none" w:sz="0" w:space="0" w:color="auto"/>
        <w:bottom w:val="none" w:sz="0" w:space="0" w:color="auto"/>
        <w:right w:val="none" w:sz="0" w:space="0" w:color="auto"/>
      </w:divBdr>
    </w:div>
    <w:div w:id="559176178">
      <w:bodyDiv w:val="1"/>
      <w:marLeft w:val="0"/>
      <w:marRight w:val="0"/>
      <w:marTop w:val="0"/>
      <w:marBottom w:val="0"/>
      <w:divBdr>
        <w:top w:val="none" w:sz="0" w:space="0" w:color="auto"/>
        <w:left w:val="none" w:sz="0" w:space="0" w:color="auto"/>
        <w:bottom w:val="none" w:sz="0" w:space="0" w:color="auto"/>
        <w:right w:val="none" w:sz="0" w:space="0" w:color="auto"/>
      </w:divBdr>
    </w:div>
    <w:div w:id="588588129">
      <w:bodyDiv w:val="1"/>
      <w:marLeft w:val="0"/>
      <w:marRight w:val="0"/>
      <w:marTop w:val="0"/>
      <w:marBottom w:val="0"/>
      <w:divBdr>
        <w:top w:val="none" w:sz="0" w:space="0" w:color="auto"/>
        <w:left w:val="none" w:sz="0" w:space="0" w:color="auto"/>
        <w:bottom w:val="none" w:sz="0" w:space="0" w:color="auto"/>
        <w:right w:val="none" w:sz="0" w:space="0" w:color="auto"/>
      </w:divBdr>
    </w:div>
    <w:div w:id="608663467">
      <w:bodyDiv w:val="1"/>
      <w:marLeft w:val="0"/>
      <w:marRight w:val="0"/>
      <w:marTop w:val="0"/>
      <w:marBottom w:val="0"/>
      <w:divBdr>
        <w:top w:val="none" w:sz="0" w:space="0" w:color="auto"/>
        <w:left w:val="none" w:sz="0" w:space="0" w:color="auto"/>
        <w:bottom w:val="none" w:sz="0" w:space="0" w:color="auto"/>
        <w:right w:val="none" w:sz="0" w:space="0" w:color="auto"/>
      </w:divBdr>
    </w:div>
    <w:div w:id="609897300">
      <w:bodyDiv w:val="1"/>
      <w:marLeft w:val="0"/>
      <w:marRight w:val="0"/>
      <w:marTop w:val="0"/>
      <w:marBottom w:val="0"/>
      <w:divBdr>
        <w:top w:val="none" w:sz="0" w:space="0" w:color="auto"/>
        <w:left w:val="none" w:sz="0" w:space="0" w:color="auto"/>
        <w:bottom w:val="none" w:sz="0" w:space="0" w:color="auto"/>
        <w:right w:val="none" w:sz="0" w:space="0" w:color="auto"/>
      </w:divBdr>
    </w:div>
    <w:div w:id="630591960">
      <w:bodyDiv w:val="1"/>
      <w:marLeft w:val="0"/>
      <w:marRight w:val="0"/>
      <w:marTop w:val="0"/>
      <w:marBottom w:val="0"/>
      <w:divBdr>
        <w:top w:val="none" w:sz="0" w:space="0" w:color="auto"/>
        <w:left w:val="none" w:sz="0" w:space="0" w:color="auto"/>
        <w:bottom w:val="none" w:sz="0" w:space="0" w:color="auto"/>
        <w:right w:val="none" w:sz="0" w:space="0" w:color="auto"/>
      </w:divBdr>
      <w:divsChild>
        <w:div w:id="1649092692">
          <w:marLeft w:val="0"/>
          <w:marRight w:val="0"/>
          <w:marTop w:val="0"/>
          <w:marBottom w:val="0"/>
          <w:divBdr>
            <w:top w:val="none" w:sz="0" w:space="0" w:color="auto"/>
            <w:left w:val="none" w:sz="0" w:space="0" w:color="auto"/>
            <w:bottom w:val="none" w:sz="0" w:space="0" w:color="auto"/>
            <w:right w:val="none" w:sz="0" w:space="0" w:color="auto"/>
          </w:divBdr>
        </w:div>
      </w:divsChild>
    </w:div>
    <w:div w:id="647369979">
      <w:bodyDiv w:val="1"/>
      <w:marLeft w:val="0"/>
      <w:marRight w:val="0"/>
      <w:marTop w:val="0"/>
      <w:marBottom w:val="0"/>
      <w:divBdr>
        <w:top w:val="none" w:sz="0" w:space="0" w:color="auto"/>
        <w:left w:val="none" w:sz="0" w:space="0" w:color="auto"/>
        <w:bottom w:val="none" w:sz="0" w:space="0" w:color="auto"/>
        <w:right w:val="none" w:sz="0" w:space="0" w:color="auto"/>
      </w:divBdr>
    </w:div>
    <w:div w:id="689333244">
      <w:bodyDiv w:val="1"/>
      <w:marLeft w:val="0"/>
      <w:marRight w:val="0"/>
      <w:marTop w:val="0"/>
      <w:marBottom w:val="0"/>
      <w:divBdr>
        <w:top w:val="none" w:sz="0" w:space="0" w:color="auto"/>
        <w:left w:val="none" w:sz="0" w:space="0" w:color="auto"/>
        <w:bottom w:val="none" w:sz="0" w:space="0" w:color="auto"/>
        <w:right w:val="none" w:sz="0" w:space="0" w:color="auto"/>
      </w:divBdr>
    </w:div>
    <w:div w:id="716853936">
      <w:bodyDiv w:val="1"/>
      <w:marLeft w:val="0"/>
      <w:marRight w:val="0"/>
      <w:marTop w:val="0"/>
      <w:marBottom w:val="0"/>
      <w:divBdr>
        <w:top w:val="none" w:sz="0" w:space="0" w:color="auto"/>
        <w:left w:val="none" w:sz="0" w:space="0" w:color="auto"/>
        <w:bottom w:val="none" w:sz="0" w:space="0" w:color="auto"/>
        <w:right w:val="none" w:sz="0" w:space="0" w:color="auto"/>
      </w:divBdr>
      <w:divsChild>
        <w:div w:id="2099255455">
          <w:marLeft w:val="0"/>
          <w:marRight w:val="0"/>
          <w:marTop w:val="0"/>
          <w:marBottom w:val="0"/>
          <w:divBdr>
            <w:top w:val="none" w:sz="0" w:space="0" w:color="auto"/>
            <w:left w:val="none" w:sz="0" w:space="0" w:color="auto"/>
            <w:bottom w:val="none" w:sz="0" w:space="0" w:color="auto"/>
            <w:right w:val="none" w:sz="0" w:space="0" w:color="auto"/>
          </w:divBdr>
        </w:div>
      </w:divsChild>
    </w:div>
    <w:div w:id="730077418">
      <w:bodyDiv w:val="1"/>
      <w:marLeft w:val="0"/>
      <w:marRight w:val="0"/>
      <w:marTop w:val="0"/>
      <w:marBottom w:val="0"/>
      <w:divBdr>
        <w:top w:val="none" w:sz="0" w:space="0" w:color="auto"/>
        <w:left w:val="none" w:sz="0" w:space="0" w:color="auto"/>
        <w:bottom w:val="none" w:sz="0" w:space="0" w:color="auto"/>
        <w:right w:val="none" w:sz="0" w:space="0" w:color="auto"/>
      </w:divBdr>
    </w:div>
    <w:div w:id="746267807">
      <w:bodyDiv w:val="1"/>
      <w:marLeft w:val="0"/>
      <w:marRight w:val="0"/>
      <w:marTop w:val="0"/>
      <w:marBottom w:val="0"/>
      <w:divBdr>
        <w:top w:val="none" w:sz="0" w:space="0" w:color="auto"/>
        <w:left w:val="none" w:sz="0" w:space="0" w:color="auto"/>
        <w:bottom w:val="none" w:sz="0" w:space="0" w:color="auto"/>
        <w:right w:val="none" w:sz="0" w:space="0" w:color="auto"/>
      </w:divBdr>
    </w:div>
    <w:div w:id="749616974">
      <w:bodyDiv w:val="1"/>
      <w:marLeft w:val="0"/>
      <w:marRight w:val="0"/>
      <w:marTop w:val="0"/>
      <w:marBottom w:val="0"/>
      <w:divBdr>
        <w:top w:val="none" w:sz="0" w:space="0" w:color="auto"/>
        <w:left w:val="none" w:sz="0" w:space="0" w:color="auto"/>
        <w:bottom w:val="none" w:sz="0" w:space="0" w:color="auto"/>
        <w:right w:val="none" w:sz="0" w:space="0" w:color="auto"/>
      </w:divBdr>
    </w:div>
    <w:div w:id="780611275">
      <w:bodyDiv w:val="1"/>
      <w:marLeft w:val="0"/>
      <w:marRight w:val="0"/>
      <w:marTop w:val="0"/>
      <w:marBottom w:val="0"/>
      <w:divBdr>
        <w:top w:val="none" w:sz="0" w:space="0" w:color="auto"/>
        <w:left w:val="none" w:sz="0" w:space="0" w:color="auto"/>
        <w:bottom w:val="none" w:sz="0" w:space="0" w:color="auto"/>
        <w:right w:val="none" w:sz="0" w:space="0" w:color="auto"/>
      </w:divBdr>
    </w:div>
    <w:div w:id="787285719">
      <w:bodyDiv w:val="1"/>
      <w:marLeft w:val="0"/>
      <w:marRight w:val="0"/>
      <w:marTop w:val="0"/>
      <w:marBottom w:val="0"/>
      <w:divBdr>
        <w:top w:val="none" w:sz="0" w:space="0" w:color="auto"/>
        <w:left w:val="none" w:sz="0" w:space="0" w:color="auto"/>
        <w:bottom w:val="none" w:sz="0" w:space="0" w:color="auto"/>
        <w:right w:val="none" w:sz="0" w:space="0" w:color="auto"/>
      </w:divBdr>
    </w:div>
    <w:div w:id="796215231">
      <w:bodyDiv w:val="1"/>
      <w:marLeft w:val="0"/>
      <w:marRight w:val="0"/>
      <w:marTop w:val="0"/>
      <w:marBottom w:val="0"/>
      <w:divBdr>
        <w:top w:val="none" w:sz="0" w:space="0" w:color="auto"/>
        <w:left w:val="none" w:sz="0" w:space="0" w:color="auto"/>
        <w:bottom w:val="none" w:sz="0" w:space="0" w:color="auto"/>
        <w:right w:val="none" w:sz="0" w:space="0" w:color="auto"/>
      </w:divBdr>
    </w:div>
    <w:div w:id="814614045">
      <w:bodyDiv w:val="1"/>
      <w:marLeft w:val="0"/>
      <w:marRight w:val="0"/>
      <w:marTop w:val="0"/>
      <w:marBottom w:val="0"/>
      <w:divBdr>
        <w:top w:val="none" w:sz="0" w:space="0" w:color="auto"/>
        <w:left w:val="none" w:sz="0" w:space="0" w:color="auto"/>
        <w:bottom w:val="none" w:sz="0" w:space="0" w:color="auto"/>
        <w:right w:val="none" w:sz="0" w:space="0" w:color="auto"/>
      </w:divBdr>
    </w:div>
    <w:div w:id="841242064">
      <w:bodyDiv w:val="1"/>
      <w:marLeft w:val="0"/>
      <w:marRight w:val="0"/>
      <w:marTop w:val="0"/>
      <w:marBottom w:val="0"/>
      <w:divBdr>
        <w:top w:val="none" w:sz="0" w:space="0" w:color="auto"/>
        <w:left w:val="none" w:sz="0" w:space="0" w:color="auto"/>
        <w:bottom w:val="none" w:sz="0" w:space="0" w:color="auto"/>
        <w:right w:val="none" w:sz="0" w:space="0" w:color="auto"/>
      </w:divBdr>
    </w:div>
    <w:div w:id="847139625">
      <w:bodyDiv w:val="1"/>
      <w:marLeft w:val="0"/>
      <w:marRight w:val="0"/>
      <w:marTop w:val="0"/>
      <w:marBottom w:val="0"/>
      <w:divBdr>
        <w:top w:val="none" w:sz="0" w:space="0" w:color="auto"/>
        <w:left w:val="none" w:sz="0" w:space="0" w:color="auto"/>
        <w:bottom w:val="none" w:sz="0" w:space="0" w:color="auto"/>
        <w:right w:val="none" w:sz="0" w:space="0" w:color="auto"/>
      </w:divBdr>
    </w:div>
    <w:div w:id="852259560">
      <w:bodyDiv w:val="1"/>
      <w:marLeft w:val="0"/>
      <w:marRight w:val="0"/>
      <w:marTop w:val="0"/>
      <w:marBottom w:val="0"/>
      <w:divBdr>
        <w:top w:val="none" w:sz="0" w:space="0" w:color="auto"/>
        <w:left w:val="none" w:sz="0" w:space="0" w:color="auto"/>
        <w:bottom w:val="none" w:sz="0" w:space="0" w:color="auto"/>
        <w:right w:val="none" w:sz="0" w:space="0" w:color="auto"/>
      </w:divBdr>
    </w:div>
    <w:div w:id="855735493">
      <w:bodyDiv w:val="1"/>
      <w:marLeft w:val="0"/>
      <w:marRight w:val="0"/>
      <w:marTop w:val="0"/>
      <w:marBottom w:val="0"/>
      <w:divBdr>
        <w:top w:val="none" w:sz="0" w:space="0" w:color="auto"/>
        <w:left w:val="none" w:sz="0" w:space="0" w:color="auto"/>
        <w:bottom w:val="none" w:sz="0" w:space="0" w:color="auto"/>
        <w:right w:val="none" w:sz="0" w:space="0" w:color="auto"/>
      </w:divBdr>
    </w:div>
    <w:div w:id="863832422">
      <w:bodyDiv w:val="1"/>
      <w:marLeft w:val="0"/>
      <w:marRight w:val="0"/>
      <w:marTop w:val="0"/>
      <w:marBottom w:val="0"/>
      <w:divBdr>
        <w:top w:val="none" w:sz="0" w:space="0" w:color="auto"/>
        <w:left w:val="none" w:sz="0" w:space="0" w:color="auto"/>
        <w:bottom w:val="none" w:sz="0" w:space="0" w:color="auto"/>
        <w:right w:val="none" w:sz="0" w:space="0" w:color="auto"/>
      </w:divBdr>
    </w:div>
    <w:div w:id="864713787">
      <w:bodyDiv w:val="1"/>
      <w:marLeft w:val="0"/>
      <w:marRight w:val="0"/>
      <w:marTop w:val="0"/>
      <w:marBottom w:val="0"/>
      <w:divBdr>
        <w:top w:val="none" w:sz="0" w:space="0" w:color="auto"/>
        <w:left w:val="none" w:sz="0" w:space="0" w:color="auto"/>
        <w:bottom w:val="none" w:sz="0" w:space="0" w:color="auto"/>
        <w:right w:val="none" w:sz="0" w:space="0" w:color="auto"/>
      </w:divBdr>
    </w:div>
    <w:div w:id="868109274">
      <w:bodyDiv w:val="1"/>
      <w:marLeft w:val="0"/>
      <w:marRight w:val="0"/>
      <w:marTop w:val="0"/>
      <w:marBottom w:val="0"/>
      <w:divBdr>
        <w:top w:val="none" w:sz="0" w:space="0" w:color="auto"/>
        <w:left w:val="none" w:sz="0" w:space="0" w:color="auto"/>
        <w:bottom w:val="none" w:sz="0" w:space="0" w:color="auto"/>
        <w:right w:val="none" w:sz="0" w:space="0" w:color="auto"/>
      </w:divBdr>
    </w:div>
    <w:div w:id="873738149">
      <w:bodyDiv w:val="1"/>
      <w:marLeft w:val="0"/>
      <w:marRight w:val="0"/>
      <w:marTop w:val="0"/>
      <w:marBottom w:val="0"/>
      <w:divBdr>
        <w:top w:val="none" w:sz="0" w:space="0" w:color="auto"/>
        <w:left w:val="none" w:sz="0" w:space="0" w:color="auto"/>
        <w:bottom w:val="none" w:sz="0" w:space="0" w:color="auto"/>
        <w:right w:val="none" w:sz="0" w:space="0" w:color="auto"/>
      </w:divBdr>
    </w:div>
    <w:div w:id="880046498">
      <w:bodyDiv w:val="1"/>
      <w:marLeft w:val="0"/>
      <w:marRight w:val="0"/>
      <w:marTop w:val="0"/>
      <w:marBottom w:val="0"/>
      <w:divBdr>
        <w:top w:val="none" w:sz="0" w:space="0" w:color="auto"/>
        <w:left w:val="none" w:sz="0" w:space="0" w:color="auto"/>
        <w:bottom w:val="none" w:sz="0" w:space="0" w:color="auto"/>
        <w:right w:val="none" w:sz="0" w:space="0" w:color="auto"/>
      </w:divBdr>
    </w:div>
    <w:div w:id="926305572">
      <w:bodyDiv w:val="1"/>
      <w:marLeft w:val="0"/>
      <w:marRight w:val="0"/>
      <w:marTop w:val="0"/>
      <w:marBottom w:val="0"/>
      <w:divBdr>
        <w:top w:val="none" w:sz="0" w:space="0" w:color="auto"/>
        <w:left w:val="none" w:sz="0" w:space="0" w:color="auto"/>
        <w:bottom w:val="none" w:sz="0" w:space="0" w:color="auto"/>
        <w:right w:val="none" w:sz="0" w:space="0" w:color="auto"/>
      </w:divBdr>
    </w:div>
    <w:div w:id="958954720">
      <w:bodyDiv w:val="1"/>
      <w:marLeft w:val="0"/>
      <w:marRight w:val="0"/>
      <w:marTop w:val="0"/>
      <w:marBottom w:val="0"/>
      <w:divBdr>
        <w:top w:val="none" w:sz="0" w:space="0" w:color="auto"/>
        <w:left w:val="none" w:sz="0" w:space="0" w:color="auto"/>
        <w:bottom w:val="none" w:sz="0" w:space="0" w:color="auto"/>
        <w:right w:val="none" w:sz="0" w:space="0" w:color="auto"/>
      </w:divBdr>
    </w:div>
    <w:div w:id="963729755">
      <w:bodyDiv w:val="1"/>
      <w:marLeft w:val="0"/>
      <w:marRight w:val="0"/>
      <w:marTop w:val="0"/>
      <w:marBottom w:val="0"/>
      <w:divBdr>
        <w:top w:val="none" w:sz="0" w:space="0" w:color="auto"/>
        <w:left w:val="none" w:sz="0" w:space="0" w:color="auto"/>
        <w:bottom w:val="none" w:sz="0" w:space="0" w:color="auto"/>
        <w:right w:val="none" w:sz="0" w:space="0" w:color="auto"/>
      </w:divBdr>
    </w:div>
    <w:div w:id="986863373">
      <w:bodyDiv w:val="1"/>
      <w:marLeft w:val="0"/>
      <w:marRight w:val="0"/>
      <w:marTop w:val="0"/>
      <w:marBottom w:val="0"/>
      <w:divBdr>
        <w:top w:val="none" w:sz="0" w:space="0" w:color="auto"/>
        <w:left w:val="none" w:sz="0" w:space="0" w:color="auto"/>
        <w:bottom w:val="none" w:sz="0" w:space="0" w:color="auto"/>
        <w:right w:val="none" w:sz="0" w:space="0" w:color="auto"/>
      </w:divBdr>
    </w:div>
    <w:div w:id="990183575">
      <w:bodyDiv w:val="1"/>
      <w:marLeft w:val="0"/>
      <w:marRight w:val="0"/>
      <w:marTop w:val="0"/>
      <w:marBottom w:val="0"/>
      <w:divBdr>
        <w:top w:val="none" w:sz="0" w:space="0" w:color="auto"/>
        <w:left w:val="none" w:sz="0" w:space="0" w:color="auto"/>
        <w:bottom w:val="none" w:sz="0" w:space="0" w:color="auto"/>
        <w:right w:val="none" w:sz="0" w:space="0" w:color="auto"/>
      </w:divBdr>
    </w:div>
    <w:div w:id="994725199">
      <w:bodyDiv w:val="1"/>
      <w:marLeft w:val="0"/>
      <w:marRight w:val="0"/>
      <w:marTop w:val="0"/>
      <w:marBottom w:val="0"/>
      <w:divBdr>
        <w:top w:val="none" w:sz="0" w:space="0" w:color="auto"/>
        <w:left w:val="none" w:sz="0" w:space="0" w:color="auto"/>
        <w:bottom w:val="none" w:sz="0" w:space="0" w:color="auto"/>
        <w:right w:val="none" w:sz="0" w:space="0" w:color="auto"/>
      </w:divBdr>
    </w:div>
    <w:div w:id="1010447923">
      <w:bodyDiv w:val="1"/>
      <w:marLeft w:val="0"/>
      <w:marRight w:val="0"/>
      <w:marTop w:val="0"/>
      <w:marBottom w:val="0"/>
      <w:divBdr>
        <w:top w:val="none" w:sz="0" w:space="0" w:color="auto"/>
        <w:left w:val="none" w:sz="0" w:space="0" w:color="auto"/>
        <w:bottom w:val="none" w:sz="0" w:space="0" w:color="auto"/>
        <w:right w:val="none" w:sz="0" w:space="0" w:color="auto"/>
      </w:divBdr>
    </w:div>
    <w:div w:id="1020860093">
      <w:bodyDiv w:val="1"/>
      <w:marLeft w:val="0"/>
      <w:marRight w:val="0"/>
      <w:marTop w:val="0"/>
      <w:marBottom w:val="0"/>
      <w:divBdr>
        <w:top w:val="none" w:sz="0" w:space="0" w:color="auto"/>
        <w:left w:val="none" w:sz="0" w:space="0" w:color="auto"/>
        <w:bottom w:val="none" w:sz="0" w:space="0" w:color="auto"/>
        <w:right w:val="none" w:sz="0" w:space="0" w:color="auto"/>
      </w:divBdr>
    </w:div>
    <w:div w:id="1022590573">
      <w:bodyDiv w:val="1"/>
      <w:marLeft w:val="0"/>
      <w:marRight w:val="0"/>
      <w:marTop w:val="0"/>
      <w:marBottom w:val="0"/>
      <w:divBdr>
        <w:top w:val="none" w:sz="0" w:space="0" w:color="auto"/>
        <w:left w:val="none" w:sz="0" w:space="0" w:color="auto"/>
        <w:bottom w:val="none" w:sz="0" w:space="0" w:color="auto"/>
        <w:right w:val="none" w:sz="0" w:space="0" w:color="auto"/>
      </w:divBdr>
    </w:div>
    <w:div w:id="1032803605">
      <w:bodyDiv w:val="1"/>
      <w:marLeft w:val="0"/>
      <w:marRight w:val="0"/>
      <w:marTop w:val="0"/>
      <w:marBottom w:val="0"/>
      <w:divBdr>
        <w:top w:val="none" w:sz="0" w:space="0" w:color="auto"/>
        <w:left w:val="none" w:sz="0" w:space="0" w:color="auto"/>
        <w:bottom w:val="none" w:sz="0" w:space="0" w:color="auto"/>
        <w:right w:val="none" w:sz="0" w:space="0" w:color="auto"/>
      </w:divBdr>
    </w:div>
    <w:div w:id="1055856294">
      <w:bodyDiv w:val="1"/>
      <w:marLeft w:val="0"/>
      <w:marRight w:val="0"/>
      <w:marTop w:val="0"/>
      <w:marBottom w:val="0"/>
      <w:divBdr>
        <w:top w:val="none" w:sz="0" w:space="0" w:color="auto"/>
        <w:left w:val="none" w:sz="0" w:space="0" w:color="auto"/>
        <w:bottom w:val="none" w:sz="0" w:space="0" w:color="auto"/>
        <w:right w:val="none" w:sz="0" w:space="0" w:color="auto"/>
      </w:divBdr>
    </w:div>
    <w:div w:id="1084911147">
      <w:bodyDiv w:val="1"/>
      <w:marLeft w:val="0"/>
      <w:marRight w:val="0"/>
      <w:marTop w:val="0"/>
      <w:marBottom w:val="0"/>
      <w:divBdr>
        <w:top w:val="none" w:sz="0" w:space="0" w:color="auto"/>
        <w:left w:val="none" w:sz="0" w:space="0" w:color="auto"/>
        <w:bottom w:val="none" w:sz="0" w:space="0" w:color="auto"/>
        <w:right w:val="none" w:sz="0" w:space="0" w:color="auto"/>
      </w:divBdr>
    </w:div>
    <w:div w:id="1103569750">
      <w:bodyDiv w:val="1"/>
      <w:marLeft w:val="0"/>
      <w:marRight w:val="0"/>
      <w:marTop w:val="0"/>
      <w:marBottom w:val="0"/>
      <w:divBdr>
        <w:top w:val="none" w:sz="0" w:space="0" w:color="auto"/>
        <w:left w:val="none" w:sz="0" w:space="0" w:color="auto"/>
        <w:bottom w:val="none" w:sz="0" w:space="0" w:color="auto"/>
        <w:right w:val="none" w:sz="0" w:space="0" w:color="auto"/>
      </w:divBdr>
    </w:div>
    <w:div w:id="1104838298">
      <w:bodyDiv w:val="1"/>
      <w:marLeft w:val="0"/>
      <w:marRight w:val="0"/>
      <w:marTop w:val="0"/>
      <w:marBottom w:val="0"/>
      <w:divBdr>
        <w:top w:val="none" w:sz="0" w:space="0" w:color="auto"/>
        <w:left w:val="none" w:sz="0" w:space="0" w:color="auto"/>
        <w:bottom w:val="none" w:sz="0" w:space="0" w:color="auto"/>
        <w:right w:val="none" w:sz="0" w:space="0" w:color="auto"/>
      </w:divBdr>
    </w:div>
    <w:div w:id="1108038433">
      <w:bodyDiv w:val="1"/>
      <w:marLeft w:val="0"/>
      <w:marRight w:val="0"/>
      <w:marTop w:val="0"/>
      <w:marBottom w:val="0"/>
      <w:divBdr>
        <w:top w:val="none" w:sz="0" w:space="0" w:color="auto"/>
        <w:left w:val="none" w:sz="0" w:space="0" w:color="auto"/>
        <w:bottom w:val="none" w:sz="0" w:space="0" w:color="auto"/>
        <w:right w:val="none" w:sz="0" w:space="0" w:color="auto"/>
      </w:divBdr>
      <w:divsChild>
        <w:div w:id="2093624011">
          <w:marLeft w:val="0"/>
          <w:marRight w:val="0"/>
          <w:marTop w:val="0"/>
          <w:marBottom w:val="0"/>
          <w:divBdr>
            <w:top w:val="none" w:sz="0" w:space="0" w:color="auto"/>
            <w:left w:val="none" w:sz="0" w:space="0" w:color="auto"/>
            <w:bottom w:val="none" w:sz="0" w:space="0" w:color="auto"/>
            <w:right w:val="none" w:sz="0" w:space="0" w:color="auto"/>
          </w:divBdr>
          <w:divsChild>
            <w:div w:id="1330405443">
              <w:marLeft w:val="0"/>
              <w:marRight w:val="0"/>
              <w:marTop w:val="0"/>
              <w:marBottom w:val="0"/>
              <w:divBdr>
                <w:top w:val="none" w:sz="0" w:space="0" w:color="auto"/>
                <w:left w:val="none" w:sz="0" w:space="0" w:color="auto"/>
                <w:bottom w:val="none" w:sz="0" w:space="0" w:color="auto"/>
                <w:right w:val="none" w:sz="0" w:space="0" w:color="auto"/>
              </w:divBdr>
              <w:divsChild>
                <w:div w:id="135882274">
                  <w:marLeft w:val="0"/>
                  <w:marRight w:val="0"/>
                  <w:marTop w:val="0"/>
                  <w:marBottom w:val="0"/>
                  <w:divBdr>
                    <w:top w:val="none" w:sz="0" w:space="0" w:color="auto"/>
                    <w:left w:val="none" w:sz="0" w:space="0" w:color="auto"/>
                    <w:bottom w:val="none" w:sz="0" w:space="0" w:color="auto"/>
                    <w:right w:val="none" w:sz="0" w:space="0" w:color="auto"/>
                  </w:divBdr>
                  <w:divsChild>
                    <w:div w:id="1405491866">
                      <w:marLeft w:val="0"/>
                      <w:marRight w:val="0"/>
                      <w:marTop w:val="0"/>
                      <w:marBottom w:val="0"/>
                      <w:divBdr>
                        <w:top w:val="none" w:sz="0" w:space="0" w:color="auto"/>
                        <w:left w:val="none" w:sz="0" w:space="0" w:color="auto"/>
                        <w:bottom w:val="none" w:sz="0" w:space="0" w:color="auto"/>
                        <w:right w:val="none" w:sz="0" w:space="0" w:color="auto"/>
                      </w:divBdr>
                      <w:divsChild>
                        <w:div w:id="900142477">
                          <w:marLeft w:val="0"/>
                          <w:marRight w:val="0"/>
                          <w:marTop w:val="0"/>
                          <w:marBottom w:val="0"/>
                          <w:divBdr>
                            <w:top w:val="none" w:sz="0" w:space="0" w:color="auto"/>
                            <w:left w:val="none" w:sz="0" w:space="0" w:color="auto"/>
                            <w:bottom w:val="none" w:sz="0" w:space="0" w:color="auto"/>
                            <w:right w:val="none" w:sz="0" w:space="0" w:color="auto"/>
                          </w:divBdr>
                          <w:divsChild>
                            <w:div w:id="556672234">
                              <w:marLeft w:val="0"/>
                              <w:marRight w:val="0"/>
                              <w:marTop w:val="0"/>
                              <w:marBottom w:val="0"/>
                              <w:divBdr>
                                <w:top w:val="none" w:sz="0" w:space="0" w:color="auto"/>
                                <w:left w:val="none" w:sz="0" w:space="0" w:color="auto"/>
                                <w:bottom w:val="none" w:sz="0" w:space="0" w:color="auto"/>
                                <w:right w:val="none" w:sz="0" w:space="0" w:color="auto"/>
                              </w:divBdr>
                              <w:divsChild>
                                <w:div w:id="1737897715">
                                  <w:marLeft w:val="0"/>
                                  <w:marRight w:val="0"/>
                                  <w:marTop w:val="0"/>
                                  <w:marBottom w:val="0"/>
                                  <w:divBdr>
                                    <w:top w:val="none" w:sz="0" w:space="0" w:color="auto"/>
                                    <w:left w:val="none" w:sz="0" w:space="0" w:color="auto"/>
                                    <w:bottom w:val="none" w:sz="0" w:space="0" w:color="auto"/>
                                    <w:right w:val="none" w:sz="0" w:space="0" w:color="auto"/>
                                  </w:divBdr>
                                  <w:divsChild>
                                    <w:div w:id="96603299">
                                      <w:marLeft w:val="0"/>
                                      <w:marRight w:val="0"/>
                                      <w:marTop w:val="0"/>
                                      <w:marBottom w:val="0"/>
                                      <w:divBdr>
                                        <w:top w:val="none" w:sz="0" w:space="0" w:color="auto"/>
                                        <w:left w:val="none" w:sz="0" w:space="0" w:color="auto"/>
                                        <w:bottom w:val="none" w:sz="0" w:space="0" w:color="auto"/>
                                        <w:right w:val="none" w:sz="0" w:space="0" w:color="auto"/>
                                      </w:divBdr>
                                      <w:divsChild>
                                        <w:div w:id="764807192">
                                          <w:marLeft w:val="0"/>
                                          <w:marRight w:val="0"/>
                                          <w:marTop w:val="0"/>
                                          <w:marBottom w:val="0"/>
                                          <w:divBdr>
                                            <w:top w:val="none" w:sz="0" w:space="0" w:color="auto"/>
                                            <w:left w:val="none" w:sz="0" w:space="0" w:color="auto"/>
                                            <w:bottom w:val="none" w:sz="0" w:space="0" w:color="auto"/>
                                            <w:right w:val="none" w:sz="0" w:space="0" w:color="auto"/>
                                          </w:divBdr>
                                          <w:divsChild>
                                            <w:div w:id="282230684">
                                              <w:marLeft w:val="0"/>
                                              <w:marRight w:val="0"/>
                                              <w:marTop w:val="0"/>
                                              <w:marBottom w:val="0"/>
                                              <w:divBdr>
                                                <w:top w:val="none" w:sz="0" w:space="0" w:color="auto"/>
                                                <w:left w:val="none" w:sz="0" w:space="0" w:color="auto"/>
                                                <w:bottom w:val="none" w:sz="0" w:space="0" w:color="auto"/>
                                                <w:right w:val="none" w:sz="0" w:space="0" w:color="auto"/>
                                              </w:divBdr>
                                              <w:divsChild>
                                                <w:div w:id="294457973">
                                                  <w:marLeft w:val="0"/>
                                                  <w:marRight w:val="0"/>
                                                  <w:marTop w:val="0"/>
                                                  <w:marBottom w:val="0"/>
                                                  <w:divBdr>
                                                    <w:top w:val="none" w:sz="0" w:space="0" w:color="auto"/>
                                                    <w:left w:val="none" w:sz="0" w:space="0" w:color="auto"/>
                                                    <w:bottom w:val="none" w:sz="0" w:space="0" w:color="auto"/>
                                                    <w:right w:val="none" w:sz="0" w:space="0" w:color="auto"/>
                                                  </w:divBdr>
                                                  <w:divsChild>
                                                    <w:div w:id="1700817721">
                                                      <w:marLeft w:val="0"/>
                                                      <w:marRight w:val="0"/>
                                                      <w:marTop w:val="0"/>
                                                      <w:marBottom w:val="0"/>
                                                      <w:divBdr>
                                                        <w:top w:val="none" w:sz="0" w:space="0" w:color="auto"/>
                                                        <w:left w:val="none" w:sz="0" w:space="0" w:color="auto"/>
                                                        <w:bottom w:val="none" w:sz="0" w:space="0" w:color="auto"/>
                                                        <w:right w:val="none" w:sz="0" w:space="0" w:color="auto"/>
                                                      </w:divBdr>
                                                      <w:divsChild>
                                                        <w:div w:id="4105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09546130">
      <w:bodyDiv w:val="1"/>
      <w:marLeft w:val="0"/>
      <w:marRight w:val="0"/>
      <w:marTop w:val="0"/>
      <w:marBottom w:val="0"/>
      <w:divBdr>
        <w:top w:val="none" w:sz="0" w:space="0" w:color="auto"/>
        <w:left w:val="none" w:sz="0" w:space="0" w:color="auto"/>
        <w:bottom w:val="none" w:sz="0" w:space="0" w:color="auto"/>
        <w:right w:val="none" w:sz="0" w:space="0" w:color="auto"/>
      </w:divBdr>
    </w:div>
    <w:div w:id="1149253485">
      <w:bodyDiv w:val="1"/>
      <w:marLeft w:val="0"/>
      <w:marRight w:val="0"/>
      <w:marTop w:val="0"/>
      <w:marBottom w:val="0"/>
      <w:divBdr>
        <w:top w:val="none" w:sz="0" w:space="0" w:color="auto"/>
        <w:left w:val="none" w:sz="0" w:space="0" w:color="auto"/>
        <w:bottom w:val="none" w:sz="0" w:space="0" w:color="auto"/>
        <w:right w:val="none" w:sz="0" w:space="0" w:color="auto"/>
      </w:divBdr>
    </w:div>
    <w:div w:id="1190871848">
      <w:bodyDiv w:val="1"/>
      <w:marLeft w:val="0"/>
      <w:marRight w:val="0"/>
      <w:marTop w:val="0"/>
      <w:marBottom w:val="0"/>
      <w:divBdr>
        <w:top w:val="none" w:sz="0" w:space="0" w:color="auto"/>
        <w:left w:val="none" w:sz="0" w:space="0" w:color="auto"/>
        <w:bottom w:val="none" w:sz="0" w:space="0" w:color="auto"/>
        <w:right w:val="none" w:sz="0" w:space="0" w:color="auto"/>
      </w:divBdr>
    </w:div>
    <w:div w:id="1211185516">
      <w:bodyDiv w:val="1"/>
      <w:marLeft w:val="0"/>
      <w:marRight w:val="0"/>
      <w:marTop w:val="0"/>
      <w:marBottom w:val="0"/>
      <w:divBdr>
        <w:top w:val="none" w:sz="0" w:space="0" w:color="auto"/>
        <w:left w:val="none" w:sz="0" w:space="0" w:color="auto"/>
        <w:bottom w:val="none" w:sz="0" w:space="0" w:color="auto"/>
        <w:right w:val="none" w:sz="0" w:space="0" w:color="auto"/>
      </w:divBdr>
    </w:div>
    <w:div w:id="1227913881">
      <w:bodyDiv w:val="1"/>
      <w:marLeft w:val="0"/>
      <w:marRight w:val="0"/>
      <w:marTop w:val="0"/>
      <w:marBottom w:val="0"/>
      <w:divBdr>
        <w:top w:val="none" w:sz="0" w:space="0" w:color="auto"/>
        <w:left w:val="none" w:sz="0" w:space="0" w:color="auto"/>
        <w:bottom w:val="none" w:sz="0" w:space="0" w:color="auto"/>
        <w:right w:val="none" w:sz="0" w:space="0" w:color="auto"/>
      </w:divBdr>
    </w:div>
    <w:div w:id="1232930250">
      <w:bodyDiv w:val="1"/>
      <w:marLeft w:val="0"/>
      <w:marRight w:val="0"/>
      <w:marTop w:val="0"/>
      <w:marBottom w:val="0"/>
      <w:divBdr>
        <w:top w:val="none" w:sz="0" w:space="0" w:color="auto"/>
        <w:left w:val="none" w:sz="0" w:space="0" w:color="auto"/>
        <w:bottom w:val="none" w:sz="0" w:space="0" w:color="auto"/>
        <w:right w:val="none" w:sz="0" w:space="0" w:color="auto"/>
      </w:divBdr>
    </w:div>
    <w:div w:id="1235581038">
      <w:bodyDiv w:val="1"/>
      <w:marLeft w:val="0"/>
      <w:marRight w:val="0"/>
      <w:marTop w:val="0"/>
      <w:marBottom w:val="0"/>
      <w:divBdr>
        <w:top w:val="none" w:sz="0" w:space="0" w:color="auto"/>
        <w:left w:val="none" w:sz="0" w:space="0" w:color="auto"/>
        <w:bottom w:val="none" w:sz="0" w:space="0" w:color="auto"/>
        <w:right w:val="none" w:sz="0" w:space="0" w:color="auto"/>
      </w:divBdr>
    </w:div>
    <w:div w:id="1243219786">
      <w:bodyDiv w:val="1"/>
      <w:marLeft w:val="0"/>
      <w:marRight w:val="0"/>
      <w:marTop w:val="0"/>
      <w:marBottom w:val="0"/>
      <w:divBdr>
        <w:top w:val="none" w:sz="0" w:space="0" w:color="auto"/>
        <w:left w:val="none" w:sz="0" w:space="0" w:color="auto"/>
        <w:bottom w:val="none" w:sz="0" w:space="0" w:color="auto"/>
        <w:right w:val="none" w:sz="0" w:space="0" w:color="auto"/>
      </w:divBdr>
    </w:div>
    <w:div w:id="1245991679">
      <w:bodyDiv w:val="1"/>
      <w:marLeft w:val="0"/>
      <w:marRight w:val="0"/>
      <w:marTop w:val="0"/>
      <w:marBottom w:val="0"/>
      <w:divBdr>
        <w:top w:val="none" w:sz="0" w:space="0" w:color="auto"/>
        <w:left w:val="none" w:sz="0" w:space="0" w:color="auto"/>
        <w:bottom w:val="none" w:sz="0" w:space="0" w:color="auto"/>
        <w:right w:val="none" w:sz="0" w:space="0" w:color="auto"/>
      </w:divBdr>
    </w:div>
    <w:div w:id="1260719403">
      <w:bodyDiv w:val="1"/>
      <w:marLeft w:val="0"/>
      <w:marRight w:val="0"/>
      <w:marTop w:val="0"/>
      <w:marBottom w:val="0"/>
      <w:divBdr>
        <w:top w:val="none" w:sz="0" w:space="0" w:color="auto"/>
        <w:left w:val="none" w:sz="0" w:space="0" w:color="auto"/>
        <w:bottom w:val="none" w:sz="0" w:space="0" w:color="auto"/>
        <w:right w:val="none" w:sz="0" w:space="0" w:color="auto"/>
      </w:divBdr>
    </w:div>
    <w:div w:id="1261261407">
      <w:bodyDiv w:val="1"/>
      <w:marLeft w:val="0"/>
      <w:marRight w:val="0"/>
      <w:marTop w:val="0"/>
      <w:marBottom w:val="0"/>
      <w:divBdr>
        <w:top w:val="none" w:sz="0" w:space="0" w:color="auto"/>
        <w:left w:val="none" w:sz="0" w:space="0" w:color="auto"/>
        <w:bottom w:val="none" w:sz="0" w:space="0" w:color="auto"/>
        <w:right w:val="none" w:sz="0" w:space="0" w:color="auto"/>
      </w:divBdr>
    </w:div>
    <w:div w:id="1270360388">
      <w:bodyDiv w:val="1"/>
      <w:marLeft w:val="0"/>
      <w:marRight w:val="0"/>
      <w:marTop w:val="0"/>
      <w:marBottom w:val="0"/>
      <w:divBdr>
        <w:top w:val="none" w:sz="0" w:space="0" w:color="auto"/>
        <w:left w:val="none" w:sz="0" w:space="0" w:color="auto"/>
        <w:bottom w:val="none" w:sz="0" w:space="0" w:color="auto"/>
        <w:right w:val="none" w:sz="0" w:space="0" w:color="auto"/>
      </w:divBdr>
    </w:div>
    <w:div w:id="1309090532">
      <w:bodyDiv w:val="1"/>
      <w:marLeft w:val="0"/>
      <w:marRight w:val="0"/>
      <w:marTop w:val="0"/>
      <w:marBottom w:val="0"/>
      <w:divBdr>
        <w:top w:val="none" w:sz="0" w:space="0" w:color="auto"/>
        <w:left w:val="none" w:sz="0" w:space="0" w:color="auto"/>
        <w:bottom w:val="none" w:sz="0" w:space="0" w:color="auto"/>
        <w:right w:val="none" w:sz="0" w:space="0" w:color="auto"/>
      </w:divBdr>
    </w:div>
    <w:div w:id="1312057757">
      <w:bodyDiv w:val="1"/>
      <w:marLeft w:val="0"/>
      <w:marRight w:val="0"/>
      <w:marTop w:val="0"/>
      <w:marBottom w:val="0"/>
      <w:divBdr>
        <w:top w:val="none" w:sz="0" w:space="0" w:color="auto"/>
        <w:left w:val="none" w:sz="0" w:space="0" w:color="auto"/>
        <w:bottom w:val="none" w:sz="0" w:space="0" w:color="auto"/>
        <w:right w:val="none" w:sz="0" w:space="0" w:color="auto"/>
      </w:divBdr>
    </w:div>
    <w:div w:id="1342196283">
      <w:bodyDiv w:val="1"/>
      <w:marLeft w:val="0"/>
      <w:marRight w:val="0"/>
      <w:marTop w:val="0"/>
      <w:marBottom w:val="0"/>
      <w:divBdr>
        <w:top w:val="none" w:sz="0" w:space="0" w:color="auto"/>
        <w:left w:val="none" w:sz="0" w:space="0" w:color="auto"/>
        <w:bottom w:val="none" w:sz="0" w:space="0" w:color="auto"/>
        <w:right w:val="none" w:sz="0" w:space="0" w:color="auto"/>
      </w:divBdr>
    </w:div>
    <w:div w:id="1364214382">
      <w:bodyDiv w:val="1"/>
      <w:marLeft w:val="0"/>
      <w:marRight w:val="0"/>
      <w:marTop w:val="0"/>
      <w:marBottom w:val="0"/>
      <w:divBdr>
        <w:top w:val="none" w:sz="0" w:space="0" w:color="auto"/>
        <w:left w:val="none" w:sz="0" w:space="0" w:color="auto"/>
        <w:bottom w:val="none" w:sz="0" w:space="0" w:color="auto"/>
        <w:right w:val="none" w:sz="0" w:space="0" w:color="auto"/>
      </w:divBdr>
    </w:div>
    <w:div w:id="1415929322">
      <w:bodyDiv w:val="1"/>
      <w:marLeft w:val="0"/>
      <w:marRight w:val="0"/>
      <w:marTop w:val="0"/>
      <w:marBottom w:val="0"/>
      <w:divBdr>
        <w:top w:val="none" w:sz="0" w:space="0" w:color="auto"/>
        <w:left w:val="none" w:sz="0" w:space="0" w:color="auto"/>
        <w:bottom w:val="none" w:sz="0" w:space="0" w:color="auto"/>
        <w:right w:val="none" w:sz="0" w:space="0" w:color="auto"/>
      </w:divBdr>
    </w:div>
    <w:div w:id="1420063218">
      <w:bodyDiv w:val="1"/>
      <w:marLeft w:val="0"/>
      <w:marRight w:val="0"/>
      <w:marTop w:val="0"/>
      <w:marBottom w:val="0"/>
      <w:divBdr>
        <w:top w:val="none" w:sz="0" w:space="0" w:color="auto"/>
        <w:left w:val="none" w:sz="0" w:space="0" w:color="auto"/>
        <w:bottom w:val="none" w:sz="0" w:space="0" w:color="auto"/>
        <w:right w:val="none" w:sz="0" w:space="0" w:color="auto"/>
      </w:divBdr>
    </w:div>
    <w:div w:id="1430465816">
      <w:bodyDiv w:val="1"/>
      <w:marLeft w:val="0"/>
      <w:marRight w:val="0"/>
      <w:marTop w:val="0"/>
      <w:marBottom w:val="0"/>
      <w:divBdr>
        <w:top w:val="none" w:sz="0" w:space="0" w:color="auto"/>
        <w:left w:val="none" w:sz="0" w:space="0" w:color="auto"/>
        <w:bottom w:val="none" w:sz="0" w:space="0" w:color="auto"/>
        <w:right w:val="none" w:sz="0" w:space="0" w:color="auto"/>
      </w:divBdr>
    </w:div>
    <w:div w:id="1438671353">
      <w:bodyDiv w:val="1"/>
      <w:marLeft w:val="0"/>
      <w:marRight w:val="0"/>
      <w:marTop w:val="0"/>
      <w:marBottom w:val="0"/>
      <w:divBdr>
        <w:top w:val="none" w:sz="0" w:space="0" w:color="auto"/>
        <w:left w:val="none" w:sz="0" w:space="0" w:color="auto"/>
        <w:bottom w:val="none" w:sz="0" w:space="0" w:color="auto"/>
        <w:right w:val="none" w:sz="0" w:space="0" w:color="auto"/>
      </w:divBdr>
    </w:div>
    <w:div w:id="1447577030">
      <w:bodyDiv w:val="1"/>
      <w:marLeft w:val="0"/>
      <w:marRight w:val="0"/>
      <w:marTop w:val="0"/>
      <w:marBottom w:val="0"/>
      <w:divBdr>
        <w:top w:val="none" w:sz="0" w:space="0" w:color="auto"/>
        <w:left w:val="none" w:sz="0" w:space="0" w:color="auto"/>
        <w:bottom w:val="none" w:sz="0" w:space="0" w:color="auto"/>
        <w:right w:val="none" w:sz="0" w:space="0" w:color="auto"/>
      </w:divBdr>
    </w:div>
    <w:div w:id="1451392171">
      <w:bodyDiv w:val="1"/>
      <w:marLeft w:val="0"/>
      <w:marRight w:val="0"/>
      <w:marTop w:val="0"/>
      <w:marBottom w:val="0"/>
      <w:divBdr>
        <w:top w:val="none" w:sz="0" w:space="0" w:color="auto"/>
        <w:left w:val="none" w:sz="0" w:space="0" w:color="auto"/>
        <w:bottom w:val="none" w:sz="0" w:space="0" w:color="auto"/>
        <w:right w:val="none" w:sz="0" w:space="0" w:color="auto"/>
      </w:divBdr>
    </w:div>
    <w:div w:id="1454132674">
      <w:bodyDiv w:val="1"/>
      <w:marLeft w:val="0"/>
      <w:marRight w:val="0"/>
      <w:marTop w:val="0"/>
      <w:marBottom w:val="0"/>
      <w:divBdr>
        <w:top w:val="none" w:sz="0" w:space="0" w:color="auto"/>
        <w:left w:val="none" w:sz="0" w:space="0" w:color="auto"/>
        <w:bottom w:val="none" w:sz="0" w:space="0" w:color="auto"/>
        <w:right w:val="none" w:sz="0" w:space="0" w:color="auto"/>
      </w:divBdr>
    </w:div>
    <w:div w:id="1461679729">
      <w:bodyDiv w:val="1"/>
      <w:marLeft w:val="0"/>
      <w:marRight w:val="0"/>
      <w:marTop w:val="0"/>
      <w:marBottom w:val="0"/>
      <w:divBdr>
        <w:top w:val="none" w:sz="0" w:space="0" w:color="auto"/>
        <w:left w:val="none" w:sz="0" w:space="0" w:color="auto"/>
        <w:bottom w:val="none" w:sz="0" w:space="0" w:color="auto"/>
        <w:right w:val="none" w:sz="0" w:space="0" w:color="auto"/>
      </w:divBdr>
    </w:div>
    <w:div w:id="1466196387">
      <w:bodyDiv w:val="1"/>
      <w:marLeft w:val="0"/>
      <w:marRight w:val="0"/>
      <w:marTop w:val="0"/>
      <w:marBottom w:val="0"/>
      <w:divBdr>
        <w:top w:val="none" w:sz="0" w:space="0" w:color="auto"/>
        <w:left w:val="none" w:sz="0" w:space="0" w:color="auto"/>
        <w:bottom w:val="none" w:sz="0" w:space="0" w:color="auto"/>
        <w:right w:val="none" w:sz="0" w:space="0" w:color="auto"/>
      </w:divBdr>
    </w:div>
    <w:div w:id="1481385829">
      <w:bodyDiv w:val="1"/>
      <w:marLeft w:val="0"/>
      <w:marRight w:val="0"/>
      <w:marTop w:val="0"/>
      <w:marBottom w:val="0"/>
      <w:divBdr>
        <w:top w:val="none" w:sz="0" w:space="0" w:color="auto"/>
        <w:left w:val="none" w:sz="0" w:space="0" w:color="auto"/>
        <w:bottom w:val="none" w:sz="0" w:space="0" w:color="auto"/>
        <w:right w:val="none" w:sz="0" w:space="0" w:color="auto"/>
      </w:divBdr>
    </w:div>
    <w:div w:id="1534343781">
      <w:bodyDiv w:val="1"/>
      <w:marLeft w:val="0"/>
      <w:marRight w:val="0"/>
      <w:marTop w:val="0"/>
      <w:marBottom w:val="0"/>
      <w:divBdr>
        <w:top w:val="none" w:sz="0" w:space="0" w:color="auto"/>
        <w:left w:val="none" w:sz="0" w:space="0" w:color="auto"/>
        <w:bottom w:val="none" w:sz="0" w:space="0" w:color="auto"/>
        <w:right w:val="none" w:sz="0" w:space="0" w:color="auto"/>
      </w:divBdr>
    </w:div>
    <w:div w:id="1598514402">
      <w:bodyDiv w:val="1"/>
      <w:marLeft w:val="0"/>
      <w:marRight w:val="0"/>
      <w:marTop w:val="0"/>
      <w:marBottom w:val="0"/>
      <w:divBdr>
        <w:top w:val="none" w:sz="0" w:space="0" w:color="auto"/>
        <w:left w:val="none" w:sz="0" w:space="0" w:color="auto"/>
        <w:bottom w:val="none" w:sz="0" w:space="0" w:color="auto"/>
        <w:right w:val="none" w:sz="0" w:space="0" w:color="auto"/>
      </w:divBdr>
    </w:div>
    <w:div w:id="1643148592">
      <w:bodyDiv w:val="1"/>
      <w:marLeft w:val="0"/>
      <w:marRight w:val="0"/>
      <w:marTop w:val="0"/>
      <w:marBottom w:val="0"/>
      <w:divBdr>
        <w:top w:val="none" w:sz="0" w:space="0" w:color="auto"/>
        <w:left w:val="none" w:sz="0" w:space="0" w:color="auto"/>
        <w:bottom w:val="none" w:sz="0" w:space="0" w:color="auto"/>
        <w:right w:val="none" w:sz="0" w:space="0" w:color="auto"/>
      </w:divBdr>
    </w:div>
    <w:div w:id="1644263990">
      <w:bodyDiv w:val="1"/>
      <w:marLeft w:val="0"/>
      <w:marRight w:val="0"/>
      <w:marTop w:val="0"/>
      <w:marBottom w:val="0"/>
      <w:divBdr>
        <w:top w:val="none" w:sz="0" w:space="0" w:color="auto"/>
        <w:left w:val="none" w:sz="0" w:space="0" w:color="auto"/>
        <w:bottom w:val="none" w:sz="0" w:space="0" w:color="auto"/>
        <w:right w:val="none" w:sz="0" w:space="0" w:color="auto"/>
      </w:divBdr>
    </w:div>
    <w:div w:id="1659578315">
      <w:bodyDiv w:val="1"/>
      <w:marLeft w:val="0"/>
      <w:marRight w:val="0"/>
      <w:marTop w:val="0"/>
      <w:marBottom w:val="0"/>
      <w:divBdr>
        <w:top w:val="none" w:sz="0" w:space="0" w:color="auto"/>
        <w:left w:val="none" w:sz="0" w:space="0" w:color="auto"/>
        <w:bottom w:val="none" w:sz="0" w:space="0" w:color="auto"/>
        <w:right w:val="none" w:sz="0" w:space="0" w:color="auto"/>
      </w:divBdr>
    </w:div>
    <w:div w:id="1712073648">
      <w:bodyDiv w:val="1"/>
      <w:marLeft w:val="0"/>
      <w:marRight w:val="0"/>
      <w:marTop w:val="0"/>
      <w:marBottom w:val="0"/>
      <w:divBdr>
        <w:top w:val="none" w:sz="0" w:space="0" w:color="auto"/>
        <w:left w:val="none" w:sz="0" w:space="0" w:color="auto"/>
        <w:bottom w:val="none" w:sz="0" w:space="0" w:color="auto"/>
        <w:right w:val="none" w:sz="0" w:space="0" w:color="auto"/>
      </w:divBdr>
    </w:div>
    <w:div w:id="1728721393">
      <w:bodyDiv w:val="1"/>
      <w:marLeft w:val="0"/>
      <w:marRight w:val="0"/>
      <w:marTop w:val="0"/>
      <w:marBottom w:val="0"/>
      <w:divBdr>
        <w:top w:val="none" w:sz="0" w:space="0" w:color="auto"/>
        <w:left w:val="none" w:sz="0" w:space="0" w:color="auto"/>
        <w:bottom w:val="none" w:sz="0" w:space="0" w:color="auto"/>
        <w:right w:val="none" w:sz="0" w:space="0" w:color="auto"/>
      </w:divBdr>
    </w:div>
    <w:div w:id="1736733584">
      <w:bodyDiv w:val="1"/>
      <w:marLeft w:val="0"/>
      <w:marRight w:val="0"/>
      <w:marTop w:val="0"/>
      <w:marBottom w:val="0"/>
      <w:divBdr>
        <w:top w:val="none" w:sz="0" w:space="0" w:color="auto"/>
        <w:left w:val="none" w:sz="0" w:space="0" w:color="auto"/>
        <w:bottom w:val="none" w:sz="0" w:space="0" w:color="auto"/>
        <w:right w:val="none" w:sz="0" w:space="0" w:color="auto"/>
      </w:divBdr>
    </w:div>
    <w:div w:id="1789621265">
      <w:bodyDiv w:val="1"/>
      <w:marLeft w:val="0"/>
      <w:marRight w:val="0"/>
      <w:marTop w:val="0"/>
      <w:marBottom w:val="0"/>
      <w:divBdr>
        <w:top w:val="none" w:sz="0" w:space="0" w:color="auto"/>
        <w:left w:val="none" w:sz="0" w:space="0" w:color="auto"/>
        <w:bottom w:val="none" w:sz="0" w:space="0" w:color="auto"/>
        <w:right w:val="none" w:sz="0" w:space="0" w:color="auto"/>
      </w:divBdr>
    </w:div>
    <w:div w:id="1798914703">
      <w:bodyDiv w:val="1"/>
      <w:marLeft w:val="0"/>
      <w:marRight w:val="0"/>
      <w:marTop w:val="0"/>
      <w:marBottom w:val="0"/>
      <w:divBdr>
        <w:top w:val="none" w:sz="0" w:space="0" w:color="auto"/>
        <w:left w:val="none" w:sz="0" w:space="0" w:color="auto"/>
        <w:bottom w:val="none" w:sz="0" w:space="0" w:color="auto"/>
        <w:right w:val="none" w:sz="0" w:space="0" w:color="auto"/>
      </w:divBdr>
    </w:div>
    <w:div w:id="1822622230">
      <w:bodyDiv w:val="1"/>
      <w:marLeft w:val="0"/>
      <w:marRight w:val="0"/>
      <w:marTop w:val="0"/>
      <w:marBottom w:val="0"/>
      <w:divBdr>
        <w:top w:val="none" w:sz="0" w:space="0" w:color="auto"/>
        <w:left w:val="none" w:sz="0" w:space="0" w:color="auto"/>
        <w:bottom w:val="none" w:sz="0" w:space="0" w:color="auto"/>
        <w:right w:val="none" w:sz="0" w:space="0" w:color="auto"/>
      </w:divBdr>
    </w:div>
    <w:div w:id="1828014599">
      <w:bodyDiv w:val="1"/>
      <w:marLeft w:val="0"/>
      <w:marRight w:val="0"/>
      <w:marTop w:val="0"/>
      <w:marBottom w:val="0"/>
      <w:divBdr>
        <w:top w:val="none" w:sz="0" w:space="0" w:color="auto"/>
        <w:left w:val="none" w:sz="0" w:space="0" w:color="auto"/>
        <w:bottom w:val="none" w:sz="0" w:space="0" w:color="auto"/>
        <w:right w:val="none" w:sz="0" w:space="0" w:color="auto"/>
      </w:divBdr>
    </w:div>
    <w:div w:id="1859075506">
      <w:bodyDiv w:val="1"/>
      <w:marLeft w:val="0"/>
      <w:marRight w:val="0"/>
      <w:marTop w:val="0"/>
      <w:marBottom w:val="0"/>
      <w:divBdr>
        <w:top w:val="none" w:sz="0" w:space="0" w:color="auto"/>
        <w:left w:val="none" w:sz="0" w:space="0" w:color="auto"/>
        <w:bottom w:val="none" w:sz="0" w:space="0" w:color="auto"/>
        <w:right w:val="none" w:sz="0" w:space="0" w:color="auto"/>
      </w:divBdr>
    </w:div>
    <w:div w:id="1893468396">
      <w:bodyDiv w:val="1"/>
      <w:marLeft w:val="0"/>
      <w:marRight w:val="0"/>
      <w:marTop w:val="0"/>
      <w:marBottom w:val="0"/>
      <w:divBdr>
        <w:top w:val="none" w:sz="0" w:space="0" w:color="auto"/>
        <w:left w:val="none" w:sz="0" w:space="0" w:color="auto"/>
        <w:bottom w:val="none" w:sz="0" w:space="0" w:color="auto"/>
        <w:right w:val="none" w:sz="0" w:space="0" w:color="auto"/>
      </w:divBdr>
    </w:div>
    <w:div w:id="1998068119">
      <w:bodyDiv w:val="1"/>
      <w:marLeft w:val="0"/>
      <w:marRight w:val="0"/>
      <w:marTop w:val="0"/>
      <w:marBottom w:val="0"/>
      <w:divBdr>
        <w:top w:val="none" w:sz="0" w:space="0" w:color="auto"/>
        <w:left w:val="none" w:sz="0" w:space="0" w:color="auto"/>
        <w:bottom w:val="none" w:sz="0" w:space="0" w:color="auto"/>
        <w:right w:val="none" w:sz="0" w:space="0" w:color="auto"/>
      </w:divBdr>
    </w:div>
    <w:div w:id="2003772993">
      <w:bodyDiv w:val="1"/>
      <w:marLeft w:val="0"/>
      <w:marRight w:val="0"/>
      <w:marTop w:val="0"/>
      <w:marBottom w:val="0"/>
      <w:divBdr>
        <w:top w:val="none" w:sz="0" w:space="0" w:color="auto"/>
        <w:left w:val="none" w:sz="0" w:space="0" w:color="auto"/>
        <w:bottom w:val="none" w:sz="0" w:space="0" w:color="auto"/>
        <w:right w:val="none" w:sz="0" w:space="0" w:color="auto"/>
      </w:divBdr>
    </w:div>
    <w:div w:id="2089187468">
      <w:bodyDiv w:val="1"/>
      <w:marLeft w:val="0"/>
      <w:marRight w:val="0"/>
      <w:marTop w:val="0"/>
      <w:marBottom w:val="0"/>
      <w:divBdr>
        <w:top w:val="none" w:sz="0" w:space="0" w:color="auto"/>
        <w:left w:val="none" w:sz="0" w:space="0" w:color="auto"/>
        <w:bottom w:val="none" w:sz="0" w:space="0" w:color="auto"/>
        <w:right w:val="none" w:sz="0" w:space="0" w:color="auto"/>
      </w:divBdr>
    </w:div>
    <w:div w:id="2093240791">
      <w:bodyDiv w:val="1"/>
      <w:marLeft w:val="0"/>
      <w:marRight w:val="0"/>
      <w:marTop w:val="0"/>
      <w:marBottom w:val="0"/>
      <w:divBdr>
        <w:top w:val="none" w:sz="0" w:space="0" w:color="auto"/>
        <w:left w:val="none" w:sz="0" w:space="0" w:color="auto"/>
        <w:bottom w:val="none" w:sz="0" w:space="0" w:color="auto"/>
        <w:right w:val="none" w:sz="0" w:space="0" w:color="auto"/>
      </w:divBdr>
    </w:div>
    <w:div w:id="2103186198">
      <w:bodyDiv w:val="1"/>
      <w:marLeft w:val="0"/>
      <w:marRight w:val="0"/>
      <w:marTop w:val="0"/>
      <w:marBottom w:val="0"/>
      <w:divBdr>
        <w:top w:val="none" w:sz="0" w:space="0" w:color="auto"/>
        <w:left w:val="none" w:sz="0" w:space="0" w:color="auto"/>
        <w:bottom w:val="none" w:sz="0" w:space="0" w:color="auto"/>
        <w:right w:val="none" w:sz="0" w:space="0" w:color="auto"/>
      </w:divBdr>
    </w:div>
    <w:div w:id="2117871373">
      <w:bodyDiv w:val="1"/>
      <w:marLeft w:val="0"/>
      <w:marRight w:val="0"/>
      <w:marTop w:val="0"/>
      <w:marBottom w:val="0"/>
      <w:divBdr>
        <w:top w:val="none" w:sz="0" w:space="0" w:color="auto"/>
        <w:left w:val="none" w:sz="0" w:space="0" w:color="auto"/>
        <w:bottom w:val="none" w:sz="0" w:space="0" w:color="auto"/>
        <w:right w:val="none" w:sz="0" w:space="0" w:color="auto"/>
      </w:divBdr>
    </w:div>
    <w:div w:id="2119257763">
      <w:bodyDiv w:val="1"/>
      <w:marLeft w:val="0"/>
      <w:marRight w:val="0"/>
      <w:marTop w:val="0"/>
      <w:marBottom w:val="0"/>
      <w:divBdr>
        <w:top w:val="none" w:sz="0" w:space="0" w:color="auto"/>
        <w:left w:val="none" w:sz="0" w:space="0" w:color="auto"/>
        <w:bottom w:val="none" w:sz="0" w:space="0" w:color="auto"/>
        <w:right w:val="none" w:sz="0" w:space="0" w:color="auto"/>
      </w:divBdr>
    </w:div>
    <w:div w:id="214349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4.jpg"/><Relationship Id="rId26" Type="http://schemas.openxmlformats.org/officeDocument/2006/relationships/image" Target="media/image12.jpg"/><Relationship Id="rId39" Type="http://schemas.openxmlformats.org/officeDocument/2006/relationships/hyperlink" Target="https://www.gov.wales/sites/default/files/publications/2018-03/successful-futures.pdf" TargetMode="External"/><Relationship Id="rId21" Type="http://schemas.openxmlformats.org/officeDocument/2006/relationships/image" Target="media/image7.jpeg"/><Relationship Id="rId34" Type="http://schemas.openxmlformats.org/officeDocument/2006/relationships/hyperlink" Target="https://doi.org/10.1080/01434632.2024.2329200" TargetMode="External"/><Relationship Id="rId42" Type="http://schemas.openxmlformats.org/officeDocument/2006/relationships/hyperlink" Target="https://educationendowmentfoundation.org.uk/education-evidence/teaching-learning-toolkit/oral-language-interventions" TargetMode="External"/><Relationship Id="rId47" Type="http://schemas.openxmlformats.org/officeDocument/2006/relationships/hyperlink" Target="https://www.welshlanguagecommissioner.wales/media/witfawoe/a-statistical-overview-of-the-welsh-language.pdf" TargetMode="External"/><Relationship Id="rId50" Type="http://schemas.openxmlformats.org/officeDocument/2006/relationships/hyperlink" Target="https://whywelsh.wordpress.com/2013/08/20/the-welsh-language-costs-too-much/" TargetMode="External"/><Relationship Id="rId55" Type="http://schemas.openxmlformats.org/officeDocument/2006/relationships/hyperlink" Target="https://www.pembrokeshire.gov.uk/welsh-in-education-strategic-plan" TargetMode="External"/><Relationship Id="rId63" Type="http://schemas.openxmlformats.org/officeDocument/2006/relationships/hyperlink" Target="https://www.legislation.gov.uk/anaw/2015/2/contents/enacted" TargetMode="External"/><Relationship Id="rId68" Type="http://schemas.openxmlformats.org/officeDocument/2006/relationships/hyperlink" Target="https://www.gov.wales/sites/default/files/publications/2021-01/national-policy-on-welsh-language-transmission-and-use-in-families.pdf" TargetMode="External"/><Relationship Id="rId76" Type="http://schemas.openxmlformats.org/officeDocument/2006/relationships/hyperlink" Target="https://www.legislation.gov.uk/mwa/2011/1/contents/enacted" TargetMode="External"/><Relationship Id="rId7" Type="http://schemas.openxmlformats.org/officeDocument/2006/relationships/styles" Target="styles.xml"/><Relationship Id="rId71" Type="http://schemas.openxmlformats.org/officeDocument/2006/relationships/hyperlink" Target="https://hwb.gov.wales/curriculum-for-wales/cross-curricular-skills-frameworks/literacy-and-numeracy-framework" TargetMode="Externa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image" Target="media/image15.jpeg"/><Relationship Id="rId11" Type="http://schemas.openxmlformats.org/officeDocument/2006/relationships/endnotes" Target="endnotes.xml"/><Relationship Id="rId24" Type="http://schemas.openxmlformats.org/officeDocument/2006/relationships/image" Target="media/image10.jpeg"/><Relationship Id="rId32" Type="http://schemas.openxmlformats.org/officeDocument/2006/relationships/hyperlink" Target="https://ateneu.xtec.cat/wikiform/wikiexport/cmd/lle/clsa/modul_1/apartat_3" TargetMode="External"/><Relationship Id="rId37" Type="http://schemas.openxmlformats.org/officeDocument/2006/relationships/hyperlink" Target="https://eric.ed.gov/?id=ED184334" TargetMode="External"/><Relationship Id="rId40" Type="http://schemas.openxmlformats.org/officeDocument/2006/relationships/hyperlink" Target="https://www.sscnet.ucla.edu/anthro/faculty/goodwin/Peer_Language_Socialization.pdf" TargetMode="External"/><Relationship Id="rId45" Type="http://schemas.openxmlformats.org/officeDocument/2006/relationships/hyperlink" Target="https://doi.org/10.2307/747863" TargetMode="External"/><Relationship Id="rId53" Type="http://schemas.openxmlformats.org/officeDocument/2006/relationships/hyperlink" Target="https://theacademiccoachfoundation.org/the-impact-of-education-inequality-in-wales/" TargetMode="External"/><Relationship Id="rId58" Type="http://schemas.openxmlformats.org/officeDocument/2006/relationships/hyperlink" Target="https://www.teflonline.net/ia/incorporating-props-and-visual-aids-in-tefl-instruction/" TargetMode="External"/><Relationship Id="rId66" Type="http://schemas.openxmlformats.org/officeDocument/2006/relationships/hyperlink" Target="https://www.gov.wales/cymraeg-2050-welsh-language-strategy" TargetMode="External"/><Relationship Id="rId74" Type="http://schemas.openxmlformats.org/officeDocument/2006/relationships/hyperlink" Target="https://www.gov.wales/written-statement-whole-school-approach-oracy-and-reading" TargetMode="External"/><Relationship Id="rId79" Type="http://schemas.openxmlformats.org/officeDocument/2006/relationships/hyperlink" Target="https://www.welshlanguagecommissioner.wales/" TargetMode="External"/><Relationship Id="rId5" Type="http://schemas.openxmlformats.org/officeDocument/2006/relationships/customXml" Target="../customXml/item5.xml"/><Relationship Id="rId61" Type="http://schemas.openxmlformats.org/officeDocument/2006/relationships/hyperlink" Target="https://www.legislation.gov.uk/wsi/2015/996/contents/made" TargetMode="External"/><Relationship Id="rId82"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5.jpg"/><Relationship Id="rId31" Type="http://schemas.openxmlformats.org/officeDocument/2006/relationships/image" Target="media/image17.jpg"/><Relationship Id="rId44" Type="http://schemas.openxmlformats.org/officeDocument/2006/relationships/hyperlink" Target="https://www.legislation.gov.uk/ukpga/1988/40" TargetMode="External"/><Relationship Id="rId52" Type="http://schemas.openxmlformats.org/officeDocument/2006/relationships/hyperlink" Target="https://doi.org/10.4324/9781315889948" TargetMode="External"/><Relationship Id="rId60" Type="http://schemas.openxmlformats.org/officeDocument/2006/relationships/hyperlink" Target="https://www.welsh-language-board.org.uk/" TargetMode="External"/><Relationship Id="rId65" Type="http://schemas.openxmlformats.org/officeDocument/2006/relationships/hyperlink" Target="https://dera.ioe.ac.uk/id/eprint/24483/1/151007-welsh-language-use-community-research-study-en.pdf" TargetMode="External"/><Relationship Id="rId73" Type="http://schemas.openxmlformats.org/officeDocument/2006/relationships/hyperlink" Target="https://www.gov.wales/welsh-language-wales-census-2021-html" TargetMode="External"/><Relationship Id="rId78" Type="http://schemas.openxmlformats.org/officeDocument/2006/relationships/hyperlink" Target="https://www.legislation.gov.uk/ukpga/1993/38/contents" TargetMode="External"/><Relationship Id="rId8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hyperlink" Target="https://research.senedd.wales/research-articles/is-a-million-welsh-speakers-by-2050-achievable/" TargetMode="External"/><Relationship Id="rId43" Type="http://schemas.openxmlformats.org/officeDocument/2006/relationships/hyperlink" Target="https://educationendowmentfoundation.org.uk/news/encouraging-young-children-to-engage-with-pictures-texts-and-questions-during-story-time-can-boost-their-early-language-development-by-as-much-as-seven-months" TargetMode="External"/><Relationship Id="rId48" Type="http://schemas.openxmlformats.org/officeDocument/2006/relationships/hyperlink" Target="https://learnwelsh.cymru/" TargetMode="External"/><Relationship Id="rId56" Type="http://schemas.openxmlformats.org/officeDocument/2006/relationships/hyperlink" Target="https://senedd.wales/how-we-work/history-of-devolution/" TargetMode="External"/><Relationship Id="rId64" Type="http://schemas.openxmlformats.org/officeDocument/2006/relationships/hyperlink" Target="https://www.gov.wales/sites/default/files/publications/2018-11/the-cwricwlwm-cymreig-history-and-the-story-of-wales-final-report.pdf" TargetMode="External"/><Relationship Id="rId69" Type="http://schemas.openxmlformats.org/officeDocument/2006/relationships/hyperlink" Target="https://hwb.gov.wales/curriculum-for-wales" TargetMode="External"/><Relationship Id="rId77" Type="http://schemas.openxmlformats.org/officeDocument/2006/relationships/hyperlink" Target="https://www.legislation.gov.uk/ukpga/1967/66/enacted" TargetMode="External"/><Relationship Id="rId8" Type="http://schemas.openxmlformats.org/officeDocument/2006/relationships/settings" Target="settings.xml"/><Relationship Id="rId51" Type="http://schemas.openxmlformats.org/officeDocument/2006/relationships/hyperlink" Target="https://doi.org/10.2167/jmmd542.0" TargetMode="External"/><Relationship Id="rId72" Type="http://schemas.openxmlformats.org/officeDocument/2006/relationships/hyperlink" Target="https://www.gov.wales/welsh-education-strategic-plans-2022-2032-html" TargetMode="External"/><Relationship Id="rId80" Type="http://schemas.openxmlformats.org/officeDocument/2006/relationships/hyperlink" Target="https://doi.org/10.3102/0091732x13512983"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3.jpg"/><Relationship Id="rId25" Type="http://schemas.openxmlformats.org/officeDocument/2006/relationships/image" Target="media/image11.jpeg"/><Relationship Id="rId33" Type="http://schemas.openxmlformats.org/officeDocument/2006/relationships/hyperlink" Target="https://www.bbc.co.uk/ahistoryoftheworld/objects/j35VCjYcS0CC3RGzvkLb-Q" TargetMode="External"/><Relationship Id="rId38" Type="http://schemas.openxmlformats.org/officeDocument/2006/relationships/hyperlink" Target="https://www.legislation.gov.uk/asc/2021/4/contents/enacted" TargetMode="External"/><Relationship Id="rId46" Type="http://schemas.openxmlformats.org/officeDocument/2006/relationships/hyperlink" Target="https://assets.publishing.service.gov.uk/media/5a79f82c40f0b66a2fbfef2d/DFE-RR156.pdf" TargetMode="External"/><Relationship Id="rId59" Type="http://schemas.openxmlformats.org/officeDocument/2006/relationships/hyperlink" Target="https://www.legislation.gov.uk/uksi/1995/69/made/data.htm?wrap=true" TargetMode="External"/><Relationship Id="rId67" Type="http://schemas.openxmlformats.org/officeDocument/2006/relationships/hyperlink" Target="https://www.gov.wales/sites/default/files/statistics-and-research/2020-02/the-welsh-language-and-the-economy-a-review-of-evidence-and-methods.pdf" TargetMode="External"/><Relationship Id="rId20" Type="http://schemas.openxmlformats.org/officeDocument/2006/relationships/image" Target="media/image6.jpg"/><Relationship Id="rId41" Type="http://schemas.openxmlformats.org/officeDocument/2006/relationships/hyperlink" Target="https://www.legislation.gov.uk/ukpga/1996/56/contents" TargetMode="External"/><Relationship Id="rId54" Type="http://schemas.openxmlformats.org/officeDocument/2006/relationships/hyperlink" Target="https://doi.org/10.1515/kbo-2018-0115" TargetMode="External"/><Relationship Id="rId62" Type="http://schemas.openxmlformats.org/officeDocument/2006/relationships/hyperlink" Target="https://www.suttontrust.com/wp-content/uploads/2020/01/SelectiveComprehensives-Wales-1.pdf" TargetMode="External"/><Relationship Id="rId70" Type="http://schemas.openxmlformats.org/officeDocument/2006/relationships/hyperlink" Target="https://www.gov.wales/atisn16008" TargetMode="External"/><Relationship Id="rId75" Type="http://schemas.openxmlformats.org/officeDocument/2006/relationships/hyperlink" Target="https://hwb.gov.wales/siarter-iaith"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hyperlink" Target="http://www.communication4all.co.uk/HomePage.htm" TargetMode="External"/><Relationship Id="rId49" Type="http://schemas.openxmlformats.org/officeDocument/2006/relationships/hyperlink" Target="https://doi.org/10.1093/parlij/gsg073" TargetMode="External"/><Relationship Id="rId57" Type="http://schemas.openxmlformats.org/officeDocument/2006/relationships/hyperlink" Target="https://scholarworks.wmich.edu/cgi/viewcontent.cgi?article=1015&amp;context=reading_horiz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ECIE5004</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6" ma:contentTypeDescription="Create a new document." ma:contentTypeScope="" ma:versionID="3e195091708c7bb255e78b3cfbbcbe2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3ec1948e8173cbe639ee303f9b059ad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BA7B27-6FF3-48B8-8441-896C986017BC}">
  <ds:schemaRefs>
    <ds:schemaRef ds:uri="http://schemas.microsoft.com/sharepoint/v3/contenttype/forms"/>
  </ds:schemaRefs>
</ds:datastoreItem>
</file>

<file path=customXml/itemProps3.xml><?xml version="1.0" encoding="utf-8"?>
<ds:datastoreItem xmlns:ds="http://schemas.openxmlformats.org/officeDocument/2006/customXml" ds:itemID="{7DCB0856-29D4-4428-9699-3EA492FEAC16}">
  <ds:schemaRefs>
    <ds:schemaRef ds:uri="http://purl.org/dc/terms/"/>
    <ds:schemaRef ds:uri="http://schemas.openxmlformats.org/package/2006/metadata/core-properties"/>
    <ds:schemaRef ds:uri="http://schemas.microsoft.com/office/2006/documentManagement/types"/>
    <ds:schemaRef ds:uri="a450a3cc-050d-4aca-8a4e-543025a63de0"/>
    <ds:schemaRef ds:uri="461f81f1-dbc4-4122-adb0-1c0e154b8134"/>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76E95C32-6B13-4B79-9067-F1A9AA5AA2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E286F9F-8800-41E5-A11A-875417E88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4688</Words>
  <Characters>31650</Characters>
  <Application>Microsoft Office Word</Application>
  <DocSecurity>0</DocSecurity>
  <Lines>703</Lines>
  <Paragraphs>147</Paragraphs>
  <ScaleCrop>false</ScaleCrop>
  <HeadingPairs>
    <vt:vector size="2" baseType="variant">
      <vt:variant>
        <vt:lpstr>Title</vt:lpstr>
      </vt:variant>
      <vt:variant>
        <vt:i4>1</vt:i4>
      </vt:variant>
    </vt:vector>
  </HeadingPairs>
  <TitlesOfParts>
    <vt:vector size="1" baseType="lpstr">
      <vt:lpstr>Celebrating Language and Culture Belonging to Wales</vt:lpstr>
    </vt:vector>
  </TitlesOfParts>
  <Company>2217784</Company>
  <LinksUpToDate>false</LinksUpToDate>
  <CharactersWithSpaces>36191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Celebrating Language and Culture Belonging to Wales</dc:title>
  <dc:subject/>
  <dc:creator>Shelley Holmes</dc:creator>
  <cp:keywords/>
  <dc:description/>
  <cp:lastModifiedBy>Shelley Holmes</cp:lastModifiedBy>
  <cp:revision>2</cp:revision>
  <cp:lastPrinted>2024-10-20T14:41:00Z</cp:lastPrinted>
  <dcterms:created xsi:type="dcterms:W3CDTF">2024-12-31T00:43:00Z</dcterms:created>
  <dcterms:modified xsi:type="dcterms:W3CDTF">2024-12-31T00:43:00Z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c5ac3327-4166-4b78-8f75-15ad0e757599</vt:lpwstr>
  </property>
  <property fmtid="{D5CDD505-2E9C-101B-9397-08002B2CF9AE}" pid="3" name="ContentTypeId">
    <vt:lpwstr>0x01010003FE60FBA00DFD4EA0E1E66DCDED4993</vt:lpwstr>
  </property>
</Properties>
</file>