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59" w:lineRule="auto"/>
        <w:jc w:val="left"/>
        <w:rPr>
          <w:rFonts w:ascii="Calibri" w:cs="Calibri" w:eastAsia="Calibri" w:hAnsi="Calibri"/>
          <w:sz w:val="56"/>
          <w:szCs w:val="56"/>
        </w:rPr>
      </w:pPr>
      <w:bookmarkStart w:colFirst="0" w:colLast="0" w:name="_heading=h.gjdgxs" w:id="0"/>
      <w:bookmarkEnd w:id="0"/>
      <w:r w:rsidDel="00000000" w:rsidR="00000000" w:rsidRPr="00000000">
        <w:rPr>
          <w:rFonts w:ascii="Calibri" w:cs="Calibri" w:eastAsia="Calibri" w:hAnsi="Calibri"/>
          <w:sz w:val="56"/>
          <w:szCs w:val="56"/>
          <w:rtl w:val="0"/>
        </w:rPr>
        <w:t xml:space="preserve">Programme: BA International Hotel Management </w:t>
      </w:r>
    </w:p>
    <w:p w:rsidR="00000000" w:rsidDel="00000000" w:rsidP="00000000" w:rsidRDefault="00000000" w:rsidRPr="00000000" w14:paraId="00000002">
      <w:pPr>
        <w:spacing w:line="259" w:lineRule="auto"/>
        <w:jc w:val="left"/>
        <w:rPr>
          <w:rFonts w:ascii="Calibri" w:cs="Calibri" w:eastAsia="Calibri" w:hAnsi="Calibri"/>
          <w:sz w:val="56"/>
          <w:szCs w:val="56"/>
        </w:rPr>
      </w:pPr>
      <w:bookmarkStart w:colFirst="0" w:colLast="0" w:name="_heading=h.f83fwatbbym" w:id="1"/>
      <w:bookmarkEnd w:id="1"/>
      <w:r w:rsidDel="00000000" w:rsidR="00000000" w:rsidRPr="00000000">
        <w:rPr>
          <w:rFonts w:ascii="Calibri" w:cs="Calibri" w:eastAsia="Calibri" w:hAnsi="Calibri"/>
          <w:sz w:val="56"/>
          <w:szCs w:val="56"/>
          <w:rtl w:val="0"/>
        </w:rPr>
        <w:t xml:space="preserve">Module/Module Code: </w:t>
      </w:r>
      <w:r w:rsidDel="00000000" w:rsidR="00000000" w:rsidRPr="00000000">
        <w:rPr>
          <w:rFonts w:ascii="Calibri" w:cs="Calibri" w:eastAsia="Calibri" w:hAnsi="Calibri"/>
          <w:sz w:val="56"/>
          <w:szCs w:val="56"/>
          <w:rtl w:val="0"/>
        </w:rPr>
        <w:t xml:space="preserve">Management and Organisational Behaviour BMIH5004</w:t>
      </w:r>
    </w:p>
    <w:p w:rsidR="00000000" w:rsidDel="00000000" w:rsidP="00000000" w:rsidRDefault="00000000" w:rsidRPr="00000000" w14:paraId="00000003">
      <w:pPr>
        <w:spacing w:line="259" w:lineRule="auto"/>
        <w:jc w:val="left"/>
        <w:rPr>
          <w:rFonts w:ascii="Calibri" w:cs="Calibri" w:eastAsia="Calibri" w:hAnsi="Calibri"/>
          <w:sz w:val="56"/>
          <w:szCs w:val="56"/>
        </w:rPr>
      </w:pPr>
      <w:bookmarkStart w:colFirst="0" w:colLast="0" w:name="_heading=h.msyu3axp0hc7" w:id="2"/>
      <w:bookmarkEnd w:id="2"/>
      <w:r w:rsidDel="00000000" w:rsidR="00000000" w:rsidRPr="00000000">
        <w:rPr>
          <w:rFonts w:ascii="Calibri" w:cs="Calibri" w:eastAsia="Calibri" w:hAnsi="Calibri"/>
          <w:sz w:val="56"/>
          <w:szCs w:val="56"/>
          <w:rtl w:val="0"/>
        </w:rPr>
        <w:t xml:space="preserve">Assignment Title: Written Report </w:t>
      </w:r>
    </w:p>
    <w:p w:rsidR="00000000" w:rsidDel="00000000" w:rsidP="00000000" w:rsidRDefault="00000000" w:rsidRPr="00000000" w14:paraId="00000004">
      <w:pPr>
        <w:spacing w:line="259" w:lineRule="auto"/>
        <w:jc w:val="left"/>
        <w:rPr/>
      </w:pPr>
      <w:r w:rsidDel="00000000" w:rsidR="00000000" w:rsidRPr="00000000">
        <w:rPr>
          <w:rtl w:val="0"/>
        </w:rPr>
      </w:r>
    </w:p>
    <w:p w:rsidR="00000000" w:rsidDel="00000000" w:rsidP="00000000" w:rsidRDefault="00000000" w:rsidRPr="00000000" w14:paraId="00000005">
      <w:pPr>
        <w:spacing w:line="259" w:lineRule="auto"/>
        <w:jc w:val="left"/>
        <w:rPr/>
      </w:pPr>
      <w:r w:rsidDel="00000000" w:rsidR="00000000" w:rsidRPr="00000000">
        <w:rPr>
          <w:rtl w:val="0"/>
        </w:rPr>
      </w:r>
    </w:p>
    <w:p w:rsidR="00000000" w:rsidDel="00000000" w:rsidP="00000000" w:rsidRDefault="00000000" w:rsidRPr="00000000" w14:paraId="00000006">
      <w:pPr>
        <w:spacing w:line="259" w:lineRule="auto"/>
        <w:jc w:val="left"/>
        <w:rPr/>
      </w:pPr>
      <w:r w:rsidDel="00000000" w:rsidR="00000000" w:rsidRPr="00000000">
        <w:rPr>
          <w:rtl w:val="0"/>
        </w:rPr>
      </w:r>
    </w:p>
    <w:p w:rsidR="00000000" w:rsidDel="00000000" w:rsidP="00000000" w:rsidRDefault="00000000" w:rsidRPr="00000000" w14:paraId="00000007">
      <w:pPr>
        <w:spacing w:line="259" w:lineRule="auto"/>
        <w:jc w:val="left"/>
        <w:rPr/>
      </w:pPr>
      <w:r w:rsidDel="00000000" w:rsidR="00000000" w:rsidRPr="00000000">
        <w:rPr>
          <w:rtl w:val="0"/>
        </w:rPr>
        <w:t xml:space="preserve">Student Name: Rezwana Laboni </w:t>
      </w:r>
    </w:p>
    <w:p w:rsidR="00000000" w:rsidDel="00000000" w:rsidP="00000000" w:rsidRDefault="00000000" w:rsidRPr="00000000" w14:paraId="00000008">
      <w:pPr>
        <w:spacing w:line="259" w:lineRule="auto"/>
        <w:jc w:val="left"/>
        <w:rPr/>
      </w:pPr>
      <w:r w:rsidDel="00000000" w:rsidR="00000000" w:rsidRPr="00000000">
        <w:rPr>
          <w:rtl w:val="0"/>
        </w:rPr>
        <w:t xml:space="preserve">Student ID: 2242894</w:t>
      </w:r>
    </w:p>
    <w:p w:rsidR="00000000" w:rsidDel="00000000" w:rsidP="00000000" w:rsidRDefault="00000000" w:rsidRPr="00000000" w14:paraId="00000009">
      <w:pPr>
        <w:spacing w:line="259" w:lineRule="auto"/>
        <w:jc w:val="left"/>
        <w:rPr/>
      </w:pPr>
      <w:r w:rsidDel="00000000" w:rsidR="00000000" w:rsidRPr="00000000">
        <w:rPr>
          <w:rtl w:val="0"/>
        </w:rPr>
        <w:t xml:space="preserve">Lecturer: Ben Chong</w:t>
      </w:r>
    </w:p>
    <w:p w:rsidR="00000000" w:rsidDel="00000000" w:rsidP="00000000" w:rsidRDefault="00000000" w:rsidRPr="00000000" w14:paraId="0000000A">
      <w:pPr>
        <w:spacing w:line="259" w:lineRule="auto"/>
        <w:jc w:val="left"/>
        <w:rPr/>
      </w:pPr>
      <w:r w:rsidDel="00000000" w:rsidR="00000000" w:rsidRPr="00000000">
        <w:rPr>
          <w:rtl w:val="0"/>
        </w:rPr>
        <w:t xml:space="preserve">Word Count: 2173</w:t>
      </w:r>
    </w:p>
    <w:p w:rsidR="00000000" w:rsidDel="00000000" w:rsidP="00000000" w:rsidRDefault="00000000" w:rsidRPr="00000000" w14:paraId="0000000B">
      <w:pPr>
        <w:spacing w:line="259" w:lineRule="auto"/>
        <w:jc w:val="left"/>
        <w:rPr/>
      </w:pPr>
      <w:r w:rsidDel="00000000" w:rsidR="00000000" w:rsidRPr="00000000">
        <w:rPr>
          <w:rtl w:val="0"/>
        </w:rPr>
        <w:t xml:space="preserve">Submission date: 7th March 2025</w:t>
      </w:r>
    </w:p>
    <w:p w:rsidR="00000000" w:rsidDel="00000000" w:rsidP="00000000" w:rsidRDefault="00000000" w:rsidRPr="00000000" w14:paraId="0000000C">
      <w:pPr>
        <w:spacing w:line="259" w:lineRule="auto"/>
        <w:jc w:val="left"/>
        <w:rPr/>
      </w:pPr>
      <w:r w:rsidDel="00000000" w:rsidR="00000000" w:rsidRPr="00000000">
        <w:rPr>
          <w:rtl w:val="0"/>
        </w:rPr>
      </w:r>
    </w:p>
    <w:p w:rsidR="00000000" w:rsidDel="00000000" w:rsidP="00000000" w:rsidRDefault="00000000" w:rsidRPr="00000000" w14:paraId="0000000D">
      <w:pPr>
        <w:spacing w:line="259" w:lineRule="auto"/>
        <w:jc w:val="left"/>
        <w:rPr/>
      </w:pPr>
      <w:r w:rsidDel="00000000" w:rsidR="00000000" w:rsidRPr="00000000">
        <w:rPr>
          <w:rtl w:val="0"/>
        </w:rPr>
      </w:r>
    </w:p>
    <w:p w:rsidR="00000000" w:rsidDel="00000000" w:rsidP="00000000" w:rsidRDefault="00000000" w:rsidRPr="00000000" w14:paraId="0000000E">
      <w:pPr>
        <w:spacing w:line="259" w:lineRule="auto"/>
        <w:jc w:val="left"/>
        <w:rPr/>
      </w:pPr>
      <w:r w:rsidDel="00000000" w:rsidR="00000000" w:rsidRPr="00000000">
        <w:rPr>
          <w:rtl w:val="0"/>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Organisation Structure, Culture, and Goals</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Organisational Structure</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Corporate Culture</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Organisational Goals</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Recent Change Initiatives</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Identification of Change Initiatives</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Impact of Change Initiatives</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Change Management Evaluation</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Strategic Direction</w:t>
              <w:tab/>
              <w:t xml:space="preserve">7</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Analysis of Strategic Direction</w:t>
              <w:tab/>
              <w:t xml:space="preserve">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Strategies Implemented</w:t>
              <w:tab/>
              <w:t xml:space="preserve">7</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Competitor Comparison</w:t>
              <w:tab/>
              <w:t xml:space="preserve">8</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Recommendations</w:t>
              <w:tab/>
              <w:t xml:space="preserve">9</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4sini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z337y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w:t>
              <w:tab/>
              <w:t xml:space="preserve">11</w:t>
            </w:r>
          </w:hyperlink>
          <w:r w:rsidDel="00000000" w:rsidR="00000000" w:rsidRPr="00000000">
            <w:rPr>
              <w:rtl w:val="0"/>
            </w:rPr>
          </w:r>
        </w:p>
        <w:p w:rsidR="00000000" w:rsidDel="00000000" w:rsidP="00000000" w:rsidRDefault="00000000" w:rsidRPr="00000000" w14:paraId="0000002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rPr/>
      </w:pPr>
      <w:bookmarkStart w:colFirst="0" w:colLast="0" w:name="_heading=h.30j0zll" w:id="3"/>
      <w:bookmarkEnd w:id="3"/>
      <w:r w:rsidDel="00000000" w:rsidR="00000000" w:rsidRPr="00000000">
        <w:rPr>
          <w:rtl w:val="0"/>
        </w:rPr>
        <w:t xml:space="preserve">Introduction </w:t>
      </w:r>
    </w:p>
    <w:p w:rsidR="00000000" w:rsidDel="00000000" w:rsidP="00000000" w:rsidRDefault="00000000" w:rsidRPr="00000000" w14:paraId="00000023">
      <w:pPr>
        <w:rPr/>
      </w:pPr>
      <w:r w:rsidDel="00000000" w:rsidR="00000000" w:rsidRPr="00000000">
        <w:rPr>
          <w:rtl w:val="0"/>
        </w:rPr>
        <w:t xml:space="preserve">Founded in 1919 by Conrad Hilton, Hilton Hotels &amp; Resorts is a key player within the global lifestyle segment of hospitality, managing and owning over 7000 brand hotels and resorts across 122 countries. Hilton maintains a considerable competitive advantage relative to other market players such as Marriott and Hyatt, because of its brand equity which stems from the company’s use of innovative services and customer loyalty programs.  This report seeks to evaluate the company’s structure, culture, and strategic intent, especially within the context of the change initiatives recently adopted by the firm. The report attempts to capture the organizational phenomena and their consequences on performance from selected management theories at the corporate and individual hotel level. Some practical recommendations on improving Hilton’s competitive position in the hospitality industry will be offered in the final section of the report.</w:t>
      </w:r>
    </w:p>
    <w:p w:rsidR="00000000" w:rsidDel="00000000" w:rsidP="00000000" w:rsidRDefault="00000000" w:rsidRPr="00000000" w14:paraId="00000024">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rPr/>
      </w:pPr>
      <w:bookmarkStart w:colFirst="0" w:colLast="0" w:name="_heading=h.1fob9te" w:id="4"/>
      <w:bookmarkEnd w:id="4"/>
      <w:r w:rsidDel="00000000" w:rsidR="00000000" w:rsidRPr="00000000">
        <w:rPr>
          <w:rtl w:val="0"/>
        </w:rPr>
        <w:t xml:space="preserve">Organisation Structure, Culture, and Goals</w:t>
      </w:r>
    </w:p>
    <w:p w:rsidR="00000000" w:rsidDel="00000000" w:rsidP="00000000" w:rsidRDefault="00000000" w:rsidRPr="00000000" w14:paraId="00000026">
      <w:pPr>
        <w:pStyle w:val="Heading2"/>
        <w:rPr/>
      </w:pPr>
      <w:bookmarkStart w:colFirst="0" w:colLast="0" w:name="_heading=h.3znysh7" w:id="5"/>
      <w:bookmarkEnd w:id="5"/>
      <w:r w:rsidDel="00000000" w:rsidR="00000000" w:rsidRPr="00000000">
        <w:rPr>
          <w:rtl w:val="0"/>
        </w:rPr>
        <w:t xml:space="preserve">Organisational Structure</w:t>
      </w:r>
    </w:p>
    <w:p w:rsidR="00000000" w:rsidDel="00000000" w:rsidP="00000000" w:rsidRDefault="00000000" w:rsidRPr="00000000" w14:paraId="00000027">
      <w:pPr>
        <w:rPr/>
      </w:pPr>
      <w:r w:rsidDel="00000000" w:rsidR="00000000" w:rsidRPr="00000000">
        <w:rPr>
          <w:rtl w:val="0"/>
        </w:rPr>
        <w:t xml:space="preserve">Hilton Hotels &amp; Resorts has a semi-decentralised corporate structure, which combines a centralised decision-making process with operational independence at the hotel levels. The firm works under a franchise and management contract model, where Hilton’s set brand standards are followed and local managers handle daily activities. This approach provides particular flexibility to local market activities while maintaining a balance on service and quality consistency (Mullins &amp; Dosser, 2013). Hilton’s structure promotes brand loyalty and guarantees operational efficiency is attained through maximization streamline decision making. However, achieving a cohesive identity across numerous places becomes difficult. While this is the case for Hilton, Marriott adopts a more decentralised organizational structure using a lower degree of controlled stratification which allows for more autonomy on the individual hotels. On the other side of the spectrum, Accor employs a brand differentiation oriented hybrid structure (Noonan &amp; Rankin, 2017). A broadened structure of strict Hilton centralization could limit the ability to respond to changes in local markets which has its advantages, alongside improved customer loyalty and brand consistency. </w:t>
      </w:r>
    </w:p>
    <w:p w:rsidR="00000000" w:rsidDel="00000000" w:rsidP="00000000" w:rsidRDefault="00000000" w:rsidRPr="00000000" w14:paraId="00000028">
      <w:pPr>
        <w:pStyle w:val="Heading2"/>
        <w:rPr/>
      </w:pPr>
      <w:bookmarkStart w:colFirst="0" w:colLast="0" w:name="_heading=h.2et92p0" w:id="6"/>
      <w:bookmarkEnd w:id="6"/>
      <w:r w:rsidDel="00000000" w:rsidR="00000000" w:rsidRPr="00000000">
        <w:rPr>
          <w:rtl w:val="0"/>
        </w:rPr>
        <w:t xml:space="preserve">Corporate Culture</w:t>
      </w:r>
    </w:p>
    <w:p w:rsidR="00000000" w:rsidDel="00000000" w:rsidP="00000000" w:rsidRDefault="00000000" w:rsidRPr="00000000" w14:paraId="00000029">
      <w:pPr>
        <w:rPr/>
      </w:pPr>
      <w:r w:rsidDel="00000000" w:rsidR="00000000" w:rsidRPr="00000000">
        <w:rPr>
          <w:rtl w:val="0"/>
        </w:rPr>
        <w:t xml:space="preserve">In defining its corporate culture, Hilton integrates all its values which can be summarized in the word HILTON: Hospitality, Integrity, Leadership, Teamwork, Ownership, and Now. The company focuses greatly on its people and understands the needs of everyone, from guests to employees, which is one of the main reasons the company is considered one of the best employers in the world. Much of Hilton’s leadership cements its culture in the organization (Rollinson et al., 2008). The company applies Servant Leadership Principles, which allows managers to serve employees rather than supervise them. The Elevator Program is one of the components of internal talent development and succession management. Hilton devotes considerable resources and attention to engagement programs. The company has listed a ‘Great Place to Work’ certification as one of its objectives to demonstrate employee commitment to the company, which in turn enhances the service. One result of increased workforce engagement is greater overall satisfaction from guests, resulting in customer loyalty and a good reputation for the company. Such a culture also impacts customer satisfaction and performance (Mullins, 2019). The company derives service excellence consideration from other programs so as to guarantee top level service. However, maintaining a uniform culture with differing ownership (franchises versus managed) is more challenging.</w:t>
      </w:r>
    </w:p>
    <w:p w:rsidR="00000000" w:rsidDel="00000000" w:rsidP="00000000" w:rsidRDefault="00000000" w:rsidRPr="00000000" w14:paraId="0000002A">
      <w:pPr>
        <w:pStyle w:val="Heading2"/>
        <w:rPr/>
      </w:pPr>
      <w:bookmarkStart w:colFirst="0" w:colLast="0" w:name="_heading=h.tyjcwt" w:id="7"/>
      <w:bookmarkEnd w:id="7"/>
      <w:r w:rsidDel="00000000" w:rsidR="00000000" w:rsidRPr="00000000">
        <w:rPr>
          <w:rtl w:val="0"/>
        </w:rPr>
        <w:t xml:space="preserve">Organisational Goals</w:t>
      </w:r>
    </w:p>
    <w:p w:rsidR="00000000" w:rsidDel="00000000" w:rsidP="00000000" w:rsidRDefault="00000000" w:rsidRPr="00000000" w14:paraId="0000002B">
      <w:pPr>
        <w:rPr/>
      </w:pPr>
      <w:r w:rsidDel="00000000" w:rsidR="00000000" w:rsidRPr="00000000">
        <w:rPr>
          <w:rtl w:val="0"/>
        </w:rPr>
        <w:t xml:space="preserve">With a vision in mind, Hilton pursues global financial growth with new market penetration and expansion, forging partnerships, funding new technological development through joint ventures. In this case, Hilton’s worldwide revenue rose sharply to $8.77 Billion, which was further aided by improved occupancy and direct booking methods.  Revenue is generated at more local levels operational where responsibility for service delivery performance is decentralized while the ability for self-management of the structures is retained (Adair, 2009). In the case of Hilton, funds have been directed to enhance contactless check ins, automated guest interactions, and other business intelligence activities, which jump starts productivity.  With these aims and objectives, Hilton seeks to accomplish more with carbon-free growth and positive local sociocultural impacts by 2030 as set in the Travel with Purpose framework. Furthermore, it seeks to reduce carbon emissions while boosting local employment quotas and increasing the proportion of women and ethnic minorities at senior management positions.</w:t>
      </w:r>
    </w:p>
    <w:p w:rsidR="00000000" w:rsidDel="00000000" w:rsidP="00000000" w:rsidRDefault="00000000" w:rsidRPr="00000000" w14:paraId="0000002C">
      <w:pPr>
        <w:pStyle w:val="Heading1"/>
        <w:rPr/>
      </w:pPr>
      <w:bookmarkStart w:colFirst="0" w:colLast="0" w:name="_heading=h.3dy6vkm" w:id="8"/>
      <w:bookmarkEnd w:id="8"/>
      <w:r w:rsidDel="00000000" w:rsidR="00000000" w:rsidRPr="00000000">
        <w:rPr>
          <w:rtl w:val="0"/>
        </w:rPr>
        <w:t xml:space="preserve">Recent Change Initiatives</w:t>
      </w:r>
    </w:p>
    <w:p w:rsidR="00000000" w:rsidDel="00000000" w:rsidP="00000000" w:rsidRDefault="00000000" w:rsidRPr="00000000" w14:paraId="0000002D">
      <w:pPr>
        <w:pStyle w:val="Heading2"/>
        <w:rPr/>
      </w:pPr>
      <w:bookmarkStart w:colFirst="0" w:colLast="0" w:name="_heading=h.1t3h5sf" w:id="9"/>
      <w:bookmarkEnd w:id="9"/>
      <w:r w:rsidDel="00000000" w:rsidR="00000000" w:rsidRPr="00000000">
        <w:rPr>
          <w:rtl w:val="0"/>
        </w:rPr>
        <w:t xml:space="preserve">Identification of Change Initiatives</w:t>
      </w:r>
    </w:p>
    <w:p w:rsidR="00000000" w:rsidDel="00000000" w:rsidP="00000000" w:rsidRDefault="00000000" w:rsidRPr="00000000" w14:paraId="0000002E">
      <w:pPr>
        <w:rPr/>
      </w:pPr>
      <w:r w:rsidDel="00000000" w:rsidR="00000000" w:rsidRPr="00000000">
        <w:rPr>
          <w:rtl w:val="0"/>
        </w:rPr>
        <w:t xml:space="preserve">Hilton Hotels and Resorts undertook a set of initiatives aimed at changes that were essential for relevance in operational performance. Such initiatives include moving towards digitalization, sustaining efforts, and the welfare of the employees (Mullins, 2023).  With respect to the digital transformation, Hilton achieved mobile check in, check out, and the provision of a digital key that allows users to unlock doors through the Hilton Honors application. AI and big data analytics had also allowed Hilton to enhance the overall guest experience and customer service efficacy (Robbins &amp; Judge, 2017).  The sustaining efforts will always remain one of the key focuses under the trademark, “Travel with Purpose”, in which Hilton aims at achieving a decrease of 75% in carbon emissions and water and energy consumption within the hotel by 2030. Additionally, Hilton has increased the spending on and the number of green certified hotels that environment friendly materials, waste reduction, and recycling efforts.  In employee wellbeing, the initiatives include enhancement of targeted mental health support, D&amp;I, and reskilling of employees (Mullins, 2023). Activities include the recently implemented “Thrive at Hilton” program which enables Hilton employees to work remotely, leadership training, and employee assistance programs, to ensure an engaged workforce.</w:t>
      </w:r>
    </w:p>
    <w:p w:rsidR="00000000" w:rsidDel="00000000" w:rsidP="00000000" w:rsidRDefault="00000000" w:rsidRPr="00000000" w14:paraId="0000002F">
      <w:pPr>
        <w:pStyle w:val="Heading2"/>
        <w:rPr/>
      </w:pPr>
      <w:bookmarkStart w:colFirst="0" w:colLast="0" w:name="_heading=h.4d34og8" w:id="10"/>
      <w:bookmarkEnd w:id="10"/>
      <w:r w:rsidDel="00000000" w:rsidR="00000000" w:rsidRPr="00000000">
        <w:rPr>
          <w:rtl w:val="0"/>
        </w:rPr>
        <w:t xml:space="preserve">Impact of Change Initiatives</w:t>
      </w:r>
    </w:p>
    <w:p w:rsidR="00000000" w:rsidDel="00000000" w:rsidP="00000000" w:rsidRDefault="00000000" w:rsidRPr="00000000" w14:paraId="00000030">
      <w:pPr>
        <w:rPr/>
      </w:pPr>
      <w:r w:rsidDel="00000000" w:rsidR="00000000" w:rsidRPr="00000000">
        <w:rPr>
          <w:rtl w:val="0"/>
        </w:rPr>
        <w:t xml:space="preserve">The operational productivity and customer satisfaction of Hilton has greatly increased due to the company’s digital transformation. Mobile check-ins as well as AI services have improved the guests’ experiences which in turn has increased customer loyalty, reduced times spent checking in, and increased retention rates (Armstrong, 2012). Innovations introduced also help in saving costs through greater efficiency of labor and reducing the fiscal burden of administrative tasks. As for eco-friendly sustainability initiatives, Hilton has improved its reputation among environmentally concerned business travelers and corporate clients looking for sustainable lodging. Enhanced energy consumption as well as improvements in waste management practices have also reduced operational expenditures. On the other hand, some environmentally friendly practices are difficult to apply for properties operated by franchises since local compliance is not uniform. Well-being programs have resulted in higher engagement levels and reduced employee attrition rates (Boddy, 2017). The strong focus on training, career progression, and mental health support further adds to employee satisfaction which translates positively into the service and guest experience. While competitors like Hyatt and Marriott are seeking to promote similar changes, the competitive edge lies with Hilton in regard to service well-being programs, inclusivity, and adoption of a forward-looking culture.</w:t>
      </w:r>
    </w:p>
    <w:p w:rsidR="00000000" w:rsidDel="00000000" w:rsidP="00000000" w:rsidRDefault="00000000" w:rsidRPr="00000000" w14:paraId="00000031">
      <w:pPr>
        <w:pStyle w:val="Heading2"/>
        <w:rPr/>
      </w:pPr>
      <w:bookmarkStart w:colFirst="0" w:colLast="0" w:name="_heading=h.2s8eyo1" w:id="11"/>
      <w:bookmarkEnd w:id="11"/>
      <w:r w:rsidDel="00000000" w:rsidR="00000000" w:rsidRPr="00000000">
        <w:rPr>
          <w:rtl w:val="0"/>
        </w:rPr>
        <w:t xml:space="preserve">Change Management Evaluation</w:t>
      </w:r>
    </w:p>
    <w:p w:rsidR="00000000" w:rsidDel="00000000" w:rsidP="00000000" w:rsidRDefault="00000000" w:rsidRPr="00000000" w14:paraId="00000032">
      <w:pPr>
        <w:rPr/>
      </w:pPr>
      <w:r w:rsidDel="00000000" w:rsidR="00000000" w:rsidRPr="00000000">
        <w:rPr>
          <w:rtl w:val="0"/>
        </w:rPr>
        <w:t xml:space="preserve">At Hilton, every change of an organizational nature is executed using Kotter’s Change model that ensures the orderly transition of the company. The organization’s culture that is ready for change and also managing employee expectations forms an important part of a leadership’s agenda when communicating the change (Maclean et al., 2017).  Fear of losing one’s job alongside inadequately trained employees and insufficient training to the franchise owners created trepidation regarding the change. Hilton aimed at bridging these gaps through adopting digital construction training, applying fiscal measures, and stepwise introduction of the changes (Huczynski &amp; Buchanan, 2019).  The issues regarding compliance emerged in the systems of sustainability at the franchise managed hotels specially when local legal provisions and the risks correlated to it were disparate. To counter this risk, Hilton put forth the monetary clauses and sustainability best practice sharing associated with the certification and indeed drove the required change.</w:t>
      </w:r>
    </w:p>
    <w:p w:rsidR="00000000" w:rsidDel="00000000" w:rsidP="00000000" w:rsidRDefault="00000000" w:rsidRPr="00000000" w14:paraId="00000033">
      <w:pPr>
        <w:pStyle w:val="Heading1"/>
        <w:rPr/>
      </w:pPr>
      <w:bookmarkStart w:colFirst="0" w:colLast="0" w:name="_heading=h.17dp8vu" w:id="12"/>
      <w:bookmarkEnd w:id="12"/>
      <w:r w:rsidDel="00000000" w:rsidR="00000000" w:rsidRPr="00000000">
        <w:rPr>
          <w:rtl w:val="0"/>
        </w:rPr>
        <w:t xml:space="preserve">Strategic Direction</w:t>
      </w:r>
    </w:p>
    <w:p w:rsidR="00000000" w:rsidDel="00000000" w:rsidP="00000000" w:rsidRDefault="00000000" w:rsidRPr="00000000" w14:paraId="00000034">
      <w:pPr>
        <w:pStyle w:val="Heading2"/>
        <w:rPr/>
      </w:pPr>
      <w:bookmarkStart w:colFirst="0" w:colLast="0" w:name="_heading=h.3rdcrjn" w:id="13"/>
      <w:bookmarkEnd w:id="13"/>
      <w:r w:rsidDel="00000000" w:rsidR="00000000" w:rsidRPr="00000000">
        <w:rPr>
          <w:rtl w:val="0"/>
        </w:rPr>
        <w:t xml:space="preserve">Analysis of Strategic Direction</w:t>
      </w:r>
    </w:p>
    <w:p w:rsidR="00000000" w:rsidDel="00000000" w:rsidP="00000000" w:rsidRDefault="00000000" w:rsidRPr="00000000" w14:paraId="00000035">
      <w:pPr>
        <w:rPr/>
      </w:pPr>
      <w:r w:rsidDel="00000000" w:rsidR="00000000" w:rsidRPr="00000000">
        <w:rPr>
          <w:rtl w:val="0"/>
        </w:rPr>
        <w:t xml:space="preserve">Hilton Hotels &amp; Resorts has a specific objective relating to corporate growth, innovation in digital technology, and sustainable expansion of the company’s market share. This will enable the company to increase its global presence, revenue, and further strengthen its position in the hospitality sector (Armstong, 2021).  Hilton-records’ growth is fundamentally reliant on both the introduction of new foreign markets or a business expansion in existent ones. These goals are achieved through franchising and management contracts that allow for growth in areas with little investment. The focus is primarily on emerging Asia Pacific and Middle East regions that have a growing appetite for high and medium grade hotel accommodation.  Equally important is Hilton financing advanced technologies whose primary role will be improving customer service and maximizing operating efficiency. AI-generated consumer insights, contactless check in, other personalized advertising agencies and marketing the complexities of today’s-focused consumers are all incorporated (Paraskevas &amp; Quek, 2019). In addition, this loosens up further strategic Hilton honors loyalty program which increases retention minimize adverse competitiveness to those using the program. In any case, to remain competitive, Hilton will have to look for new market niches within the service industry. This is achieved by using design and service differentiation of marketing mix. It has enabled Hilton to strategically align his brand with key global market shifts and maintain the company’s lead brand in the hospitality business vis-a-vis competitors such as Marriott and Hyatt.</w:t>
      </w:r>
    </w:p>
    <w:p w:rsidR="00000000" w:rsidDel="00000000" w:rsidP="00000000" w:rsidRDefault="00000000" w:rsidRPr="00000000" w14:paraId="00000036">
      <w:pPr>
        <w:pStyle w:val="Heading2"/>
        <w:rPr/>
      </w:pPr>
      <w:bookmarkStart w:colFirst="0" w:colLast="0" w:name="_heading=h.26in1rg" w:id="14"/>
      <w:bookmarkEnd w:id="14"/>
      <w:r w:rsidDel="00000000" w:rsidR="00000000" w:rsidRPr="00000000">
        <w:rPr>
          <w:rtl w:val="0"/>
        </w:rPr>
        <w:t xml:space="preserve">Strategies Implemented</w:t>
      </w:r>
    </w:p>
    <w:p w:rsidR="00000000" w:rsidDel="00000000" w:rsidP="00000000" w:rsidRDefault="00000000" w:rsidRPr="00000000" w14:paraId="00000037">
      <w:pPr>
        <w:rPr/>
      </w:pPr>
      <w:r w:rsidDel="00000000" w:rsidR="00000000" w:rsidRPr="00000000">
        <w:rPr>
          <w:rtl w:val="0"/>
        </w:rPr>
        <w:t xml:space="preserve">To achieve its business objectives, Hilton instituted some core operational activities such as revenue management and customer loyalty strategies as well as sustainability efforts. Dynamic pricing models that are AI driven can be employed from Hiiton’s sophisticated revenue management systems during peak seasons. These models automate the optimization of available room rates to patterns of occupancy which in turn leads to higher occupancy levels and revenue growth (Bloisi et al., 2007). Hilton’s marketing and advertising strategy relies on customer retention through the Hilton Honors loyalty program, which, as the data suggests, is one of the most popular programs. The brand claims to has more than 150 million members who are offered focused marketing, promotion, and service along with brand loyalty and business patronage which help in sustaining competition for Hilton. The “Travel with Purpose” initiative provides significant guidance and corporate social responsibility (CSR) especially in regard to cutting down on carbon footprint and water as well as waste product generation. These goals are supposed to be achieved in the long term. Also, the company has implemented eco efficient operations by investing in renewables, decreasing plastics use, and engaging the local populace (Kopuz &amp; Bal, 2023). These initiatives allow Hilton to respond to exploitive changes in consumer behavior towards traveling. To maintain and achieve competitive advantage in the hospitality business, Hilton uses new technology, funds and other resources while positioning itself as the pioneer in providing responsible travel solutions for modern travellers.</w:t>
      </w:r>
    </w:p>
    <w:p w:rsidR="00000000" w:rsidDel="00000000" w:rsidP="00000000" w:rsidRDefault="00000000" w:rsidRPr="00000000" w14:paraId="00000038">
      <w:pPr>
        <w:pStyle w:val="Heading2"/>
        <w:rPr/>
      </w:pPr>
      <w:bookmarkStart w:colFirst="0" w:colLast="0" w:name="_heading=h.lnxbz9" w:id="15"/>
      <w:bookmarkEnd w:id="15"/>
      <w:r w:rsidDel="00000000" w:rsidR="00000000" w:rsidRPr="00000000">
        <w:rPr>
          <w:rtl w:val="0"/>
        </w:rPr>
        <w:t xml:space="preserve">Competitor Comparison</w:t>
      </w:r>
    </w:p>
    <w:p w:rsidR="00000000" w:rsidDel="00000000" w:rsidP="00000000" w:rsidRDefault="00000000" w:rsidRPr="00000000" w14:paraId="00000039">
      <w:pPr>
        <w:rPr/>
      </w:pPr>
      <w:r w:rsidDel="00000000" w:rsidR="00000000" w:rsidRPr="00000000">
        <w:rPr>
          <w:rtl w:val="0"/>
        </w:rPr>
        <w:t xml:space="preserve">Additionally, the hospitality industry remains serviced by competitors, each targeting specific niches. Marriott, Hyatt, IHG and others have adopted a more aggressive approach utilizing unique objectives and business strategies.  Hilton is focusing on high end, premium brand offerings which cater to streamlined branding in the industry, unlike Hyatt who offers a vast range under the luxury and boutique segments to attract elite travelers (Chang et al., 2019). That being said, Hilton seeks to offer boutique hotels that straddle the mid to high end segment. On the other hand, disruption in business activities that utilize more technology has led to the rapid development of China’s economy which enables IHG to pursue a more aggressive growth strategy, which Hilton has also been wanting to try out. Moreover, the use of renewable resources and technology shifts makes it easy for Hilton’s clients to remain loyal to the brand unlike InterContinental, which has taken advantage of those changes (Matteucci, 2020). However, in order to retain brand loyalty, it requires a shift towards sustainable innovation focused brand, which directly caters to the needs of fast-paced, competitive hospitality industry.</w:t>
      </w:r>
    </w:p>
    <w:p w:rsidR="00000000" w:rsidDel="00000000" w:rsidP="00000000" w:rsidRDefault="00000000" w:rsidRPr="00000000" w14:paraId="0000003A">
      <w:pPr>
        <w:pStyle w:val="Heading1"/>
        <w:rPr/>
      </w:pPr>
      <w:bookmarkStart w:colFirst="0" w:colLast="0" w:name="_heading=h.35nkun2" w:id="16"/>
      <w:bookmarkEnd w:id="16"/>
      <w:r w:rsidDel="00000000" w:rsidR="00000000" w:rsidRPr="00000000">
        <w:rPr>
          <w:rtl w:val="0"/>
        </w:rPr>
        <w:t xml:space="preserve">Recommendations</w:t>
      </w:r>
    </w:p>
    <w:p w:rsidR="00000000" w:rsidDel="00000000" w:rsidP="00000000" w:rsidRDefault="00000000" w:rsidRPr="00000000" w14:paraId="0000003B">
      <w:pPr>
        <w:rPr/>
      </w:pPr>
      <w:r w:rsidDel="00000000" w:rsidR="00000000" w:rsidRPr="00000000">
        <w:rPr>
          <w:rtl w:val="0"/>
        </w:rPr>
        <w:t xml:space="preserve">To develop its strategy for the hospitality sector further, Hilton should consider investing more resources into guest personalization through data analytics as well as loyalty program, similar to the dynamic reward systems of Marriott Bonvoy. Sophisticated increasing revenues would be much more possible if Africa and Southeast Asia were targeted. The rate of sustainability compliance should also be accelerated to adopt carbon net zero measures such as IHG’s Green Engage System (Zientara et al., 2020). Hilton’s franchise properties can also achieve compliance on the basis of some compliance-driven incentives coupled with the adoption of more stringent provisions. By investing in leadership training as well as flexible work policies, a greater amount of workplace engagement can be achieved to decrease the attrition rate. Phased implementation on corporate leaders who will be implementing (who), local and global teams (where) and more complex data analytic strategies (how) should be followed.</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spacing w:line="259" w:lineRule="auto"/>
        <w:jc w:val="left"/>
        <w:rPr>
          <w:b w:val="1"/>
          <w:color w:val="2f5496"/>
          <w:sz w:val="36"/>
          <w:szCs w:val="36"/>
        </w:rPr>
      </w:pPr>
      <w:bookmarkStart w:colFirst="0" w:colLast="0" w:name="_heading=h.1ksv4uv" w:id="17"/>
      <w:bookmarkEnd w:id="17"/>
      <w:r w:rsidDel="00000000" w:rsidR="00000000" w:rsidRPr="00000000">
        <w:br w:type="page"/>
      </w:r>
      <w:r w:rsidDel="00000000" w:rsidR="00000000" w:rsidRPr="00000000">
        <w:rPr>
          <w:rtl w:val="0"/>
        </w:rPr>
      </w:r>
    </w:p>
    <w:p w:rsidR="00000000" w:rsidDel="00000000" w:rsidP="00000000" w:rsidRDefault="00000000" w:rsidRPr="00000000" w14:paraId="0000003F">
      <w:pPr>
        <w:pStyle w:val="Heading1"/>
        <w:rPr/>
      </w:pPr>
      <w:bookmarkStart w:colFirst="0" w:colLast="0" w:name="_heading=h.44sinio" w:id="18"/>
      <w:bookmarkEnd w:id="18"/>
      <w:r w:rsidDel="00000000" w:rsidR="00000000" w:rsidRPr="00000000">
        <w:rPr>
          <w:rtl w:val="0"/>
        </w:rPr>
        <w:t xml:space="preserve">Conclusion</w:t>
      </w:r>
    </w:p>
    <w:p w:rsidR="00000000" w:rsidDel="00000000" w:rsidP="00000000" w:rsidRDefault="00000000" w:rsidRPr="00000000" w14:paraId="00000040">
      <w:pPr>
        <w:rPr/>
      </w:pPr>
      <w:r w:rsidDel="00000000" w:rsidR="00000000" w:rsidRPr="00000000">
        <w:rPr>
          <w:rtl w:val="0"/>
        </w:rPr>
        <w:t xml:space="preserve">The company maintains a strong international presence thanks to its semi decentralized organizational structure, emphasis on client needs, and proactive expansion activities. All the while, employees’ digital transformation, sustainability, and wellness efforts also enhance operational productivity and guest satisfaction. However, more franchise compliance consistency, sustainability entrancement, and technological alignment work should be done.  At the same time, brand loyalty, revenue management, and innovation help Hilton outperform its competitors like Marriott and Hyatt. In addition, to maintain an edge over competitors, Hilton should seek to diversify into new markets, increase sustainability measures, and enhance employee productivity. The degree of sensitivity to the changing business climate largely determines the hospitality industry’s long term success.</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spacing w:line="259" w:lineRule="auto"/>
        <w:jc w:val="left"/>
        <w:rPr>
          <w:b w:val="1"/>
          <w:color w:val="2f5496"/>
          <w:sz w:val="36"/>
          <w:szCs w:val="36"/>
        </w:rPr>
      </w:pPr>
      <w:bookmarkStart w:colFirst="0" w:colLast="0" w:name="_heading=h.2jxsxqh" w:id="19"/>
      <w:bookmarkEnd w:id="19"/>
      <w:r w:rsidDel="00000000" w:rsidR="00000000" w:rsidRPr="00000000">
        <w:br w:type="page"/>
      </w:r>
      <w:r w:rsidDel="00000000" w:rsidR="00000000" w:rsidRPr="00000000">
        <w:rPr>
          <w:rtl w:val="0"/>
        </w:rPr>
      </w:r>
    </w:p>
    <w:p w:rsidR="00000000" w:rsidDel="00000000" w:rsidP="00000000" w:rsidRDefault="00000000" w:rsidRPr="00000000" w14:paraId="00000044">
      <w:pPr>
        <w:pStyle w:val="Heading1"/>
        <w:rPr/>
      </w:pPr>
      <w:bookmarkStart w:colFirst="0" w:colLast="0" w:name="_heading=h.z337ya" w:id="20"/>
      <w:bookmarkEnd w:id="20"/>
      <w:r w:rsidDel="00000000" w:rsidR="00000000" w:rsidRPr="00000000">
        <w:rPr>
          <w:rtl w:val="0"/>
        </w:rPr>
        <w:t xml:space="preserve">Reference</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Adair, J. (2009) The Inspirational Leader (2nd Ed), London: Kogan Page</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Armstong, M. (2021) Armstrong's handbook of performance management (7th Ed), London: Kogan Page</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Armstrong, M. (2012) Armstrong’s Handbook of Management and Leadership (3rd Ed), London: Kogan Page.</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Arnold, J. (2020) Work Psychology (7th edition) Harlow: Pearson Education Limited.</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Bloisi, W. et al (2007) Management and Organisational Behaviour, (2nd edition) Maidenhead: McGraw-Hill.</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Boddy, D. (2017) Management: An Introduction (7th Ed), Harlow, Pearson</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Buchanan, D. And Huczynski, A. (2007) Organisational Behaviour: An Introductory Text (6th edition), Harlow: Prentice Hall.</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Chang, Y.-C., Ku, C.-H. and Chen, C.-H. (2019) ‘Social Media Analytics: Extracting and visualizing Hilton Hotel ratings and reviews from TripAdvisor’,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Information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48, pp. 263–279. doi:10.1016/j.ijinfomgt.2017.11.001. </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Huczynski, A. &amp; Buchanan, D. (2019) Organisational Behaviour (10th Ed), Harlow: Pearson</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Kopuz, A.D. and Bal, A. (2023) ‘The conservation of modern architectural heritage buildings in Turkey: İstanbul Hilton and i̇stanbul çınar hotel as a case study’,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Ain Shams Engineering Journal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14(4), p. 101918. doi:10.1016/j.asej.2022.101918. </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Maclean, M.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(2017) ‘Political ideology and the discursive construction of the multinational hotel industry’,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Human Relations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71(6), pp. 766–795. doi:10.1177/0018726717718919. </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Matteucci, V. (2020) ‘How can the hospitality industry increase corporate value aligned with Sustainable Development Goals? case examples from Hilton, Meliá and sun’,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Worldwide Hospitality and Tourism Themes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12(5), pp. 509–523. doi:10.1108/whatt-06-2020-0043. </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Mullins, L &amp; Dosser, P. (2013) Hospitality Management and Organisational Behaviour (5th Ed) Harlow, Pearson.</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Mullins, L (2019) Organisational Behaviour in the Workplace (12th edition) Harlow: Pearson</w:t>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Mullins, L. (2023) Management and Organisational Behaviour (13th edition) Harlow: Pearson</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Noonan, A. and Rankin, C.P. (2017) ‘Hilton Hotel Worldwide: A case study exploring corporate social responsibility and stakeholder management’,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Hospitality &amp;amp; Tourism Cases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5(4), pp. 15–27. doi:10.1177/216499871700500403. </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Paraskevas, A. and Quek, M. (2019) ‘When Castro seized the hilton: Risk and crisis management lessons from the past’,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Tourism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70, pp. 419–429. doi:10.1016/j.tourman.2018.09.007. </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Robbins, S. &amp; J u d g e (2017) Organizational Behaviour (17th edition) Harlow: Pearson Education Limited.</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Rollinson, D. et al (2008 ) Organisational Behaviour and Analysis (4th edition) Harlow: Addison-Wesley Longman.</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Zientara, P.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(2020) ‘A case study of LightStay (2010–2017)—hilton’s Corporate Responsibility Management System’,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Energies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13(9), p. 2303. doi:10.3390/en13092303. </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sectPr>
      <w:pgSz w:h="16839" w:w="11907"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lineRule="auto"/>
    </w:pPr>
    <w:rPr>
      <w:b w:val="1"/>
      <w:color w:val="2f5496"/>
      <w:sz w:val="36"/>
      <w:szCs w:val="36"/>
    </w:rPr>
  </w:style>
  <w:style w:type="paragraph" w:styleId="Heading2">
    <w:name w:val="heading 2"/>
    <w:basedOn w:val="Normal"/>
    <w:next w:val="Normal"/>
    <w:pPr>
      <w:keepNext w:val="1"/>
      <w:keepLines w:val="1"/>
      <w:spacing w:after="0" w:before="40" w:lineRule="auto"/>
    </w:pPr>
    <w:rPr>
      <w:b w:val="1"/>
      <w:color w:val="5b9bd5"/>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Rule="auto"/>
      <w:jc w:val="center"/>
    </w:pPr>
    <w:rPr>
      <w:rFonts w:ascii="Calibri" w:cs="Calibri" w:eastAsia="Calibri" w:hAnsi="Calibri"/>
      <w:sz w:val="56"/>
      <w:szCs w:val="56"/>
    </w:rPr>
  </w:style>
  <w:style w:type="paragraph" w:styleId="Normal" w:default="1">
    <w:name w:val="Normal"/>
    <w:qFormat w:val="1"/>
    <w:rsid w:val="003A7B71"/>
    <w:pPr>
      <w:spacing w:line="360" w:lineRule="auto"/>
      <w:jc w:val="both"/>
    </w:pPr>
    <w:rPr>
      <w:rFonts w:ascii="Arial" w:hAnsi="Arial"/>
      <w:sz w:val="24"/>
      <w:lang w:val="en-GB"/>
    </w:rPr>
  </w:style>
  <w:style w:type="paragraph" w:styleId="Heading1">
    <w:name w:val="heading 1"/>
    <w:basedOn w:val="Normal"/>
    <w:next w:val="Normal"/>
    <w:link w:val="Heading1Char"/>
    <w:autoRedefine w:val="1"/>
    <w:uiPriority w:val="9"/>
    <w:qFormat w:val="1"/>
    <w:rsid w:val="003A7B71"/>
    <w:pPr>
      <w:keepNext w:val="1"/>
      <w:keepLines w:val="1"/>
      <w:spacing w:after="0"/>
      <w:outlineLvl w:val="0"/>
    </w:pPr>
    <w:rPr>
      <w:rFonts w:cstheme="majorBidi" w:eastAsiaTheme="majorEastAsia"/>
      <w:b w:val="1"/>
      <w:color w:val="2f5496" w:themeColor="accent1" w:themeShade="0000BF"/>
      <w:sz w:val="36"/>
      <w:szCs w:val="32"/>
      <w:lang w:val="en-US"/>
    </w:rPr>
  </w:style>
  <w:style w:type="paragraph" w:styleId="Heading2">
    <w:name w:val="heading 2"/>
    <w:basedOn w:val="Normal"/>
    <w:next w:val="Normal"/>
    <w:link w:val="Heading2Char"/>
    <w:uiPriority w:val="9"/>
    <w:unhideWhenUsed w:val="1"/>
    <w:qFormat w:val="1"/>
    <w:rsid w:val="00A81574"/>
    <w:pPr>
      <w:keepNext w:val="1"/>
      <w:keepLines w:val="1"/>
      <w:spacing w:after="0" w:before="40"/>
      <w:outlineLvl w:val="1"/>
    </w:pPr>
    <w:rPr>
      <w:rFonts w:cstheme="majorBidi" w:eastAsiaTheme="majorEastAsia"/>
      <w:b w:val="1"/>
      <w:color w:val="5b9bd5" w:themeColor="accent5"/>
      <w:sz w:val="28"/>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uiPriority w:val="9"/>
    <w:rsid w:val="00A81574"/>
    <w:rPr>
      <w:rFonts w:ascii="Arial" w:hAnsi="Arial" w:cstheme="majorBidi" w:eastAsiaTheme="majorEastAsia"/>
      <w:b w:val="1"/>
      <w:color w:val="5b9bd5" w:themeColor="accent5"/>
      <w:sz w:val="28"/>
      <w:szCs w:val="26"/>
      <w:lang w:val="en-GB"/>
    </w:rPr>
  </w:style>
  <w:style w:type="character" w:styleId="Heading1Char" w:customStyle="1">
    <w:name w:val="Heading 1 Char"/>
    <w:basedOn w:val="DefaultParagraphFont"/>
    <w:link w:val="Heading1"/>
    <w:uiPriority w:val="9"/>
    <w:rsid w:val="003A7B71"/>
    <w:rPr>
      <w:rFonts w:ascii="Arial" w:hAnsi="Arial" w:cstheme="majorBidi" w:eastAsiaTheme="majorEastAsia"/>
      <w:b w:val="1"/>
      <w:color w:val="2f5496" w:themeColor="accent1" w:themeShade="0000BF"/>
      <w:sz w:val="36"/>
      <w:szCs w:val="32"/>
    </w:rPr>
  </w:style>
  <w:style w:type="paragraph" w:styleId="Title">
    <w:name w:val="Title"/>
    <w:basedOn w:val="Normal"/>
    <w:next w:val="Normal"/>
    <w:link w:val="TitleChar"/>
    <w:uiPriority w:val="10"/>
    <w:qFormat w:val="1"/>
    <w:rsid w:val="009E3510"/>
    <w:pPr>
      <w:spacing w:after="0"/>
      <w:contextualSpacing w:val="1"/>
      <w:jc w:val="center"/>
    </w:pPr>
    <w:rPr>
      <w:rFonts w:asciiTheme="majorHAnsi" w:cstheme="majorBidi" w:eastAsiaTheme="majorEastAsia" w:hAnsiTheme="majorHAnsi"/>
      <w:spacing w:val="-10"/>
      <w:kern w:val="28"/>
      <w:sz w:val="56"/>
      <w:szCs w:val="56"/>
      <w:lang w:val="en"/>
    </w:rPr>
  </w:style>
  <w:style w:type="character" w:styleId="TitleChar" w:customStyle="1">
    <w:name w:val="Title Char"/>
    <w:basedOn w:val="DefaultParagraphFont"/>
    <w:link w:val="Title"/>
    <w:uiPriority w:val="10"/>
    <w:rsid w:val="009E3510"/>
    <w:rPr>
      <w:rFonts w:asciiTheme="majorHAnsi" w:cstheme="majorBidi" w:eastAsiaTheme="majorEastAsia" w:hAnsiTheme="majorHAnsi"/>
      <w:spacing w:val="-10"/>
      <w:kern w:val="28"/>
      <w:sz w:val="56"/>
      <w:szCs w:val="56"/>
      <w:lang w:val="en"/>
    </w:rPr>
  </w:style>
  <w:style w:type="paragraph" w:styleId="TOCHeading">
    <w:name w:val="TOC Heading"/>
    <w:basedOn w:val="Heading1"/>
    <w:next w:val="Normal"/>
    <w:uiPriority w:val="39"/>
    <w:unhideWhenUsed w:val="1"/>
    <w:qFormat w:val="1"/>
    <w:rsid w:val="009D234F"/>
    <w:pPr>
      <w:spacing w:line="259" w:lineRule="auto"/>
      <w:jc w:val="left"/>
      <w:outlineLvl w:val="9"/>
    </w:pPr>
    <w:rPr>
      <w:rFonts w:asciiTheme="majorHAnsi" w:hAnsiTheme="majorHAnsi"/>
      <w:b w:val="0"/>
      <w:sz w:val="32"/>
    </w:rPr>
  </w:style>
  <w:style w:type="paragraph" w:styleId="TOC1">
    <w:name w:val="toc 1"/>
    <w:basedOn w:val="Normal"/>
    <w:next w:val="Normal"/>
    <w:autoRedefine w:val="1"/>
    <w:uiPriority w:val="39"/>
    <w:unhideWhenUsed w:val="1"/>
    <w:rsid w:val="00865375"/>
    <w:pPr>
      <w:spacing w:after="100"/>
    </w:pPr>
  </w:style>
  <w:style w:type="character" w:styleId="Hyperlink">
    <w:name w:val="Hyperlink"/>
    <w:basedOn w:val="DefaultParagraphFont"/>
    <w:uiPriority w:val="99"/>
    <w:unhideWhenUsed w:val="1"/>
    <w:rsid w:val="00865375"/>
    <w:rPr>
      <w:color w:val="0563c1" w:themeColor="hyperlink"/>
      <w:u w:val="single"/>
    </w:rPr>
  </w:style>
  <w:style w:type="paragraph" w:styleId="ListParagraph">
    <w:name w:val="List Paragraph"/>
    <w:basedOn w:val="Normal"/>
    <w:uiPriority w:val="34"/>
    <w:qFormat w:val="1"/>
    <w:rsid w:val="00A65C40"/>
    <w:pPr>
      <w:ind w:left="720"/>
      <w:contextualSpacing w:val="1"/>
    </w:pPr>
  </w:style>
  <w:style w:type="paragraph" w:styleId="TOC2">
    <w:name w:val="toc 2"/>
    <w:basedOn w:val="Normal"/>
    <w:next w:val="Normal"/>
    <w:autoRedefine w:val="1"/>
    <w:uiPriority w:val="39"/>
    <w:unhideWhenUsed w:val="1"/>
    <w:rsid w:val="003E284A"/>
    <w:pPr>
      <w:spacing w:after="100"/>
      <w:ind w:left="240"/>
    </w:pPr>
  </w:style>
  <w:style w:type="paragraph" w:styleId="TOC3">
    <w:name w:val="toc 3"/>
    <w:basedOn w:val="Normal"/>
    <w:next w:val="Normal"/>
    <w:autoRedefine w:val="1"/>
    <w:uiPriority w:val="39"/>
    <w:unhideWhenUsed w:val="1"/>
    <w:rsid w:val="003E284A"/>
    <w:pPr>
      <w:spacing w:after="100"/>
      <w:ind w:left="480"/>
    </w:pPr>
  </w:style>
  <w:style w:type="paragraph" w:styleId="Default" w:customStyle="1">
    <w:name w:val="Default"/>
    <w:rsid w:val="002547B7"/>
    <w:pPr>
      <w:autoSpaceDE w:val="0"/>
      <w:autoSpaceDN w:val="0"/>
      <w:adjustRightInd w:val="0"/>
      <w:spacing w:after="0" w:line="240" w:lineRule="auto"/>
    </w:pPr>
    <w:rPr>
      <w:rFonts w:ascii="Times New Roman" w:cs="Times New Roman" w:hAnsi="Times New Roman"/>
      <w:color w:val="000000"/>
      <w:sz w:val="24"/>
      <w:szCs w:val="24"/>
    </w:rPr>
  </w:style>
  <w:style w:type="paragraph" w:styleId="Caption">
    <w:name w:val="caption"/>
    <w:basedOn w:val="Normal"/>
    <w:next w:val="Normal"/>
    <w:uiPriority w:val="35"/>
    <w:unhideWhenUsed w:val="1"/>
    <w:qFormat w:val="1"/>
    <w:rsid w:val="00F4373B"/>
    <w:pPr>
      <w:spacing w:after="200" w:line="240" w:lineRule="auto"/>
    </w:pPr>
    <w:rPr>
      <w:i w:val="1"/>
      <w:iCs w:val="1"/>
      <w:color w:val="44546a" w:themeColor="text2"/>
      <w:sz w:val="18"/>
      <w:szCs w:val="18"/>
    </w:rPr>
  </w:style>
  <w:style w:type="paragraph" w:styleId="NormalWeb">
    <w:name w:val="Normal (Web)"/>
    <w:basedOn w:val="Normal"/>
    <w:uiPriority w:val="99"/>
    <w:semiHidden w:val="1"/>
    <w:unhideWhenUsed w:val="1"/>
    <w:rsid w:val="00032F9C"/>
    <w:pPr>
      <w:spacing w:after="100" w:afterAutospacing="1" w:before="100" w:beforeAutospacing="1" w:line="240" w:lineRule="auto"/>
      <w:jc w:val="left"/>
    </w:pPr>
    <w:rPr>
      <w:rFonts w:ascii="Times New Roman" w:cs="Times New Roman" w:eastAsia="Times New Roman" w:hAnsi="Times New Roman"/>
      <w:szCs w:val="24"/>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P/qV0ygOB1LDEitHbY1aLzcaxg==">CgMxLjAyCGguZ2pkZ3hzMg1oLmY4M2Z3YXRiYnltMg5oLm1zeXUzYXhwMGhjNzIJaC4zMGowemxsMgloLjFmb2I5dGUyCWguM3pueXNoNzIJaC4yZXQ5MnAwMghoLnR5amN3dDIJaC4zZHk2dmttMgloLjF0M2g1c2YyCWguNGQzNG9nODIJaC4yczhleW8xMgloLjE3ZHA4dnUyCWguM3JkY3JqbjIJaC4yNmluMXJnMghoLmxueGJ6OTIJaC4zNW5rdW4yMgloLjFrc3Y0dXYyCWguNDRzaW5pbzIJaC4yanhzeHFoMghoLnozMzd5YTgAciExNGcwUkZnNU5zb0ZNajhCcm9vbnZ0bk1rX2h2eGpBd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2022-02-08T12:31:00Z</dcterms:created>
</cp:coreProperties>
</file>