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347D63" w14:textId="7846440B" w:rsidR="004D46ED" w:rsidRDefault="46729806" w:rsidP="33E60945">
      <w:pPr>
        <w:spacing w:line="360" w:lineRule="auto"/>
        <w:ind w:left="720"/>
        <w:jc w:val="center"/>
      </w:pPr>
      <w:r>
        <w:rPr>
          <w:noProof/>
        </w:rPr>
        <w:drawing>
          <wp:inline distT="0" distB="0" distL="0" distR="0" wp14:anchorId="55544042" wp14:editId="33E60945">
            <wp:extent cx="4333875" cy="1057275"/>
            <wp:effectExtent l="0" t="0" r="0" b="0"/>
            <wp:docPr id="493994512" name="Picture 4939945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333875" cy="1057275"/>
                    </a:xfrm>
                    <a:prstGeom prst="rect">
                      <a:avLst/>
                    </a:prstGeom>
                  </pic:spPr>
                </pic:pic>
              </a:graphicData>
            </a:graphic>
          </wp:inline>
        </w:drawing>
      </w:r>
    </w:p>
    <w:p w14:paraId="2447F46C" w14:textId="135E0DDD" w:rsidR="004D46ED" w:rsidRDefault="004D46ED" w:rsidP="33E60945">
      <w:pPr>
        <w:spacing w:line="360" w:lineRule="auto"/>
        <w:rPr>
          <w:rFonts w:ascii="Arial" w:eastAsia="Arial" w:hAnsi="Arial" w:cs="Arial"/>
          <w:color w:val="000000" w:themeColor="text1"/>
        </w:rPr>
      </w:pPr>
    </w:p>
    <w:tbl>
      <w:tblPr>
        <w:tblW w:w="0" w:type="auto"/>
        <w:tblLayout w:type="fixed"/>
        <w:tblLook w:val="06A0" w:firstRow="1" w:lastRow="0" w:firstColumn="1" w:lastColumn="0" w:noHBand="1" w:noVBand="1"/>
      </w:tblPr>
      <w:tblGrid>
        <w:gridCol w:w="9015"/>
      </w:tblGrid>
      <w:tr w:rsidR="33E60945" w14:paraId="34987849" w14:textId="77777777" w:rsidTr="33E60945">
        <w:trPr>
          <w:trHeight w:val="540"/>
        </w:trPr>
        <w:tc>
          <w:tcPr>
            <w:tcW w:w="9015" w:type="dxa"/>
          </w:tcPr>
          <w:p w14:paraId="6C6DCA88" w14:textId="15851A92" w:rsidR="7A3A13C4" w:rsidRDefault="7A3A13C4" w:rsidP="33E60945">
            <w:pPr>
              <w:spacing w:after="0" w:line="360" w:lineRule="auto"/>
              <w:rPr>
                <w:rFonts w:ascii="Arial" w:eastAsia="Arial" w:hAnsi="Arial" w:cs="Arial"/>
                <w:color w:val="000000" w:themeColor="text1"/>
              </w:rPr>
            </w:pPr>
          </w:p>
          <w:tbl>
            <w:tblPr>
              <w:tblStyle w:val="TableGrid"/>
              <w:tblW w:w="0" w:type="auto"/>
              <w:tblLayout w:type="fixed"/>
              <w:tblLook w:val="06A0" w:firstRow="1" w:lastRow="0" w:firstColumn="1" w:lastColumn="0" w:noHBand="1" w:noVBand="1"/>
            </w:tblPr>
            <w:tblGrid>
              <w:gridCol w:w="8595"/>
            </w:tblGrid>
            <w:tr w:rsidR="33E60945" w14:paraId="72B480CD" w14:textId="77777777" w:rsidTr="33E60945">
              <w:trPr>
                <w:trHeight w:val="300"/>
              </w:trPr>
              <w:tc>
                <w:tcPr>
                  <w:tcW w:w="8595" w:type="dxa"/>
                </w:tcPr>
                <w:p w14:paraId="56459B40" w14:textId="41E82802" w:rsidR="0CE749DA" w:rsidRDefault="0CE749DA" w:rsidP="33E60945">
                  <w:pPr>
                    <w:spacing w:line="360" w:lineRule="auto"/>
                    <w:jc w:val="center"/>
                  </w:pPr>
                  <w:r w:rsidRPr="33E60945">
                    <w:rPr>
                      <w:rFonts w:ascii="Arial" w:eastAsia="Arial" w:hAnsi="Arial" w:cs="Arial"/>
                      <w:color w:val="000000" w:themeColor="text1"/>
                    </w:rPr>
                    <w:t>Component 1-Individual Report</w:t>
                  </w:r>
                </w:p>
                <w:p w14:paraId="4EC09C20" w14:textId="70A4B9EF" w:rsidR="0CE749DA" w:rsidRDefault="0CE749DA" w:rsidP="33E60945">
                  <w:pPr>
                    <w:spacing w:line="360" w:lineRule="auto"/>
                    <w:jc w:val="center"/>
                  </w:pPr>
                  <w:r w:rsidRPr="33E60945">
                    <w:rPr>
                      <w:rFonts w:ascii="Arial" w:eastAsia="Arial" w:hAnsi="Arial" w:cs="Arial"/>
                      <w:color w:val="000000" w:themeColor="text1"/>
                    </w:rPr>
                    <w:t>Module code and name: LCBB4006_BIRM: Academic Skills</w:t>
                  </w:r>
                </w:p>
                <w:p w14:paraId="68DA36B9" w14:textId="2CFE2EFA" w:rsidR="33E60945" w:rsidRDefault="33E60945" w:rsidP="33E60945">
                  <w:pPr>
                    <w:rPr>
                      <w:rFonts w:ascii="Arial" w:eastAsia="Arial" w:hAnsi="Arial" w:cs="Arial"/>
                      <w:color w:val="000000" w:themeColor="text1"/>
                    </w:rPr>
                  </w:pPr>
                </w:p>
              </w:tc>
            </w:tr>
          </w:tbl>
          <w:p w14:paraId="6D498212" w14:textId="39B47980" w:rsidR="7A3A13C4" w:rsidRDefault="7A3A13C4" w:rsidP="33E60945">
            <w:pPr>
              <w:spacing w:after="0" w:line="360" w:lineRule="auto"/>
              <w:rPr>
                <w:rFonts w:ascii="Arial" w:eastAsia="Arial" w:hAnsi="Arial" w:cs="Arial"/>
                <w:color w:val="000000" w:themeColor="text1"/>
              </w:rPr>
            </w:pPr>
          </w:p>
          <w:p w14:paraId="1F294BE9" w14:textId="38232C2B" w:rsidR="7A3A13C4" w:rsidRDefault="7A3A13C4" w:rsidP="33E60945">
            <w:pPr>
              <w:spacing w:after="0" w:line="360" w:lineRule="auto"/>
              <w:rPr>
                <w:rFonts w:ascii="Arial" w:eastAsia="Arial" w:hAnsi="Arial" w:cs="Arial"/>
                <w:color w:val="000000" w:themeColor="text1"/>
              </w:rPr>
            </w:pPr>
          </w:p>
          <w:p w14:paraId="7C76D336" w14:textId="79245387" w:rsidR="33E60945" w:rsidRDefault="33E60945" w:rsidP="33E60945">
            <w:pPr>
              <w:spacing w:after="0" w:line="360" w:lineRule="auto"/>
              <w:rPr>
                <w:rFonts w:ascii="Arial" w:eastAsia="Arial" w:hAnsi="Arial" w:cs="Arial"/>
                <w:color w:val="000000" w:themeColor="text1"/>
              </w:rPr>
            </w:pPr>
            <w:r>
              <w:br/>
            </w:r>
            <w:r>
              <w:tab/>
            </w:r>
            <w:r>
              <w:tab/>
            </w:r>
            <w:r>
              <w:tab/>
            </w:r>
          </w:p>
          <w:p w14:paraId="24558BFB" w14:textId="2A20175D" w:rsidR="7A3A13C4" w:rsidRDefault="7A3A13C4" w:rsidP="33E60945">
            <w:pPr>
              <w:spacing w:after="0" w:line="360" w:lineRule="auto"/>
              <w:rPr>
                <w:rFonts w:ascii="Arial" w:eastAsia="Arial" w:hAnsi="Arial" w:cs="Arial"/>
                <w:color w:val="000000" w:themeColor="text1"/>
              </w:rPr>
            </w:pPr>
          </w:p>
        </w:tc>
      </w:tr>
    </w:tbl>
    <w:p w14:paraId="791AA99C" w14:textId="1E7D445C" w:rsidR="004D46ED" w:rsidRDefault="00000000" w:rsidP="33E60945">
      <w:pPr>
        <w:spacing w:line="360" w:lineRule="auto"/>
        <w:rPr>
          <w:rFonts w:ascii="Arial" w:eastAsia="Arial" w:hAnsi="Arial" w:cs="Arial"/>
          <w:color w:val="000000" w:themeColor="text1"/>
        </w:rPr>
      </w:pPr>
      <w:r>
        <w:br/>
      </w:r>
    </w:p>
    <w:tbl>
      <w:tblPr>
        <w:tblStyle w:val="TableGrid"/>
        <w:tblW w:w="0" w:type="auto"/>
        <w:tblLayout w:type="fixed"/>
        <w:tblLook w:val="06A0" w:firstRow="1" w:lastRow="0" w:firstColumn="1" w:lastColumn="0" w:noHBand="1" w:noVBand="1"/>
      </w:tblPr>
      <w:tblGrid>
        <w:gridCol w:w="9015"/>
      </w:tblGrid>
      <w:tr w:rsidR="33E60945" w14:paraId="50976B42" w14:textId="77777777" w:rsidTr="33E60945">
        <w:trPr>
          <w:trHeight w:val="1815"/>
        </w:trPr>
        <w:tc>
          <w:tcPr>
            <w:tcW w:w="9015" w:type="dxa"/>
          </w:tcPr>
          <w:p w14:paraId="3F42C813" w14:textId="21A96CE9" w:rsidR="516E934D" w:rsidRDefault="516E934D" w:rsidP="33E60945">
            <w:pPr>
              <w:spacing w:line="360" w:lineRule="auto"/>
            </w:pPr>
            <w:r w:rsidRPr="33E60945">
              <w:rPr>
                <w:rFonts w:ascii="Arial" w:eastAsia="Arial" w:hAnsi="Arial" w:cs="Arial"/>
                <w:b/>
                <w:bCs/>
                <w:color w:val="000000" w:themeColor="text1"/>
              </w:rPr>
              <w:t>Student name</w:t>
            </w:r>
            <w:r w:rsidRPr="33E60945">
              <w:rPr>
                <w:rFonts w:ascii="Arial" w:eastAsia="Arial" w:hAnsi="Arial" w:cs="Arial"/>
                <w:color w:val="000000" w:themeColor="text1"/>
              </w:rPr>
              <w:t>: Camelia Croitoru</w:t>
            </w:r>
          </w:p>
          <w:p w14:paraId="145AAE97" w14:textId="6A6BC236" w:rsidR="516E934D" w:rsidRDefault="516E934D" w:rsidP="33E60945">
            <w:pPr>
              <w:spacing w:line="360" w:lineRule="auto"/>
            </w:pPr>
            <w:r w:rsidRPr="33E60945">
              <w:rPr>
                <w:rFonts w:ascii="Arial" w:eastAsia="Arial" w:hAnsi="Arial" w:cs="Arial"/>
                <w:b/>
                <w:bCs/>
                <w:color w:val="000000" w:themeColor="text1"/>
              </w:rPr>
              <w:t>Student number</w:t>
            </w:r>
            <w:r w:rsidRPr="33E60945">
              <w:rPr>
                <w:rFonts w:ascii="Arial" w:eastAsia="Arial" w:hAnsi="Arial" w:cs="Arial"/>
                <w:color w:val="000000" w:themeColor="text1"/>
              </w:rPr>
              <w:t>:</w:t>
            </w:r>
            <w:r w:rsidR="007073AF">
              <w:rPr>
                <w:rFonts w:ascii="Arial" w:eastAsia="Arial" w:hAnsi="Arial" w:cs="Arial"/>
                <w:color w:val="000000" w:themeColor="text1"/>
              </w:rPr>
              <w:t xml:space="preserve"> 2247724</w:t>
            </w:r>
          </w:p>
          <w:p w14:paraId="7A7DBC18" w14:textId="067C014E" w:rsidR="516E934D" w:rsidRDefault="516E934D" w:rsidP="33E60945">
            <w:pPr>
              <w:spacing w:line="360" w:lineRule="auto"/>
            </w:pPr>
            <w:r w:rsidRPr="33E60945">
              <w:rPr>
                <w:rFonts w:ascii="Arial" w:eastAsia="Arial" w:hAnsi="Arial" w:cs="Arial"/>
                <w:b/>
                <w:bCs/>
                <w:color w:val="000000" w:themeColor="text1"/>
              </w:rPr>
              <w:t>Lecturer name</w:t>
            </w:r>
            <w:r w:rsidRPr="33E60945">
              <w:rPr>
                <w:rFonts w:ascii="Arial" w:eastAsia="Arial" w:hAnsi="Arial" w:cs="Arial"/>
                <w:color w:val="000000" w:themeColor="text1"/>
              </w:rPr>
              <w:t xml:space="preserve">: </w:t>
            </w:r>
            <w:r w:rsidR="007073AF">
              <w:rPr>
                <w:rFonts w:ascii="Arial" w:eastAsia="Arial" w:hAnsi="Arial" w:cs="Arial"/>
                <w:color w:val="000000" w:themeColor="text1"/>
              </w:rPr>
              <w:t xml:space="preserve">Valentina </w:t>
            </w:r>
            <w:proofErr w:type="spellStart"/>
            <w:r w:rsidR="007073AF">
              <w:rPr>
                <w:rFonts w:ascii="Arial" w:eastAsia="Arial" w:hAnsi="Arial" w:cs="Arial"/>
                <w:color w:val="000000" w:themeColor="text1"/>
              </w:rPr>
              <w:t>Bartali</w:t>
            </w:r>
            <w:proofErr w:type="spellEnd"/>
          </w:p>
          <w:p w14:paraId="3BC88BCE" w14:textId="02CC1653" w:rsidR="33E60945" w:rsidRDefault="33E60945" w:rsidP="007073AF">
            <w:pPr>
              <w:spacing w:line="360" w:lineRule="auto"/>
            </w:pPr>
          </w:p>
        </w:tc>
      </w:tr>
    </w:tbl>
    <w:p w14:paraId="6DF89FC0" w14:textId="789DECBF" w:rsidR="004D46ED" w:rsidRDefault="00000000" w:rsidP="33E60945">
      <w:pPr>
        <w:spacing w:line="360" w:lineRule="auto"/>
        <w:rPr>
          <w:rFonts w:ascii="Arial" w:eastAsia="Arial" w:hAnsi="Arial" w:cs="Arial"/>
          <w:color w:val="000000" w:themeColor="text1"/>
        </w:rPr>
      </w:pPr>
      <w:r>
        <w:br/>
      </w:r>
      <w:r>
        <w:br/>
      </w:r>
    </w:p>
    <w:p w14:paraId="0BEF3FC6" w14:textId="128046DC" w:rsidR="004D46ED" w:rsidRDefault="00000000" w:rsidP="33E60945">
      <w:pPr>
        <w:spacing w:line="360" w:lineRule="auto"/>
        <w:rPr>
          <w:rFonts w:ascii="Arial" w:eastAsia="Arial" w:hAnsi="Arial" w:cs="Arial"/>
          <w:color w:val="000000" w:themeColor="text1"/>
        </w:rPr>
      </w:pPr>
      <w:r>
        <w:br/>
      </w:r>
      <w:r>
        <w:br/>
      </w:r>
    </w:p>
    <w:p w14:paraId="165A9612" w14:textId="5C90ED55" w:rsidR="004D46ED" w:rsidRDefault="00000000" w:rsidP="33E60945">
      <w:pPr>
        <w:spacing w:line="360" w:lineRule="auto"/>
        <w:rPr>
          <w:rFonts w:ascii="Arial" w:eastAsia="Arial" w:hAnsi="Arial" w:cs="Arial"/>
          <w:color w:val="000000" w:themeColor="text1"/>
        </w:rPr>
      </w:pPr>
      <w:r>
        <w:br/>
      </w:r>
      <w:r>
        <w:br/>
      </w:r>
    </w:p>
    <w:p w14:paraId="3A6A7765" w14:textId="32AEED1F" w:rsidR="004D46ED" w:rsidRDefault="004D46ED" w:rsidP="33E60945">
      <w:pPr>
        <w:spacing w:line="360" w:lineRule="auto"/>
      </w:pPr>
    </w:p>
    <w:p w14:paraId="576C1D19" w14:textId="77777777" w:rsidR="007073AF" w:rsidRDefault="00000000" w:rsidP="007073AF">
      <w:pPr>
        <w:spacing w:line="360" w:lineRule="auto"/>
        <w:rPr>
          <w:rFonts w:ascii="Arial" w:eastAsia="Arial" w:hAnsi="Arial" w:cs="Arial"/>
          <w:b/>
          <w:bCs/>
          <w:color w:val="000000" w:themeColor="text1"/>
        </w:rPr>
      </w:pPr>
      <w:r>
        <w:lastRenderedPageBreak/>
        <w:br/>
      </w:r>
      <w:r>
        <w:br/>
      </w:r>
      <w:r w:rsidR="007073AF" w:rsidRPr="33E60945">
        <w:rPr>
          <w:rFonts w:ascii="Arial" w:eastAsia="Arial" w:hAnsi="Arial" w:cs="Arial"/>
          <w:b/>
          <w:bCs/>
          <w:color w:val="000000" w:themeColor="text1"/>
        </w:rPr>
        <w:t>Introduction</w:t>
      </w:r>
    </w:p>
    <w:p w14:paraId="095EBBCF" w14:textId="69A52ECE" w:rsidR="004D46ED" w:rsidRDefault="00000000" w:rsidP="33E60945">
      <w:pPr>
        <w:spacing w:line="360" w:lineRule="auto"/>
        <w:rPr>
          <w:rFonts w:ascii="Arial" w:eastAsia="Arial" w:hAnsi="Arial" w:cs="Arial"/>
          <w:color w:val="000000" w:themeColor="text1"/>
        </w:rPr>
      </w:pPr>
      <w:r>
        <w:br/>
      </w:r>
    </w:p>
    <w:p w14:paraId="135AEE6E" w14:textId="498C7BB9" w:rsidR="004D46ED" w:rsidRDefault="7A3A13C4" w:rsidP="33E60945">
      <w:pPr>
        <w:spacing w:line="360" w:lineRule="auto"/>
        <w:rPr>
          <w:rFonts w:ascii="Arial" w:eastAsia="Arial" w:hAnsi="Arial" w:cs="Arial"/>
          <w:color w:val="000000" w:themeColor="text1"/>
        </w:rPr>
      </w:pPr>
      <w:r w:rsidRPr="33E60945">
        <w:rPr>
          <w:rFonts w:ascii="Arial" w:eastAsia="Arial" w:hAnsi="Arial" w:cs="Arial"/>
          <w:color w:val="000000" w:themeColor="text1"/>
        </w:rPr>
        <w:t>Proficiency in academic writing and referencing are essential elements of scholarly study and communication. They fulfil numerous vital functions that make them indispensable in the academic world.</w:t>
      </w:r>
      <w:r w:rsidRPr="33E60945">
        <w:rPr>
          <w:rFonts w:ascii="Arial" w:eastAsia="Arial" w:hAnsi="Arial" w:cs="Arial"/>
          <w:color w:val="FF0000"/>
        </w:rPr>
        <w:t xml:space="preserve"> </w:t>
      </w:r>
      <w:r w:rsidR="3CF931B2" w:rsidRPr="007073AF">
        <w:rPr>
          <w:rFonts w:ascii="Arial" w:eastAsia="Arial" w:hAnsi="Arial" w:cs="Arial"/>
          <w:color w:val="404040" w:themeColor="text1" w:themeTint="BF"/>
        </w:rPr>
        <w:t>Based on</w:t>
      </w:r>
      <w:r w:rsidRPr="007073AF">
        <w:rPr>
          <w:rFonts w:ascii="Arial" w:eastAsia="Arial" w:hAnsi="Arial" w:cs="Arial"/>
          <w:color w:val="404040" w:themeColor="text1" w:themeTint="BF"/>
        </w:rPr>
        <w:t xml:space="preserve"> Heyland</w:t>
      </w:r>
      <w:r w:rsidR="76CAE404" w:rsidRPr="007073AF">
        <w:rPr>
          <w:rFonts w:ascii="Arial" w:eastAsia="Arial" w:hAnsi="Arial" w:cs="Arial"/>
          <w:color w:val="404040" w:themeColor="text1" w:themeTint="BF"/>
        </w:rPr>
        <w:t>’s findings</w:t>
      </w:r>
      <w:r w:rsidRPr="007073AF">
        <w:rPr>
          <w:rFonts w:ascii="Arial" w:eastAsia="Arial" w:hAnsi="Arial" w:cs="Arial"/>
          <w:color w:val="404040" w:themeColor="text1" w:themeTint="BF"/>
        </w:rPr>
        <w:t>, it is believed that faculty members write for personal reasons in a manner that they “construct themselves as academics, build professional visibility and establish</w:t>
      </w:r>
      <w:r w:rsidR="71FCA1DA" w:rsidRPr="007073AF">
        <w:rPr>
          <w:rFonts w:ascii="Arial" w:eastAsia="Arial" w:hAnsi="Arial" w:cs="Arial"/>
          <w:color w:val="404040" w:themeColor="text1" w:themeTint="BF"/>
        </w:rPr>
        <w:t xml:space="preserve"> </w:t>
      </w:r>
      <w:r w:rsidRPr="007073AF">
        <w:rPr>
          <w:rFonts w:ascii="Arial" w:eastAsia="Arial" w:hAnsi="Arial" w:cs="Arial"/>
          <w:color w:val="404040" w:themeColor="text1" w:themeTint="BF"/>
        </w:rPr>
        <w:t>reputatio</w:t>
      </w:r>
      <w:r w:rsidR="09E13B05" w:rsidRPr="007073AF">
        <w:rPr>
          <w:rFonts w:ascii="Arial" w:eastAsia="Arial" w:hAnsi="Arial" w:cs="Arial"/>
          <w:color w:val="404040" w:themeColor="text1" w:themeTint="BF"/>
        </w:rPr>
        <w:t>n</w:t>
      </w:r>
      <w:r w:rsidR="17AC741C" w:rsidRPr="007073AF">
        <w:rPr>
          <w:rFonts w:ascii="Arial" w:eastAsia="Arial" w:hAnsi="Arial" w:cs="Arial"/>
          <w:color w:val="404040" w:themeColor="text1" w:themeTint="BF"/>
        </w:rPr>
        <w:t>.</w:t>
      </w:r>
      <w:r w:rsidR="5D126CF1" w:rsidRPr="007073AF">
        <w:rPr>
          <w:rFonts w:ascii="Arial" w:eastAsia="Arial" w:hAnsi="Arial" w:cs="Arial"/>
          <w:color w:val="404040" w:themeColor="text1" w:themeTint="BF"/>
        </w:rPr>
        <w:t xml:space="preserve">…” </w:t>
      </w:r>
      <w:r w:rsidR="5D126CF1" w:rsidRPr="33E60945">
        <w:rPr>
          <w:rFonts w:ascii="Arial" w:eastAsia="Arial" w:hAnsi="Arial" w:cs="Arial"/>
          <w:color w:val="000000" w:themeColor="text1"/>
        </w:rPr>
        <w:t>Academic</w:t>
      </w:r>
      <w:r w:rsidR="5D126CF1" w:rsidRPr="33E60945">
        <w:rPr>
          <w:rFonts w:ascii="Arial" w:eastAsia="Arial" w:hAnsi="Arial" w:cs="Arial"/>
          <w:color w:val="FF0000"/>
        </w:rPr>
        <w:t xml:space="preserve"> </w:t>
      </w:r>
      <w:r w:rsidRPr="33E60945">
        <w:rPr>
          <w:rFonts w:ascii="Arial" w:eastAsia="Arial" w:hAnsi="Arial" w:cs="Arial"/>
          <w:color w:val="000000" w:themeColor="text1"/>
        </w:rPr>
        <w:t>writing is a type of writing that is utilised in scholarly and educational settings. It can be distinguished from more casual or creative writing styles by its formal and disciplined nature. Academic writing usually adheres to established rules, is objective, and is supported by evidence. It helps to communicate difficult concepts, theories, research findings, and arguments clearly, succinctly, and coherently. It involves more than merely disseminating information; it involves critical thinking, analysis, and adding to the corpus of knowledge in a particular topic or study.</w:t>
      </w:r>
    </w:p>
    <w:p w14:paraId="6949126F" w14:textId="3294947C" w:rsidR="004D46ED" w:rsidRDefault="00000000" w:rsidP="33E60945">
      <w:pPr>
        <w:spacing w:line="360" w:lineRule="auto"/>
      </w:pPr>
      <w:r>
        <w:br/>
      </w:r>
      <w:r>
        <w:br/>
      </w:r>
    </w:p>
    <w:p w14:paraId="1D70D8F0" w14:textId="08A20DB6" w:rsidR="004D46ED" w:rsidRDefault="00000000">
      <w:r>
        <w:br w:type="page"/>
      </w:r>
    </w:p>
    <w:p w14:paraId="7419E371" w14:textId="4443A84C" w:rsidR="004D46ED" w:rsidRDefault="00000000" w:rsidP="33E60945">
      <w:pPr>
        <w:spacing w:line="360" w:lineRule="auto"/>
        <w:rPr>
          <w:rFonts w:ascii="Arial" w:eastAsia="Arial" w:hAnsi="Arial" w:cs="Arial"/>
          <w:color w:val="000000" w:themeColor="text1"/>
        </w:rPr>
      </w:pPr>
      <w:r>
        <w:lastRenderedPageBreak/>
        <w:br/>
      </w:r>
      <w:r>
        <w:br/>
      </w:r>
    </w:p>
    <w:p w14:paraId="5AA69868" w14:textId="0DC6B008" w:rsidR="004D46ED" w:rsidRDefault="7A3A13C4" w:rsidP="33E60945">
      <w:pPr>
        <w:spacing w:line="360" w:lineRule="auto"/>
        <w:rPr>
          <w:rFonts w:ascii="Arial" w:eastAsia="Arial" w:hAnsi="Arial" w:cs="Arial"/>
          <w:color w:val="000000" w:themeColor="text1"/>
        </w:rPr>
      </w:pPr>
      <w:r w:rsidRPr="33E60945">
        <w:rPr>
          <w:rFonts w:ascii="Arial" w:eastAsia="Arial" w:hAnsi="Arial" w:cs="Arial"/>
          <w:color w:val="000000" w:themeColor="text1"/>
        </w:rPr>
        <w:t>Students prioritise academic talents for several reasons. These skills help with academic performance and personal and professional growth.</w:t>
      </w:r>
      <w:r w:rsidR="0F087E7B" w:rsidRPr="33E60945">
        <w:rPr>
          <w:rFonts w:ascii="Arial" w:eastAsia="Arial" w:hAnsi="Arial" w:cs="Arial"/>
        </w:rPr>
        <w:t xml:space="preserve"> </w:t>
      </w:r>
      <w:r w:rsidR="720B51DA" w:rsidRPr="00A3172D">
        <w:rPr>
          <w:rFonts w:ascii="Arial" w:eastAsia="Arial" w:hAnsi="Arial" w:cs="Arial"/>
          <w:color w:val="262626" w:themeColor="text1" w:themeTint="D9"/>
        </w:rPr>
        <w:t>According</w:t>
      </w:r>
      <w:r w:rsidR="59F65E52" w:rsidRPr="00A3172D">
        <w:rPr>
          <w:rFonts w:ascii="Arial" w:eastAsia="Arial" w:hAnsi="Arial" w:cs="Arial"/>
          <w:color w:val="262626" w:themeColor="text1" w:themeTint="D9"/>
        </w:rPr>
        <w:t xml:space="preserve"> to Bazerman t</w:t>
      </w:r>
      <w:r w:rsidR="0F087E7B" w:rsidRPr="00A3172D">
        <w:rPr>
          <w:rFonts w:ascii="Arial" w:eastAsia="Arial" w:hAnsi="Arial" w:cs="Arial"/>
          <w:color w:val="262626" w:themeColor="text1" w:themeTint="D9"/>
        </w:rPr>
        <w:t>he inclusion of academic skills in the instruction of academic writing is motivated by the observation that writing conventions differ across disciplines to such an extent tha</w:t>
      </w:r>
      <w:r w:rsidR="156F14DF" w:rsidRPr="00A3172D">
        <w:rPr>
          <w:rFonts w:ascii="Arial" w:eastAsia="Arial" w:hAnsi="Arial" w:cs="Arial"/>
          <w:color w:val="262626" w:themeColor="text1" w:themeTint="D9"/>
        </w:rPr>
        <w:t xml:space="preserve">t “what is counted as good </w:t>
      </w:r>
      <w:r w:rsidR="156F14DF" w:rsidRPr="00A3172D">
        <w:rPr>
          <w:rFonts w:ascii="Arial" w:eastAsia="Arial" w:hAnsi="Arial" w:cs="Arial"/>
          <w:color w:val="0D0D0D" w:themeColor="text1" w:themeTint="F2"/>
        </w:rPr>
        <w:t>writing for literature”</w:t>
      </w:r>
      <w:r w:rsidR="0F087E7B" w:rsidRPr="00A3172D">
        <w:rPr>
          <w:rFonts w:ascii="Arial" w:eastAsia="Arial" w:hAnsi="Arial" w:cs="Arial"/>
          <w:color w:val="0D0D0D" w:themeColor="text1" w:themeTint="F2"/>
        </w:rPr>
        <w:t xml:space="preserve"> this distinction is not applicable to a physics laboratory report</w:t>
      </w:r>
      <w:r w:rsidR="0F087E7B" w:rsidRPr="007073AF">
        <w:rPr>
          <w:rFonts w:ascii="Arial" w:eastAsia="Arial" w:hAnsi="Arial" w:cs="Arial"/>
          <w:color w:val="404040" w:themeColor="text1" w:themeTint="BF"/>
        </w:rPr>
        <w:t>.</w:t>
      </w:r>
      <w:r w:rsidRPr="007073AF">
        <w:rPr>
          <w:rFonts w:ascii="Arial" w:eastAsia="Arial" w:hAnsi="Arial" w:cs="Arial"/>
          <w:color w:val="404040" w:themeColor="text1" w:themeTint="BF"/>
        </w:rPr>
        <w:t xml:space="preserve"> </w:t>
      </w:r>
      <w:r w:rsidRPr="33E60945">
        <w:rPr>
          <w:rFonts w:ascii="Arial" w:eastAsia="Arial" w:hAnsi="Arial" w:cs="Arial"/>
          <w:color w:val="000000" w:themeColor="text1"/>
        </w:rPr>
        <w:t>Academic skills are crucial for pupils for these reasons:</w:t>
      </w:r>
    </w:p>
    <w:p w14:paraId="66A049F9" w14:textId="6B945720" w:rsidR="004D46ED" w:rsidRDefault="00000000" w:rsidP="33E60945">
      <w:pPr>
        <w:spacing w:line="360" w:lineRule="auto"/>
        <w:rPr>
          <w:rFonts w:ascii="Arial" w:eastAsia="Arial" w:hAnsi="Arial" w:cs="Arial"/>
          <w:color w:val="000000" w:themeColor="text1"/>
        </w:rPr>
      </w:pPr>
      <w:r>
        <w:br/>
      </w:r>
      <w:r>
        <w:br/>
      </w:r>
      <w:r>
        <w:tab/>
      </w:r>
    </w:p>
    <w:p w14:paraId="166D65D2" w14:textId="726C1FA1" w:rsidR="004D46ED" w:rsidRDefault="7A3A13C4" w:rsidP="33E60945">
      <w:pPr>
        <w:pStyle w:val="ListParagraph"/>
        <w:numPr>
          <w:ilvl w:val="0"/>
          <w:numId w:val="5"/>
        </w:numPr>
        <w:spacing w:after="0" w:line="360" w:lineRule="auto"/>
        <w:rPr>
          <w:rFonts w:ascii="Arial" w:eastAsia="Arial" w:hAnsi="Arial" w:cs="Arial"/>
          <w:color w:val="000000" w:themeColor="text1"/>
        </w:rPr>
      </w:pPr>
      <w:r w:rsidRPr="33E60945">
        <w:rPr>
          <w:rFonts w:ascii="Arial" w:eastAsia="Arial" w:hAnsi="Arial" w:cs="Arial"/>
          <w:color w:val="000000" w:themeColor="text1"/>
        </w:rPr>
        <w:t>Educational Success:</w:t>
      </w:r>
    </w:p>
    <w:p w14:paraId="105F1283" w14:textId="5044832B" w:rsidR="004D46ED" w:rsidRDefault="7A3A13C4" w:rsidP="33E60945">
      <w:pPr>
        <w:spacing w:line="360" w:lineRule="auto"/>
        <w:rPr>
          <w:rFonts w:ascii="Arial" w:eastAsia="Arial" w:hAnsi="Arial" w:cs="Arial"/>
          <w:color w:val="000000" w:themeColor="text1"/>
        </w:rPr>
      </w:pPr>
      <w:r w:rsidRPr="33E60945">
        <w:rPr>
          <w:rFonts w:ascii="Arial" w:eastAsia="Arial" w:hAnsi="Arial" w:cs="Arial"/>
          <w:color w:val="000000" w:themeColor="text1"/>
        </w:rPr>
        <w:t>Academic skills are key to school success. They help students understand course material, finish tasks, and perform well on tests.</w:t>
      </w:r>
    </w:p>
    <w:p w14:paraId="311F30FB" w14:textId="70C8BDCB" w:rsidR="004D46ED" w:rsidRDefault="004D46ED" w:rsidP="33E60945">
      <w:pPr>
        <w:spacing w:after="0" w:line="360" w:lineRule="auto"/>
        <w:rPr>
          <w:rFonts w:ascii="Arial" w:eastAsia="Arial" w:hAnsi="Arial" w:cs="Arial"/>
          <w:color w:val="000000" w:themeColor="text1"/>
        </w:rPr>
      </w:pPr>
    </w:p>
    <w:p w14:paraId="44900892" w14:textId="390C93B9" w:rsidR="004D46ED" w:rsidRDefault="7A3A13C4" w:rsidP="33E60945">
      <w:pPr>
        <w:pStyle w:val="ListParagraph"/>
        <w:numPr>
          <w:ilvl w:val="0"/>
          <w:numId w:val="5"/>
        </w:numPr>
        <w:spacing w:after="0" w:line="360" w:lineRule="auto"/>
        <w:rPr>
          <w:rFonts w:ascii="Arial" w:eastAsia="Arial" w:hAnsi="Arial" w:cs="Arial"/>
          <w:color w:val="000000" w:themeColor="text1"/>
        </w:rPr>
      </w:pPr>
      <w:r w:rsidRPr="33E60945">
        <w:rPr>
          <w:rFonts w:ascii="Arial" w:eastAsia="Arial" w:hAnsi="Arial" w:cs="Arial"/>
          <w:color w:val="000000" w:themeColor="text1"/>
        </w:rPr>
        <w:t>Critical Thinking, Problem-Solving:</w:t>
      </w:r>
    </w:p>
    <w:p w14:paraId="211FA85A" w14:textId="088C41B5" w:rsidR="004D46ED" w:rsidRDefault="7A3A13C4" w:rsidP="33E60945">
      <w:pPr>
        <w:spacing w:line="360" w:lineRule="auto"/>
        <w:rPr>
          <w:rFonts w:ascii="Arial" w:eastAsia="Arial" w:hAnsi="Arial" w:cs="Arial"/>
          <w:color w:val="000000" w:themeColor="text1"/>
        </w:rPr>
      </w:pPr>
      <w:r w:rsidRPr="33E60945">
        <w:rPr>
          <w:rFonts w:ascii="Arial" w:eastAsia="Arial" w:hAnsi="Arial" w:cs="Arial"/>
          <w:color w:val="000000" w:themeColor="text1"/>
        </w:rPr>
        <w:t>These skills enable students think critically, analyse data, and solve complex issues, which are useful in all subjects.</w:t>
      </w:r>
    </w:p>
    <w:p w14:paraId="0B4A8641" w14:textId="789D791B" w:rsidR="004D46ED" w:rsidRDefault="004D46ED" w:rsidP="33E60945">
      <w:pPr>
        <w:spacing w:after="0" w:line="360" w:lineRule="auto"/>
        <w:rPr>
          <w:rFonts w:ascii="Arial" w:eastAsia="Arial" w:hAnsi="Arial" w:cs="Arial"/>
          <w:color w:val="000000" w:themeColor="text1"/>
        </w:rPr>
      </w:pPr>
    </w:p>
    <w:p w14:paraId="508AD390" w14:textId="0F63BA23" w:rsidR="004D46ED" w:rsidRDefault="7A3A13C4" w:rsidP="33E60945">
      <w:pPr>
        <w:pStyle w:val="ListParagraph"/>
        <w:numPr>
          <w:ilvl w:val="0"/>
          <w:numId w:val="5"/>
        </w:numPr>
        <w:spacing w:after="0" w:line="360" w:lineRule="auto"/>
        <w:rPr>
          <w:rFonts w:ascii="Arial" w:eastAsia="Arial" w:hAnsi="Arial" w:cs="Arial"/>
          <w:color w:val="000000" w:themeColor="text1"/>
        </w:rPr>
      </w:pPr>
      <w:r w:rsidRPr="33E60945">
        <w:rPr>
          <w:rFonts w:ascii="Arial" w:eastAsia="Arial" w:hAnsi="Arial" w:cs="Arial"/>
          <w:color w:val="000000" w:themeColor="text1"/>
        </w:rPr>
        <w:t>Communicating Well:</w:t>
      </w:r>
    </w:p>
    <w:p w14:paraId="23899101" w14:textId="41D8BE4F" w:rsidR="004D46ED" w:rsidRDefault="7A3A13C4" w:rsidP="33E60945">
      <w:pPr>
        <w:spacing w:line="360" w:lineRule="auto"/>
        <w:rPr>
          <w:rFonts w:ascii="Arial" w:eastAsia="Arial" w:hAnsi="Arial" w:cs="Arial"/>
          <w:color w:val="000000" w:themeColor="text1"/>
        </w:rPr>
      </w:pPr>
      <w:r w:rsidRPr="33E60945">
        <w:rPr>
          <w:rFonts w:ascii="Arial" w:eastAsia="Arial" w:hAnsi="Arial" w:cs="Arial"/>
          <w:color w:val="000000" w:themeColor="text1"/>
        </w:rPr>
        <w:t>Writing, presentation, and research improve communication, which is needed to persuade.</w:t>
      </w:r>
    </w:p>
    <w:p w14:paraId="29E54169" w14:textId="3F42C71F" w:rsidR="004D46ED" w:rsidRDefault="004D46ED" w:rsidP="33E60945">
      <w:pPr>
        <w:spacing w:after="0" w:line="360" w:lineRule="auto"/>
        <w:rPr>
          <w:rFonts w:ascii="Arial" w:eastAsia="Arial" w:hAnsi="Arial" w:cs="Arial"/>
          <w:color w:val="000000" w:themeColor="text1"/>
        </w:rPr>
      </w:pPr>
    </w:p>
    <w:p w14:paraId="09B83B61" w14:textId="08DB850F" w:rsidR="004D46ED" w:rsidRDefault="7A3A13C4" w:rsidP="33E60945">
      <w:pPr>
        <w:pStyle w:val="ListParagraph"/>
        <w:numPr>
          <w:ilvl w:val="0"/>
          <w:numId w:val="5"/>
        </w:numPr>
        <w:spacing w:after="0" w:line="360" w:lineRule="auto"/>
        <w:rPr>
          <w:rFonts w:ascii="Arial" w:eastAsia="Arial" w:hAnsi="Arial" w:cs="Arial"/>
          <w:color w:val="000000" w:themeColor="text1"/>
        </w:rPr>
      </w:pPr>
      <w:r w:rsidRPr="33E60945">
        <w:rPr>
          <w:rFonts w:ascii="Arial" w:eastAsia="Arial" w:hAnsi="Arial" w:cs="Arial"/>
          <w:color w:val="000000" w:themeColor="text1"/>
        </w:rPr>
        <w:t>Literacy in Research and Information</w:t>
      </w:r>
    </w:p>
    <w:p w14:paraId="15155A84" w14:textId="612FFC82" w:rsidR="004D46ED" w:rsidRDefault="7A3A13C4" w:rsidP="33E60945">
      <w:pPr>
        <w:spacing w:line="360" w:lineRule="auto"/>
        <w:rPr>
          <w:rFonts w:ascii="Arial" w:eastAsia="Arial" w:hAnsi="Arial" w:cs="Arial"/>
          <w:color w:val="000000" w:themeColor="text1"/>
        </w:rPr>
      </w:pPr>
      <w:r w:rsidRPr="33E60945">
        <w:rPr>
          <w:rFonts w:ascii="Arial" w:eastAsia="Arial" w:hAnsi="Arial" w:cs="Arial"/>
          <w:color w:val="000000" w:themeColor="text1"/>
        </w:rPr>
        <w:t>Students learn how to find, assess, and use reliable sources for research assignments, essays, and intellectual inquiry.</w:t>
      </w:r>
    </w:p>
    <w:p w14:paraId="2A25FF59" w14:textId="00570229" w:rsidR="004D46ED" w:rsidRDefault="004D46ED" w:rsidP="33E60945">
      <w:pPr>
        <w:spacing w:after="0" w:line="360" w:lineRule="auto"/>
        <w:rPr>
          <w:rFonts w:ascii="Arial" w:eastAsia="Arial" w:hAnsi="Arial" w:cs="Arial"/>
          <w:color w:val="000000" w:themeColor="text1"/>
        </w:rPr>
      </w:pPr>
    </w:p>
    <w:p w14:paraId="30EDE34D" w14:textId="300E82D3" w:rsidR="004D46ED" w:rsidRDefault="7A3A13C4" w:rsidP="33E60945">
      <w:pPr>
        <w:pStyle w:val="ListParagraph"/>
        <w:numPr>
          <w:ilvl w:val="0"/>
          <w:numId w:val="5"/>
        </w:numPr>
        <w:spacing w:after="0" w:line="360" w:lineRule="auto"/>
        <w:rPr>
          <w:rFonts w:ascii="Arial" w:eastAsia="Arial" w:hAnsi="Arial" w:cs="Arial"/>
          <w:color w:val="000000" w:themeColor="text1"/>
        </w:rPr>
      </w:pPr>
      <w:r w:rsidRPr="33E60945">
        <w:rPr>
          <w:rFonts w:ascii="Arial" w:eastAsia="Arial" w:hAnsi="Arial" w:cs="Arial"/>
          <w:color w:val="000000" w:themeColor="text1"/>
        </w:rPr>
        <w:t>Manage Time:</w:t>
      </w:r>
    </w:p>
    <w:p w14:paraId="313104CA" w14:textId="3FAC1FDE" w:rsidR="004D46ED" w:rsidRDefault="7A3A13C4" w:rsidP="33E60945">
      <w:pPr>
        <w:spacing w:line="360" w:lineRule="auto"/>
        <w:rPr>
          <w:rFonts w:ascii="Arial" w:eastAsia="Arial" w:hAnsi="Arial" w:cs="Arial"/>
          <w:color w:val="000000" w:themeColor="text1"/>
        </w:rPr>
      </w:pPr>
      <w:r w:rsidRPr="33E60945">
        <w:rPr>
          <w:rFonts w:ascii="Arial" w:eastAsia="Arial" w:hAnsi="Arial" w:cs="Arial"/>
          <w:color w:val="000000" w:themeColor="text1"/>
        </w:rPr>
        <w:t>Students learn time management to balance academics, extracurriculars, work, and personal obligations.</w:t>
      </w:r>
    </w:p>
    <w:p w14:paraId="0475E1BD" w14:textId="10E0EE65" w:rsidR="004D46ED" w:rsidRDefault="004D46ED" w:rsidP="33E60945">
      <w:pPr>
        <w:spacing w:after="0" w:line="360" w:lineRule="auto"/>
        <w:rPr>
          <w:rFonts w:ascii="Arial" w:eastAsia="Arial" w:hAnsi="Arial" w:cs="Arial"/>
          <w:color w:val="000000" w:themeColor="text1"/>
        </w:rPr>
      </w:pPr>
    </w:p>
    <w:p w14:paraId="045A6EC0" w14:textId="6C10849D" w:rsidR="004D46ED" w:rsidRDefault="7A3A13C4" w:rsidP="33E60945">
      <w:pPr>
        <w:pStyle w:val="ListParagraph"/>
        <w:numPr>
          <w:ilvl w:val="0"/>
          <w:numId w:val="5"/>
        </w:numPr>
        <w:spacing w:after="0" w:line="360" w:lineRule="auto"/>
        <w:rPr>
          <w:rFonts w:ascii="Arial" w:eastAsia="Arial" w:hAnsi="Arial" w:cs="Arial"/>
          <w:color w:val="000000" w:themeColor="text1"/>
        </w:rPr>
      </w:pPr>
      <w:r w:rsidRPr="33E60945">
        <w:rPr>
          <w:rFonts w:ascii="Arial" w:eastAsia="Arial" w:hAnsi="Arial" w:cs="Arial"/>
          <w:color w:val="000000" w:themeColor="text1"/>
        </w:rPr>
        <w:t>Goal setting and achievement:</w:t>
      </w:r>
    </w:p>
    <w:p w14:paraId="03E165B4" w14:textId="1E4D0D63" w:rsidR="004D46ED" w:rsidRDefault="7A3A13C4" w:rsidP="33E60945">
      <w:pPr>
        <w:spacing w:line="360" w:lineRule="auto"/>
        <w:rPr>
          <w:rFonts w:ascii="Arial" w:eastAsia="Arial" w:hAnsi="Arial" w:cs="Arial"/>
          <w:color w:val="000000" w:themeColor="text1"/>
        </w:rPr>
      </w:pPr>
      <w:r w:rsidRPr="33E60945">
        <w:rPr>
          <w:rFonts w:ascii="Arial" w:eastAsia="Arial" w:hAnsi="Arial" w:cs="Arial"/>
          <w:color w:val="000000" w:themeColor="text1"/>
        </w:rPr>
        <w:lastRenderedPageBreak/>
        <w:t>Academic talents help set goals, work towards them, and succeed. This motivates and inspires.</w:t>
      </w:r>
    </w:p>
    <w:p w14:paraId="1353FBEE" w14:textId="0D466F7B" w:rsidR="004D46ED" w:rsidRDefault="004D46ED" w:rsidP="33E60945">
      <w:pPr>
        <w:spacing w:after="0" w:line="360" w:lineRule="auto"/>
        <w:rPr>
          <w:rFonts w:ascii="Arial" w:eastAsia="Arial" w:hAnsi="Arial" w:cs="Arial"/>
          <w:color w:val="000000" w:themeColor="text1"/>
        </w:rPr>
      </w:pPr>
    </w:p>
    <w:p w14:paraId="4250E4F2" w14:textId="2DDA476A" w:rsidR="004D46ED" w:rsidRDefault="7A3A13C4" w:rsidP="33E60945">
      <w:pPr>
        <w:pStyle w:val="ListParagraph"/>
        <w:numPr>
          <w:ilvl w:val="0"/>
          <w:numId w:val="5"/>
        </w:numPr>
        <w:spacing w:after="0" w:line="360" w:lineRule="auto"/>
        <w:rPr>
          <w:rFonts w:ascii="Arial" w:eastAsia="Arial" w:hAnsi="Arial" w:cs="Arial"/>
          <w:color w:val="000000" w:themeColor="text1"/>
        </w:rPr>
      </w:pPr>
      <w:r w:rsidRPr="33E60945">
        <w:rPr>
          <w:rFonts w:ascii="Arial" w:eastAsia="Arial" w:hAnsi="Arial" w:cs="Arial"/>
          <w:color w:val="000000" w:themeColor="text1"/>
        </w:rPr>
        <w:t>Personal development:</w:t>
      </w:r>
    </w:p>
    <w:p w14:paraId="61ED3E4C" w14:textId="683B4CF4" w:rsidR="004D46ED" w:rsidRDefault="7A3A13C4" w:rsidP="33E60945">
      <w:pPr>
        <w:spacing w:line="360" w:lineRule="auto"/>
        <w:rPr>
          <w:rFonts w:ascii="Arial" w:eastAsia="Arial" w:hAnsi="Arial" w:cs="Arial"/>
          <w:color w:val="000000" w:themeColor="text1"/>
        </w:rPr>
      </w:pPr>
      <w:r w:rsidRPr="33E60945">
        <w:rPr>
          <w:rFonts w:ascii="Arial" w:eastAsia="Arial" w:hAnsi="Arial" w:cs="Arial"/>
          <w:color w:val="000000" w:themeColor="text1"/>
        </w:rPr>
        <w:t>Academic talents promote self-improvement, curiosity, and lifelong learning.</w:t>
      </w:r>
    </w:p>
    <w:p w14:paraId="2FF22DBB" w14:textId="795A2F15" w:rsidR="004D46ED" w:rsidRDefault="00000000" w:rsidP="33E60945">
      <w:pPr>
        <w:spacing w:line="360" w:lineRule="auto"/>
        <w:rPr>
          <w:rFonts w:ascii="Arial" w:eastAsia="Arial" w:hAnsi="Arial" w:cs="Arial"/>
          <w:color w:val="000000" w:themeColor="text1"/>
        </w:rPr>
      </w:pPr>
      <w:r>
        <w:br/>
      </w:r>
      <w:r>
        <w:br/>
      </w:r>
    </w:p>
    <w:p w14:paraId="578322A9" w14:textId="049651C0" w:rsidR="004D46ED" w:rsidRDefault="004D46ED" w:rsidP="33E60945">
      <w:pPr>
        <w:spacing w:after="0" w:line="360" w:lineRule="auto"/>
        <w:rPr>
          <w:rFonts w:ascii="Arial" w:eastAsia="Arial" w:hAnsi="Arial" w:cs="Arial"/>
          <w:color w:val="000000" w:themeColor="text1"/>
        </w:rPr>
      </w:pPr>
    </w:p>
    <w:p w14:paraId="15FB253D" w14:textId="7F2B59DB" w:rsidR="004D46ED" w:rsidRDefault="7A3A13C4" w:rsidP="33E60945">
      <w:pPr>
        <w:pStyle w:val="ListParagraph"/>
        <w:numPr>
          <w:ilvl w:val="0"/>
          <w:numId w:val="5"/>
        </w:numPr>
        <w:spacing w:after="0" w:line="360" w:lineRule="auto"/>
        <w:rPr>
          <w:rFonts w:ascii="Arial" w:eastAsia="Arial" w:hAnsi="Arial" w:cs="Arial"/>
          <w:color w:val="000000" w:themeColor="text1"/>
        </w:rPr>
      </w:pPr>
      <w:r w:rsidRPr="33E60945">
        <w:rPr>
          <w:rFonts w:ascii="Arial" w:eastAsia="Arial" w:hAnsi="Arial" w:cs="Arial"/>
          <w:color w:val="000000" w:themeColor="text1"/>
        </w:rPr>
        <w:t>Career Options:</w:t>
      </w:r>
    </w:p>
    <w:p w14:paraId="7B942844" w14:textId="489A16C6" w:rsidR="004D46ED" w:rsidRDefault="7A3A13C4" w:rsidP="33E60945">
      <w:pPr>
        <w:spacing w:line="360" w:lineRule="auto"/>
        <w:rPr>
          <w:rFonts w:ascii="Arial" w:eastAsia="Arial" w:hAnsi="Arial" w:cs="Arial"/>
          <w:color w:val="000000" w:themeColor="text1"/>
        </w:rPr>
      </w:pPr>
      <w:r w:rsidRPr="33E60945">
        <w:rPr>
          <w:rFonts w:ascii="Arial" w:eastAsia="Arial" w:hAnsi="Arial" w:cs="Arial"/>
          <w:color w:val="000000" w:themeColor="text1"/>
        </w:rPr>
        <w:t>Strong academic skills provide a solid educational foundation for many employment options.</w:t>
      </w:r>
      <w:r w:rsidR="00000000">
        <w:br/>
      </w:r>
      <w:r w:rsidRPr="33E60945">
        <w:rPr>
          <w:rFonts w:ascii="Arial" w:eastAsia="Arial" w:hAnsi="Arial" w:cs="Arial"/>
          <w:color w:val="000000" w:themeColor="text1"/>
        </w:rPr>
        <w:t xml:space="preserve"> Academic study develops analytical and communication abilities needed in many careers.</w:t>
      </w:r>
    </w:p>
    <w:p w14:paraId="153E6557" w14:textId="2EDD9917" w:rsidR="004D46ED" w:rsidRDefault="004D46ED" w:rsidP="33E60945">
      <w:pPr>
        <w:spacing w:after="0" w:line="360" w:lineRule="auto"/>
        <w:rPr>
          <w:rFonts w:ascii="Arial" w:eastAsia="Arial" w:hAnsi="Arial" w:cs="Arial"/>
          <w:color w:val="000000" w:themeColor="text1"/>
        </w:rPr>
      </w:pPr>
    </w:p>
    <w:p w14:paraId="3C64499F" w14:textId="6AD177B5" w:rsidR="004D46ED" w:rsidRDefault="7A3A13C4" w:rsidP="33E60945">
      <w:pPr>
        <w:pStyle w:val="ListParagraph"/>
        <w:numPr>
          <w:ilvl w:val="0"/>
          <w:numId w:val="5"/>
        </w:numPr>
        <w:spacing w:after="0" w:line="360" w:lineRule="auto"/>
        <w:rPr>
          <w:rFonts w:ascii="Arial" w:eastAsia="Arial" w:hAnsi="Arial" w:cs="Arial"/>
          <w:color w:val="000000" w:themeColor="text1"/>
        </w:rPr>
      </w:pPr>
      <w:r w:rsidRPr="33E60945">
        <w:rPr>
          <w:rFonts w:ascii="Arial" w:eastAsia="Arial" w:hAnsi="Arial" w:cs="Arial"/>
          <w:color w:val="000000" w:themeColor="text1"/>
        </w:rPr>
        <w:t>Flexibility and adaptability:</w:t>
      </w:r>
    </w:p>
    <w:p w14:paraId="0EC18B97" w14:textId="4675D148" w:rsidR="004D46ED" w:rsidRDefault="7A3A13C4" w:rsidP="33E60945">
      <w:pPr>
        <w:spacing w:line="360" w:lineRule="auto"/>
        <w:rPr>
          <w:rFonts w:ascii="Arial" w:eastAsia="Arial" w:hAnsi="Arial" w:cs="Arial"/>
          <w:color w:val="000000" w:themeColor="text1"/>
        </w:rPr>
      </w:pPr>
      <w:r w:rsidRPr="33E60945">
        <w:rPr>
          <w:rFonts w:ascii="Arial" w:eastAsia="Arial" w:hAnsi="Arial" w:cs="Arial"/>
          <w:color w:val="000000" w:themeColor="text1"/>
        </w:rPr>
        <w:t>Academic talents help the students adjust to diverse disciplines, activities, and problems.</w:t>
      </w:r>
    </w:p>
    <w:p w14:paraId="3084A878" w14:textId="359DFF07" w:rsidR="004D46ED" w:rsidRDefault="004D46ED" w:rsidP="33E60945">
      <w:pPr>
        <w:spacing w:after="0" w:line="360" w:lineRule="auto"/>
        <w:rPr>
          <w:rFonts w:ascii="Arial" w:eastAsia="Arial" w:hAnsi="Arial" w:cs="Arial"/>
          <w:color w:val="000000" w:themeColor="text1"/>
        </w:rPr>
      </w:pPr>
    </w:p>
    <w:p w14:paraId="70CB31A4" w14:textId="6DD836AD" w:rsidR="004D46ED" w:rsidRDefault="7A3A13C4" w:rsidP="33E60945">
      <w:pPr>
        <w:pStyle w:val="ListParagraph"/>
        <w:numPr>
          <w:ilvl w:val="0"/>
          <w:numId w:val="5"/>
        </w:numPr>
        <w:spacing w:after="0" w:line="360" w:lineRule="auto"/>
        <w:rPr>
          <w:rFonts w:ascii="Arial" w:eastAsia="Arial" w:hAnsi="Arial" w:cs="Arial"/>
          <w:color w:val="000000" w:themeColor="text1"/>
        </w:rPr>
      </w:pPr>
      <w:r w:rsidRPr="33E60945">
        <w:rPr>
          <w:rFonts w:ascii="Arial" w:eastAsia="Arial" w:hAnsi="Arial" w:cs="Arial"/>
          <w:color w:val="000000" w:themeColor="text1"/>
        </w:rPr>
        <w:t xml:space="preserve">Future </w:t>
      </w:r>
      <w:r w:rsidR="00000000">
        <w:tab/>
      </w:r>
      <w:r w:rsidRPr="33E60945">
        <w:rPr>
          <w:rFonts w:ascii="Arial" w:eastAsia="Arial" w:hAnsi="Arial" w:cs="Arial"/>
          <w:color w:val="000000" w:themeColor="text1"/>
        </w:rPr>
        <w:t>Learning Preparation:</w:t>
      </w:r>
    </w:p>
    <w:p w14:paraId="79E72E4E" w14:textId="4BA8E6DE" w:rsidR="004D46ED" w:rsidRDefault="7A3A13C4" w:rsidP="33E60945">
      <w:pPr>
        <w:spacing w:line="360" w:lineRule="auto"/>
        <w:rPr>
          <w:rFonts w:ascii="Arial" w:eastAsia="Arial" w:hAnsi="Arial" w:cs="Arial"/>
          <w:color w:val="000000" w:themeColor="text1"/>
        </w:rPr>
      </w:pPr>
      <w:r w:rsidRPr="33E60945">
        <w:rPr>
          <w:rFonts w:ascii="Arial" w:eastAsia="Arial" w:hAnsi="Arial" w:cs="Arial"/>
          <w:color w:val="000000" w:themeColor="text1"/>
        </w:rPr>
        <w:t>Transferable academic skills prepare students for postgraduate and professional development.</w:t>
      </w:r>
    </w:p>
    <w:p w14:paraId="5D01A3E3" w14:textId="38BBD74E" w:rsidR="004D46ED" w:rsidRDefault="004D46ED" w:rsidP="33E60945">
      <w:pPr>
        <w:spacing w:after="0" w:line="360" w:lineRule="auto"/>
        <w:rPr>
          <w:rFonts w:ascii="Arial" w:eastAsia="Arial" w:hAnsi="Arial" w:cs="Arial"/>
          <w:color w:val="000000" w:themeColor="text1"/>
        </w:rPr>
      </w:pPr>
    </w:p>
    <w:p w14:paraId="57EF8128" w14:textId="7748DE20" w:rsidR="004D46ED" w:rsidRDefault="7A3A13C4" w:rsidP="33E60945">
      <w:pPr>
        <w:pStyle w:val="ListParagraph"/>
        <w:numPr>
          <w:ilvl w:val="0"/>
          <w:numId w:val="5"/>
        </w:numPr>
        <w:spacing w:after="0" w:line="360" w:lineRule="auto"/>
        <w:rPr>
          <w:rFonts w:ascii="Arial" w:eastAsia="Arial" w:hAnsi="Arial" w:cs="Arial"/>
          <w:color w:val="000000" w:themeColor="text1"/>
        </w:rPr>
      </w:pPr>
      <w:r w:rsidRPr="33E60945">
        <w:rPr>
          <w:rFonts w:ascii="Arial" w:eastAsia="Arial" w:hAnsi="Arial" w:cs="Arial"/>
          <w:color w:val="000000" w:themeColor="text1"/>
        </w:rPr>
        <w:t>Personal Success and Confidence:</w:t>
      </w:r>
    </w:p>
    <w:p w14:paraId="154A7749" w14:textId="33DF762A" w:rsidR="004D46ED" w:rsidRDefault="7A3A13C4" w:rsidP="33E60945">
      <w:pPr>
        <w:spacing w:line="360" w:lineRule="auto"/>
        <w:rPr>
          <w:rFonts w:ascii="Arial" w:eastAsia="Arial" w:hAnsi="Arial" w:cs="Arial"/>
          <w:color w:val="000000" w:themeColor="text1"/>
        </w:rPr>
      </w:pPr>
      <w:r w:rsidRPr="33E60945">
        <w:rPr>
          <w:rFonts w:ascii="Arial" w:eastAsia="Arial" w:hAnsi="Arial" w:cs="Arial"/>
          <w:color w:val="000000" w:themeColor="text1"/>
        </w:rPr>
        <w:t>Academic success improves self-confidence and a sense of accomplishment, which can improve many aspects of life.</w:t>
      </w:r>
    </w:p>
    <w:p w14:paraId="718B4BF2" w14:textId="00710DDC" w:rsidR="004D46ED" w:rsidRDefault="004D46ED" w:rsidP="33E60945">
      <w:pPr>
        <w:spacing w:after="0" w:line="360" w:lineRule="auto"/>
        <w:rPr>
          <w:rFonts w:ascii="Arial" w:eastAsia="Arial" w:hAnsi="Arial" w:cs="Arial"/>
          <w:color w:val="000000" w:themeColor="text1"/>
        </w:rPr>
      </w:pPr>
    </w:p>
    <w:p w14:paraId="7DE1DE11" w14:textId="69191411" w:rsidR="004D46ED" w:rsidRDefault="7A3A13C4" w:rsidP="33E60945">
      <w:pPr>
        <w:pStyle w:val="ListParagraph"/>
        <w:numPr>
          <w:ilvl w:val="0"/>
          <w:numId w:val="5"/>
        </w:numPr>
        <w:spacing w:after="0" w:line="360" w:lineRule="auto"/>
        <w:rPr>
          <w:rFonts w:ascii="Arial" w:eastAsia="Arial" w:hAnsi="Arial" w:cs="Arial"/>
          <w:color w:val="000000" w:themeColor="text1"/>
        </w:rPr>
      </w:pPr>
      <w:r w:rsidRPr="33E60945">
        <w:rPr>
          <w:rFonts w:ascii="Arial" w:eastAsia="Arial" w:hAnsi="Arial" w:cs="Arial"/>
          <w:color w:val="000000" w:themeColor="text1"/>
        </w:rPr>
        <w:t>Contribution to Society:</w:t>
      </w:r>
    </w:p>
    <w:p w14:paraId="14C1B779" w14:textId="0D41BA4E" w:rsidR="004D46ED" w:rsidRDefault="7A3A13C4" w:rsidP="33E60945">
      <w:pPr>
        <w:spacing w:line="360" w:lineRule="auto"/>
        <w:rPr>
          <w:rFonts w:ascii="Arial" w:eastAsia="Arial" w:hAnsi="Arial" w:cs="Arial"/>
          <w:color w:val="000000" w:themeColor="text1"/>
        </w:rPr>
      </w:pPr>
      <w:r w:rsidRPr="33E60945">
        <w:rPr>
          <w:rFonts w:ascii="Arial" w:eastAsia="Arial" w:hAnsi="Arial" w:cs="Arial"/>
          <w:color w:val="000000" w:themeColor="text1"/>
        </w:rPr>
        <w:t>Academic talents allow students to contribute to society through study, discussions, and knowledge sharing.</w:t>
      </w:r>
    </w:p>
    <w:p w14:paraId="4C1C5892" w14:textId="33E2087A" w:rsidR="004D46ED" w:rsidRDefault="00000000" w:rsidP="33E60945">
      <w:pPr>
        <w:spacing w:line="360" w:lineRule="auto"/>
        <w:rPr>
          <w:rFonts w:ascii="Arial" w:eastAsia="Arial" w:hAnsi="Arial" w:cs="Arial"/>
          <w:color w:val="000000" w:themeColor="text1"/>
        </w:rPr>
      </w:pPr>
      <w:r>
        <w:br/>
      </w:r>
      <w:r>
        <w:br/>
      </w:r>
    </w:p>
    <w:p w14:paraId="2491AF53" w14:textId="30FE106B" w:rsidR="004D46ED" w:rsidRDefault="00000000" w:rsidP="33E60945">
      <w:pPr>
        <w:spacing w:line="360" w:lineRule="auto"/>
        <w:rPr>
          <w:rFonts w:ascii="Arial" w:eastAsia="Arial" w:hAnsi="Arial" w:cs="Arial"/>
          <w:color w:val="000000" w:themeColor="text1"/>
        </w:rPr>
      </w:pPr>
      <w:r>
        <w:lastRenderedPageBreak/>
        <w:br/>
      </w:r>
      <w:r>
        <w:br/>
      </w:r>
    </w:p>
    <w:p w14:paraId="40866812" w14:textId="3436A64D" w:rsidR="004D46ED" w:rsidRDefault="00000000" w:rsidP="33E60945">
      <w:pPr>
        <w:spacing w:line="360" w:lineRule="auto"/>
        <w:rPr>
          <w:rFonts w:ascii="Arial" w:eastAsia="Arial" w:hAnsi="Arial" w:cs="Arial"/>
          <w:color w:val="000000" w:themeColor="text1"/>
        </w:rPr>
      </w:pPr>
      <w:r>
        <w:br/>
      </w:r>
      <w:r>
        <w:br/>
      </w:r>
    </w:p>
    <w:p w14:paraId="17221DC6" w14:textId="4BE44245" w:rsidR="004D46ED" w:rsidRDefault="7A3A13C4" w:rsidP="33E60945">
      <w:pPr>
        <w:spacing w:line="360" w:lineRule="auto"/>
        <w:rPr>
          <w:rFonts w:ascii="Arial" w:eastAsia="Arial" w:hAnsi="Arial" w:cs="Arial"/>
          <w:color w:val="000000" w:themeColor="text1"/>
        </w:rPr>
      </w:pPr>
      <w:r w:rsidRPr="33E60945">
        <w:rPr>
          <w:rFonts w:ascii="Arial" w:eastAsia="Arial" w:hAnsi="Arial" w:cs="Arial"/>
          <w:color w:val="000000" w:themeColor="text1"/>
        </w:rPr>
        <w:t>Meaning of Referencing: Citing sources for information and ideas utilised in a research paper, essay, thesis, or other academic work is known as referencing in academic writing. It accomplishes two main goals:</w:t>
      </w:r>
    </w:p>
    <w:p w14:paraId="4EB61BBD" w14:textId="078627A3" w:rsidR="004D46ED" w:rsidRDefault="004D46ED" w:rsidP="33E60945">
      <w:pPr>
        <w:spacing w:after="0" w:line="360" w:lineRule="auto"/>
        <w:rPr>
          <w:rFonts w:ascii="Arial" w:eastAsia="Arial" w:hAnsi="Arial" w:cs="Arial"/>
          <w:color w:val="000000" w:themeColor="text1"/>
        </w:rPr>
      </w:pPr>
    </w:p>
    <w:p w14:paraId="040C2B0B" w14:textId="6AE3C615" w:rsidR="004D46ED" w:rsidRDefault="7A3A13C4" w:rsidP="33E60945">
      <w:pPr>
        <w:pStyle w:val="ListParagraph"/>
        <w:numPr>
          <w:ilvl w:val="0"/>
          <w:numId w:val="4"/>
        </w:numPr>
        <w:spacing w:after="0" w:line="360" w:lineRule="auto"/>
        <w:rPr>
          <w:rFonts w:ascii="Arial" w:eastAsia="Arial" w:hAnsi="Arial" w:cs="Arial"/>
          <w:color w:val="000000" w:themeColor="text1"/>
        </w:rPr>
      </w:pPr>
      <w:r w:rsidRPr="33E60945">
        <w:rPr>
          <w:rFonts w:ascii="Arial" w:eastAsia="Arial" w:hAnsi="Arial" w:cs="Arial"/>
          <w:color w:val="000000" w:themeColor="text1"/>
        </w:rPr>
        <w:t xml:space="preserve">Acknowledgment: It ensures intellectual integrity and prevents plagiarism by </w:t>
      </w:r>
      <w:r w:rsidR="00000000">
        <w:tab/>
      </w:r>
      <w:r w:rsidRPr="33E60945">
        <w:rPr>
          <w:rFonts w:ascii="Arial" w:eastAsia="Arial" w:hAnsi="Arial" w:cs="Arial"/>
          <w:color w:val="000000" w:themeColor="text1"/>
        </w:rPr>
        <w:t>acknowledging the original authors and sources.</w:t>
      </w:r>
    </w:p>
    <w:p w14:paraId="5A2503A9" w14:textId="1B8681E6" w:rsidR="004D46ED" w:rsidRDefault="004D46ED" w:rsidP="33E60945">
      <w:pPr>
        <w:spacing w:after="0" w:line="360" w:lineRule="auto"/>
        <w:rPr>
          <w:rFonts w:ascii="Arial" w:eastAsia="Arial" w:hAnsi="Arial" w:cs="Arial"/>
          <w:color w:val="000000" w:themeColor="text1"/>
        </w:rPr>
      </w:pPr>
    </w:p>
    <w:p w14:paraId="4EC41145" w14:textId="3C54BBCA" w:rsidR="004D46ED" w:rsidRDefault="7A3A13C4" w:rsidP="33E60945">
      <w:pPr>
        <w:pStyle w:val="ListParagraph"/>
        <w:numPr>
          <w:ilvl w:val="0"/>
          <w:numId w:val="4"/>
        </w:numPr>
        <w:spacing w:after="0" w:line="360" w:lineRule="auto"/>
        <w:rPr>
          <w:rFonts w:ascii="Arial" w:eastAsia="Arial" w:hAnsi="Arial" w:cs="Arial"/>
          <w:color w:val="000000" w:themeColor="text1"/>
        </w:rPr>
      </w:pPr>
      <w:r w:rsidRPr="33E60945">
        <w:rPr>
          <w:rFonts w:ascii="Arial" w:eastAsia="Arial" w:hAnsi="Arial" w:cs="Arial"/>
          <w:color w:val="000000" w:themeColor="text1"/>
        </w:rPr>
        <w:t xml:space="preserve">Verification and Authority: By proving that your work is based on preexisting </w:t>
      </w:r>
      <w:r w:rsidR="00000000">
        <w:tab/>
      </w:r>
      <w:r w:rsidRPr="33E60945">
        <w:rPr>
          <w:rFonts w:ascii="Arial" w:eastAsia="Arial" w:hAnsi="Arial" w:cs="Arial"/>
          <w:color w:val="000000" w:themeColor="text1"/>
        </w:rPr>
        <w:t>scholarship, it gives readers the ability to independently check the information and lends authority and credibility to it.</w:t>
      </w:r>
    </w:p>
    <w:p w14:paraId="26143B9D" w14:textId="4FC1DF56" w:rsidR="004D46ED" w:rsidRDefault="004D46ED" w:rsidP="33E60945">
      <w:pPr>
        <w:spacing w:after="0" w:line="360" w:lineRule="auto"/>
        <w:rPr>
          <w:rFonts w:ascii="Arial" w:eastAsia="Arial" w:hAnsi="Arial" w:cs="Arial"/>
          <w:color w:val="000000" w:themeColor="text1"/>
        </w:rPr>
      </w:pPr>
    </w:p>
    <w:p w14:paraId="281F1F28" w14:textId="098D275C" w:rsidR="004D46ED" w:rsidRDefault="7A3A13C4" w:rsidP="33E60945">
      <w:pPr>
        <w:spacing w:line="360" w:lineRule="auto"/>
        <w:rPr>
          <w:rFonts w:ascii="Arial" w:eastAsia="Arial" w:hAnsi="Arial" w:cs="Arial"/>
          <w:color w:val="000000" w:themeColor="text1"/>
        </w:rPr>
      </w:pPr>
      <w:r w:rsidRPr="33E60945">
        <w:rPr>
          <w:rFonts w:ascii="Arial" w:eastAsia="Arial" w:hAnsi="Arial" w:cs="Arial"/>
          <w:color w:val="000000" w:themeColor="text1"/>
        </w:rPr>
        <w:t>Background: The tradition of scholarly communication has a long history and is the foundation of academic writing and reference skills. Over the course of centuries, they have changed in response to the establishment of strict guidelines for academic speech and research by universities and other academic organisations. These abilities guarantee the calibre and integrity of scholarly work. They have traditionally been mostly connected to print media, but with the development of the internet and other digital resources, correct referencing has become essential for navigating the deluge of information available and differentiating between trustworthy and untrustworthy sources.</w:t>
      </w:r>
    </w:p>
    <w:p w14:paraId="67E6C9F9" w14:textId="5FBB59F2" w:rsidR="004D46ED" w:rsidRDefault="00000000" w:rsidP="33E60945">
      <w:pPr>
        <w:spacing w:line="360" w:lineRule="auto"/>
        <w:rPr>
          <w:rFonts w:ascii="Arial" w:eastAsia="Arial" w:hAnsi="Arial" w:cs="Arial"/>
          <w:color w:val="000000" w:themeColor="text1"/>
        </w:rPr>
      </w:pPr>
      <w:r>
        <w:br/>
      </w:r>
      <w:r>
        <w:br/>
      </w:r>
    </w:p>
    <w:p w14:paraId="77FC65BF" w14:textId="52F7523E" w:rsidR="004D46ED" w:rsidRDefault="00000000" w:rsidP="33E60945">
      <w:pPr>
        <w:spacing w:line="360" w:lineRule="auto"/>
      </w:pPr>
      <w:r>
        <w:br/>
      </w:r>
    </w:p>
    <w:p w14:paraId="6BC2AD62" w14:textId="3A596254" w:rsidR="004D46ED" w:rsidRDefault="00000000" w:rsidP="33E60945">
      <w:pPr>
        <w:spacing w:line="360" w:lineRule="auto"/>
        <w:rPr>
          <w:rFonts w:ascii="Arial" w:eastAsia="Arial" w:hAnsi="Arial" w:cs="Arial"/>
          <w:color w:val="000000" w:themeColor="text1"/>
        </w:rPr>
      </w:pPr>
      <w:r>
        <w:br/>
      </w:r>
    </w:p>
    <w:p w14:paraId="6B1E8FE2" w14:textId="7820F3A1" w:rsidR="004D46ED" w:rsidRDefault="7A3A13C4" w:rsidP="33E60945">
      <w:pPr>
        <w:spacing w:line="360" w:lineRule="auto"/>
        <w:rPr>
          <w:rFonts w:ascii="Arial" w:eastAsia="Arial" w:hAnsi="Arial" w:cs="Arial"/>
          <w:color w:val="000000" w:themeColor="text1"/>
        </w:rPr>
      </w:pPr>
      <w:r w:rsidRPr="33E60945">
        <w:rPr>
          <w:rFonts w:ascii="Arial" w:eastAsia="Arial" w:hAnsi="Arial" w:cs="Arial"/>
          <w:color w:val="000000" w:themeColor="text1"/>
        </w:rPr>
        <w:t>The significance of academic writing and referencing abilities:</w:t>
      </w:r>
    </w:p>
    <w:p w14:paraId="40D1784C" w14:textId="4C2B5F0B" w:rsidR="004D46ED" w:rsidRDefault="004D46ED" w:rsidP="33E60945">
      <w:pPr>
        <w:spacing w:after="0" w:line="360" w:lineRule="auto"/>
        <w:rPr>
          <w:rFonts w:ascii="Arial" w:eastAsia="Arial" w:hAnsi="Arial" w:cs="Arial"/>
          <w:color w:val="000000" w:themeColor="text1"/>
        </w:rPr>
      </w:pPr>
    </w:p>
    <w:p w14:paraId="422C98C6" w14:textId="284C1425" w:rsidR="004D46ED" w:rsidRDefault="7A3A13C4" w:rsidP="33E60945">
      <w:pPr>
        <w:pStyle w:val="ListParagraph"/>
        <w:numPr>
          <w:ilvl w:val="0"/>
          <w:numId w:val="5"/>
        </w:numPr>
        <w:spacing w:after="0" w:line="360" w:lineRule="auto"/>
        <w:rPr>
          <w:rFonts w:ascii="Arial" w:eastAsia="Arial" w:hAnsi="Arial" w:cs="Arial"/>
          <w:color w:val="000000" w:themeColor="text1"/>
        </w:rPr>
      </w:pPr>
      <w:r w:rsidRPr="33E60945">
        <w:rPr>
          <w:rFonts w:ascii="Arial" w:eastAsia="Arial" w:hAnsi="Arial" w:cs="Arial"/>
          <w:color w:val="000000" w:themeColor="text1"/>
        </w:rPr>
        <w:t xml:space="preserve">Communication: Scholars primarily convey their thoughts and research findings through academic writing. To increase knowledge in a profession, </w:t>
      </w:r>
      <w:r w:rsidR="00000000">
        <w:tab/>
      </w:r>
      <w:r w:rsidRPr="33E60945">
        <w:rPr>
          <w:rFonts w:ascii="Arial" w:eastAsia="Arial" w:hAnsi="Arial" w:cs="Arial"/>
          <w:color w:val="000000" w:themeColor="text1"/>
        </w:rPr>
        <w:t>communication must be clear and effective.</w:t>
      </w:r>
    </w:p>
    <w:p w14:paraId="649037B7" w14:textId="7EBC165E" w:rsidR="004D46ED" w:rsidRDefault="004D46ED" w:rsidP="33E60945">
      <w:pPr>
        <w:spacing w:after="0" w:line="360" w:lineRule="auto"/>
        <w:rPr>
          <w:rFonts w:ascii="Arial" w:eastAsia="Arial" w:hAnsi="Arial" w:cs="Arial"/>
          <w:color w:val="000000" w:themeColor="text1"/>
        </w:rPr>
      </w:pPr>
    </w:p>
    <w:p w14:paraId="19E1D596" w14:textId="5D85DE73" w:rsidR="004D46ED" w:rsidRDefault="7A3A13C4" w:rsidP="33E60945">
      <w:pPr>
        <w:pStyle w:val="ListParagraph"/>
        <w:numPr>
          <w:ilvl w:val="0"/>
          <w:numId w:val="5"/>
        </w:numPr>
        <w:spacing w:after="0" w:line="360" w:lineRule="auto"/>
        <w:rPr>
          <w:rFonts w:ascii="Arial" w:eastAsia="Arial" w:hAnsi="Arial" w:cs="Arial"/>
          <w:color w:val="000000" w:themeColor="text1"/>
        </w:rPr>
      </w:pPr>
      <w:r w:rsidRPr="33E60945">
        <w:rPr>
          <w:rFonts w:ascii="Arial" w:eastAsia="Arial" w:hAnsi="Arial" w:cs="Arial"/>
          <w:color w:val="000000" w:themeColor="text1"/>
        </w:rPr>
        <w:t>Intellectual Honesty: Using citations guarantees that you acknowledge the original authors of ideas and works, upholding ethical and academic standards.</w:t>
      </w:r>
    </w:p>
    <w:p w14:paraId="6B95F65C" w14:textId="57ED410E" w:rsidR="004D46ED" w:rsidRDefault="004D46ED" w:rsidP="33E60945">
      <w:pPr>
        <w:spacing w:after="0" w:line="360" w:lineRule="auto"/>
        <w:rPr>
          <w:rFonts w:ascii="Arial" w:eastAsia="Arial" w:hAnsi="Arial" w:cs="Arial"/>
          <w:color w:val="000000" w:themeColor="text1"/>
        </w:rPr>
      </w:pPr>
    </w:p>
    <w:p w14:paraId="1D950B65" w14:textId="04B7FD70" w:rsidR="004D46ED" w:rsidRDefault="7A3A13C4" w:rsidP="33E60945">
      <w:pPr>
        <w:pStyle w:val="ListParagraph"/>
        <w:numPr>
          <w:ilvl w:val="0"/>
          <w:numId w:val="5"/>
        </w:numPr>
        <w:spacing w:after="0" w:line="360" w:lineRule="auto"/>
        <w:rPr>
          <w:rFonts w:ascii="Arial" w:eastAsia="Arial" w:hAnsi="Arial" w:cs="Arial"/>
          <w:color w:val="000000" w:themeColor="text1"/>
        </w:rPr>
      </w:pPr>
      <w:r w:rsidRPr="33E60945">
        <w:rPr>
          <w:rFonts w:ascii="Arial" w:eastAsia="Arial" w:hAnsi="Arial" w:cs="Arial"/>
          <w:color w:val="000000" w:themeColor="text1"/>
        </w:rPr>
        <w:t>Quality and Credibility: Correct referencing gives your work more legitimacy by demonstrating that it is founded on reputable literature and research. It enables readers to follow your references and substantiate your assertions.</w:t>
      </w:r>
    </w:p>
    <w:p w14:paraId="7FC83048" w14:textId="4DA77E20" w:rsidR="004D46ED" w:rsidRDefault="004D46ED" w:rsidP="33E60945">
      <w:pPr>
        <w:spacing w:after="0" w:line="360" w:lineRule="auto"/>
        <w:rPr>
          <w:rFonts w:ascii="Arial" w:eastAsia="Arial" w:hAnsi="Arial" w:cs="Arial"/>
          <w:color w:val="000000" w:themeColor="text1"/>
        </w:rPr>
      </w:pPr>
    </w:p>
    <w:p w14:paraId="07DDC1AD" w14:textId="7CA1E4DD" w:rsidR="004D46ED" w:rsidRDefault="7A3A13C4" w:rsidP="33E60945">
      <w:pPr>
        <w:pStyle w:val="ListParagraph"/>
        <w:numPr>
          <w:ilvl w:val="0"/>
          <w:numId w:val="5"/>
        </w:numPr>
        <w:spacing w:after="0" w:line="360" w:lineRule="auto"/>
        <w:rPr>
          <w:rFonts w:ascii="Arial" w:eastAsia="Arial" w:hAnsi="Arial" w:cs="Arial"/>
          <w:color w:val="000000" w:themeColor="text1"/>
        </w:rPr>
      </w:pPr>
      <w:r w:rsidRPr="33E60945">
        <w:rPr>
          <w:rFonts w:ascii="Arial" w:eastAsia="Arial" w:hAnsi="Arial" w:cs="Arial"/>
          <w:color w:val="000000" w:themeColor="text1"/>
        </w:rPr>
        <w:t>Preventing</w:t>
      </w:r>
      <w:r w:rsidR="3F23B58B" w:rsidRPr="33E60945">
        <w:rPr>
          <w:rFonts w:ascii="Arial" w:eastAsia="Arial" w:hAnsi="Arial" w:cs="Arial"/>
          <w:color w:val="000000" w:themeColor="text1"/>
        </w:rPr>
        <w:t xml:space="preserve"> </w:t>
      </w:r>
      <w:r w:rsidRPr="33E60945">
        <w:rPr>
          <w:rFonts w:ascii="Arial" w:eastAsia="Arial" w:hAnsi="Arial" w:cs="Arial"/>
          <w:color w:val="000000" w:themeColor="text1"/>
        </w:rPr>
        <w:t xml:space="preserve">Plagiarism: Inadvertent or intentional plagiarism is a major academic infraction that can be avoided with reference. It demonstrates that you have </w:t>
      </w:r>
      <w:r w:rsidR="00000000">
        <w:tab/>
      </w:r>
      <w:r w:rsidRPr="33E60945">
        <w:rPr>
          <w:rFonts w:ascii="Arial" w:eastAsia="Arial" w:hAnsi="Arial" w:cs="Arial"/>
          <w:color w:val="000000" w:themeColor="text1"/>
        </w:rPr>
        <w:t>added to rather than duplicated prior knowledge.</w:t>
      </w:r>
    </w:p>
    <w:p w14:paraId="7D7C52EC" w14:textId="19B69D1A" w:rsidR="004D46ED" w:rsidRDefault="004D46ED" w:rsidP="33E60945">
      <w:pPr>
        <w:spacing w:after="0" w:line="360" w:lineRule="auto"/>
        <w:rPr>
          <w:rFonts w:ascii="Arial" w:eastAsia="Arial" w:hAnsi="Arial" w:cs="Arial"/>
          <w:color w:val="000000" w:themeColor="text1"/>
        </w:rPr>
      </w:pPr>
    </w:p>
    <w:p w14:paraId="690F8682" w14:textId="0D471819" w:rsidR="004D46ED" w:rsidRDefault="7A3A13C4" w:rsidP="33E60945">
      <w:pPr>
        <w:pStyle w:val="ListParagraph"/>
        <w:numPr>
          <w:ilvl w:val="0"/>
          <w:numId w:val="5"/>
        </w:numPr>
        <w:spacing w:after="0" w:line="360" w:lineRule="auto"/>
        <w:rPr>
          <w:rFonts w:ascii="Arial" w:eastAsia="Arial" w:hAnsi="Arial" w:cs="Arial"/>
          <w:color w:val="000000" w:themeColor="text1"/>
        </w:rPr>
      </w:pPr>
      <w:r w:rsidRPr="33E60945">
        <w:rPr>
          <w:rFonts w:ascii="Arial" w:eastAsia="Arial" w:hAnsi="Arial" w:cs="Arial"/>
          <w:color w:val="000000" w:themeColor="text1"/>
        </w:rPr>
        <w:t>Research and Critical Thinking Skills: Research, analysis, and critical thinking are necessary for the development of solid citation and academic writing skills. These abilities are useful in a variety of academic and professional contexts.</w:t>
      </w:r>
    </w:p>
    <w:p w14:paraId="5F5ACED9" w14:textId="1130C0A3" w:rsidR="004D46ED" w:rsidRDefault="004D46ED" w:rsidP="33E60945">
      <w:pPr>
        <w:spacing w:after="0" w:line="360" w:lineRule="auto"/>
        <w:rPr>
          <w:rFonts w:ascii="Arial" w:eastAsia="Arial" w:hAnsi="Arial" w:cs="Arial"/>
          <w:color w:val="000000" w:themeColor="text1"/>
        </w:rPr>
      </w:pPr>
    </w:p>
    <w:p w14:paraId="65125E06" w14:textId="150D5BBD" w:rsidR="004D46ED" w:rsidRDefault="7A3A13C4" w:rsidP="33E60945">
      <w:pPr>
        <w:pStyle w:val="ListParagraph"/>
        <w:numPr>
          <w:ilvl w:val="0"/>
          <w:numId w:val="5"/>
        </w:numPr>
        <w:spacing w:after="0" w:line="360" w:lineRule="auto"/>
        <w:rPr>
          <w:rFonts w:ascii="Arial" w:eastAsia="Arial" w:hAnsi="Arial" w:cs="Arial"/>
          <w:color w:val="000000" w:themeColor="text1"/>
        </w:rPr>
      </w:pPr>
      <w:r w:rsidRPr="33E60945">
        <w:rPr>
          <w:rFonts w:ascii="Arial" w:eastAsia="Arial" w:hAnsi="Arial" w:cs="Arial"/>
          <w:color w:val="000000" w:themeColor="text1"/>
        </w:rPr>
        <w:t>Academic Progression: At academic institutions, advancing from undergraduate to postgraduate and beyond education frequently requires mastering these competencies.</w:t>
      </w:r>
    </w:p>
    <w:p w14:paraId="25D6921B" w14:textId="287523E4" w:rsidR="004D46ED" w:rsidRDefault="004D46ED" w:rsidP="33E60945">
      <w:pPr>
        <w:spacing w:after="0" w:line="360" w:lineRule="auto"/>
        <w:rPr>
          <w:rFonts w:ascii="Arial" w:eastAsia="Arial" w:hAnsi="Arial" w:cs="Arial"/>
          <w:color w:val="000000" w:themeColor="text1"/>
        </w:rPr>
      </w:pPr>
    </w:p>
    <w:p w14:paraId="7325B886" w14:textId="759809F4" w:rsidR="004D46ED" w:rsidRDefault="7A3A13C4" w:rsidP="33E60945">
      <w:pPr>
        <w:pStyle w:val="ListParagraph"/>
        <w:numPr>
          <w:ilvl w:val="0"/>
          <w:numId w:val="5"/>
        </w:numPr>
        <w:spacing w:after="0" w:line="360" w:lineRule="auto"/>
        <w:rPr>
          <w:rFonts w:ascii="Arial" w:eastAsia="Arial" w:hAnsi="Arial" w:cs="Arial"/>
          <w:color w:val="000000" w:themeColor="text1"/>
        </w:rPr>
      </w:pPr>
      <w:r w:rsidRPr="33E60945">
        <w:rPr>
          <w:rFonts w:ascii="Arial" w:eastAsia="Arial" w:hAnsi="Arial" w:cs="Arial"/>
          <w:color w:val="000000" w:themeColor="text1"/>
        </w:rPr>
        <w:t xml:space="preserve">International </w:t>
      </w:r>
      <w:r w:rsidR="00000000">
        <w:tab/>
      </w:r>
      <w:r w:rsidRPr="33E60945">
        <w:rPr>
          <w:rFonts w:ascii="Arial" w:eastAsia="Arial" w:hAnsi="Arial" w:cs="Arial"/>
          <w:color w:val="000000" w:themeColor="text1"/>
        </w:rPr>
        <w:t>Collaboration: Academic writing and referencing standards support cross-border and cross-language information sharing in an increasingly interconnected society.</w:t>
      </w:r>
    </w:p>
    <w:p w14:paraId="7FEE7E54" w14:textId="5FFC005A" w:rsidR="004D46ED" w:rsidRDefault="00000000" w:rsidP="33E60945">
      <w:pPr>
        <w:spacing w:line="360" w:lineRule="auto"/>
        <w:rPr>
          <w:rFonts w:ascii="Arial" w:eastAsia="Arial" w:hAnsi="Arial" w:cs="Arial"/>
          <w:color w:val="000000" w:themeColor="text1"/>
        </w:rPr>
      </w:pPr>
      <w:r>
        <w:br/>
      </w:r>
      <w:r>
        <w:br/>
      </w:r>
    </w:p>
    <w:p w14:paraId="10E9BDB8" w14:textId="51E5A11A" w:rsidR="004D46ED" w:rsidRDefault="00000000" w:rsidP="33E60945">
      <w:pPr>
        <w:spacing w:line="360" w:lineRule="auto"/>
        <w:rPr>
          <w:rFonts w:ascii="Arial" w:eastAsia="Arial" w:hAnsi="Arial" w:cs="Arial"/>
          <w:color w:val="000000" w:themeColor="text1"/>
        </w:rPr>
      </w:pPr>
      <w:r>
        <w:br/>
      </w:r>
      <w:r>
        <w:br/>
      </w:r>
    </w:p>
    <w:p w14:paraId="31C91D3B" w14:textId="145339E1" w:rsidR="004D46ED" w:rsidRDefault="7A3A13C4" w:rsidP="33E60945">
      <w:pPr>
        <w:spacing w:line="360" w:lineRule="auto"/>
        <w:rPr>
          <w:rFonts w:ascii="Arial" w:eastAsia="Arial" w:hAnsi="Arial" w:cs="Arial"/>
          <w:color w:val="000000" w:themeColor="text1"/>
        </w:rPr>
      </w:pPr>
      <w:r w:rsidRPr="33E60945">
        <w:rPr>
          <w:rFonts w:ascii="Arial" w:eastAsia="Arial" w:hAnsi="Arial" w:cs="Arial"/>
          <w:color w:val="000000" w:themeColor="text1"/>
        </w:rPr>
        <w:t>The inclusion of accurate citation and referencing is of utmost importance in the realm of academic writing.</w:t>
      </w:r>
      <w:r w:rsidR="3F430CC3" w:rsidRPr="33E60945">
        <w:rPr>
          <w:rFonts w:ascii="Arial" w:eastAsia="Arial" w:hAnsi="Arial" w:cs="Arial"/>
        </w:rPr>
        <w:t xml:space="preserve"> </w:t>
      </w:r>
      <w:r w:rsidR="3F430CC3" w:rsidRPr="007073AF">
        <w:rPr>
          <w:rFonts w:ascii="Arial" w:eastAsia="Arial" w:hAnsi="Arial" w:cs="Arial"/>
          <w:color w:val="262626" w:themeColor="text1" w:themeTint="D9"/>
        </w:rPr>
        <w:t>Paradoxically,</w:t>
      </w:r>
      <w:r w:rsidR="719EF74E" w:rsidRPr="007073AF">
        <w:rPr>
          <w:rFonts w:ascii="Arial" w:eastAsia="Arial" w:hAnsi="Arial" w:cs="Arial"/>
          <w:color w:val="262626" w:themeColor="text1" w:themeTint="D9"/>
        </w:rPr>
        <w:t xml:space="preserve"> according to</w:t>
      </w:r>
      <w:r w:rsidR="007073AF" w:rsidRPr="007073AF">
        <w:rPr>
          <w:rFonts w:ascii="Arial" w:eastAsia="Arial" w:hAnsi="Arial" w:cs="Arial"/>
          <w:color w:val="262626" w:themeColor="text1" w:themeTint="D9"/>
        </w:rPr>
        <w:t xml:space="preserve"> </w:t>
      </w:r>
      <w:r w:rsidR="007073AF" w:rsidRPr="007073AF">
        <w:rPr>
          <w:rFonts w:ascii="Arial" w:eastAsia="Arial" w:hAnsi="Arial" w:cs="Arial"/>
          <w:color w:val="262626" w:themeColor="text1" w:themeTint="D9"/>
        </w:rPr>
        <w:t>Rocco</w:t>
      </w:r>
      <w:r w:rsidR="007073AF" w:rsidRPr="33E60945">
        <w:rPr>
          <w:rFonts w:ascii="Arial" w:eastAsia="Arial" w:hAnsi="Arial" w:cs="Arial"/>
          <w:color w:val="000000" w:themeColor="text1"/>
        </w:rPr>
        <w:t xml:space="preserve">, T. S. (2011). </w:t>
      </w:r>
      <w:r w:rsidR="3F430CC3" w:rsidRPr="007073AF">
        <w:rPr>
          <w:rFonts w:ascii="Arial" w:eastAsia="Arial" w:hAnsi="Arial" w:cs="Arial"/>
          <w:color w:val="404040" w:themeColor="text1" w:themeTint="BF"/>
        </w:rPr>
        <w:t xml:space="preserve">the </w:t>
      </w:r>
      <w:r w:rsidR="5D3A648D" w:rsidRPr="007073AF">
        <w:rPr>
          <w:rFonts w:ascii="Arial" w:eastAsia="Arial" w:hAnsi="Arial" w:cs="Arial"/>
          <w:color w:val="404040" w:themeColor="text1" w:themeTint="BF"/>
        </w:rPr>
        <w:t>w</w:t>
      </w:r>
      <w:r w:rsidR="3F430CC3" w:rsidRPr="007073AF">
        <w:rPr>
          <w:rFonts w:ascii="Arial" w:eastAsia="Arial" w:hAnsi="Arial" w:cs="Arial"/>
          <w:color w:val="404040" w:themeColor="text1" w:themeTint="BF"/>
        </w:rPr>
        <w:t xml:space="preserve">riting </w:t>
      </w:r>
      <w:r w:rsidR="12C47AAB" w:rsidRPr="007073AF">
        <w:rPr>
          <w:rFonts w:ascii="Arial" w:eastAsia="Arial" w:hAnsi="Arial" w:cs="Arial"/>
          <w:color w:val="404040" w:themeColor="text1" w:themeTint="BF"/>
        </w:rPr>
        <w:t>skills</w:t>
      </w:r>
      <w:r w:rsidR="3A15C0AB" w:rsidRPr="007073AF">
        <w:rPr>
          <w:rFonts w:ascii="Arial" w:eastAsia="Arial" w:hAnsi="Arial" w:cs="Arial"/>
          <w:color w:val="404040" w:themeColor="text1" w:themeTint="BF"/>
        </w:rPr>
        <w:t xml:space="preserve"> is</w:t>
      </w:r>
      <w:r w:rsidR="68822B4D" w:rsidRPr="007073AF">
        <w:rPr>
          <w:rFonts w:ascii="Arial" w:eastAsia="Arial" w:hAnsi="Arial" w:cs="Arial"/>
          <w:color w:val="404040" w:themeColor="text1" w:themeTint="BF"/>
        </w:rPr>
        <w:t xml:space="preserve"> </w:t>
      </w:r>
      <w:r w:rsidR="3A15C0AB" w:rsidRPr="007073AF">
        <w:rPr>
          <w:rFonts w:ascii="Arial" w:eastAsia="Arial" w:hAnsi="Arial" w:cs="Arial"/>
          <w:color w:val="404040" w:themeColor="text1" w:themeTint="BF"/>
        </w:rPr>
        <w:t xml:space="preserve">“a </w:t>
      </w:r>
      <w:r w:rsidR="7B31BC57" w:rsidRPr="007073AF">
        <w:rPr>
          <w:rFonts w:ascii="Arial" w:eastAsia="Arial" w:hAnsi="Arial" w:cs="Arial"/>
          <w:color w:val="262626" w:themeColor="text1" w:themeTint="D9"/>
        </w:rPr>
        <w:lastRenderedPageBreak/>
        <w:t>challenge that produces</w:t>
      </w:r>
      <w:r w:rsidR="3A15C0AB" w:rsidRPr="007073AF">
        <w:rPr>
          <w:rFonts w:ascii="Arial" w:eastAsia="Arial" w:hAnsi="Arial" w:cs="Arial"/>
          <w:color w:val="262626" w:themeColor="text1" w:themeTint="D9"/>
        </w:rPr>
        <w:t xml:space="preserve"> growth and satisfaction all at the same </w:t>
      </w:r>
      <w:r w:rsidR="0FF1770E" w:rsidRPr="007073AF">
        <w:rPr>
          <w:rFonts w:ascii="Arial" w:eastAsia="Arial" w:hAnsi="Arial" w:cs="Arial"/>
          <w:color w:val="262626" w:themeColor="text1" w:themeTint="D9"/>
        </w:rPr>
        <w:t>time</w:t>
      </w:r>
      <w:r w:rsidR="0FF1770E" w:rsidRPr="007073AF">
        <w:rPr>
          <w:rFonts w:ascii="Arial" w:eastAsia="Arial" w:hAnsi="Arial" w:cs="Arial"/>
          <w:color w:val="404040" w:themeColor="text1" w:themeTint="BF"/>
        </w:rPr>
        <w:t>". Neglecting</w:t>
      </w:r>
      <w:r w:rsidRPr="007073AF">
        <w:rPr>
          <w:rFonts w:ascii="Arial" w:eastAsia="Arial" w:hAnsi="Arial" w:cs="Arial"/>
          <w:color w:val="404040" w:themeColor="text1" w:themeTint="BF"/>
        </w:rPr>
        <w:t xml:space="preserve"> </w:t>
      </w:r>
      <w:r w:rsidRPr="33E60945">
        <w:rPr>
          <w:rFonts w:ascii="Arial" w:eastAsia="Arial" w:hAnsi="Arial" w:cs="Arial"/>
          <w:color w:val="000000" w:themeColor="text1"/>
        </w:rPr>
        <w:t>to attend to this matter can result in a dearth of credibility, distortion of information, and, in more extreme instances, academic impropriety. Furthermore, it may impede the reader's capacity to comprehend the argument and substantiate the assertions presented in the text.</w:t>
      </w:r>
    </w:p>
    <w:p w14:paraId="1C8AEB88" w14:textId="6E3040F7" w:rsidR="004D46ED" w:rsidRDefault="7A3A13C4" w:rsidP="33E60945">
      <w:pPr>
        <w:spacing w:line="360" w:lineRule="auto"/>
        <w:rPr>
          <w:rFonts w:ascii="Arial" w:eastAsia="Arial" w:hAnsi="Arial" w:cs="Arial"/>
          <w:color w:val="000000" w:themeColor="text1"/>
        </w:rPr>
      </w:pPr>
      <w:r w:rsidRPr="33E60945">
        <w:rPr>
          <w:rFonts w:ascii="Arial" w:eastAsia="Arial" w:hAnsi="Arial" w:cs="Arial"/>
          <w:color w:val="000000" w:themeColor="text1"/>
        </w:rPr>
        <w:t>Essays are of paramount importance in facilitating cognitive development, enhancing proficiency in communication, and facilitating the widespread distribution of knowledge. Written expression is a multifaceted and valuable medium that finds relevance in diverse spheres of life, encompassing education, academia, professional contexts, and personal introspection.</w:t>
      </w:r>
    </w:p>
    <w:p w14:paraId="59FED948" w14:textId="50CE0795" w:rsidR="004D46ED" w:rsidRDefault="7A3A13C4" w:rsidP="33E60945">
      <w:pPr>
        <w:spacing w:line="360" w:lineRule="auto"/>
        <w:rPr>
          <w:rFonts w:ascii="Arial" w:eastAsia="Arial" w:hAnsi="Arial" w:cs="Arial"/>
          <w:color w:val="000000" w:themeColor="text1"/>
        </w:rPr>
      </w:pPr>
      <w:r w:rsidRPr="33E60945">
        <w:rPr>
          <w:rFonts w:ascii="Arial" w:eastAsia="Arial" w:hAnsi="Arial" w:cs="Arial"/>
          <w:color w:val="000000" w:themeColor="text1"/>
        </w:rPr>
        <w:t>An essay conventionally adheres to a predetermined framework that is intended to effectively offer a well-organized and logical argument or examination of a specific subject matter.</w:t>
      </w:r>
    </w:p>
    <w:p w14:paraId="3D37B549" w14:textId="1313EDF2" w:rsidR="004D46ED" w:rsidRDefault="7A3A13C4" w:rsidP="33E60945">
      <w:pPr>
        <w:spacing w:line="360" w:lineRule="auto"/>
        <w:rPr>
          <w:rFonts w:ascii="Arial" w:eastAsia="Arial" w:hAnsi="Arial" w:cs="Arial"/>
          <w:color w:val="000000" w:themeColor="text1"/>
        </w:rPr>
      </w:pPr>
      <w:r w:rsidRPr="33E60945">
        <w:rPr>
          <w:rFonts w:ascii="Arial" w:eastAsia="Arial" w:hAnsi="Arial" w:cs="Arial"/>
          <w:color w:val="000000" w:themeColor="text1"/>
        </w:rPr>
        <w:t>The essay's main body comprises multiple paragraphs, typically three or more, which serve to present the primary information and offer support for the thesis statement.</w:t>
      </w:r>
    </w:p>
    <w:p w14:paraId="15584720" w14:textId="63DE726E" w:rsidR="004D46ED" w:rsidRDefault="7A3A13C4" w:rsidP="33E60945">
      <w:pPr>
        <w:spacing w:line="360" w:lineRule="auto"/>
        <w:rPr>
          <w:rFonts w:ascii="Arial" w:eastAsia="Arial" w:hAnsi="Arial" w:cs="Arial"/>
          <w:color w:val="000000" w:themeColor="text1"/>
        </w:rPr>
      </w:pPr>
      <w:r w:rsidRPr="33E60945">
        <w:rPr>
          <w:rFonts w:ascii="Arial" w:eastAsia="Arial" w:hAnsi="Arial" w:cs="Arial"/>
          <w:color w:val="000000" w:themeColor="text1"/>
        </w:rPr>
        <w:t>The integration of these two skill sets facilitates the attainment of scholarly distinction and plays a significant role in the expansion and progression of knowledge across diverse disciplines. Proficiency in academic writing and referencing is crucial not just for achieving academic excellence but also for attaining success in professional and personal pursuits. Academic institutions provide individuals with the necessary skills to engage in critical analysis of material, effectively convey their ideas in a convincing manner, and actively participate in intellectually stimulating discussions. These abilities contribute to the enrichment of both the academic community and the wider realm of ideas.</w:t>
      </w:r>
    </w:p>
    <w:p w14:paraId="51BBFFEF" w14:textId="410AD3A8" w:rsidR="004D46ED" w:rsidRDefault="7A3A13C4" w:rsidP="33E60945">
      <w:pPr>
        <w:spacing w:line="360" w:lineRule="auto"/>
        <w:rPr>
          <w:rFonts w:ascii="Arial" w:eastAsia="Arial" w:hAnsi="Arial" w:cs="Arial"/>
          <w:color w:val="000000" w:themeColor="text1"/>
        </w:rPr>
      </w:pPr>
      <w:r w:rsidRPr="33E60945">
        <w:rPr>
          <w:rFonts w:ascii="Arial" w:eastAsia="Arial" w:hAnsi="Arial" w:cs="Arial"/>
          <w:color w:val="000000" w:themeColor="text1"/>
        </w:rPr>
        <w:t>The inclusion of a topic sentence at the beginning of each paragraph is essential as it serves to introduce the major point or argument that will be discussed within that specific paragraph.</w:t>
      </w:r>
    </w:p>
    <w:p w14:paraId="664A4B09" w14:textId="44AC5CC6" w:rsidR="004D46ED" w:rsidRDefault="7A3A13C4" w:rsidP="33E60945">
      <w:pPr>
        <w:spacing w:line="360" w:lineRule="auto"/>
        <w:rPr>
          <w:rFonts w:ascii="Arial" w:eastAsia="Arial" w:hAnsi="Arial" w:cs="Arial"/>
          <w:color w:val="000000" w:themeColor="text1"/>
        </w:rPr>
      </w:pPr>
      <w:r w:rsidRPr="33E60945">
        <w:rPr>
          <w:rFonts w:ascii="Arial" w:eastAsia="Arial" w:hAnsi="Arial" w:cs="Arial"/>
          <w:color w:val="000000" w:themeColor="text1"/>
        </w:rPr>
        <w:t>The body paragraphs must include substantiation, illustrations, or analyses to bolster the primary thesis. This may encompass several forms of evidence, such as empirical facts, direct quotations, personal anecdotes, or other pertinent sources of information.</w:t>
      </w:r>
    </w:p>
    <w:p w14:paraId="7FA887C3" w14:textId="1246B927" w:rsidR="004D46ED" w:rsidRDefault="7A3A13C4" w:rsidP="33E60945">
      <w:pPr>
        <w:spacing w:line="360" w:lineRule="auto"/>
        <w:rPr>
          <w:rFonts w:ascii="Arial" w:eastAsia="Arial" w:hAnsi="Arial" w:cs="Arial"/>
          <w:color w:val="000000" w:themeColor="text1"/>
        </w:rPr>
      </w:pPr>
      <w:r w:rsidRPr="33E60945">
        <w:rPr>
          <w:rFonts w:ascii="Arial" w:eastAsia="Arial" w:hAnsi="Arial" w:cs="Arial"/>
          <w:color w:val="000000" w:themeColor="text1"/>
        </w:rPr>
        <w:t>Paragraphs should be structured in a coherent manner, exhibiting a logical progression of ideas from one to the next. The inclusion of transitional phrases between paragraphs serves to uphold cohesion and enhance readability.</w:t>
      </w:r>
    </w:p>
    <w:p w14:paraId="03918A96" w14:textId="33D02B03" w:rsidR="004D46ED" w:rsidRDefault="00000000">
      <w:r>
        <w:br w:type="page"/>
      </w:r>
    </w:p>
    <w:p w14:paraId="1FEFBF5F" w14:textId="100CCF7A" w:rsidR="004D46ED" w:rsidRDefault="00000000" w:rsidP="33E60945">
      <w:pPr>
        <w:spacing w:line="360" w:lineRule="auto"/>
        <w:rPr>
          <w:rFonts w:ascii="Arial" w:eastAsia="Arial" w:hAnsi="Arial" w:cs="Arial"/>
          <w:color w:val="000000" w:themeColor="text1"/>
        </w:rPr>
      </w:pPr>
      <w:r>
        <w:lastRenderedPageBreak/>
        <w:br/>
      </w:r>
      <w:r>
        <w:br/>
      </w:r>
      <w:r>
        <w:br/>
      </w:r>
    </w:p>
    <w:p w14:paraId="6AAED64F" w14:textId="0CDAF0FA" w:rsidR="004D46ED" w:rsidRDefault="7A3A13C4" w:rsidP="33E60945">
      <w:pPr>
        <w:spacing w:line="360" w:lineRule="auto"/>
        <w:rPr>
          <w:rFonts w:ascii="Arial" w:eastAsia="Arial" w:hAnsi="Arial" w:cs="Arial"/>
          <w:color w:val="000000" w:themeColor="text1"/>
        </w:rPr>
      </w:pPr>
      <w:r w:rsidRPr="33E60945">
        <w:rPr>
          <w:rFonts w:ascii="Arial" w:eastAsia="Arial" w:hAnsi="Arial" w:cs="Arial"/>
          <w:color w:val="000000" w:themeColor="text1"/>
        </w:rPr>
        <w:t>In conclusion, the acquisition of academic writing and referencing abilities is essential for students, researchers, and professionals within the academic sphere. These abilities enable individuals to actively participate in academic discussions, provide coherent and persuasive arguments, and make valuable contributions to the existing knowledge base. The following are the main points to consider:</w:t>
      </w:r>
    </w:p>
    <w:p w14:paraId="268B07B7" w14:textId="1DC75508" w:rsidR="004D46ED" w:rsidRDefault="7A3A13C4" w:rsidP="33E60945">
      <w:pPr>
        <w:spacing w:line="360" w:lineRule="auto"/>
        <w:rPr>
          <w:rFonts w:ascii="Arial" w:eastAsia="Arial" w:hAnsi="Arial" w:cs="Arial"/>
          <w:color w:val="000000" w:themeColor="text1"/>
        </w:rPr>
      </w:pPr>
      <w:r w:rsidRPr="33E60945">
        <w:rPr>
          <w:rFonts w:ascii="Arial" w:eastAsia="Arial" w:hAnsi="Arial" w:cs="Arial"/>
          <w:color w:val="000000" w:themeColor="text1"/>
        </w:rPr>
        <w:t>Developing Proficiency in Academic Writing</w:t>
      </w:r>
    </w:p>
    <w:p w14:paraId="067DB79B" w14:textId="7689BFD9" w:rsidR="004D46ED" w:rsidRDefault="7A3A13C4" w:rsidP="33E60945">
      <w:pPr>
        <w:spacing w:line="360" w:lineRule="auto"/>
        <w:rPr>
          <w:rFonts w:ascii="Arial" w:eastAsia="Arial" w:hAnsi="Arial" w:cs="Arial"/>
          <w:color w:val="000000" w:themeColor="text1"/>
        </w:rPr>
      </w:pPr>
      <w:r w:rsidRPr="33E60945">
        <w:rPr>
          <w:rFonts w:ascii="Arial" w:eastAsia="Arial" w:hAnsi="Arial" w:cs="Arial"/>
          <w:color w:val="000000" w:themeColor="text1"/>
        </w:rPr>
        <w:t>Academic writing proficiency encompasses a range of abilities, such as conducting research, engaging in critical analysis, structuring ideas effectively, and communicating thoughts clearly.</w:t>
      </w:r>
    </w:p>
    <w:p w14:paraId="402BBE78" w14:textId="6994A8F1" w:rsidR="004D46ED" w:rsidRDefault="004D46ED" w:rsidP="33E60945">
      <w:pPr>
        <w:spacing w:after="0" w:line="360" w:lineRule="auto"/>
        <w:rPr>
          <w:rFonts w:ascii="Arial" w:eastAsia="Arial" w:hAnsi="Arial" w:cs="Arial"/>
          <w:color w:val="000000" w:themeColor="text1"/>
        </w:rPr>
      </w:pPr>
    </w:p>
    <w:p w14:paraId="55072577" w14:textId="2D7F3C7E" w:rsidR="004D46ED" w:rsidRDefault="7A3A13C4" w:rsidP="33E60945">
      <w:pPr>
        <w:pStyle w:val="ListParagraph"/>
        <w:numPr>
          <w:ilvl w:val="0"/>
          <w:numId w:val="5"/>
        </w:numPr>
        <w:spacing w:after="0" w:line="360" w:lineRule="auto"/>
        <w:rPr>
          <w:rFonts w:ascii="Arial" w:eastAsia="Arial" w:hAnsi="Arial" w:cs="Arial"/>
          <w:color w:val="000000" w:themeColor="text1"/>
        </w:rPr>
      </w:pPr>
      <w:r w:rsidRPr="33E60945">
        <w:rPr>
          <w:rFonts w:ascii="Arial" w:eastAsia="Arial" w:hAnsi="Arial" w:cs="Arial"/>
          <w:color w:val="000000" w:themeColor="text1"/>
        </w:rPr>
        <w:t>The acquisition of strong academic writing skills is crucial for</w:t>
      </w:r>
      <w:r w:rsidR="23E2935E" w:rsidRPr="33E60945">
        <w:rPr>
          <w:rFonts w:ascii="Arial" w:eastAsia="Arial" w:hAnsi="Arial" w:cs="Arial"/>
          <w:color w:val="000000" w:themeColor="text1"/>
        </w:rPr>
        <w:t xml:space="preserve"> </w:t>
      </w:r>
      <w:r w:rsidRPr="33E60945">
        <w:rPr>
          <w:rFonts w:ascii="Arial" w:eastAsia="Arial" w:hAnsi="Arial" w:cs="Arial"/>
          <w:color w:val="000000" w:themeColor="text1"/>
        </w:rPr>
        <w:t>achieving success in several domains such as education, research, and numerous professional sectors.</w:t>
      </w:r>
    </w:p>
    <w:p w14:paraId="04F1E4BD" w14:textId="37F5BBCF" w:rsidR="004D46ED" w:rsidRDefault="004D46ED" w:rsidP="33E60945">
      <w:pPr>
        <w:numPr>
          <w:ilvl w:val="0"/>
          <w:numId w:val="5"/>
        </w:numPr>
        <w:spacing w:after="0" w:line="360" w:lineRule="auto"/>
        <w:rPr>
          <w:rFonts w:ascii="Arial" w:eastAsia="Arial" w:hAnsi="Arial" w:cs="Arial"/>
          <w:color w:val="000000" w:themeColor="text1"/>
        </w:rPr>
      </w:pPr>
    </w:p>
    <w:p w14:paraId="0F60AFED" w14:textId="6FAFCD2F" w:rsidR="004D46ED" w:rsidRDefault="7A3A13C4" w:rsidP="33E60945">
      <w:pPr>
        <w:pStyle w:val="ListParagraph"/>
        <w:numPr>
          <w:ilvl w:val="0"/>
          <w:numId w:val="5"/>
        </w:numPr>
        <w:spacing w:after="0" w:line="360" w:lineRule="auto"/>
        <w:rPr>
          <w:rFonts w:ascii="Arial" w:eastAsia="Arial" w:hAnsi="Arial" w:cs="Arial"/>
          <w:color w:val="000000" w:themeColor="text1"/>
        </w:rPr>
      </w:pPr>
      <w:r w:rsidRPr="33E60945">
        <w:rPr>
          <w:rFonts w:ascii="Arial" w:eastAsia="Arial" w:hAnsi="Arial" w:cs="Arial"/>
          <w:color w:val="000000" w:themeColor="text1"/>
        </w:rPr>
        <w:t xml:space="preserve">These </w:t>
      </w:r>
      <w:r w:rsidR="00000000">
        <w:tab/>
      </w:r>
      <w:r w:rsidRPr="33E60945">
        <w:rPr>
          <w:rFonts w:ascii="Arial" w:eastAsia="Arial" w:hAnsi="Arial" w:cs="Arial"/>
          <w:color w:val="000000" w:themeColor="text1"/>
        </w:rPr>
        <w:t>abilities empower individuals to articulate intricate concepts, engage in scholarly investigation, and provide outcomes in a lucid, succinct, and organised fashion.</w:t>
      </w:r>
    </w:p>
    <w:p w14:paraId="19777C3E" w14:textId="30A36BFD" w:rsidR="004D46ED" w:rsidRDefault="004D46ED" w:rsidP="33E60945">
      <w:pPr>
        <w:numPr>
          <w:ilvl w:val="0"/>
          <w:numId w:val="5"/>
        </w:numPr>
        <w:spacing w:after="0" w:line="360" w:lineRule="auto"/>
        <w:rPr>
          <w:rFonts w:ascii="Arial" w:eastAsia="Arial" w:hAnsi="Arial" w:cs="Arial"/>
          <w:color w:val="000000" w:themeColor="text1"/>
        </w:rPr>
      </w:pPr>
    </w:p>
    <w:p w14:paraId="4C77B838" w14:textId="44212150" w:rsidR="004D46ED" w:rsidRDefault="7A3A13C4" w:rsidP="33E60945">
      <w:pPr>
        <w:pStyle w:val="ListParagraph"/>
        <w:numPr>
          <w:ilvl w:val="0"/>
          <w:numId w:val="5"/>
        </w:numPr>
        <w:spacing w:after="0" w:line="360" w:lineRule="auto"/>
        <w:rPr>
          <w:rFonts w:ascii="Arial" w:eastAsia="Arial" w:hAnsi="Arial" w:cs="Arial"/>
          <w:color w:val="000000" w:themeColor="text1"/>
        </w:rPr>
      </w:pPr>
      <w:r w:rsidRPr="33E60945">
        <w:rPr>
          <w:rFonts w:ascii="Arial" w:eastAsia="Arial" w:hAnsi="Arial" w:cs="Arial"/>
          <w:color w:val="000000" w:themeColor="text1"/>
        </w:rPr>
        <w:t>The</w:t>
      </w:r>
      <w:r w:rsidR="7AA0A2C6" w:rsidRPr="33E60945">
        <w:rPr>
          <w:rFonts w:ascii="Arial" w:eastAsia="Arial" w:hAnsi="Arial" w:cs="Arial"/>
          <w:color w:val="000000" w:themeColor="text1"/>
        </w:rPr>
        <w:t xml:space="preserve"> </w:t>
      </w:r>
      <w:r w:rsidRPr="33E60945">
        <w:rPr>
          <w:rFonts w:ascii="Arial" w:eastAsia="Arial" w:hAnsi="Arial" w:cs="Arial"/>
          <w:color w:val="000000" w:themeColor="text1"/>
        </w:rPr>
        <w:t xml:space="preserve">practise of effective academic writing facilitates individuals in </w:t>
      </w:r>
      <w:r w:rsidR="00000000">
        <w:tab/>
      </w:r>
      <w:r w:rsidRPr="33E60945">
        <w:rPr>
          <w:rFonts w:ascii="Arial" w:eastAsia="Arial" w:hAnsi="Arial" w:cs="Arial"/>
          <w:color w:val="000000" w:themeColor="text1"/>
        </w:rPr>
        <w:t>actively participating in their chosen fields of study, enhancing their capacity for critical analysis, and effectively conveying their intellectual contributions to a wider readership.</w:t>
      </w:r>
    </w:p>
    <w:p w14:paraId="33084AD9" w14:textId="67A5D231" w:rsidR="004D46ED" w:rsidRDefault="004D46ED" w:rsidP="33E60945">
      <w:pPr>
        <w:numPr>
          <w:ilvl w:val="0"/>
          <w:numId w:val="5"/>
        </w:numPr>
        <w:spacing w:after="0" w:line="360" w:lineRule="auto"/>
        <w:rPr>
          <w:rFonts w:ascii="Arial" w:eastAsia="Arial" w:hAnsi="Arial" w:cs="Arial"/>
          <w:color w:val="000000" w:themeColor="text1"/>
        </w:rPr>
      </w:pPr>
    </w:p>
    <w:p w14:paraId="5A218189" w14:textId="4E90CA73" w:rsidR="004D46ED" w:rsidRDefault="7A3A13C4" w:rsidP="33E60945">
      <w:pPr>
        <w:pStyle w:val="ListParagraph"/>
        <w:numPr>
          <w:ilvl w:val="0"/>
          <w:numId w:val="5"/>
        </w:numPr>
        <w:spacing w:after="0" w:line="360" w:lineRule="auto"/>
        <w:rPr>
          <w:rFonts w:ascii="Arial" w:eastAsia="Arial" w:hAnsi="Arial" w:cs="Arial"/>
          <w:color w:val="000000" w:themeColor="text1"/>
        </w:rPr>
      </w:pPr>
      <w:r w:rsidRPr="33E60945">
        <w:rPr>
          <w:rFonts w:ascii="Arial" w:eastAsia="Arial" w:hAnsi="Arial" w:cs="Arial"/>
          <w:color w:val="000000" w:themeColor="text1"/>
        </w:rPr>
        <w:t>The acquisition and utilisation of referencing skills are essential for academic success.</w:t>
      </w:r>
    </w:p>
    <w:p w14:paraId="6C0F05BC" w14:textId="46FBE89F" w:rsidR="004D46ED" w:rsidRDefault="004D46ED" w:rsidP="33E60945">
      <w:pPr>
        <w:numPr>
          <w:ilvl w:val="0"/>
          <w:numId w:val="5"/>
        </w:numPr>
        <w:spacing w:after="0" w:line="360" w:lineRule="auto"/>
        <w:rPr>
          <w:rFonts w:ascii="Arial" w:eastAsia="Arial" w:hAnsi="Arial" w:cs="Arial"/>
          <w:color w:val="000000" w:themeColor="text1"/>
        </w:rPr>
      </w:pPr>
    </w:p>
    <w:p w14:paraId="33D4E5CC" w14:textId="125DB124" w:rsidR="004D46ED" w:rsidRDefault="7A3A13C4" w:rsidP="33E60945">
      <w:pPr>
        <w:pStyle w:val="ListParagraph"/>
        <w:numPr>
          <w:ilvl w:val="0"/>
          <w:numId w:val="5"/>
        </w:numPr>
        <w:spacing w:after="0" w:line="360" w:lineRule="auto"/>
        <w:rPr>
          <w:rFonts w:ascii="Arial" w:eastAsia="Arial" w:hAnsi="Arial" w:cs="Arial"/>
          <w:color w:val="000000" w:themeColor="text1"/>
        </w:rPr>
      </w:pPr>
      <w:r w:rsidRPr="33E60945">
        <w:rPr>
          <w:rFonts w:ascii="Arial" w:eastAsia="Arial" w:hAnsi="Arial" w:cs="Arial"/>
          <w:color w:val="000000" w:themeColor="text1"/>
        </w:rPr>
        <w:t xml:space="preserve">The acquisition of referencing skills encompasses the accurate and </w:t>
      </w:r>
      <w:r w:rsidR="00000000">
        <w:tab/>
      </w:r>
      <w:r w:rsidRPr="33E60945">
        <w:rPr>
          <w:rFonts w:ascii="Arial" w:eastAsia="Arial" w:hAnsi="Arial" w:cs="Arial"/>
          <w:color w:val="000000" w:themeColor="text1"/>
        </w:rPr>
        <w:t>appropriate citation of sources employed in scholarly writing, with the aim of preventing plagiarism and upholding the principles of academic honesty.</w:t>
      </w:r>
    </w:p>
    <w:p w14:paraId="26DF4301" w14:textId="5717A346" w:rsidR="004D46ED" w:rsidRDefault="004D46ED" w:rsidP="33E60945">
      <w:pPr>
        <w:numPr>
          <w:ilvl w:val="0"/>
          <w:numId w:val="5"/>
        </w:numPr>
        <w:spacing w:after="0" w:line="360" w:lineRule="auto"/>
        <w:rPr>
          <w:rFonts w:ascii="Arial" w:eastAsia="Arial" w:hAnsi="Arial" w:cs="Arial"/>
          <w:color w:val="000000" w:themeColor="text1"/>
        </w:rPr>
      </w:pPr>
    </w:p>
    <w:p w14:paraId="5FD86842" w14:textId="1F9CC167" w:rsidR="004D46ED" w:rsidRDefault="7A3A13C4" w:rsidP="33E60945">
      <w:pPr>
        <w:pStyle w:val="ListParagraph"/>
        <w:numPr>
          <w:ilvl w:val="0"/>
          <w:numId w:val="5"/>
        </w:numPr>
        <w:spacing w:after="0" w:line="360" w:lineRule="auto"/>
        <w:rPr>
          <w:rFonts w:ascii="Arial" w:eastAsia="Arial" w:hAnsi="Arial" w:cs="Arial"/>
          <w:color w:val="000000" w:themeColor="text1"/>
        </w:rPr>
      </w:pPr>
      <w:r w:rsidRPr="33E60945">
        <w:rPr>
          <w:rFonts w:ascii="Arial" w:eastAsia="Arial" w:hAnsi="Arial" w:cs="Arial"/>
          <w:color w:val="000000" w:themeColor="text1"/>
        </w:rPr>
        <w:lastRenderedPageBreak/>
        <w:t>Accurate citation and referencing formats serve the purpose of enabling readers to authenticate information, discover sources, and actively engage with the primary study.</w:t>
      </w:r>
    </w:p>
    <w:p w14:paraId="512069BE" w14:textId="76BCC83A" w:rsidR="004D46ED" w:rsidRDefault="004D46ED" w:rsidP="33E60945">
      <w:pPr>
        <w:numPr>
          <w:ilvl w:val="0"/>
          <w:numId w:val="5"/>
        </w:numPr>
        <w:spacing w:after="0" w:line="360" w:lineRule="auto"/>
        <w:rPr>
          <w:rFonts w:ascii="Arial" w:eastAsia="Arial" w:hAnsi="Arial" w:cs="Arial"/>
          <w:color w:val="000000" w:themeColor="text1"/>
        </w:rPr>
      </w:pPr>
    </w:p>
    <w:p w14:paraId="40EFFE1C" w14:textId="5CA1FD3B" w:rsidR="004D46ED" w:rsidRDefault="7A3A13C4" w:rsidP="33E60945">
      <w:pPr>
        <w:pStyle w:val="ListParagraph"/>
        <w:numPr>
          <w:ilvl w:val="0"/>
          <w:numId w:val="5"/>
        </w:numPr>
        <w:spacing w:after="0" w:line="360" w:lineRule="auto"/>
        <w:rPr>
          <w:rFonts w:ascii="Arial" w:eastAsia="Arial" w:hAnsi="Arial" w:cs="Arial"/>
          <w:color w:val="000000" w:themeColor="text1"/>
        </w:rPr>
      </w:pPr>
      <w:r w:rsidRPr="33E60945">
        <w:rPr>
          <w:rFonts w:ascii="Arial" w:eastAsia="Arial" w:hAnsi="Arial" w:cs="Arial"/>
          <w:color w:val="000000" w:themeColor="text1"/>
        </w:rPr>
        <w:t xml:space="preserve">A comprehensive comprehension of diverse citation styles and their precise implementation is vital in the production of consistent and </w:t>
      </w:r>
      <w:r w:rsidR="00000000">
        <w:tab/>
      </w:r>
      <w:r w:rsidRPr="33E60945">
        <w:rPr>
          <w:rFonts w:ascii="Arial" w:eastAsia="Arial" w:hAnsi="Arial" w:cs="Arial"/>
          <w:color w:val="000000" w:themeColor="text1"/>
        </w:rPr>
        <w:t>reliable scholarly publications.</w:t>
      </w:r>
    </w:p>
    <w:p w14:paraId="4C4866FE" w14:textId="483E22B1" w:rsidR="004D46ED" w:rsidRDefault="004D46ED" w:rsidP="33E60945">
      <w:pPr>
        <w:numPr>
          <w:ilvl w:val="0"/>
          <w:numId w:val="5"/>
        </w:numPr>
        <w:spacing w:after="0" w:line="360" w:lineRule="auto"/>
        <w:rPr>
          <w:rFonts w:ascii="Arial" w:eastAsia="Arial" w:hAnsi="Arial" w:cs="Arial"/>
          <w:color w:val="000000" w:themeColor="text1"/>
        </w:rPr>
      </w:pPr>
    </w:p>
    <w:p w14:paraId="65CBCB43" w14:textId="702DE197" w:rsidR="004D46ED" w:rsidRDefault="7A3A13C4" w:rsidP="33E60945">
      <w:pPr>
        <w:pStyle w:val="ListParagraph"/>
        <w:numPr>
          <w:ilvl w:val="0"/>
          <w:numId w:val="5"/>
        </w:numPr>
        <w:spacing w:after="0" w:line="360" w:lineRule="auto"/>
        <w:rPr>
          <w:rFonts w:ascii="Arial" w:eastAsia="Arial" w:hAnsi="Arial" w:cs="Arial"/>
          <w:color w:val="000000" w:themeColor="text1"/>
        </w:rPr>
      </w:pPr>
      <w:r w:rsidRPr="33E60945">
        <w:rPr>
          <w:rFonts w:ascii="Arial" w:eastAsia="Arial" w:hAnsi="Arial" w:cs="Arial"/>
          <w:color w:val="000000" w:themeColor="text1"/>
        </w:rPr>
        <w:t>The acquisition of referencing abilities also includes the ability to rephrase, condense, and incorporate quotations from external sources in a cohesive manner inside one's own written work.</w:t>
      </w:r>
    </w:p>
    <w:p w14:paraId="4D232E61" w14:textId="0B92B45A" w:rsidR="004D46ED" w:rsidRDefault="00000000" w:rsidP="33E60945">
      <w:pPr>
        <w:spacing w:line="360" w:lineRule="auto"/>
        <w:rPr>
          <w:rFonts w:ascii="Arial" w:eastAsia="Arial" w:hAnsi="Arial" w:cs="Arial"/>
          <w:color w:val="000000" w:themeColor="text1"/>
        </w:rPr>
      </w:pPr>
      <w:r>
        <w:br/>
      </w:r>
      <w:r>
        <w:br/>
      </w:r>
    </w:p>
    <w:p w14:paraId="40EABE03" w14:textId="20A12A51" w:rsidR="004D46ED" w:rsidRDefault="00000000" w:rsidP="33E60945">
      <w:pPr>
        <w:spacing w:line="360" w:lineRule="auto"/>
        <w:rPr>
          <w:rFonts w:ascii="Arial" w:eastAsia="Arial" w:hAnsi="Arial" w:cs="Arial"/>
          <w:color w:val="000000" w:themeColor="text1"/>
        </w:rPr>
      </w:pPr>
      <w:r>
        <w:br/>
      </w:r>
      <w:r>
        <w:br/>
      </w:r>
    </w:p>
    <w:p w14:paraId="221CDCF6" w14:textId="3E361B42" w:rsidR="004D46ED" w:rsidRDefault="00000000" w:rsidP="33E60945">
      <w:pPr>
        <w:spacing w:line="360" w:lineRule="auto"/>
      </w:pPr>
      <w:r>
        <w:br/>
      </w:r>
    </w:p>
    <w:p w14:paraId="0435E233" w14:textId="5861B81A" w:rsidR="004D46ED" w:rsidRDefault="004D46ED" w:rsidP="33E60945">
      <w:pPr>
        <w:spacing w:line="360" w:lineRule="auto"/>
      </w:pPr>
    </w:p>
    <w:p w14:paraId="2E4B5BE4" w14:textId="3692C7A6" w:rsidR="004D46ED" w:rsidRDefault="004D46ED" w:rsidP="33E60945">
      <w:pPr>
        <w:spacing w:line="360" w:lineRule="auto"/>
      </w:pPr>
    </w:p>
    <w:p w14:paraId="2F475E4A" w14:textId="66142F50" w:rsidR="004D46ED" w:rsidRDefault="004D46ED" w:rsidP="33E60945">
      <w:pPr>
        <w:spacing w:line="360" w:lineRule="auto"/>
      </w:pPr>
    </w:p>
    <w:p w14:paraId="7225DCD0" w14:textId="3CD69215" w:rsidR="004D46ED" w:rsidRDefault="00000000" w:rsidP="33E60945">
      <w:pPr>
        <w:spacing w:line="360" w:lineRule="auto"/>
        <w:rPr>
          <w:rFonts w:ascii="Arial" w:eastAsia="Arial" w:hAnsi="Arial" w:cs="Arial"/>
          <w:color w:val="000000" w:themeColor="text1"/>
        </w:rPr>
      </w:pPr>
      <w:r>
        <w:br/>
      </w:r>
    </w:p>
    <w:p w14:paraId="136A4413" w14:textId="409BE973" w:rsidR="004D46ED" w:rsidRDefault="00000000" w:rsidP="33E60945">
      <w:pPr>
        <w:spacing w:line="360" w:lineRule="auto"/>
        <w:rPr>
          <w:rFonts w:ascii="Arial" w:eastAsia="Arial" w:hAnsi="Arial" w:cs="Arial"/>
          <w:color w:val="000000" w:themeColor="text1"/>
        </w:rPr>
      </w:pPr>
      <w:r>
        <w:br/>
      </w:r>
      <w:r>
        <w:br/>
      </w:r>
    </w:p>
    <w:p w14:paraId="5CEE9D36" w14:textId="3A5A5A81" w:rsidR="004D46ED" w:rsidRDefault="00000000" w:rsidP="33E60945">
      <w:pPr>
        <w:spacing w:line="360" w:lineRule="auto"/>
        <w:rPr>
          <w:rFonts w:ascii="Arial" w:eastAsia="Arial" w:hAnsi="Arial" w:cs="Arial"/>
          <w:color w:val="000000" w:themeColor="text1"/>
        </w:rPr>
      </w:pPr>
      <w:r>
        <w:br/>
      </w:r>
      <w:r>
        <w:br/>
      </w:r>
    </w:p>
    <w:p w14:paraId="777F5C32" w14:textId="492E0487" w:rsidR="004D46ED" w:rsidRDefault="004D46ED" w:rsidP="33E60945">
      <w:pPr>
        <w:spacing w:after="0" w:line="360" w:lineRule="auto"/>
        <w:rPr>
          <w:rFonts w:ascii="Arial" w:eastAsia="Arial" w:hAnsi="Arial" w:cs="Arial"/>
          <w:color w:val="000000" w:themeColor="text1"/>
        </w:rPr>
      </w:pPr>
    </w:p>
    <w:p w14:paraId="0CF660F1" w14:textId="4B387E0F" w:rsidR="004D46ED" w:rsidRDefault="0F91A152" w:rsidP="33E60945">
      <w:pPr>
        <w:pStyle w:val="ListParagraph"/>
        <w:numPr>
          <w:ilvl w:val="0"/>
          <w:numId w:val="3"/>
        </w:numPr>
        <w:spacing w:after="0" w:line="360" w:lineRule="auto"/>
        <w:rPr>
          <w:rFonts w:ascii="Arial" w:eastAsia="Arial" w:hAnsi="Arial" w:cs="Arial"/>
          <w:color w:val="00000A"/>
        </w:rPr>
      </w:pPr>
      <w:r w:rsidRPr="33E60945">
        <w:rPr>
          <w:rFonts w:ascii="Arial" w:eastAsia="Arial" w:hAnsi="Arial" w:cs="Arial"/>
          <w:color w:val="000000" w:themeColor="text1"/>
        </w:rPr>
        <w:lastRenderedPageBreak/>
        <w:t xml:space="preserve">Hyland, K (2011b). </w:t>
      </w:r>
      <w:r w:rsidRPr="33E60945">
        <w:rPr>
          <w:rFonts w:ascii="Arial" w:eastAsia="Arial" w:hAnsi="Arial" w:cs="Arial"/>
          <w:color w:val="00000A"/>
        </w:rPr>
        <w:t>Disciplines and Discourses: Social Interactions in the Construction of</w:t>
      </w:r>
    </w:p>
    <w:p w14:paraId="1B64FAF3" w14:textId="6233434F" w:rsidR="004D46ED" w:rsidRDefault="0F91A152" w:rsidP="33E60945">
      <w:pPr>
        <w:rPr>
          <w:rFonts w:ascii="Arial" w:eastAsia="Arial" w:hAnsi="Arial" w:cs="Arial"/>
          <w:color w:val="000000" w:themeColor="text1"/>
        </w:rPr>
      </w:pPr>
      <w:r w:rsidRPr="33E60945">
        <w:rPr>
          <w:rFonts w:ascii="Arial" w:eastAsia="Arial" w:hAnsi="Arial" w:cs="Arial"/>
          <w:color w:val="00000A"/>
        </w:rPr>
        <w:t xml:space="preserve">            Knowledge</w:t>
      </w:r>
      <w:r w:rsidRPr="33E60945">
        <w:rPr>
          <w:rFonts w:ascii="Arial" w:eastAsia="Arial" w:hAnsi="Arial" w:cs="Arial"/>
          <w:color w:val="000000" w:themeColor="text1"/>
        </w:rPr>
        <w:t>. In D. Starke-</w:t>
      </w:r>
      <w:proofErr w:type="spellStart"/>
      <w:r w:rsidRPr="33E60945">
        <w:rPr>
          <w:rFonts w:ascii="Arial" w:eastAsia="Arial" w:hAnsi="Arial" w:cs="Arial"/>
          <w:color w:val="000000" w:themeColor="text1"/>
        </w:rPr>
        <w:t>Meyerring</w:t>
      </w:r>
      <w:proofErr w:type="spellEnd"/>
      <w:r w:rsidRPr="33E60945">
        <w:rPr>
          <w:rFonts w:ascii="Arial" w:eastAsia="Arial" w:hAnsi="Arial" w:cs="Arial"/>
          <w:color w:val="000000" w:themeColor="text1"/>
        </w:rPr>
        <w:t>, A. Paré, N. Artemeva, M. Horne, &amp; L.</w:t>
      </w:r>
    </w:p>
    <w:p w14:paraId="4B1CDF24" w14:textId="3EC641C0" w:rsidR="004D46ED" w:rsidRDefault="0F91A152" w:rsidP="33E60945">
      <w:pPr>
        <w:rPr>
          <w:rFonts w:ascii="Arial" w:eastAsia="Arial" w:hAnsi="Arial" w:cs="Arial"/>
          <w:color w:val="000000" w:themeColor="text1"/>
        </w:rPr>
      </w:pPr>
      <w:r w:rsidRPr="33E60945">
        <w:rPr>
          <w:rFonts w:ascii="Arial" w:eastAsia="Arial" w:hAnsi="Arial" w:cs="Arial"/>
          <w:color w:val="000000" w:themeColor="text1"/>
        </w:rPr>
        <w:t xml:space="preserve">            </w:t>
      </w:r>
      <w:proofErr w:type="spellStart"/>
      <w:r w:rsidRPr="33E60945">
        <w:rPr>
          <w:rFonts w:ascii="Arial" w:eastAsia="Arial" w:hAnsi="Arial" w:cs="Arial"/>
          <w:color w:val="000000" w:themeColor="text1"/>
        </w:rPr>
        <w:t>Yousoubova</w:t>
      </w:r>
      <w:proofErr w:type="spellEnd"/>
      <w:r w:rsidRPr="33E60945">
        <w:rPr>
          <w:rFonts w:ascii="Arial" w:eastAsia="Arial" w:hAnsi="Arial" w:cs="Arial"/>
          <w:color w:val="000000" w:themeColor="text1"/>
        </w:rPr>
        <w:t xml:space="preserve"> (Eds.), Writing in Knowledge Societies, (193-214). Fort Collins</w:t>
      </w:r>
    </w:p>
    <w:p w14:paraId="352F58AD" w14:textId="0ABA5A3D" w:rsidR="004D46ED" w:rsidRDefault="33666CA9" w:rsidP="33E60945">
      <w:pPr>
        <w:pStyle w:val="ListParagraph"/>
        <w:numPr>
          <w:ilvl w:val="0"/>
          <w:numId w:val="2"/>
        </w:numPr>
        <w:rPr>
          <w:rFonts w:ascii="Arial" w:eastAsia="Arial" w:hAnsi="Arial" w:cs="Arial"/>
          <w:color w:val="000000" w:themeColor="text1"/>
        </w:rPr>
      </w:pPr>
      <w:r w:rsidRPr="33E60945">
        <w:rPr>
          <w:rFonts w:ascii="Arial" w:eastAsia="Arial" w:hAnsi="Arial" w:cs="Arial"/>
          <w:color w:val="000000" w:themeColor="text1"/>
        </w:rPr>
        <w:t xml:space="preserve">Bazerman, C., J. Little, L. Bethel, T. Chavkin, D. Fouquette &amp; J. </w:t>
      </w:r>
      <w:proofErr w:type="spellStart"/>
      <w:r w:rsidRPr="33E60945">
        <w:rPr>
          <w:rFonts w:ascii="Arial" w:eastAsia="Arial" w:hAnsi="Arial" w:cs="Arial"/>
          <w:color w:val="000000" w:themeColor="text1"/>
        </w:rPr>
        <w:t>Garufis</w:t>
      </w:r>
      <w:proofErr w:type="spellEnd"/>
      <w:r w:rsidRPr="33E60945">
        <w:rPr>
          <w:rFonts w:ascii="Arial" w:eastAsia="Arial" w:hAnsi="Arial" w:cs="Arial"/>
          <w:color w:val="000000" w:themeColor="text1"/>
        </w:rPr>
        <w:t xml:space="preserve"> (2005). Reference</w:t>
      </w:r>
    </w:p>
    <w:p w14:paraId="4FD2B516" w14:textId="076FBD59" w:rsidR="004D46ED" w:rsidRDefault="33666CA9" w:rsidP="33E60945">
      <w:pPr>
        <w:rPr>
          <w:rFonts w:ascii="Arial" w:eastAsia="Arial" w:hAnsi="Arial" w:cs="Arial"/>
          <w:color w:val="000000" w:themeColor="text1"/>
        </w:rPr>
      </w:pPr>
      <w:r w:rsidRPr="33E60945">
        <w:rPr>
          <w:rFonts w:ascii="Arial" w:eastAsia="Arial" w:hAnsi="Arial" w:cs="Arial"/>
          <w:color w:val="000000" w:themeColor="text1"/>
        </w:rPr>
        <w:t xml:space="preserve">            Guide to Writing across the Curriculum. West Lafayette (Indiana): Parlor Press.</w:t>
      </w:r>
    </w:p>
    <w:p w14:paraId="23A2AFF3" w14:textId="2D39F732" w:rsidR="004D46ED" w:rsidRDefault="004D46ED" w:rsidP="33E60945">
      <w:pPr>
        <w:spacing w:after="0" w:line="360" w:lineRule="auto"/>
      </w:pPr>
    </w:p>
    <w:p w14:paraId="109EB9C4" w14:textId="7C52C288" w:rsidR="004D46ED" w:rsidRDefault="754F5815" w:rsidP="33E60945">
      <w:pPr>
        <w:pStyle w:val="ListParagraph"/>
        <w:numPr>
          <w:ilvl w:val="0"/>
          <w:numId w:val="1"/>
        </w:numPr>
        <w:rPr>
          <w:rFonts w:ascii="Arial" w:eastAsia="Arial" w:hAnsi="Arial" w:cs="Arial"/>
          <w:color w:val="000000" w:themeColor="text1"/>
        </w:rPr>
      </w:pPr>
      <w:r w:rsidRPr="33E60945">
        <w:rPr>
          <w:rFonts w:ascii="Arial" w:eastAsia="Arial" w:hAnsi="Arial" w:cs="Arial"/>
          <w:color w:val="000000" w:themeColor="text1"/>
        </w:rPr>
        <w:t>Rocco, T. S. (2011). Reasons to Write, Writing Opportunities, and Other Considerations. In T. S.</w:t>
      </w:r>
    </w:p>
    <w:p w14:paraId="63AE50E8" w14:textId="75072E11" w:rsidR="004D46ED" w:rsidRDefault="754F5815" w:rsidP="33E60945">
      <w:pPr>
        <w:rPr>
          <w:rFonts w:ascii="Arial" w:eastAsia="Arial" w:hAnsi="Arial" w:cs="Arial"/>
          <w:color w:val="000000" w:themeColor="text1"/>
        </w:rPr>
      </w:pPr>
      <w:r w:rsidRPr="33E60945">
        <w:rPr>
          <w:rFonts w:ascii="Arial" w:eastAsia="Arial" w:hAnsi="Arial" w:cs="Arial"/>
          <w:color w:val="000000" w:themeColor="text1"/>
        </w:rPr>
        <w:t xml:space="preserve">  </w:t>
      </w:r>
    </w:p>
    <w:p w14:paraId="5CA04AF1" w14:textId="2D1403B4" w:rsidR="004D46ED" w:rsidRDefault="7A3A13C4" w:rsidP="33E60945">
      <w:pPr>
        <w:pStyle w:val="ListParagraph"/>
        <w:numPr>
          <w:ilvl w:val="0"/>
          <w:numId w:val="5"/>
        </w:numPr>
        <w:spacing w:after="0" w:line="360" w:lineRule="auto"/>
        <w:rPr>
          <w:rFonts w:ascii="Arial" w:eastAsia="Arial" w:hAnsi="Arial" w:cs="Arial"/>
          <w:color w:val="000000" w:themeColor="text1"/>
        </w:rPr>
      </w:pPr>
      <w:r w:rsidRPr="33E60945">
        <w:rPr>
          <w:rFonts w:ascii="Arial" w:eastAsia="Arial" w:hAnsi="Arial" w:cs="Arial"/>
          <w:color w:val="000000" w:themeColor="text1"/>
        </w:rPr>
        <w:t xml:space="preserve">Pears, </w:t>
      </w:r>
      <w:r w:rsidR="00000000">
        <w:tab/>
      </w:r>
      <w:r w:rsidRPr="33E60945">
        <w:rPr>
          <w:rFonts w:ascii="Arial" w:eastAsia="Arial" w:hAnsi="Arial" w:cs="Arial"/>
          <w:color w:val="000000" w:themeColor="text1"/>
        </w:rPr>
        <w:t xml:space="preserve">R., &amp; Shields, G. (2016). </w:t>
      </w:r>
      <w:r w:rsidRPr="33E60945">
        <w:rPr>
          <w:rFonts w:ascii="Arial" w:eastAsia="Arial" w:hAnsi="Arial" w:cs="Arial"/>
          <w:i/>
          <w:iCs/>
          <w:color w:val="000000" w:themeColor="text1"/>
        </w:rPr>
        <w:t xml:space="preserve">Cite </w:t>
      </w:r>
      <w:r w:rsidR="00000000">
        <w:tab/>
      </w:r>
      <w:r w:rsidRPr="33E60945">
        <w:rPr>
          <w:rFonts w:ascii="Arial" w:eastAsia="Arial" w:hAnsi="Arial" w:cs="Arial"/>
          <w:i/>
          <w:iCs/>
          <w:color w:val="000000" w:themeColor="text1"/>
        </w:rPr>
        <w:t>them right: The essential referencing guide</w:t>
      </w:r>
      <w:r w:rsidRPr="33E60945">
        <w:rPr>
          <w:rFonts w:ascii="Arial" w:eastAsia="Arial" w:hAnsi="Arial" w:cs="Arial"/>
          <w:color w:val="000000" w:themeColor="text1"/>
        </w:rPr>
        <w:t xml:space="preserve">. </w:t>
      </w:r>
      <w:r w:rsidR="00000000">
        <w:tab/>
      </w:r>
      <w:r w:rsidRPr="33E60945">
        <w:rPr>
          <w:rFonts w:ascii="Arial" w:eastAsia="Arial" w:hAnsi="Arial" w:cs="Arial"/>
          <w:color w:val="000000" w:themeColor="text1"/>
        </w:rPr>
        <w:t>Palgrave.</w:t>
      </w:r>
      <w:r w:rsidR="00000000">
        <w:tab/>
      </w:r>
    </w:p>
    <w:p w14:paraId="53F87781" w14:textId="38240471" w:rsidR="004D46ED" w:rsidRDefault="7A3A13C4" w:rsidP="33E60945">
      <w:pPr>
        <w:pStyle w:val="ListParagraph"/>
        <w:numPr>
          <w:ilvl w:val="0"/>
          <w:numId w:val="5"/>
        </w:numPr>
        <w:spacing w:after="0" w:line="360" w:lineRule="auto"/>
        <w:rPr>
          <w:rFonts w:ascii="Arial" w:eastAsia="Arial" w:hAnsi="Arial" w:cs="Arial"/>
          <w:color w:val="000000" w:themeColor="text1"/>
        </w:rPr>
      </w:pPr>
      <w:r w:rsidRPr="33E60945">
        <w:rPr>
          <w:rFonts w:ascii="Arial" w:eastAsia="Arial" w:hAnsi="Arial" w:cs="Arial"/>
          <w:color w:val="000000" w:themeColor="text1"/>
        </w:rPr>
        <w:t xml:space="preserve">Harvard </w:t>
      </w:r>
      <w:r w:rsidR="00000000">
        <w:tab/>
      </w:r>
      <w:r w:rsidRPr="33E60945">
        <w:rPr>
          <w:rFonts w:ascii="Arial" w:eastAsia="Arial" w:hAnsi="Arial" w:cs="Arial"/>
          <w:color w:val="000000" w:themeColor="text1"/>
        </w:rPr>
        <w:t xml:space="preserve">University. (2018). </w:t>
      </w:r>
      <w:r w:rsidRPr="33E60945">
        <w:rPr>
          <w:rFonts w:ascii="Arial" w:eastAsia="Arial" w:hAnsi="Arial" w:cs="Arial"/>
          <w:i/>
          <w:iCs/>
          <w:color w:val="000000" w:themeColor="text1"/>
        </w:rPr>
        <w:t xml:space="preserve">Harvard </w:t>
      </w:r>
      <w:r w:rsidR="00000000">
        <w:tab/>
      </w:r>
      <w:r w:rsidRPr="33E60945">
        <w:rPr>
          <w:rFonts w:ascii="Arial" w:eastAsia="Arial" w:hAnsi="Arial" w:cs="Arial"/>
          <w:i/>
          <w:iCs/>
          <w:color w:val="000000" w:themeColor="text1"/>
        </w:rPr>
        <w:t>Guide to Using Sources</w:t>
      </w:r>
      <w:r w:rsidRPr="33E60945">
        <w:rPr>
          <w:rFonts w:ascii="Arial" w:eastAsia="Arial" w:hAnsi="Arial" w:cs="Arial"/>
          <w:color w:val="000000" w:themeColor="text1"/>
        </w:rPr>
        <w:t xml:space="preserve">. </w:t>
      </w:r>
      <w:r w:rsidR="00000000">
        <w:tab/>
      </w:r>
      <w:r w:rsidRPr="33E60945">
        <w:rPr>
          <w:rFonts w:ascii="Arial" w:eastAsia="Arial" w:hAnsi="Arial" w:cs="Arial"/>
          <w:color w:val="000000" w:themeColor="text1"/>
        </w:rPr>
        <w:t>Harvard College Writing Program. [Online Resource]</w:t>
      </w:r>
    </w:p>
    <w:p w14:paraId="03E999F7" w14:textId="331634DB" w:rsidR="004D46ED" w:rsidRDefault="004D46ED" w:rsidP="33E60945">
      <w:pPr>
        <w:spacing w:after="0" w:line="360" w:lineRule="auto"/>
        <w:rPr>
          <w:rFonts w:ascii="Arial" w:eastAsia="Arial" w:hAnsi="Arial" w:cs="Arial"/>
          <w:color w:val="000000" w:themeColor="text1"/>
        </w:rPr>
      </w:pPr>
    </w:p>
    <w:p w14:paraId="737F42AA" w14:textId="46057406" w:rsidR="004D46ED" w:rsidRDefault="00000000" w:rsidP="33E60945">
      <w:pPr>
        <w:spacing w:line="360" w:lineRule="auto"/>
        <w:rPr>
          <w:rFonts w:ascii="Arial" w:eastAsia="Arial" w:hAnsi="Arial" w:cs="Arial"/>
          <w:color w:val="000000" w:themeColor="text1"/>
        </w:rPr>
      </w:pPr>
      <w:r>
        <w:br/>
      </w:r>
      <w:r>
        <w:br/>
      </w:r>
    </w:p>
    <w:p w14:paraId="5E5787A5" w14:textId="5D9C8C9F" w:rsidR="004D46ED" w:rsidRDefault="004D46ED" w:rsidP="33E60945">
      <w:pPr>
        <w:spacing w:line="360" w:lineRule="auto"/>
        <w:rPr>
          <w:rFonts w:ascii="Arial" w:eastAsia="Arial" w:hAnsi="Arial" w:cs="Arial"/>
          <w:color w:val="000000" w:themeColor="text1"/>
        </w:rPr>
      </w:pPr>
    </w:p>
    <w:sectPr w:rsidR="004D46ED">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BCB522" w14:textId="77777777" w:rsidR="00572400" w:rsidRDefault="00572400" w:rsidP="007073AF">
      <w:pPr>
        <w:spacing w:after="0" w:line="240" w:lineRule="auto"/>
      </w:pPr>
      <w:r>
        <w:separator/>
      </w:r>
    </w:p>
  </w:endnote>
  <w:endnote w:type="continuationSeparator" w:id="0">
    <w:p w14:paraId="7EC5DFA8" w14:textId="77777777" w:rsidR="00572400" w:rsidRDefault="00572400" w:rsidP="007073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8872378"/>
      <w:docPartObj>
        <w:docPartGallery w:val="Page Numbers (Bottom of Page)"/>
        <w:docPartUnique/>
      </w:docPartObj>
    </w:sdtPr>
    <w:sdtEndPr>
      <w:rPr>
        <w:noProof/>
      </w:rPr>
    </w:sdtEndPr>
    <w:sdtContent>
      <w:p w14:paraId="275CE5D4" w14:textId="23F86B7C" w:rsidR="007073AF" w:rsidRDefault="007073AF">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087A242D" w14:textId="77777777" w:rsidR="007073AF" w:rsidRDefault="007073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6DB73C" w14:textId="77777777" w:rsidR="00572400" w:rsidRDefault="00572400" w:rsidP="007073AF">
      <w:pPr>
        <w:spacing w:after="0" w:line="240" w:lineRule="auto"/>
      </w:pPr>
      <w:r>
        <w:separator/>
      </w:r>
    </w:p>
  </w:footnote>
  <w:footnote w:type="continuationSeparator" w:id="0">
    <w:p w14:paraId="2A605BD4" w14:textId="77777777" w:rsidR="00572400" w:rsidRDefault="00572400" w:rsidP="007073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477BA5"/>
    <w:multiLevelType w:val="hybridMultilevel"/>
    <w:tmpl w:val="FFFFFFFF"/>
    <w:lvl w:ilvl="0" w:tplc="F9F83BEE">
      <w:start w:val="1"/>
      <w:numFmt w:val="bullet"/>
      <w:lvlText w:val=""/>
      <w:lvlJc w:val="left"/>
      <w:pPr>
        <w:ind w:left="720" w:hanging="360"/>
      </w:pPr>
      <w:rPr>
        <w:rFonts w:ascii="Symbol" w:hAnsi="Symbol" w:hint="default"/>
      </w:rPr>
    </w:lvl>
    <w:lvl w:ilvl="1" w:tplc="810E5EEC">
      <w:start w:val="1"/>
      <w:numFmt w:val="bullet"/>
      <w:lvlText w:val="o"/>
      <w:lvlJc w:val="left"/>
      <w:pPr>
        <w:ind w:left="1440" w:hanging="360"/>
      </w:pPr>
      <w:rPr>
        <w:rFonts w:ascii="Courier New" w:hAnsi="Courier New" w:hint="default"/>
      </w:rPr>
    </w:lvl>
    <w:lvl w:ilvl="2" w:tplc="F6862FBA">
      <w:start w:val="1"/>
      <w:numFmt w:val="bullet"/>
      <w:lvlText w:val=""/>
      <w:lvlJc w:val="left"/>
      <w:pPr>
        <w:ind w:left="2160" w:hanging="360"/>
      </w:pPr>
      <w:rPr>
        <w:rFonts w:ascii="Wingdings" w:hAnsi="Wingdings" w:hint="default"/>
      </w:rPr>
    </w:lvl>
    <w:lvl w:ilvl="3" w:tplc="3F588B18">
      <w:start w:val="1"/>
      <w:numFmt w:val="bullet"/>
      <w:lvlText w:val=""/>
      <w:lvlJc w:val="left"/>
      <w:pPr>
        <w:ind w:left="2880" w:hanging="360"/>
      </w:pPr>
      <w:rPr>
        <w:rFonts w:ascii="Symbol" w:hAnsi="Symbol" w:hint="default"/>
      </w:rPr>
    </w:lvl>
    <w:lvl w:ilvl="4" w:tplc="B0B6E902">
      <w:start w:val="1"/>
      <w:numFmt w:val="bullet"/>
      <w:lvlText w:val="o"/>
      <w:lvlJc w:val="left"/>
      <w:pPr>
        <w:ind w:left="3600" w:hanging="360"/>
      </w:pPr>
      <w:rPr>
        <w:rFonts w:ascii="Courier New" w:hAnsi="Courier New" w:hint="default"/>
      </w:rPr>
    </w:lvl>
    <w:lvl w:ilvl="5" w:tplc="BA1C63AC">
      <w:start w:val="1"/>
      <w:numFmt w:val="bullet"/>
      <w:lvlText w:val=""/>
      <w:lvlJc w:val="left"/>
      <w:pPr>
        <w:ind w:left="4320" w:hanging="360"/>
      </w:pPr>
      <w:rPr>
        <w:rFonts w:ascii="Wingdings" w:hAnsi="Wingdings" w:hint="default"/>
      </w:rPr>
    </w:lvl>
    <w:lvl w:ilvl="6" w:tplc="5016E8B6">
      <w:start w:val="1"/>
      <w:numFmt w:val="bullet"/>
      <w:lvlText w:val=""/>
      <w:lvlJc w:val="left"/>
      <w:pPr>
        <w:ind w:left="5040" w:hanging="360"/>
      </w:pPr>
      <w:rPr>
        <w:rFonts w:ascii="Symbol" w:hAnsi="Symbol" w:hint="default"/>
      </w:rPr>
    </w:lvl>
    <w:lvl w:ilvl="7" w:tplc="37A89072">
      <w:start w:val="1"/>
      <w:numFmt w:val="bullet"/>
      <w:lvlText w:val="o"/>
      <w:lvlJc w:val="left"/>
      <w:pPr>
        <w:ind w:left="5760" w:hanging="360"/>
      </w:pPr>
      <w:rPr>
        <w:rFonts w:ascii="Courier New" w:hAnsi="Courier New" w:hint="default"/>
      </w:rPr>
    </w:lvl>
    <w:lvl w:ilvl="8" w:tplc="125CD880">
      <w:start w:val="1"/>
      <w:numFmt w:val="bullet"/>
      <w:lvlText w:val=""/>
      <w:lvlJc w:val="left"/>
      <w:pPr>
        <w:ind w:left="6480" w:hanging="360"/>
      </w:pPr>
      <w:rPr>
        <w:rFonts w:ascii="Wingdings" w:hAnsi="Wingdings" w:hint="default"/>
      </w:rPr>
    </w:lvl>
  </w:abstractNum>
  <w:abstractNum w:abstractNumId="1" w15:restartNumberingAfterBreak="0">
    <w:nsid w:val="6B35976B"/>
    <w:multiLevelType w:val="hybridMultilevel"/>
    <w:tmpl w:val="FFFFFFFF"/>
    <w:lvl w:ilvl="0" w:tplc="4532F5F4">
      <w:start w:val="1"/>
      <w:numFmt w:val="bullet"/>
      <w:lvlText w:val=""/>
      <w:lvlJc w:val="left"/>
      <w:pPr>
        <w:ind w:left="720" w:hanging="360"/>
      </w:pPr>
      <w:rPr>
        <w:rFonts w:ascii="Symbol" w:hAnsi="Symbol" w:hint="default"/>
      </w:rPr>
    </w:lvl>
    <w:lvl w:ilvl="1" w:tplc="59C8B786">
      <w:start w:val="1"/>
      <w:numFmt w:val="bullet"/>
      <w:lvlText w:val="o"/>
      <w:lvlJc w:val="left"/>
      <w:pPr>
        <w:ind w:left="1440" w:hanging="360"/>
      </w:pPr>
      <w:rPr>
        <w:rFonts w:ascii="Courier New" w:hAnsi="Courier New" w:hint="default"/>
      </w:rPr>
    </w:lvl>
    <w:lvl w:ilvl="2" w:tplc="029C67C0">
      <w:start w:val="1"/>
      <w:numFmt w:val="bullet"/>
      <w:lvlText w:val=""/>
      <w:lvlJc w:val="left"/>
      <w:pPr>
        <w:ind w:left="2160" w:hanging="360"/>
      </w:pPr>
      <w:rPr>
        <w:rFonts w:ascii="Wingdings" w:hAnsi="Wingdings" w:hint="default"/>
      </w:rPr>
    </w:lvl>
    <w:lvl w:ilvl="3" w:tplc="9686F9BC">
      <w:start w:val="1"/>
      <w:numFmt w:val="bullet"/>
      <w:lvlText w:val=""/>
      <w:lvlJc w:val="left"/>
      <w:pPr>
        <w:ind w:left="2880" w:hanging="360"/>
      </w:pPr>
      <w:rPr>
        <w:rFonts w:ascii="Symbol" w:hAnsi="Symbol" w:hint="default"/>
      </w:rPr>
    </w:lvl>
    <w:lvl w:ilvl="4" w:tplc="436CDBB0">
      <w:start w:val="1"/>
      <w:numFmt w:val="bullet"/>
      <w:lvlText w:val="o"/>
      <w:lvlJc w:val="left"/>
      <w:pPr>
        <w:ind w:left="3600" w:hanging="360"/>
      </w:pPr>
      <w:rPr>
        <w:rFonts w:ascii="Courier New" w:hAnsi="Courier New" w:hint="default"/>
      </w:rPr>
    </w:lvl>
    <w:lvl w:ilvl="5" w:tplc="A716A18E">
      <w:start w:val="1"/>
      <w:numFmt w:val="bullet"/>
      <w:lvlText w:val=""/>
      <w:lvlJc w:val="left"/>
      <w:pPr>
        <w:ind w:left="4320" w:hanging="360"/>
      </w:pPr>
      <w:rPr>
        <w:rFonts w:ascii="Wingdings" w:hAnsi="Wingdings" w:hint="default"/>
      </w:rPr>
    </w:lvl>
    <w:lvl w:ilvl="6" w:tplc="43904C78">
      <w:start w:val="1"/>
      <w:numFmt w:val="bullet"/>
      <w:lvlText w:val=""/>
      <w:lvlJc w:val="left"/>
      <w:pPr>
        <w:ind w:left="5040" w:hanging="360"/>
      </w:pPr>
      <w:rPr>
        <w:rFonts w:ascii="Symbol" w:hAnsi="Symbol" w:hint="default"/>
      </w:rPr>
    </w:lvl>
    <w:lvl w:ilvl="7" w:tplc="289AED7A">
      <w:start w:val="1"/>
      <w:numFmt w:val="bullet"/>
      <w:lvlText w:val="o"/>
      <w:lvlJc w:val="left"/>
      <w:pPr>
        <w:ind w:left="5760" w:hanging="360"/>
      </w:pPr>
      <w:rPr>
        <w:rFonts w:ascii="Courier New" w:hAnsi="Courier New" w:hint="default"/>
      </w:rPr>
    </w:lvl>
    <w:lvl w:ilvl="8" w:tplc="1904F60A">
      <w:start w:val="1"/>
      <w:numFmt w:val="bullet"/>
      <w:lvlText w:val=""/>
      <w:lvlJc w:val="left"/>
      <w:pPr>
        <w:ind w:left="6480" w:hanging="360"/>
      </w:pPr>
      <w:rPr>
        <w:rFonts w:ascii="Wingdings" w:hAnsi="Wingdings" w:hint="default"/>
      </w:rPr>
    </w:lvl>
  </w:abstractNum>
  <w:abstractNum w:abstractNumId="2" w15:restartNumberingAfterBreak="0">
    <w:nsid w:val="738974E3"/>
    <w:multiLevelType w:val="hybridMultilevel"/>
    <w:tmpl w:val="FFFFFFFF"/>
    <w:lvl w:ilvl="0" w:tplc="30B6FDA0">
      <w:start w:val="1"/>
      <w:numFmt w:val="upperLetter"/>
      <w:lvlText w:val="%1."/>
      <w:lvlJc w:val="left"/>
      <w:pPr>
        <w:ind w:left="720" w:hanging="360"/>
      </w:pPr>
    </w:lvl>
    <w:lvl w:ilvl="1" w:tplc="8122526A">
      <w:start w:val="1"/>
      <w:numFmt w:val="lowerLetter"/>
      <w:lvlText w:val="%2."/>
      <w:lvlJc w:val="left"/>
      <w:pPr>
        <w:ind w:left="1440" w:hanging="360"/>
      </w:pPr>
    </w:lvl>
    <w:lvl w:ilvl="2" w:tplc="FF449DD2">
      <w:start w:val="1"/>
      <w:numFmt w:val="lowerRoman"/>
      <w:lvlText w:val="%3."/>
      <w:lvlJc w:val="right"/>
      <w:pPr>
        <w:ind w:left="2160" w:hanging="180"/>
      </w:pPr>
    </w:lvl>
    <w:lvl w:ilvl="3" w:tplc="2730C3B4">
      <w:start w:val="1"/>
      <w:numFmt w:val="decimal"/>
      <w:lvlText w:val="%4."/>
      <w:lvlJc w:val="left"/>
      <w:pPr>
        <w:ind w:left="2880" w:hanging="360"/>
      </w:pPr>
    </w:lvl>
    <w:lvl w:ilvl="4" w:tplc="67720C4E">
      <w:start w:val="1"/>
      <w:numFmt w:val="lowerLetter"/>
      <w:lvlText w:val="%5."/>
      <w:lvlJc w:val="left"/>
      <w:pPr>
        <w:ind w:left="3600" w:hanging="360"/>
      </w:pPr>
    </w:lvl>
    <w:lvl w:ilvl="5" w:tplc="6F044F16">
      <w:start w:val="1"/>
      <w:numFmt w:val="lowerRoman"/>
      <w:lvlText w:val="%6."/>
      <w:lvlJc w:val="right"/>
      <w:pPr>
        <w:ind w:left="4320" w:hanging="180"/>
      </w:pPr>
    </w:lvl>
    <w:lvl w:ilvl="6" w:tplc="4E8CBFE0">
      <w:start w:val="1"/>
      <w:numFmt w:val="decimal"/>
      <w:lvlText w:val="%7."/>
      <w:lvlJc w:val="left"/>
      <w:pPr>
        <w:ind w:left="5040" w:hanging="360"/>
      </w:pPr>
    </w:lvl>
    <w:lvl w:ilvl="7" w:tplc="7A3EFE28">
      <w:start w:val="1"/>
      <w:numFmt w:val="lowerLetter"/>
      <w:lvlText w:val="%8."/>
      <w:lvlJc w:val="left"/>
      <w:pPr>
        <w:ind w:left="5760" w:hanging="360"/>
      </w:pPr>
    </w:lvl>
    <w:lvl w:ilvl="8" w:tplc="11DEC1D0">
      <w:start w:val="1"/>
      <w:numFmt w:val="lowerRoman"/>
      <w:lvlText w:val="%9."/>
      <w:lvlJc w:val="right"/>
      <w:pPr>
        <w:ind w:left="6480" w:hanging="180"/>
      </w:pPr>
    </w:lvl>
  </w:abstractNum>
  <w:abstractNum w:abstractNumId="3" w15:restartNumberingAfterBreak="0">
    <w:nsid w:val="774B89EF"/>
    <w:multiLevelType w:val="hybridMultilevel"/>
    <w:tmpl w:val="FFFFFFFF"/>
    <w:lvl w:ilvl="0" w:tplc="B36CDF9E">
      <w:start w:val="1"/>
      <w:numFmt w:val="bullet"/>
      <w:lvlText w:val=""/>
      <w:lvlJc w:val="left"/>
      <w:pPr>
        <w:ind w:left="720" w:hanging="360"/>
      </w:pPr>
      <w:rPr>
        <w:rFonts w:ascii="Symbol" w:hAnsi="Symbol" w:hint="default"/>
      </w:rPr>
    </w:lvl>
    <w:lvl w:ilvl="1" w:tplc="66E616C2">
      <w:start w:val="1"/>
      <w:numFmt w:val="bullet"/>
      <w:lvlText w:val="o"/>
      <w:lvlJc w:val="left"/>
      <w:pPr>
        <w:ind w:left="1440" w:hanging="360"/>
      </w:pPr>
      <w:rPr>
        <w:rFonts w:ascii="Courier New" w:hAnsi="Courier New" w:hint="default"/>
      </w:rPr>
    </w:lvl>
    <w:lvl w:ilvl="2" w:tplc="7CB21A0A">
      <w:start w:val="1"/>
      <w:numFmt w:val="bullet"/>
      <w:lvlText w:val=""/>
      <w:lvlJc w:val="left"/>
      <w:pPr>
        <w:ind w:left="2160" w:hanging="360"/>
      </w:pPr>
      <w:rPr>
        <w:rFonts w:ascii="Wingdings" w:hAnsi="Wingdings" w:hint="default"/>
      </w:rPr>
    </w:lvl>
    <w:lvl w:ilvl="3" w:tplc="3E5A6436">
      <w:start w:val="1"/>
      <w:numFmt w:val="bullet"/>
      <w:lvlText w:val=""/>
      <w:lvlJc w:val="left"/>
      <w:pPr>
        <w:ind w:left="2880" w:hanging="360"/>
      </w:pPr>
      <w:rPr>
        <w:rFonts w:ascii="Symbol" w:hAnsi="Symbol" w:hint="default"/>
      </w:rPr>
    </w:lvl>
    <w:lvl w:ilvl="4" w:tplc="01FA374C">
      <w:start w:val="1"/>
      <w:numFmt w:val="bullet"/>
      <w:lvlText w:val="o"/>
      <w:lvlJc w:val="left"/>
      <w:pPr>
        <w:ind w:left="3600" w:hanging="360"/>
      </w:pPr>
      <w:rPr>
        <w:rFonts w:ascii="Courier New" w:hAnsi="Courier New" w:hint="default"/>
      </w:rPr>
    </w:lvl>
    <w:lvl w:ilvl="5" w:tplc="CC9E4E16">
      <w:start w:val="1"/>
      <w:numFmt w:val="bullet"/>
      <w:lvlText w:val=""/>
      <w:lvlJc w:val="left"/>
      <w:pPr>
        <w:ind w:left="4320" w:hanging="360"/>
      </w:pPr>
      <w:rPr>
        <w:rFonts w:ascii="Wingdings" w:hAnsi="Wingdings" w:hint="default"/>
      </w:rPr>
    </w:lvl>
    <w:lvl w:ilvl="6" w:tplc="01B6E8BE">
      <w:start w:val="1"/>
      <w:numFmt w:val="bullet"/>
      <w:lvlText w:val=""/>
      <w:lvlJc w:val="left"/>
      <w:pPr>
        <w:ind w:left="5040" w:hanging="360"/>
      </w:pPr>
      <w:rPr>
        <w:rFonts w:ascii="Symbol" w:hAnsi="Symbol" w:hint="default"/>
      </w:rPr>
    </w:lvl>
    <w:lvl w:ilvl="7" w:tplc="44BAF4F8">
      <w:start w:val="1"/>
      <w:numFmt w:val="bullet"/>
      <w:lvlText w:val="o"/>
      <w:lvlJc w:val="left"/>
      <w:pPr>
        <w:ind w:left="5760" w:hanging="360"/>
      </w:pPr>
      <w:rPr>
        <w:rFonts w:ascii="Courier New" w:hAnsi="Courier New" w:hint="default"/>
      </w:rPr>
    </w:lvl>
    <w:lvl w:ilvl="8" w:tplc="63E49102">
      <w:start w:val="1"/>
      <w:numFmt w:val="bullet"/>
      <w:lvlText w:val=""/>
      <w:lvlJc w:val="left"/>
      <w:pPr>
        <w:ind w:left="6480" w:hanging="360"/>
      </w:pPr>
      <w:rPr>
        <w:rFonts w:ascii="Wingdings" w:hAnsi="Wingdings" w:hint="default"/>
      </w:rPr>
    </w:lvl>
  </w:abstractNum>
  <w:abstractNum w:abstractNumId="4" w15:restartNumberingAfterBreak="0">
    <w:nsid w:val="77A70E4C"/>
    <w:multiLevelType w:val="hybridMultilevel"/>
    <w:tmpl w:val="FFFFFFFF"/>
    <w:lvl w:ilvl="0" w:tplc="418E744A">
      <w:start w:val="1"/>
      <w:numFmt w:val="bullet"/>
      <w:lvlText w:val=""/>
      <w:lvlJc w:val="left"/>
      <w:pPr>
        <w:ind w:left="720" w:hanging="360"/>
      </w:pPr>
      <w:rPr>
        <w:rFonts w:ascii="Symbol" w:hAnsi="Symbol" w:hint="default"/>
      </w:rPr>
    </w:lvl>
    <w:lvl w:ilvl="1" w:tplc="C68A4EBC">
      <w:start w:val="1"/>
      <w:numFmt w:val="bullet"/>
      <w:lvlText w:val="o"/>
      <w:lvlJc w:val="left"/>
      <w:pPr>
        <w:ind w:left="1440" w:hanging="360"/>
      </w:pPr>
      <w:rPr>
        <w:rFonts w:ascii="Courier New" w:hAnsi="Courier New" w:hint="default"/>
      </w:rPr>
    </w:lvl>
    <w:lvl w:ilvl="2" w:tplc="005065B2">
      <w:start w:val="1"/>
      <w:numFmt w:val="bullet"/>
      <w:lvlText w:val=""/>
      <w:lvlJc w:val="left"/>
      <w:pPr>
        <w:ind w:left="2160" w:hanging="360"/>
      </w:pPr>
      <w:rPr>
        <w:rFonts w:ascii="Wingdings" w:hAnsi="Wingdings" w:hint="default"/>
      </w:rPr>
    </w:lvl>
    <w:lvl w:ilvl="3" w:tplc="DBD0474E">
      <w:start w:val="1"/>
      <w:numFmt w:val="bullet"/>
      <w:lvlText w:val=""/>
      <w:lvlJc w:val="left"/>
      <w:pPr>
        <w:ind w:left="2880" w:hanging="360"/>
      </w:pPr>
      <w:rPr>
        <w:rFonts w:ascii="Symbol" w:hAnsi="Symbol" w:hint="default"/>
      </w:rPr>
    </w:lvl>
    <w:lvl w:ilvl="4" w:tplc="DECA68CA">
      <w:start w:val="1"/>
      <w:numFmt w:val="bullet"/>
      <w:lvlText w:val="o"/>
      <w:lvlJc w:val="left"/>
      <w:pPr>
        <w:ind w:left="3600" w:hanging="360"/>
      </w:pPr>
      <w:rPr>
        <w:rFonts w:ascii="Courier New" w:hAnsi="Courier New" w:hint="default"/>
      </w:rPr>
    </w:lvl>
    <w:lvl w:ilvl="5" w:tplc="AB80F5CC">
      <w:start w:val="1"/>
      <w:numFmt w:val="bullet"/>
      <w:lvlText w:val=""/>
      <w:lvlJc w:val="left"/>
      <w:pPr>
        <w:ind w:left="4320" w:hanging="360"/>
      </w:pPr>
      <w:rPr>
        <w:rFonts w:ascii="Wingdings" w:hAnsi="Wingdings" w:hint="default"/>
      </w:rPr>
    </w:lvl>
    <w:lvl w:ilvl="6" w:tplc="4732CE4A">
      <w:start w:val="1"/>
      <w:numFmt w:val="bullet"/>
      <w:lvlText w:val=""/>
      <w:lvlJc w:val="left"/>
      <w:pPr>
        <w:ind w:left="5040" w:hanging="360"/>
      </w:pPr>
      <w:rPr>
        <w:rFonts w:ascii="Symbol" w:hAnsi="Symbol" w:hint="default"/>
      </w:rPr>
    </w:lvl>
    <w:lvl w:ilvl="7" w:tplc="A43E624C">
      <w:start w:val="1"/>
      <w:numFmt w:val="bullet"/>
      <w:lvlText w:val="o"/>
      <w:lvlJc w:val="left"/>
      <w:pPr>
        <w:ind w:left="5760" w:hanging="360"/>
      </w:pPr>
      <w:rPr>
        <w:rFonts w:ascii="Courier New" w:hAnsi="Courier New" w:hint="default"/>
      </w:rPr>
    </w:lvl>
    <w:lvl w:ilvl="8" w:tplc="656C6E7C">
      <w:start w:val="1"/>
      <w:numFmt w:val="bullet"/>
      <w:lvlText w:val=""/>
      <w:lvlJc w:val="left"/>
      <w:pPr>
        <w:ind w:left="6480" w:hanging="360"/>
      </w:pPr>
      <w:rPr>
        <w:rFonts w:ascii="Wingdings" w:hAnsi="Wingdings" w:hint="default"/>
      </w:rPr>
    </w:lvl>
  </w:abstractNum>
  <w:num w:numId="1" w16cid:durableId="2011827411">
    <w:abstractNumId w:val="3"/>
  </w:num>
  <w:num w:numId="2" w16cid:durableId="1357191352">
    <w:abstractNumId w:val="0"/>
  </w:num>
  <w:num w:numId="3" w16cid:durableId="1561985995">
    <w:abstractNumId w:val="1"/>
  </w:num>
  <w:num w:numId="4" w16cid:durableId="1835140225">
    <w:abstractNumId w:val="2"/>
  </w:num>
  <w:num w:numId="5" w16cid:durableId="207304256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DA637E"/>
    <w:rsid w:val="004D46ED"/>
    <w:rsid w:val="00572400"/>
    <w:rsid w:val="007073AF"/>
    <w:rsid w:val="00A3172D"/>
    <w:rsid w:val="00A868C5"/>
    <w:rsid w:val="07E03C73"/>
    <w:rsid w:val="09E13B05"/>
    <w:rsid w:val="0B17DD35"/>
    <w:rsid w:val="0CE749DA"/>
    <w:rsid w:val="0F087E7B"/>
    <w:rsid w:val="0F91A152"/>
    <w:rsid w:val="0FC84132"/>
    <w:rsid w:val="0FF1770E"/>
    <w:rsid w:val="11871EB9"/>
    <w:rsid w:val="12C47AAB"/>
    <w:rsid w:val="156F14DF"/>
    <w:rsid w:val="17AC741C"/>
    <w:rsid w:val="1B47A333"/>
    <w:rsid w:val="1CC2EB8C"/>
    <w:rsid w:val="1DA46BF6"/>
    <w:rsid w:val="1F403C57"/>
    <w:rsid w:val="201B1456"/>
    <w:rsid w:val="2277DD19"/>
    <w:rsid w:val="22FCDD61"/>
    <w:rsid w:val="23E2935E"/>
    <w:rsid w:val="24DA637E"/>
    <w:rsid w:val="2653A565"/>
    <w:rsid w:val="274B4E3C"/>
    <w:rsid w:val="27EF75C6"/>
    <w:rsid w:val="2F129822"/>
    <w:rsid w:val="33666CA9"/>
    <w:rsid w:val="33E60945"/>
    <w:rsid w:val="362DB306"/>
    <w:rsid w:val="382B0F2E"/>
    <w:rsid w:val="38BD1F27"/>
    <w:rsid w:val="39DDD1E7"/>
    <w:rsid w:val="3A15C0AB"/>
    <w:rsid w:val="3AA1004E"/>
    <w:rsid w:val="3CF931B2"/>
    <w:rsid w:val="3F23B58B"/>
    <w:rsid w:val="3F430CC3"/>
    <w:rsid w:val="436DC1D5"/>
    <w:rsid w:val="45592D9F"/>
    <w:rsid w:val="46729806"/>
    <w:rsid w:val="47434DD3"/>
    <w:rsid w:val="4A7AEE95"/>
    <w:rsid w:val="4B460929"/>
    <w:rsid w:val="4C16BEF6"/>
    <w:rsid w:val="4DB28F57"/>
    <w:rsid w:val="4F4E5FB8"/>
    <w:rsid w:val="50595C67"/>
    <w:rsid w:val="516E934D"/>
    <w:rsid w:val="59F65E52"/>
    <w:rsid w:val="5D126CF1"/>
    <w:rsid w:val="5D3A648D"/>
    <w:rsid w:val="60389253"/>
    <w:rsid w:val="61FDFB9F"/>
    <w:rsid w:val="67B43247"/>
    <w:rsid w:val="68822B4D"/>
    <w:rsid w:val="6AEBD309"/>
    <w:rsid w:val="6B81D0BF"/>
    <w:rsid w:val="6C87A36A"/>
    <w:rsid w:val="6FBF442C"/>
    <w:rsid w:val="719EF74E"/>
    <w:rsid w:val="71FCA1DA"/>
    <w:rsid w:val="720B51DA"/>
    <w:rsid w:val="72103985"/>
    <w:rsid w:val="7394D02A"/>
    <w:rsid w:val="74E250B8"/>
    <w:rsid w:val="754F5815"/>
    <w:rsid w:val="76CAE404"/>
    <w:rsid w:val="77978B80"/>
    <w:rsid w:val="7A3A13C4"/>
    <w:rsid w:val="7AA0A2C6"/>
    <w:rsid w:val="7AAC01FC"/>
    <w:rsid w:val="7B31BC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A637E"/>
  <w15:chartTrackingRefBased/>
  <w15:docId w15:val="{690D3CDD-81F0-4EAA-91C1-9E594D22E9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7073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73AF"/>
  </w:style>
  <w:style w:type="paragraph" w:styleId="Footer">
    <w:name w:val="footer"/>
    <w:basedOn w:val="Normal"/>
    <w:link w:val="FooterChar"/>
    <w:uiPriority w:val="99"/>
    <w:unhideWhenUsed/>
    <w:rsid w:val="007073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73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0DCA65-B935-44A4-B88D-809DA7E596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Pages>
  <Words>1726</Words>
  <Characters>9843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C Brumar</dc:creator>
  <cp:keywords/>
  <dc:description/>
  <cp:lastModifiedBy>CROITORU Camelia</cp:lastModifiedBy>
  <cp:revision>4</cp:revision>
  <dcterms:created xsi:type="dcterms:W3CDTF">2023-10-15T11:56:00Z</dcterms:created>
  <dcterms:modified xsi:type="dcterms:W3CDTF">2023-10-15T12:20:00Z</dcterms:modified>
</cp:coreProperties>
</file>