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2861B" w14:textId="77777777" w:rsidR="00CE5B24" w:rsidRDefault="00000000" w:rsidP="000D586F">
      <w:pPr>
        <w:jc w:val="center"/>
        <w:rPr>
          <w:b/>
          <w:sz w:val="32"/>
          <w:szCs w:val="32"/>
        </w:rPr>
      </w:pPr>
      <w:r>
        <w:rPr>
          <w:rFonts w:ascii="Times New Roman"/>
          <w:noProof/>
          <w:sz w:val="20"/>
        </w:rPr>
        <w:drawing>
          <wp:inline distT="0" distB="0" distL="0" distR="0" wp14:anchorId="00C5E848" wp14:editId="436CCC13">
            <wp:extent cx="1818023"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cstate="print"/>
                    <a:stretch>
                      <a:fillRect/>
                    </a:stretch>
                  </pic:blipFill>
                  <pic:spPr>
                    <a:xfrm>
                      <a:off x="0" y="0"/>
                      <a:ext cx="1818023" cy="600075"/>
                    </a:xfrm>
                    <a:prstGeom prst="rect">
                      <a:avLst/>
                    </a:prstGeom>
                  </pic:spPr>
                </pic:pic>
              </a:graphicData>
            </a:graphic>
          </wp:inline>
        </w:drawing>
      </w:r>
    </w:p>
    <w:p w14:paraId="4D1F6797" w14:textId="77777777" w:rsidR="000D586F" w:rsidRDefault="000D586F" w:rsidP="000D586F">
      <w:pPr>
        <w:jc w:val="center"/>
        <w:rPr>
          <w:b/>
          <w:sz w:val="32"/>
          <w:szCs w:val="32"/>
        </w:rPr>
      </w:pPr>
    </w:p>
    <w:p w14:paraId="48D5E506" w14:textId="77777777" w:rsidR="000D586F" w:rsidRDefault="00000000" w:rsidP="000D586F">
      <w:pPr>
        <w:jc w:val="center"/>
        <w:rPr>
          <w:b/>
          <w:sz w:val="32"/>
          <w:szCs w:val="32"/>
        </w:rPr>
      </w:pPr>
      <w:r>
        <w:rPr>
          <w:b/>
          <w:sz w:val="32"/>
          <w:szCs w:val="32"/>
        </w:rPr>
        <w:t xml:space="preserve">Student Name: </w:t>
      </w:r>
      <w:r w:rsidRPr="000D586F">
        <w:rPr>
          <w:b/>
          <w:sz w:val="32"/>
          <w:szCs w:val="32"/>
        </w:rPr>
        <w:t>Madalitso Majawa</w:t>
      </w:r>
    </w:p>
    <w:p w14:paraId="50BFE781" w14:textId="46DB9446" w:rsidR="000D586F" w:rsidRDefault="00000000" w:rsidP="000D586F">
      <w:pPr>
        <w:jc w:val="center"/>
        <w:rPr>
          <w:b/>
          <w:sz w:val="32"/>
          <w:szCs w:val="32"/>
        </w:rPr>
      </w:pPr>
      <w:r>
        <w:rPr>
          <w:b/>
          <w:sz w:val="32"/>
          <w:szCs w:val="32"/>
        </w:rPr>
        <w:t>Student Number:</w:t>
      </w:r>
      <w:r w:rsidR="001F387A">
        <w:rPr>
          <w:b/>
          <w:sz w:val="32"/>
          <w:szCs w:val="32"/>
        </w:rPr>
        <w:t>2432520</w:t>
      </w:r>
    </w:p>
    <w:p w14:paraId="15352B96" w14:textId="56890303" w:rsidR="001F387A" w:rsidRDefault="001F387A" w:rsidP="000D586F">
      <w:pPr>
        <w:jc w:val="center"/>
        <w:rPr>
          <w:b/>
          <w:sz w:val="32"/>
          <w:szCs w:val="32"/>
        </w:rPr>
      </w:pPr>
      <w:r>
        <w:rPr>
          <w:b/>
          <w:sz w:val="32"/>
          <w:szCs w:val="32"/>
        </w:rPr>
        <w:t>Lecture: Daniel Haruna</w:t>
      </w:r>
    </w:p>
    <w:p w14:paraId="6D210EE9" w14:textId="77777777" w:rsidR="000D586F" w:rsidRDefault="000D586F" w:rsidP="000D586F">
      <w:pPr>
        <w:jc w:val="center"/>
        <w:rPr>
          <w:b/>
          <w:sz w:val="32"/>
          <w:szCs w:val="32"/>
        </w:rPr>
      </w:pPr>
    </w:p>
    <w:p w14:paraId="2845F2B0" w14:textId="77777777" w:rsidR="000D586F" w:rsidRDefault="00000000" w:rsidP="000D586F">
      <w:pPr>
        <w:jc w:val="center"/>
        <w:rPr>
          <w:b/>
          <w:bCs/>
          <w:sz w:val="32"/>
          <w:szCs w:val="32"/>
          <w:lang w:val="en-US"/>
        </w:rPr>
      </w:pPr>
      <w:r w:rsidRPr="000D586F">
        <w:rPr>
          <w:b/>
          <w:bCs/>
          <w:sz w:val="32"/>
          <w:szCs w:val="32"/>
          <w:lang w:val="en-US"/>
        </w:rPr>
        <w:t>LCHS4008</w:t>
      </w:r>
      <w:r>
        <w:rPr>
          <w:b/>
          <w:bCs/>
          <w:sz w:val="32"/>
          <w:szCs w:val="32"/>
          <w:lang w:val="en-US"/>
        </w:rPr>
        <w:t xml:space="preserve">: </w:t>
      </w:r>
      <w:r w:rsidRPr="000D586F">
        <w:rPr>
          <w:b/>
          <w:bCs/>
          <w:sz w:val="32"/>
          <w:szCs w:val="32"/>
          <w:lang w:val="en-US"/>
        </w:rPr>
        <w:t>Introduction to Public Health</w:t>
      </w:r>
    </w:p>
    <w:p w14:paraId="1E7C0F19" w14:textId="77777777" w:rsidR="00144644" w:rsidRDefault="00144644" w:rsidP="000B043F">
      <w:pPr>
        <w:pBdr>
          <w:bottom w:val="single" w:sz="4" w:space="1" w:color="auto"/>
        </w:pBdr>
        <w:jc w:val="center"/>
        <w:rPr>
          <w:b/>
          <w:bCs/>
          <w:sz w:val="28"/>
          <w:szCs w:val="28"/>
          <w:lang w:val="en-US"/>
        </w:rPr>
      </w:pPr>
    </w:p>
    <w:p w14:paraId="185BFEA9" w14:textId="77777777" w:rsidR="000B043F" w:rsidRPr="000B043F" w:rsidRDefault="00000000" w:rsidP="000B043F">
      <w:pPr>
        <w:pBdr>
          <w:bottom w:val="single" w:sz="4" w:space="1" w:color="auto"/>
        </w:pBdr>
        <w:jc w:val="center"/>
        <w:rPr>
          <w:b/>
          <w:bCs/>
          <w:sz w:val="28"/>
          <w:szCs w:val="28"/>
          <w:lang w:val="en-US"/>
        </w:rPr>
      </w:pPr>
      <w:r>
        <w:rPr>
          <w:b/>
          <w:bCs/>
          <w:sz w:val="28"/>
          <w:szCs w:val="28"/>
          <w:lang w:val="en-US"/>
        </w:rPr>
        <w:t>Type 2 Diabetes</w:t>
      </w:r>
    </w:p>
    <w:p w14:paraId="1C45654D" w14:textId="77777777" w:rsidR="00A32C4B" w:rsidRDefault="00A32C4B" w:rsidP="000D586F">
      <w:pPr>
        <w:jc w:val="center"/>
        <w:rPr>
          <w:b/>
          <w:bCs/>
          <w:sz w:val="32"/>
          <w:szCs w:val="32"/>
          <w:lang w:val="en-US"/>
        </w:rPr>
      </w:pPr>
    </w:p>
    <w:p w14:paraId="2D4BEE86" w14:textId="0580926E" w:rsidR="00A32C4B" w:rsidRDefault="00A32C4B" w:rsidP="000D586F">
      <w:pPr>
        <w:jc w:val="center"/>
        <w:rPr>
          <w:b/>
          <w:bCs/>
          <w:sz w:val="32"/>
          <w:szCs w:val="32"/>
          <w:lang w:val="en-US"/>
        </w:rPr>
      </w:pPr>
    </w:p>
    <w:p w14:paraId="550A6352" w14:textId="77777777" w:rsidR="00514967" w:rsidRDefault="00514967" w:rsidP="000D586F">
      <w:pPr>
        <w:jc w:val="center"/>
        <w:rPr>
          <w:b/>
          <w:sz w:val="32"/>
          <w:szCs w:val="32"/>
        </w:rPr>
      </w:pPr>
    </w:p>
    <w:p w14:paraId="0A911610" w14:textId="77777777" w:rsidR="00514967" w:rsidRDefault="00000000" w:rsidP="00514967">
      <w:pPr>
        <w:jc w:val="center"/>
        <w:rPr>
          <w:b/>
          <w:sz w:val="32"/>
          <w:szCs w:val="32"/>
        </w:rPr>
      </w:pPr>
      <w:r>
        <w:rPr>
          <w:b/>
          <w:sz w:val="32"/>
          <w:szCs w:val="32"/>
        </w:rPr>
        <w:t xml:space="preserve">Assignment Title: </w:t>
      </w:r>
      <w:r w:rsidRPr="00514967">
        <w:rPr>
          <w:b/>
          <w:sz w:val="32"/>
          <w:szCs w:val="32"/>
        </w:rPr>
        <w:t>Assessment 2</w:t>
      </w:r>
      <w:r>
        <w:rPr>
          <w:b/>
          <w:sz w:val="32"/>
          <w:szCs w:val="32"/>
        </w:rPr>
        <w:t xml:space="preserve">: </w:t>
      </w:r>
      <w:r w:rsidRPr="00514967">
        <w:rPr>
          <w:b/>
          <w:sz w:val="32"/>
          <w:szCs w:val="32"/>
        </w:rPr>
        <w:t>Report on a Health Issue</w:t>
      </w:r>
    </w:p>
    <w:p w14:paraId="7B080C0C" w14:textId="77777777" w:rsidR="00CE5B24" w:rsidRDefault="00000000">
      <w:r>
        <w:br w:type="page"/>
      </w:r>
    </w:p>
    <w:sdt>
      <w:sdtPr>
        <w:id w:val="1002244680"/>
        <w:docPartObj>
          <w:docPartGallery w:val="Table of Contents"/>
          <w:docPartUnique/>
        </w:docPartObj>
      </w:sdtPr>
      <w:sdtEndPr>
        <w:rPr>
          <w:b/>
          <w:bCs/>
          <w:noProof/>
        </w:rPr>
      </w:sdtEndPr>
      <w:sdtContent>
        <w:p w14:paraId="7EC316F3" w14:textId="77777777" w:rsidR="008978AF" w:rsidRDefault="00000000" w:rsidP="008978AF">
          <w:pPr>
            <w:jc w:val="center"/>
          </w:pPr>
          <w:r w:rsidRPr="008978AF">
            <w:rPr>
              <w:b/>
              <w:bCs/>
              <w:sz w:val="28"/>
              <w:szCs w:val="28"/>
            </w:rPr>
            <w:t>TABLE OF CONTENTS</w:t>
          </w:r>
        </w:p>
        <w:p w14:paraId="4454EAEA" w14:textId="00720CDC" w:rsidR="00000EBE" w:rsidRDefault="00000000">
          <w:pPr>
            <w:pStyle w:val="TOC1"/>
            <w:tabs>
              <w:tab w:val="right" w:leader="dot" w:pos="9016"/>
            </w:tabs>
            <w:rPr>
              <w:rFonts w:asciiTheme="minorHAnsi" w:eastAsiaTheme="minorEastAsia" w:hAnsiTheme="minorHAnsi" w:cstheme="minorBidi"/>
              <w:noProof/>
              <w:kern w:val="2"/>
              <w:sz w:val="24"/>
              <w14:ligatures w14:val="standardContextual"/>
            </w:rPr>
          </w:pPr>
          <w:r>
            <w:fldChar w:fldCharType="begin"/>
          </w:r>
          <w:r>
            <w:instrText xml:space="preserve"> TOC \o "1-3" \h \z \u </w:instrText>
          </w:r>
          <w:r>
            <w:fldChar w:fldCharType="separate"/>
          </w:r>
          <w:hyperlink w:anchor="_Toc213509606" w:history="1">
            <w:r w:rsidR="00000EBE" w:rsidRPr="001F6A95">
              <w:rPr>
                <w:rStyle w:val="Hyperlink"/>
                <w:noProof/>
              </w:rPr>
              <w:t>Introduction</w:t>
            </w:r>
            <w:r w:rsidR="00000EBE">
              <w:rPr>
                <w:noProof/>
                <w:webHidden/>
              </w:rPr>
              <w:tab/>
            </w:r>
            <w:r w:rsidR="00000EBE">
              <w:rPr>
                <w:noProof/>
                <w:webHidden/>
              </w:rPr>
              <w:fldChar w:fldCharType="begin"/>
            </w:r>
            <w:r w:rsidR="00000EBE">
              <w:rPr>
                <w:noProof/>
                <w:webHidden/>
              </w:rPr>
              <w:instrText xml:space="preserve"> PAGEREF _Toc213509606 \h </w:instrText>
            </w:r>
            <w:r w:rsidR="00000EBE">
              <w:rPr>
                <w:noProof/>
                <w:webHidden/>
              </w:rPr>
            </w:r>
            <w:r w:rsidR="00000EBE">
              <w:rPr>
                <w:noProof/>
                <w:webHidden/>
              </w:rPr>
              <w:fldChar w:fldCharType="separate"/>
            </w:r>
            <w:r w:rsidR="00000EBE">
              <w:rPr>
                <w:noProof/>
                <w:webHidden/>
              </w:rPr>
              <w:t>3</w:t>
            </w:r>
            <w:r w:rsidR="00000EBE">
              <w:rPr>
                <w:noProof/>
                <w:webHidden/>
              </w:rPr>
              <w:fldChar w:fldCharType="end"/>
            </w:r>
          </w:hyperlink>
        </w:p>
        <w:p w14:paraId="08C4FB64" w14:textId="447F2E94" w:rsidR="00000EBE" w:rsidRDefault="00000EBE">
          <w:pPr>
            <w:pStyle w:val="TOC1"/>
            <w:tabs>
              <w:tab w:val="right" w:leader="dot" w:pos="9016"/>
            </w:tabs>
            <w:rPr>
              <w:rFonts w:asciiTheme="minorHAnsi" w:eastAsiaTheme="minorEastAsia" w:hAnsiTheme="minorHAnsi" w:cstheme="minorBidi"/>
              <w:noProof/>
              <w:kern w:val="2"/>
              <w:sz w:val="24"/>
              <w14:ligatures w14:val="standardContextual"/>
            </w:rPr>
          </w:pPr>
          <w:hyperlink w:anchor="_Toc213509607" w:history="1">
            <w:r w:rsidRPr="001F6A95">
              <w:rPr>
                <w:rStyle w:val="Hyperlink"/>
                <w:noProof/>
              </w:rPr>
              <w:t>What are the consequences of Type 2 Diabetes in the community and for the NHS</w:t>
            </w:r>
            <w:r>
              <w:rPr>
                <w:noProof/>
                <w:webHidden/>
              </w:rPr>
              <w:tab/>
            </w:r>
            <w:r>
              <w:rPr>
                <w:noProof/>
                <w:webHidden/>
              </w:rPr>
              <w:fldChar w:fldCharType="begin"/>
            </w:r>
            <w:r>
              <w:rPr>
                <w:noProof/>
                <w:webHidden/>
              </w:rPr>
              <w:instrText xml:space="preserve"> PAGEREF _Toc213509607 \h </w:instrText>
            </w:r>
            <w:r>
              <w:rPr>
                <w:noProof/>
                <w:webHidden/>
              </w:rPr>
            </w:r>
            <w:r>
              <w:rPr>
                <w:noProof/>
                <w:webHidden/>
              </w:rPr>
              <w:fldChar w:fldCharType="separate"/>
            </w:r>
            <w:r>
              <w:rPr>
                <w:noProof/>
                <w:webHidden/>
              </w:rPr>
              <w:t>5</w:t>
            </w:r>
            <w:r>
              <w:rPr>
                <w:noProof/>
                <w:webHidden/>
              </w:rPr>
              <w:fldChar w:fldCharType="end"/>
            </w:r>
          </w:hyperlink>
        </w:p>
        <w:p w14:paraId="07ECD06C" w14:textId="29106100" w:rsidR="00000EBE" w:rsidRDefault="00000EBE">
          <w:pPr>
            <w:pStyle w:val="TOC1"/>
            <w:tabs>
              <w:tab w:val="right" w:leader="dot" w:pos="9016"/>
            </w:tabs>
            <w:rPr>
              <w:rFonts w:asciiTheme="minorHAnsi" w:eastAsiaTheme="minorEastAsia" w:hAnsiTheme="minorHAnsi" w:cstheme="minorBidi"/>
              <w:noProof/>
              <w:kern w:val="2"/>
              <w:sz w:val="24"/>
              <w14:ligatures w14:val="standardContextual"/>
            </w:rPr>
          </w:pPr>
          <w:hyperlink w:anchor="_Toc213509608" w:history="1">
            <w:r w:rsidRPr="001F6A95">
              <w:rPr>
                <w:rStyle w:val="Hyperlink"/>
                <w:noProof/>
              </w:rPr>
              <w:t>Explaining how Type 2 Diabetes is controlled</w:t>
            </w:r>
            <w:r>
              <w:rPr>
                <w:noProof/>
                <w:webHidden/>
              </w:rPr>
              <w:tab/>
            </w:r>
            <w:r>
              <w:rPr>
                <w:noProof/>
                <w:webHidden/>
              </w:rPr>
              <w:fldChar w:fldCharType="begin"/>
            </w:r>
            <w:r>
              <w:rPr>
                <w:noProof/>
                <w:webHidden/>
              </w:rPr>
              <w:instrText xml:space="preserve"> PAGEREF _Toc213509608 \h </w:instrText>
            </w:r>
            <w:r>
              <w:rPr>
                <w:noProof/>
                <w:webHidden/>
              </w:rPr>
            </w:r>
            <w:r>
              <w:rPr>
                <w:noProof/>
                <w:webHidden/>
              </w:rPr>
              <w:fldChar w:fldCharType="separate"/>
            </w:r>
            <w:r>
              <w:rPr>
                <w:noProof/>
                <w:webHidden/>
              </w:rPr>
              <w:t>7</w:t>
            </w:r>
            <w:r>
              <w:rPr>
                <w:noProof/>
                <w:webHidden/>
              </w:rPr>
              <w:fldChar w:fldCharType="end"/>
            </w:r>
          </w:hyperlink>
        </w:p>
        <w:p w14:paraId="23046F57" w14:textId="095960DF" w:rsidR="00000EBE" w:rsidRDefault="00000EBE">
          <w:pPr>
            <w:pStyle w:val="TOC1"/>
            <w:tabs>
              <w:tab w:val="right" w:leader="dot" w:pos="9016"/>
            </w:tabs>
            <w:rPr>
              <w:rFonts w:asciiTheme="minorHAnsi" w:eastAsiaTheme="minorEastAsia" w:hAnsiTheme="minorHAnsi" w:cstheme="minorBidi"/>
              <w:noProof/>
              <w:kern w:val="2"/>
              <w:sz w:val="24"/>
              <w14:ligatures w14:val="standardContextual"/>
            </w:rPr>
          </w:pPr>
          <w:hyperlink w:anchor="_Toc213509609" w:history="1">
            <w:r w:rsidRPr="001F6A95">
              <w:rPr>
                <w:rStyle w:val="Hyperlink"/>
                <w:noProof/>
              </w:rPr>
              <w:t>Explaining the factors influencing the health and well-being of people affected by the disease/condition and people around them</w:t>
            </w:r>
            <w:r>
              <w:rPr>
                <w:noProof/>
                <w:webHidden/>
              </w:rPr>
              <w:tab/>
            </w:r>
            <w:r>
              <w:rPr>
                <w:noProof/>
                <w:webHidden/>
              </w:rPr>
              <w:fldChar w:fldCharType="begin"/>
            </w:r>
            <w:r>
              <w:rPr>
                <w:noProof/>
                <w:webHidden/>
              </w:rPr>
              <w:instrText xml:space="preserve"> PAGEREF _Toc213509609 \h </w:instrText>
            </w:r>
            <w:r>
              <w:rPr>
                <w:noProof/>
                <w:webHidden/>
              </w:rPr>
            </w:r>
            <w:r>
              <w:rPr>
                <w:noProof/>
                <w:webHidden/>
              </w:rPr>
              <w:fldChar w:fldCharType="separate"/>
            </w:r>
            <w:r>
              <w:rPr>
                <w:noProof/>
                <w:webHidden/>
              </w:rPr>
              <w:t>8</w:t>
            </w:r>
            <w:r>
              <w:rPr>
                <w:noProof/>
                <w:webHidden/>
              </w:rPr>
              <w:fldChar w:fldCharType="end"/>
            </w:r>
          </w:hyperlink>
        </w:p>
        <w:p w14:paraId="7C30279B" w14:textId="4563DE76" w:rsidR="00000EBE" w:rsidRDefault="00000EBE">
          <w:pPr>
            <w:pStyle w:val="TOC1"/>
            <w:tabs>
              <w:tab w:val="right" w:leader="dot" w:pos="9016"/>
            </w:tabs>
            <w:rPr>
              <w:rFonts w:asciiTheme="minorHAnsi" w:eastAsiaTheme="minorEastAsia" w:hAnsiTheme="minorHAnsi" w:cstheme="minorBidi"/>
              <w:noProof/>
              <w:kern w:val="2"/>
              <w:sz w:val="24"/>
              <w14:ligatures w14:val="standardContextual"/>
            </w:rPr>
          </w:pPr>
          <w:hyperlink w:anchor="_Toc213509610" w:history="1">
            <w:r w:rsidRPr="001F6A95">
              <w:rPr>
                <w:rStyle w:val="Hyperlink"/>
                <w:noProof/>
              </w:rPr>
              <w:t>Conclusion</w:t>
            </w:r>
            <w:r>
              <w:rPr>
                <w:noProof/>
                <w:webHidden/>
              </w:rPr>
              <w:tab/>
            </w:r>
            <w:r>
              <w:rPr>
                <w:noProof/>
                <w:webHidden/>
              </w:rPr>
              <w:fldChar w:fldCharType="begin"/>
            </w:r>
            <w:r>
              <w:rPr>
                <w:noProof/>
                <w:webHidden/>
              </w:rPr>
              <w:instrText xml:space="preserve"> PAGEREF _Toc213509610 \h </w:instrText>
            </w:r>
            <w:r>
              <w:rPr>
                <w:noProof/>
                <w:webHidden/>
              </w:rPr>
            </w:r>
            <w:r>
              <w:rPr>
                <w:noProof/>
                <w:webHidden/>
              </w:rPr>
              <w:fldChar w:fldCharType="separate"/>
            </w:r>
            <w:r>
              <w:rPr>
                <w:noProof/>
                <w:webHidden/>
              </w:rPr>
              <w:t>9</w:t>
            </w:r>
            <w:r>
              <w:rPr>
                <w:noProof/>
                <w:webHidden/>
              </w:rPr>
              <w:fldChar w:fldCharType="end"/>
            </w:r>
          </w:hyperlink>
        </w:p>
        <w:p w14:paraId="5E6C5EB1" w14:textId="58484A32" w:rsidR="00000EBE" w:rsidRDefault="00000EBE">
          <w:pPr>
            <w:pStyle w:val="TOC1"/>
            <w:tabs>
              <w:tab w:val="right" w:leader="dot" w:pos="9016"/>
            </w:tabs>
            <w:rPr>
              <w:rFonts w:asciiTheme="minorHAnsi" w:eastAsiaTheme="minorEastAsia" w:hAnsiTheme="minorHAnsi" w:cstheme="minorBidi"/>
              <w:noProof/>
              <w:kern w:val="2"/>
              <w:sz w:val="24"/>
              <w14:ligatures w14:val="standardContextual"/>
            </w:rPr>
          </w:pPr>
          <w:hyperlink w:anchor="_Toc213509611" w:history="1">
            <w:r w:rsidRPr="001F6A95">
              <w:rPr>
                <w:rStyle w:val="Hyperlink"/>
                <w:noProof/>
              </w:rPr>
              <w:t>References</w:t>
            </w:r>
            <w:r>
              <w:rPr>
                <w:noProof/>
                <w:webHidden/>
              </w:rPr>
              <w:tab/>
            </w:r>
            <w:r>
              <w:rPr>
                <w:noProof/>
                <w:webHidden/>
              </w:rPr>
              <w:fldChar w:fldCharType="begin"/>
            </w:r>
            <w:r>
              <w:rPr>
                <w:noProof/>
                <w:webHidden/>
              </w:rPr>
              <w:instrText xml:space="preserve"> PAGEREF _Toc213509611 \h </w:instrText>
            </w:r>
            <w:r>
              <w:rPr>
                <w:noProof/>
                <w:webHidden/>
              </w:rPr>
            </w:r>
            <w:r>
              <w:rPr>
                <w:noProof/>
                <w:webHidden/>
              </w:rPr>
              <w:fldChar w:fldCharType="separate"/>
            </w:r>
            <w:r>
              <w:rPr>
                <w:noProof/>
                <w:webHidden/>
              </w:rPr>
              <w:t>10</w:t>
            </w:r>
            <w:r>
              <w:rPr>
                <w:noProof/>
                <w:webHidden/>
              </w:rPr>
              <w:fldChar w:fldCharType="end"/>
            </w:r>
          </w:hyperlink>
        </w:p>
        <w:p w14:paraId="20BFE117" w14:textId="7E799007" w:rsidR="008978AF" w:rsidRDefault="00000000">
          <w:r>
            <w:rPr>
              <w:b/>
              <w:bCs/>
              <w:noProof/>
            </w:rPr>
            <w:fldChar w:fldCharType="end"/>
          </w:r>
        </w:p>
      </w:sdtContent>
    </w:sdt>
    <w:p w14:paraId="4427B374" w14:textId="160EFC97" w:rsidR="00000EBE" w:rsidRDefault="00F856FE" w:rsidP="00F856FE">
      <w:pPr>
        <w:jc w:val="center"/>
        <w:rPr>
          <w:b/>
          <w:bCs/>
          <w:sz w:val="28"/>
          <w:szCs w:val="32"/>
        </w:rPr>
      </w:pPr>
      <w:r>
        <w:rPr>
          <w:b/>
          <w:bCs/>
          <w:sz w:val="28"/>
          <w:szCs w:val="32"/>
        </w:rPr>
        <w:t>LIST OF FIGURES</w:t>
      </w:r>
    </w:p>
    <w:p w14:paraId="3CD904C0" w14:textId="0CB0B782" w:rsidR="00F856FE" w:rsidRDefault="00F856FE">
      <w:pPr>
        <w:pStyle w:val="TableofFigures"/>
        <w:tabs>
          <w:tab w:val="right" w:leader="dot" w:pos="9016"/>
        </w:tabs>
        <w:rPr>
          <w:noProof/>
        </w:rPr>
      </w:pPr>
      <w:r>
        <w:fldChar w:fldCharType="begin"/>
      </w:r>
      <w:r>
        <w:instrText xml:space="preserve"> TOC \h \z \c "Figure" </w:instrText>
      </w:r>
      <w:r>
        <w:fldChar w:fldCharType="separate"/>
      </w:r>
      <w:hyperlink w:anchor="_Toc213509627" w:history="1">
        <w:r w:rsidRPr="0070303F">
          <w:rPr>
            <w:rStyle w:val="Hyperlink"/>
            <w:noProof/>
          </w:rPr>
          <w:t>Figure 1: Consumption of drugs used for diabetes per 1,000 inhabitants per day* in the United Kingdom from 2011 to 2021</w:t>
        </w:r>
        <w:r>
          <w:rPr>
            <w:noProof/>
            <w:webHidden/>
          </w:rPr>
          <w:tab/>
        </w:r>
        <w:r>
          <w:rPr>
            <w:noProof/>
            <w:webHidden/>
          </w:rPr>
          <w:fldChar w:fldCharType="begin"/>
        </w:r>
        <w:r>
          <w:rPr>
            <w:noProof/>
            <w:webHidden/>
          </w:rPr>
          <w:instrText xml:space="preserve"> PAGEREF _Toc213509627 \h </w:instrText>
        </w:r>
        <w:r>
          <w:rPr>
            <w:noProof/>
            <w:webHidden/>
          </w:rPr>
        </w:r>
        <w:r>
          <w:rPr>
            <w:noProof/>
            <w:webHidden/>
          </w:rPr>
          <w:fldChar w:fldCharType="separate"/>
        </w:r>
        <w:r>
          <w:rPr>
            <w:noProof/>
            <w:webHidden/>
          </w:rPr>
          <w:t>3</w:t>
        </w:r>
        <w:r>
          <w:rPr>
            <w:noProof/>
            <w:webHidden/>
          </w:rPr>
          <w:fldChar w:fldCharType="end"/>
        </w:r>
      </w:hyperlink>
    </w:p>
    <w:p w14:paraId="6C97FCA9" w14:textId="31EF026E" w:rsidR="00F856FE" w:rsidRDefault="00F856FE">
      <w:pPr>
        <w:pStyle w:val="TableofFigures"/>
        <w:tabs>
          <w:tab w:val="right" w:leader="dot" w:pos="9016"/>
        </w:tabs>
        <w:rPr>
          <w:noProof/>
        </w:rPr>
      </w:pPr>
      <w:hyperlink w:anchor="_Toc213509628" w:history="1">
        <w:r w:rsidRPr="0070303F">
          <w:rPr>
            <w:rStyle w:val="Hyperlink"/>
            <w:noProof/>
          </w:rPr>
          <w:t>Figure 2: In 2023, the United Kingdom spent 10.9% of GDP on health, above the average for comparable countries</w:t>
        </w:r>
        <w:r>
          <w:rPr>
            <w:noProof/>
            <w:webHidden/>
          </w:rPr>
          <w:tab/>
        </w:r>
        <w:r>
          <w:rPr>
            <w:noProof/>
            <w:webHidden/>
          </w:rPr>
          <w:fldChar w:fldCharType="begin"/>
        </w:r>
        <w:r>
          <w:rPr>
            <w:noProof/>
            <w:webHidden/>
          </w:rPr>
          <w:instrText xml:space="preserve"> PAGEREF _Toc213509628 \h </w:instrText>
        </w:r>
        <w:r>
          <w:rPr>
            <w:noProof/>
            <w:webHidden/>
          </w:rPr>
        </w:r>
        <w:r>
          <w:rPr>
            <w:noProof/>
            <w:webHidden/>
          </w:rPr>
          <w:fldChar w:fldCharType="separate"/>
        </w:r>
        <w:r>
          <w:rPr>
            <w:noProof/>
            <w:webHidden/>
          </w:rPr>
          <w:t>5</w:t>
        </w:r>
        <w:r>
          <w:rPr>
            <w:noProof/>
            <w:webHidden/>
          </w:rPr>
          <w:fldChar w:fldCharType="end"/>
        </w:r>
      </w:hyperlink>
    </w:p>
    <w:p w14:paraId="1C732054" w14:textId="1DC4C11A" w:rsidR="00F856FE" w:rsidRPr="00F856FE" w:rsidRDefault="00F856FE" w:rsidP="00F856FE">
      <w:r>
        <w:fldChar w:fldCharType="end"/>
      </w:r>
    </w:p>
    <w:p w14:paraId="7C2AE4ED" w14:textId="340F25BE" w:rsidR="008978AF" w:rsidRDefault="00000000">
      <w:r>
        <w:br w:type="page"/>
      </w:r>
    </w:p>
    <w:p w14:paraId="149D536F" w14:textId="77777777" w:rsidR="00CE5B24" w:rsidRDefault="00000000">
      <w:pPr>
        <w:pStyle w:val="Heading1"/>
      </w:pPr>
      <w:bookmarkStart w:id="0" w:name="_iul4irujwyzp" w:colFirst="0" w:colLast="0"/>
      <w:bookmarkStart w:id="1" w:name="_Toc213509606"/>
      <w:bookmarkEnd w:id="0"/>
      <w:r>
        <w:lastRenderedPageBreak/>
        <w:t>Introduction</w:t>
      </w:r>
      <w:bookmarkEnd w:id="1"/>
    </w:p>
    <w:p w14:paraId="72967C33" w14:textId="3446725B" w:rsidR="00CE5B24" w:rsidRPr="0008125F" w:rsidRDefault="0008125F">
      <w:pPr>
        <w:rPr>
          <w:bCs/>
        </w:rPr>
      </w:pPr>
      <w:bookmarkStart w:id="2" w:name="_s9zuexhxy5s4" w:colFirst="0" w:colLast="0"/>
      <w:bookmarkEnd w:id="2"/>
      <w:r>
        <w:rPr>
          <w:bCs/>
        </w:rPr>
        <w:t>According to the World Health Organisation (2023), type 2 diabetes</w:t>
      </w:r>
      <w:r w:rsidR="00D10F21">
        <w:rPr>
          <w:bCs/>
        </w:rPr>
        <w:t xml:space="preserve"> mellitus</w:t>
      </w:r>
      <w:r>
        <w:rPr>
          <w:bCs/>
        </w:rPr>
        <w:t xml:space="preserve"> is defined as a chronic metabolic disease</w:t>
      </w:r>
      <w:r w:rsidR="00D10F21">
        <w:rPr>
          <w:bCs/>
        </w:rPr>
        <w:t xml:space="preserve"> that results in a persistently high blood glucose level because of the body’s inability to produce enough insulin or its resistance to it. It is one of the most important health issues facing the world today and it is a chronic condition that requires on going care.</w:t>
      </w:r>
    </w:p>
    <w:p w14:paraId="1227972F" w14:textId="6C8FD7B9" w:rsidR="00CE5B24" w:rsidRDefault="00D10F21">
      <w:bookmarkStart w:id="3" w:name="_h47g1er1jnkq" w:colFirst="0" w:colLast="0"/>
      <w:bookmarkEnd w:id="3"/>
      <w:r>
        <w:t xml:space="preserve">Adults have been </w:t>
      </w:r>
      <w:r w:rsidR="00944F16">
        <w:t>the disease’s primary victims. Nonetheless, the disease has become more common in younger populations due to the rising rates of obesity and unhealthy lifestyles. Excessive thirst, frequent urination, persistent exhaustion, blurred vision, inexplicable weight loss, sluggish wound healing and recurrent infections are some common symptoms</w:t>
      </w:r>
      <w:r>
        <w:t xml:space="preserve"> (NHS, 2024).</w:t>
      </w:r>
    </w:p>
    <w:p w14:paraId="73E29605" w14:textId="77777777" w:rsidR="00260CD2" w:rsidRDefault="00912A6D" w:rsidP="00260CD2">
      <w:pPr>
        <w:keepNext/>
        <w:jc w:val="center"/>
      </w:pPr>
      <w:r w:rsidRPr="00912A6D">
        <w:rPr>
          <w:noProof/>
        </w:rPr>
        <w:drawing>
          <wp:inline distT="0" distB="0" distL="0" distR="0" wp14:anchorId="2AA746BC" wp14:editId="3521CE79">
            <wp:extent cx="5731510" cy="3782695"/>
            <wp:effectExtent l="19050" t="19050" r="21590" b="27305"/>
            <wp:docPr id="89226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26083" name=""/>
                    <pic:cNvPicPr/>
                  </pic:nvPicPr>
                  <pic:blipFill>
                    <a:blip r:embed="rId8"/>
                    <a:stretch>
                      <a:fillRect/>
                    </a:stretch>
                  </pic:blipFill>
                  <pic:spPr>
                    <a:xfrm>
                      <a:off x="0" y="0"/>
                      <a:ext cx="5731510" cy="3782695"/>
                    </a:xfrm>
                    <a:prstGeom prst="rect">
                      <a:avLst/>
                    </a:prstGeom>
                    <a:ln w="19050">
                      <a:solidFill>
                        <a:schemeClr val="tx1"/>
                      </a:solidFill>
                    </a:ln>
                  </pic:spPr>
                </pic:pic>
              </a:graphicData>
            </a:graphic>
          </wp:inline>
        </w:drawing>
      </w:r>
    </w:p>
    <w:p w14:paraId="468D1259" w14:textId="6632AD41" w:rsidR="00620847" w:rsidRDefault="00260CD2" w:rsidP="00260CD2">
      <w:pPr>
        <w:pStyle w:val="Caption"/>
      </w:pPr>
      <w:bookmarkStart w:id="4" w:name="_Toc213509627"/>
      <w:r w:rsidRPr="00260CD2">
        <w:t xml:space="preserve">Figure </w:t>
      </w:r>
      <w:fldSimple w:instr=" SEQ Figure \* ARABIC ">
        <w:r w:rsidR="002173F9">
          <w:rPr>
            <w:noProof/>
          </w:rPr>
          <w:t>1</w:t>
        </w:r>
      </w:fldSimple>
      <w:r w:rsidRPr="00260CD2">
        <w:t>: Consumption of drugs used for diabetes per 1,000 inhabitants per day* in the United Kingdom from 2011 to 2021</w:t>
      </w:r>
      <w:bookmarkEnd w:id="4"/>
    </w:p>
    <w:p w14:paraId="4896365F" w14:textId="1E2A6891" w:rsidR="00260CD2" w:rsidRPr="00260CD2" w:rsidRDefault="00260CD2" w:rsidP="00260CD2">
      <w:pPr>
        <w:jc w:val="center"/>
      </w:pPr>
      <w:r>
        <w:t xml:space="preserve">(Source: </w:t>
      </w:r>
      <w:r w:rsidR="003C75E3" w:rsidRPr="003C75E3">
        <w:t>Statista, 2021)</w:t>
      </w:r>
    </w:p>
    <w:p w14:paraId="13DF93DC" w14:textId="5B9A27EC" w:rsidR="00CE5B24" w:rsidRDefault="00944F16">
      <w:bookmarkStart w:id="5" w:name="_c8v482eiv8b5" w:colFirst="0" w:colLast="0"/>
      <w:bookmarkEnd w:id="5"/>
      <w:r>
        <w:rPr>
          <w:color w:val="0E101A"/>
        </w:rPr>
        <w:lastRenderedPageBreak/>
        <w:t>By 2030</w:t>
      </w:r>
      <w:r w:rsidR="00E376F8">
        <w:rPr>
          <w:color w:val="0E101A"/>
        </w:rPr>
        <w:t>, there will be 643 million adults with diabetes worldwide, up from the current 537 million (International Diabetes Federation,2021). Ninety percent of the 4.3 million people with diabetes in the UK are Type 2 patients.</w:t>
      </w:r>
      <w:r>
        <w:rPr>
          <w:color w:val="0E101A"/>
        </w:rPr>
        <w:t xml:space="preserve"> (Diabetes UK, 2024).</w:t>
      </w:r>
    </w:p>
    <w:p w14:paraId="033811BA" w14:textId="77777777" w:rsidR="00CE5B24" w:rsidRDefault="00000000">
      <w:r>
        <w:br w:type="page"/>
      </w:r>
    </w:p>
    <w:p w14:paraId="190CC5E5" w14:textId="77777777" w:rsidR="00CE5B24" w:rsidRDefault="00000000" w:rsidP="001865D2">
      <w:pPr>
        <w:pStyle w:val="Heading1"/>
      </w:pPr>
      <w:bookmarkStart w:id="6" w:name="_vb6gl5uarflb" w:colFirst="0" w:colLast="0"/>
      <w:bookmarkStart w:id="7" w:name="_e52etx3238j8" w:colFirst="0" w:colLast="0"/>
      <w:bookmarkStart w:id="8" w:name="_Toc213509607"/>
      <w:bookmarkEnd w:id="6"/>
      <w:bookmarkEnd w:id="7"/>
      <w:r>
        <w:lastRenderedPageBreak/>
        <w:t>What are the consequences of Type 2 Diabetes in the community and for the NHS</w:t>
      </w:r>
      <w:bookmarkEnd w:id="8"/>
    </w:p>
    <w:p w14:paraId="6C0A1914" w14:textId="48A7A33C" w:rsidR="00CF0478" w:rsidRDefault="00E376F8">
      <w:pPr>
        <w:rPr>
          <w:color w:val="0E101A"/>
        </w:rPr>
      </w:pPr>
      <w:r>
        <w:t xml:space="preserve">Type 2 diabetes has been a major threat to the </w:t>
      </w:r>
      <w:r w:rsidR="00FA7E8F">
        <w:t>public</w:t>
      </w:r>
      <w:r>
        <w:t>, with wider social economic and medical ramifications</w:t>
      </w:r>
      <w:r w:rsidR="00AC7758">
        <w:t xml:space="preserve"> for society and the National Health Service (NHS), According to Hex et al. (2012). The condition has impacted people’s quality life in their communities, leading to high mortality rates, disease and disability among people, and decreased productivity. Cardiovascular disease, kidney failure, neuropathy and blindness are among the </w:t>
      </w:r>
      <w:r w:rsidR="00FA7E8F">
        <w:t>long-term</w:t>
      </w:r>
      <w:r w:rsidR="00AC7758">
        <w:t xml:space="preserve"> complications that patients with the disease frequently experience. </w:t>
      </w:r>
      <w:r w:rsidR="00FA7E8F">
        <w:t>This condition</w:t>
      </w:r>
      <w:r w:rsidR="00AC7758">
        <w:t xml:space="preserve"> can lead to emotional distress and social isolation (Goyal et al.,20</w:t>
      </w:r>
      <w:r w:rsidR="00FA7E8F">
        <w:t>23). This illness has placed a heavy financial strain on society, particularly in terms of medical cost, low employment contribution and lost productivity.</w:t>
      </w:r>
    </w:p>
    <w:p w14:paraId="26A088FF" w14:textId="77777777" w:rsidR="002173F9" w:rsidRDefault="004717C9" w:rsidP="002173F9">
      <w:pPr>
        <w:keepNext/>
        <w:jc w:val="center"/>
      </w:pPr>
      <w:r w:rsidRPr="004717C9">
        <w:rPr>
          <w:noProof/>
          <w:color w:val="0E101A"/>
        </w:rPr>
        <w:drawing>
          <wp:inline distT="0" distB="0" distL="0" distR="0" wp14:anchorId="770B6C18" wp14:editId="244EB9AD">
            <wp:extent cx="5731510" cy="3497580"/>
            <wp:effectExtent l="19050" t="19050" r="21590" b="26670"/>
            <wp:docPr id="181669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692124" name=""/>
                    <pic:cNvPicPr/>
                  </pic:nvPicPr>
                  <pic:blipFill>
                    <a:blip r:embed="rId9"/>
                    <a:stretch>
                      <a:fillRect/>
                    </a:stretch>
                  </pic:blipFill>
                  <pic:spPr>
                    <a:xfrm>
                      <a:off x="0" y="0"/>
                      <a:ext cx="5731510" cy="3497580"/>
                    </a:xfrm>
                    <a:prstGeom prst="rect">
                      <a:avLst/>
                    </a:prstGeom>
                    <a:ln w="19050">
                      <a:solidFill>
                        <a:schemeClr val="tx1"/>
                      </a:solidFill>
                    </a:ln>
                  </pic:spPr>
                </pic:pic>
              </a:graphicData>
            </a:graphic>
          </wp:inline>
        </w:drawing>
      </w:r>
    </w:p>
    <w:p w14:paraId="3EAC9708" w14:textId="04FC1EC7" w:rsidR="00CF0478" w:rsidRDefault="002173F9" w:rsidP="002173F9">
      <w:pPr>
        <w:pStyle w:val="Caption"/>
        <w:rPr>
          <w:color w:val="0E101A"/>
        </w:rPr>
      </w:pPr>
      <w:bookmarkStart w:id="9" w:name="_Toc213509628"/>
      <w:r>
        <w:t xml:space="preserve">Figure </w:t>
      </w:r>
      <w:fldSimple w:instr=" SEQ Figure \* ARABIC ">
        <w:r>
          <w:rPr>
            <w:noProof/>
          </w:rPr>
          <w:t>2</w:t>
        </w:r>
      </w:fldSimple>
      <w:r>
        <w:t>:</w:t>
      </w:r>
      <w:r>
        <w:rPr>
          <w:noProof/>
        </w:rPr>
        <w:t xml:space="preserve"> </w:t>
      </w:r>
      <w:r w:rsidRPr="006D7E2F">
        <w:rPr>
          <w:noProof/>
        </w:rPr>
        <w:t>In 2023</w:t>
      </w:r>
      <w:r w:rsidR="00000EBE">
        <w:rPr>
          <w:noProof/>
        </w:rPr>
        <w:t>,</w:t>
      </w:r>
      <w:r w:rsidRPr="006D7E2F">
        <w:rPr>
          <w:noProof/>
        </w:rPr>
        <w:t xml:space="preserve"> the United Kingdom spent 10.9% of GDP on health, above the average for comparable countries</w:t>
      </w:r>
      <w:bookmarkEnd w:id="9"/>
    </w:p>
    <w:p w14:paraId="0C01BF66" w14:textId="7AC7E5E7" w:rsidR="004717C9" w:rsidRDefault="004717C9" w:rsidP="00CF0478">
      <w:pPr>
        <w:jc w:val="center"/>
        <w:rPr>
          <w:color w:val="0E101A"/>
        </w:rPr>
      </w:pPr>
      <w:r>
        <w:rPr>
          <w:color w:val="0E101A"/>
        </w:rPr>
        <w:t xml:space="preserve">(Source: </w:t>
      </w:r>
      <w:r w:rsidR="00453378" w:rsidRPr="00453378">
        <w:rPr>
          <w:color w:val="0E101A"/>
        </w:rPr>
        <w:t xml:space="preserve">The </w:t>
      </w:r>
      <w:r w:rsidR="00000EBE">
        <w:rPr>
          <w:color w:val="0E101A"/>
        </w:rPr>
        <w:t>King's</w:t>
      </w:r>
      <w:r w:rsidR="00453378" w:rsidRPr="00453378">
        <w:rPr>
          <w:color w:val="0E101A"/>
        </w:rPr>
        <w:t xml:space="preserve"> Fund, 2025)</w:t>
      </w:r>
    </w:p>
    <w:p w14:paraId="1A1093F3" w14:textId="4799014D" w:rsidR="00CE5B24" w:rsidRDefault="00EA68D3">
      <w:pPr>
        <w:rPr>
          <w:color w:val="0E101A"/>
        </w:rPr>
      </w:pPr>
      <w:r>
        <w:rPr>
          <w:color w:val="0E101A"/>
        </w:rPr>
        <w:t>According to Diabetes UK, roughly 10% of hospitalized patients have diabetes, with Type 2 diabetes accounting for the majority of these cases. This demonstrates the growing demand for medical facilities like hospital beds, prescription drugs and expert care.</w:t>
      </w:r>
      <w:r w:rsidR="009407C4">
        <w:rPr>
          <w:color w:val="0E101A"/>
        </w:rPr>
        <w:t xml:space="preserve"> It has increased in frequency to the extent that requires substantial spending by the NHS, it is estimated that £10 </w:t>
      </w:r>
      <w:r w:rsidR="009407C4">
        <w:rPr>
          <w:color w:val="0E101A"/>
        </w:rPr>
        <w:lastRenderedPageBreak/>
        <w:t>billion, or most almost 10% of the NHS budget is spent annually on managing diabetes and its related complications</w:t>
      </w:r>
      <w:r w:rsidR="00022DB8">
        <w:rPr>
          <w:color w:val="0E101A"/>
        </w:rPr>
        <w:t xml:space="preserve"> </w:t>
      </w:r>
      <w:r w:rsidR="00B324E0" w:rsidRPr="00B324E0">
        <w:rPr>
          <w:color w:val="0E101A"/>
        </w:rPr>
        <w:t xml:space="preserve">(Hex </w:t>
      </w:r>
      <w:r w:rsidR="00B324E0" w:rsidRPr="00B324E0">
        <w:rPr>
          <w:i/>
          <w:iCs/>
          <w:color w:val="0E101A"/>
        </w:rPr>
        <w:t>et al.</w:t>
      </w:r>
      <w:r w:rsidR="00B324E0" w:rsidRPr="00B324E0">
        <w:rPr>
          <w:color w:val="0E101A"/>
        </w:rPr>
        <w:t>, 2024)</w:t>
      </w:r>
      <w:r>
        <w:rPr>
          <w:color w:val="0E101A"/>
        </w:rPr>
        <w:t>.</w:t>
      </w:r>
    </w:p>
    <w:p w14:paraId="09088CC6" w14:textId="6B73FFE0" w:rsidR="00CE5B24" w:rsidRDefault="00703821">
      <w:pPr>
        <w:rPr>
          <w:color w:val="0E101A"/>
        </w:rPr>
      </w:pPr>
      <w:r>
        <w:rPr>
          <w:color w:val="0E101A"/>
        </w:rPr>
        <w:t xml:space="preserve">Type 2 diabetes has put strain on medical staff and community services due to the financial implications. The NHS is struggling to provide preventive education, perform timely screenings and keep up with the expanding patient population </w:t>
      </w:r>
      <w:r w:rsidR="00F468E1" w:rsidRPr="00F468E1">
        <w:rPr>
          <w:color w:val="0E101A"/>
        </w:rPr>
        <w:t xml:space="preserve">(O’Donnell </w:t>
      </w:r>
      <w:r w:rsidR="00F468E1" w:rsidRPr="00F468E1">
        <w:rPr>
          <w:i/>
          <w:iCs/>
          <w:color w:val="0E101A"/>
        </w:rPr>
        <w:t>et al.</w:t>
      </w:r>
      <w:r w:rsidR="00F468E1" w:rsidRPr="00F468E1">
        <w:rPr>
          <w:color w:val="0E101A"/>
        </w:rPr>
        <w:t>, 2023)</w:t>
      </w:r>
      <w:r>
        <w:rPr>
          <w:color w:val="0E101A"/>
        </w:rPr>
        <w:t>.</w:t>
      </w:r>
      <w:r w:rsidR="003D7AE9">
        <w:rPr>
          <w:color w:val="0E101A"/>
        </w:rPr>
        <w:t xml:space="preserve"> Public health services have been working to reduce the burden of disease through early interventions, lifestyle modification programs and </w:t>
      </w:r>
      <w:r w:rsidR="00F61122">
        <w:rPr>
          <w:color w:val="0E101A"/>
        </w:rPr>
        <w:t>community-based</w:t>
      </w:r>
      <w:r w:rsidR="003D7AE9">
        <w:rPr>
          <w:color w:val="0E101A"/>
        </w:rPr>
        <w:t xml:space="preserve"> awareness campaigns. Patients with Type 2 diabetes may also suffer from anxiety and depression which can have a significant impact on their physical and mental health</w:t>
      </w:r>
      <w:r w:rsidR="00822937">
        <w:rPr>
          <w:color w:val="0E101A"/>
        </w:rPr>
        <w:t xml:space="preserve"> </w:t>
      </w:r>
      <w:r w:rsidR="00A636D6" w:rsidRPr="00A636D6">
        <w:rPr>
          <w:color w:val="0E101A"/>
        </w:rPr>
        <w:t xml:space="preserve">(Parvin </w:t>
      </w:r>
      <w:r w:rsidR="00A636D6" w:rsidRPr="00A636D6">
        <w:rPr>
          <w:i/>
          <w:iCs/>
          <w:color w:val="0E101A"/>
        </w:rPr>
        <w:t>et al.</w:t>
      </w:r>
      <w:r w:rsidR="00A636D6" w:rsidRPr="00A636D6">
        <w:rPr>
          <w:color w:val="0E101A"/>
        </w:rPr>
        <w:t>, 2024)</w:t>
      </w:r>
      <w:r>
        <w:rPr>
          <w:color w:val="0E101A"/>
        </w:rPr>
        <w:t xml:space="preserve">. Its </w:t>
      </w:r>
      <w:r w:rsidR="00F61122">
        <w:rPr>
          <w:color w:val="0E101A"/>
        </w:rPr>
        <w:t xml:space="preserve">overall impact is varied and includes issues of personal health, family relationships, community output and </w:t>
      </w:r>
      <w:r w:rsidR="001F387A">
        <w:rPr>
          <w:color w:val="0E101A"/>
        </w:rPr>
        <w:t>long-term</w:t>
      </w:r>
      <w:r w:rsidR="00F61122">
        <w:rPr>
          <w:color w:val="0E101A"/>
        </w:rPr>
        <w:t xml:space="preserve"> viability of a country’s healthcare system. As a results preventing and treating Type 2 Diabetes has a required mix of public health initiatives, including medical intervention, education and social interventions, as well as the treatment and prevention of diabetic complications.</w:t>
      </w:r>
    </w:p>
    <w:p w14:paraId="280D43F3" w14:textId="77777777" w:rsidR="001865D2" w:rsidRDefault="00000000">
      <w:pPr>
        <w:rPr>
          <w:color w:val="0E101A"/>
        </w:rPr>
      </w:pPr>
      <w:r>
        <w:rPr>
          <w:color w:val="0E101A"/>
        </w:rPr>
        <w:br w:type="page"/>
      </w:r>
    </w:p>
    <w:p w14:paraId="1FF487B6" w14:textId="77777777" w:rsidR="00CE5B24" w:rsidRDefault="00000000" w:rsidP="001865D2">
      <w:pPr>
        <w:pStyle w:val="Heading1"/>
      </w:pPr>
      <w:bookmarkStart w:id="10" w:name="_ids7qsblmjhg" w:colFirst="0" w:colLast="0"/>
      <w:bookmarkStart w:id="11" w:name="_Toc213509608"/>
      <w:bookmarkEnd w:id="10"/>
      <w:r>
        <w:lastRenderedPageBreak/>
        <w:t>Explaining how Type 2 Diabetes is controlled</w:t>
      </w:r>
      <w:bookmarkEnd w:id="11"/>
    </w:p>
    <w:p w14:paraId="6A9E2D93" w14:textId="77777777" w:rsidR="0034234B" w:rsidRDefault="0034234B">
      <w:pPr>
        <w:rPr>
          <w:color w:val="0E101A"/>
        </w:rPr>
      </w:pPr>
    </w:p>
    <w:p w14:paraId="39B0F339" w14:textId="77777777" w:rsidR="0034234B" w:rsidRDefault="0034234B">
      <w:pPr>
        <w:rPr>
          <w:color w:val="0E101A"/>
        </w:rPr>
      </w:pPr>
    </w:p>
    <w:p w14:paraId="03072112" w14:textId="4FFC4E50" w:rsidR="00CE5B24" w:rsidRDefault="0034234B">
      <w:pPr>
        <w:rPr>
          <w:color w:val="0E101A"/>
        </w:rPr>
      </w:pPr>
      <w:r>
        <w:rPr>
          <w:color w:val="0E101A"/>
        </w:rPr>
        <w:t>In order to reduce the incidence and Type 2 Diabetes, preventive health measures, medical intervention and town health programs have all been combined.</w:t>
      </w:r>
      <w:r w:rsidR="00467636">
        <w:rPr>
          <w:color w:val="0E101A"/>
        </w:rPr>
        <w:t xml:space="preserve"> </w:t>
      </w:r>
      <w:r w:rsidR="0050488C" w:rsidRPr="0050488C">
        <w:rPr>
          <w:color w:val="0E101A"/>
        </w:rPr>
        <w:t xml:space="preserve">Tang </w:t>
      </w:r>
      <w:r w:rsidRPr="0050488C">
        <w:rPr>
          <w:i/>
          <w:iCs/>
          <w:color w:val="0E101A"/>
        </w:rPr>
        <w:t>et al.</w:t>
      </w:r>
      <w:r>
        <w:rPr>
          <w:color w:val="0E101A"/>
        </w:rPr>
        <w:t xml:space="preserve"> (</w:t>
      </w:r>
      <w:r w:rsidR="0050488C" w:rsidRPr="0050488C">
        <w:rPr>
          <w:color w:val="0E101A"/>
        </w:rPr>
        <w:t>2025)</w:t>
      </w:r>
      <w:r w:rsidR="00846DAF">
        <w:rPr>
          <w:color w:val="0E101A"/>
        </w:rPr>
        <w:t xml:space="preserve"> state that since obesity, poor diet and physically inactive behaviour have been important preventive factors, changing one’s </w:t>
      </w:r>
      <w:r w:rsidR="001F387A">
        <w:rPr>
          <w:color w:val="0E101A"/>
        </w:rPr>
        <w:t>lifestyle</w:t>
      </w:r>
      <w:r w:rsidR="00846DAF">
        <w:rPr>
          <w:color w:val="0E101A"/>
        </w:rPr>
        <w:t xml:space="preserve"> is a fundamental component of effective management. </w:t>
      </w:r>
      <w:r w:rsidR="001F387A">
        <w:rPr>
          <w:color w:val="0E101A"/>
        </w:rPr>
        <w:t>To</w:t>
      </w:r>
      <w:r w:rsidR="00846DAF">
        <w:rPr>
          <w:color w:val="0E101A"/>
        </w:rPr>
        <w:t xml:space="preserve"> control blood glucose levels, it has been essential to promote a heathier lifestyle that includes physical activities, weight control and low energy diets that contain fewer saturated </w:t>
      </w:r>
      <w:r w:rsidR="00FB51E1">
        <w:rPr>
          <w:color w:val="0E101A"/>
        </w:rPr>
        <w:t xml:space="preserve">fats and refined sugar. Disease prevention campaigns have been </w:t>
      </w:r>
      <w:r w:rsidR="001F387A">
        <w:rPr>
          <w:color w:val="0E101A"/>
        </w:rPr>
        <w:t>crucial,</w:t>
      </w:r>
      <w:r w:rsidR="00FB51E1">
        <w:rPr>
          <w:color w:val="0E101A"/>
        </w:rPr>
        <w:t xml:space="preserve"> and the NHS Diabetes prevention programme (NDPP) has encouraged people at risk to modify unhealthy behaviours at early </w:t>
      </w:r>
      <w:r w:rsidR="001F387A">
        <w:rPr>
          <w:color w:val="0E101A"/>
        </w:rPr>
        <w:t>age</w:t>
      </w:r>
      <w:r w:rsidR="001F387A" w:rsidRPr="00484985">
        <w:rPr>
          <w:color w:val="0E101A"/>
        </w:rPr>
        <w:t xml:space="preserve"> (</w:t>
      </w:r>
      <w:r w:rsidR="00484985" w:rsidRPr="00484985">
        <w:rPr>
          <w:color w:val="0E101A"/>
        </w:rPr>
        <w:t xml:space="preserve">Hawkes </w:t>
      </w:r>
      <w:r w:rsidR="00484985" w:rsidRPr="00484985">
        <w:rPr>
          <w:i/>
          <w:iCs/>
          <w:color w:val="0E101A"/>
        </w:rPr>
        <w:t>et al.</w:t>
      </w:r>
      <w:r w:rsidR="00484985" w:rsidRPr="00484985">
        <w:rPr>
          <w:color w:val="0E101A"/>
        </w:rPr>
        <w:t>, 2022)</w:t>
      </w:r>
      <w:r>
        <w:rPr>
          <w:color w:val="0E101A"/>
        </w:rPr>
        <w:t>.</w:t>
      </w:r>
    </w:p>
    <w:p w14:paraId="438C5BBF" w14:textId="29167715" w:rsidR="00CE5B24" w:rsidRDefault="00FB51E1">
      <w:pPr>
        <w:rPr>
          <w:color w:val="0E101A"/>
        </w:rPr>
      </w:pPr>
      <w:r>
        <w:rPr>
          <w:color w:val="0E101A"/>
        </w:rPr>
        <w:t xml:space="preserve">Medical management is the following level of control. Patients are typically prescribed </w:t>
      </w:r>
      <w:r w:rsidR="00CB445C">
        <w:rPr>
          <w:color w:val="0E101A"/>
        </w:rPr>
        <w:t xml:space="preserve">drugs such as metformin, which helps to increase insulin sensitivity and decrease the amount of glucose produced by the </w:t>
      </w:r>
      <w:r w:rsidR="00493A7D">
        <w:rPr>
          <w:color w:val="0E101A"/>
        </w:rPr>
        <w:t>hepatocytes (</w:t>
      </w:r>
      <w:r w:rsidR="00CB445C">
        <w:rPr>
          <w:color w:val="0E101A"/>
        </w:rPr>
        <w:t xml:space="preserve">Abbasi et al.,2024). To maintain a normal blood sugar level in people with more complex conditions, additional oral medication or insulin therapy may be </w:t>
      </w:r>
      <w:r w:rsidR="00493A7D">
        <w:rPr>
          <w:color w:val="0E101A"/>
        </w:rPr>
        <w:t>used.</w:t>
      </w:r>
      <w:r w:rsidR="00CB445C">
        <w:rPr>
          <w:color w:val="0E101A"/>
        </w:rPr>
        <w:t xml:space="preserve"> Regular negative blood pressure, cholesterol and blood sugar test are thought to be crucial for prevention. Another type of education program is structured education like DESMOND (Diabetes Education and </w:t>
      </w:r>
      <w:r w:rsidR="00493A7D">
        <w:rPr>
          <w:color w:val="0E101A"/>
        </w:rPr>
        <w:t>Self-Management</w:t>
      </w:r>
      <w:r w:rsidR="00CB445C">
        <w:rPr>
          <w:color w:val="0E101A"/>
        </w:rPr>
        <w:t xml:space="preserve"> for Ongoing and Newly Diagnosed), which gives the </w:t>
      </w:r>
      <w:r w:rsidR="00493A7D">
        <w:rPr>
          <w:color w:val="0E101A"/>
        </w:rPr>
        <w:t>patients the tools they need to manage their condition by improving their comprehension and self-</w:t>
      </w:r>
      <w:r w:rsidR="001F387A">
        <w:rPr>
          <w:color w:val="0E101A"/>
        </w:rPr>
        <w:t>care (</w:t>
      </w:r>
      <w:r w:rsidR="006B6994" w:rsidRPr="006B6994">
        <w:rPr>
          <w:color w:val="0E101A"/>
        </w:rPr>
        <w:t xml:space="preserve">Davies </w:t>
      </w:r>
      <w:r w:rsidR="006B6994" w:rsidRPr="006B6994">
        <w:rPr>
          <w:i/>
          <w:iCs/>
          <w:color w:val="0E101A"/>
        </w:rPr>
        <w:t>et al.</w:t>
      </w:r>
      <w:r w:rsidR="006B6994" w:rsidRPr="006B6994">
        <w:rPr>
          <w:color w:val="0E101A"/>
        </w:rPr>
        <w:t>, 2025)</w:t>
      </w:r>
      <w:r>
        <w:rPr>
          <w:color w:val="0E101A"/>
        </w:rPr>
        <w:t>.</w:t>
      </w:r>
    </w:p>
    <w:p w14:paraId="7AA88EAB" w14:textId="1EF4143F" w:rsidR="00CE5B24" w:rsidRDefault="00BC27C7">
      <w:pPr>
        <w:rPr>
          <w:color w:val="0E101A"/>
        </w:rPr>
      </w:pPr>
      <w:r>
        <w:rPr>
          <w:color w:val="0E101A"/>
        </w:rPr>
        <w:t>Early diagnosis and screening have been recognized as crucial population health control measures, as discussed by Thupakula et al. In 2022. Risk assessment is done, particularly by general practitioners (GPs), to determine</w:t>
      </w:r>
      <w:r w:rsidR="00AB5442">
        <w:rPr>
          <w:color w:val="0E101A"/>
        </w:rPr>
        <w:t xml:space="preserve"> the risk for individuals whose ethic background puts them in a </w:t>
      </w:r>
      <w:r w:rsidR="001F387A">
        <w:rPr>
          <w:color w:val="0E101A"/>
        </w:rPr>
        <w:t>high-risk</w:t>
      </w:r>
      <w:r w:rsidR="00AB5442">
        <w:rPr>
          <w:color w:val="0E101A"/>
        </w:rPr>
        <w:t xml:space="preserve"> group or whose family history includes diabetes or obesity. Furthermore, health workers work in multidisciplinary teams (dietitians, nurses, pharmacists and psychologists) to offer holistic patient centred care</w:t>
      </w:r>
      <w:r w:rsidR="00D92A10">
        <w:rPr>
          <w:color w:val="0E101A"/>
        </w:rPr>
        <w:t xml:space="preserve">. Blood glucose </w:t>
      </w:r>
      <w:r w:rsidR="001F387A">
        <w:rPr>
          <w:color w:val="0E101A"/>
        </w:rPr>
        <w:t>monitoring and</w:t>
      </w:r>
      <w:r w:rsidR="00D92A10">
        <w:rPr>
          <w:color w:val="0E101A"/>
        </w:rPr>
        <w:t xml:space="preserve"> patient education are too more digital tools and mobile health</w:t>
      </w:r>
      <w:r w:rsidR="00AB5442">
        <w:rPr>
          <w:color w:val="0E101A"/>
        </w:rPr>
        <w:t xml:space="preserve"> </w:t>
      </w:r>
      <w:r w:rsidR="00D92A10">
        <w:rPr>
          <w:color w:val="0E101A"/>
        </w:rPr>
        <w:t>applications that the NHS uses. The population, medical intervention and primary prevention are all components of the Mult level process of managing type 2 diabetes</w:t>
      </w:r>
      <w:r w:rsidR="00AB5442">
        <w:rPr>
          <w:color w:val="0E101A"/>
        </w:rPr>
        <w:t xml:space="preserve"> </w:t>
      </w:r>
      <w:r w:rsidR="00783F28" w:rsidRPr="00783F28">
        <w:rPr>
          <w:color w:val="0E101A"/>
        </w:rPr>
        <w:t xml:space="preserve">(Falk </w:t>
      </w:r>
      <w:r w:rsidR="00783F28" w:rsidRPr="00783F28">
        <w:rPr>
          <w:i/>
          <w:iCs/>
          <w:color w:val="0E101A"/>
        </w:rPr>
        <w:t>et al.</w:t>
      </w:r>
      <w:r w:rsidR="00783F28" w:rsidRPr="00783F28">
        <w:rPr>
          <w:color w:val="0E101A"/>
        </w:rPr>
        <w:t>, 2024)</w:t>
      </w:r>
      <w:r w:rsidR="007E20EA">
        <w:rPr>
          <w:color w:val="0E101A"/>
        </w:rPr>
        <w:t>.</w:t>
      </w:r>
    </w:p>
    <w:p w14:paraId="2F7636A0" w14:textId="77777777" w:rsidR="001865D2" w:rsidRDefault="00000000">
      <w:pPr>
        <w:rPr>
          <w:color w:val="0E101A"/>
        </w:rPr>
      </w:pPr>
      <w:r>
        <w:rPr>
          <w:color w:val="0E101A"/>
        </w:rPr>
        <w:br w:type="page"/>
      </w:r>
    </w:p>
    <w:p w14:paraId="651A5F61" w14:textId="77777777" w:rsidR="00CE5B24" w:rsidRDefault="00000000" w:rsidP="001865D2">
      <w:pPr>
        <w:pStyle w:val="Heading1"/>
      </w:pPr>
      <w:bookmarkStart w:id="12" w:name="_s6iyfztdgfxp" w:colFirst="0" w:colLast="0"/>
      <w:bookmarkStart w:id="13" w:name="_Toc213509609"/>
      <w:bookmarkEnd w:id="12"/>
      <w:r>
        <w:lastRenderedPageBreak/>
        <w:t>Explaining the factors influencing the health and well-being of people affected by the disease/condition and people around them</w:t>
      </w:r>
      <w:bookmarkEnd w:id="13"/>
    </w:p>
    <w:p w14:paraId="3FCA027A" w14:textId="26FA9381" w:rsidR="00CE5B24" w:rsidRDefault="00981902">
      <w:pPr>
        <w:rPr>
          <w:color w:val="0E101A"/>
        </w:rPr>
      </w:pPr>
      <w:r>
        <w:t xml:space="preserve">The health and </w:t>
      </w:r>
      <w:r w:rsidR="001F387A">
        <w:t>well-being</w:t>
      </w:r>
      <w:r>
        <w:t xml:space="preserve"> of people with type 2 Diabetes and those around them are influenced by a complex interaction of biological, psychological, social and environmental factors (Liu et al, 2025). These elements influence</w:t>
      </w:r>
      <w:r w:rsidR="00EE4651">
        <w:t xml:space="preserve"> how people </w:t>
      </w:r>
      <w:r w:rsidR="001F387A">
        <w:t>experience,</w:t>
      </w:r>
      <w:r w:rsidR="00EE4651">
        <w:t xml:space="preserve"> deal with and manage the illness on a daily basis. Biological factors that have played a significant role in the development and pathophysiology of type 2 Diabetes include age, genetics and ethinicity</w:t>
      </w:r>
      <w:r w:rsidR="00C8690B">
        <w:rPr>
          <w:color w:val="0E101A"/>
        </w:rPr>
        <w:t xml:space="preserve"> </w:t>
      </w:r>
      <w:r w:rsidR="00402BE3" w:rsidRPr="00402BE3">
        <w:rPr>
          <w:color w:val="0E101A"/>
        </w:rPr>
        <w:t xml:space="preserve">(Ahmad </w:t>
      </w:r>
      <w:r w:rsidR="00402BE3" w:rsidRPr="00402BE3">
        <w:rPr>
          <w:i/>
          <w:iCs/>
          <w:color w:val="0E101A"/>
        </w:rPr>
        <w:t>et al.</w:t>
      </w:r>
      <w:r w:rsidR="00402BE3" w:rsidRPr="00402BE3">
        <w:rPr>
          <w:color w:val="0E101A"/>
        </w:rPr>
        <w:t>, 2022)</w:t>
      </w:r>
      <w:r>
        <w:rPr>
          <w:color w:val="0E101A"/>
        </w:rPr>
        <w:t xml:space="preserve">. </w:t>
      </w:r>
      <w:r w:rsidR="00EE4651">
        <w:rPr>
          <w:color w:val="0E101A"/>
        </w:rPr>
        <w:t xml:space="preserve">This has increased the risk for older individuals </w:t>
      </w:r>
      <w:r w:rsidR="00CC7966">
        <w:rPr>
          <w:color w:val="0E101A"/>
        </w:rPr>
        <w:t xml:space="preserve">and those with a family history condition </w:t>
      </w:r>
      <w:r w:rsidR="001F387A">
        <w:rPr>
          <w:color w:val="0E101A"/>
        </w:rPr>
        <w:t>furthermore, due</w:t>
      </w:r>
      <w:r w:rsidR="00CC7966">
        <w:rPr>
          <w:color w:val="0E101A"/>
        </w:rPr>
        <w:t xml:space="preserve"> to genetic predispositions and metabolic differences, some ethnic groups like south Asians and African Caribbean people are more </w:t>
      </w:r>
      <w:r w:rsidR="001F387A">
        <w:rPr>
          <w:color w:val="0E101A"/>
        </w:rPr>
        <w:t>vulnerable.</w:t>
      </w:r>
      <w:r w:rsidR="00CC7966">
        <w:rPr>
          <w:color w:val="0E101A"/>
        </w:rPr>
        <w:t xml:space="preserve"> Emotional and psychological factors influence them. People with 2 Diabetes typically experience stress, anxiety or depression </w:t>
      </w:r>
      <w:r w:rsidR="00EE6163">
        <w:rPr>
          <w:color w:val="0E101A"/>
        </w:rPr>
        <w:t>as results</w:t>
      </w:r>
      <w:r w:rsidR="00CC7966">
        <w:rPr>
          <w:color w:val="0E101A"/>
        </w:rPr>
        <w:t xml:space="preserve"> of their medication, diet and ongoing medical care</w:t>
      </w:r>
      <w:r w:rsidR="00EE6163">
        <w:rPr>
          <w:color w:val="0E101A"/>
        </w:rPr>
        <w:t xml:space="preserve">. Carer fatigue can be caused by emotional distress and anxiety experienced by family members and other caregivers regarding the </w:t>
      </w:r>
      <w:r w:rsidR="001F387A">
        <w:rPr>
          <w:color w:val="0E101A"/>
        </w:rPr>
        <w:t>patient’s</w:t>
      </w:r>
      <w:r w:rsidR="00EE6163">
        <w:rPr>
          <w:color w:val="0E101A"/>
        </w:rPr>
        <w:t xml:space="preserve"> condition.</w:t>
      </w:r>
    </w:p>
    <w:p w14:paraId="43CDCDEC" w14:textId="61FD8175" w:rsidR="00F86A7B" w:rsidRDefault="00EE6163">
      <w:pPr>
        <w:rPr>
          <w:color w:val="0E101A"/>
        </w:rPr>
      </w:pPr>
      <w:r>
        <w:rPr>
          <w:color w:val="0E101A"/>
        </w:rPr>
        <w:t>Pandipati and Abel (2022) assert that social and economic factors</w:t>
      </w:r>
      <w:r w:rsidR="00B91CC7">
        <w:rPr>
          <w:color w:val="0E101A"/>
        </w:rPr>
        <w:t xml:space="preserve"> have influenced lifestyle choices, nutrition, and access to healthcare. They may even neglect to pay for regular checkups, medical supplies or nutritious food which increases the likelihood that they wont have adequate control over the illness. A further obstacle to understanding treatment plans and the need for routine monitoring has been low levels of education or health literacy. An individual may be </w:t>
      </w:r>
      <w:r w:rsidR="001F387A">
        <w:rPr>
          <w:color w:val="0E101A"/>
        </w:rPr>
        <w:t>experiencing</w:t>
      </w:r>
      <w:r w:rsidR="00B91CC7">
        <w:rPr>
          <w:color w:val="0E101A"/>
        </w:rPr>
        <w:t xml:space="preserve"> social isolation due to physical disability, withdrawal or stigma </w:t>
      </w:r>
      <w:r w:rsidR="00D25219" w:rsidRPr="00D25219">
        <w:rPr>
          <w:color w:val="0E101A"/>
        </w:rPr>
        <w:t>(Guan</w:t>
      </w:r>
      <w:r w:rsidR="00D25219">
        <w:rPr>
          <w:color w:val="0E101A"/>
        </w:rPr>
        <w:t xml:space="preserve"> </w:t>
      </w:r>
      <w:r w:rsidR="00D25219">
        <w:rPr>
          <w:i/>
          <w:iCs/>
          <w:color w:val="0E101A"/>
        </w:rPr>
        <w:t>et al.</w:t>
      </w:r>
      <w:r w:rsidR="00D25219" w:rsidRPr="00D25219">
        <w:rPr>
          <w:color w:val="0E101A"/>
        </w:rPr>
        <w:t>, 2023)</w:t>
      </w:r>
      <w:r w:rsidR="00007135" w:rsidRPr="00007135">
        <w:rPr>
          <w:color w:val="0E101A"/>
        </w:rPr>
        <w:t xml:space="preserve">. </w:t>
      </w:r>
      <w:r w:rsidR="00717695">
        <w:rPr>
          <w:color w:val="0E101A"/>
        </w:rPr>
        <w:t>Environmental problems like urbanization, the lack of safe recreational areas and the accessibility of fast food have all contributed to unhealthy lifestyles (</w:t>
      </w:r>
      <w:r w:rsidR="006413F4">
        <w:rPr>
          <w:color w:val="0E101A"/>
        </w:rPr>
        <w:t>Verde</w:t>
      </w:r>
      <w:r w:rsidR="00717695">
        <w:rPr>
          <w:color w:val="0E101A"/>
        </w:rPr>
        <w:t xml:space="preserve"> et al.,2024) Conversely, the existence of favourable outside influences that encourage physical activity and provide community support enhances health. Patients </w:t>
      </w:r>
      <w:r w:rsidR="006413F4">
        <w:rPr>
          <w:color w:val="0E101A"/>
        </w:rPr>
        <w:t xml:space="preserve">with type 2 Diabetes benefit from more than just clinical treatment, environmental and psychosocial factors also play a big part in their well-being and status (Becerra Carrilo et al., 2024) An all </w:t>
      </w:r>
      <w:r w:rsidR="001F387A">
        <w:rPr>
          <w:color w:val="0E101A"/>
        </w:rPr>
        <w:t>encompassing, non-biased</w:t>
      </w:r>
      <w:r w:rsidR="006413F4">
        <w:rPr>
          <w:color w:val="0E101A"/>
        </w:rPr>
        <w:t xml:space="preserve"> approach that includes the family, community </w:t>
      </w:r>
      <w:r w:rsidR="00D14CBF">
        <w:rPr>
          <w:color w:val="0E101A"/>
        </w:rPr>
        <w:t>education and healthcare access has been essential in enhancing health and wellbeing in the long term.</w:t>
      </w:r>
    </w:p>
    <w:p w14:paraId="4961BB23" w14:textId="77777777" w:rsidR="00CE5B24" w:rsidRDefault="00000000">
      <w:pPr>
        <w:rPr>
          <w:color w:val="0E101A"/>
        </w:rPr>
      </w:pPr>
      <w:r>
        <w:br w:type="page"/>
      </w:r>
    </w:p>
    <w:p w14:paraId="455516D7" w14:textId="77777777" w:rsidR="00CE5B24" w:rsidRDefault="00000000">
      <w:pPr>
        <w:pStyle w:val="Heading1"/>
      </w:pPr>
      <w:bookmarkStart w:id="14" w:name="_fe12m7hg2a9o" w:colFirst="0" w:colLast="0"/>
      <w:bookmarkStart w:id="15" w:name="_Toc213509610"/>
      <w:bookmarkEnd w:id="14"/>
      <w:r>
        <w:lastRenderedPageBreak/>
        <w:t>Conclusion</w:t>
      </w:r>
      <w:bookmarkEnd w:id="15"/>
    </w:p>
    <w:p w14:paraId="6C5A09DF" w14:textId="77777777" w:rsidR="00CE5B24" w:rsidRDefault="00000000">
      <w:r w:rsidRPr="00C344BD">
        <w:t xml:space="preserve">It is concluded that </w:t>
      </w:r>
      <w:r w:rsidRPr="00406518">
        <w:rPr>
          <w:b/>
          <w:bCs/>
        </w:rPr>
        <w:t>Type 2 Diabetes</w:t>
      </w:r>
      <w:r w:rsidRPr="00C344BD">
        <w:t xml:space="preserve"> has been among the most urgent issues in the domain of social health, as it concerns millions of people and forces countries to spend resources on health care. The disease has had a severity of social, economic, and emotional effects within communities and families of individuals diagnosed with the disease. In the UK, the trend towards rising prevalence has posed a severe fiscal and operational challenge to the NHS and requires long-term prevention and control. Lifestyle modification, early diagnosis, patient education and combined medical interventions with the support of the public health programmes like the </w:t>
      </w:r>
      <w:r w:rsidRPr="00406518">
        <w:rPr>
          <w:b/>
          <w:bCs/>
          <w:i/>
          <w:iCs/>
        </w:rPr>
        <w:t>NHS Diabetes Prevention Programme</w:t>
      </w:r>
      <w:r w:rsidRPr="00C344BD">
        <w:t xml:space="preserve"> have ensured the effectiveness in controlling Type 2 Diabetes. In addition to this, it has been imperative to consider the biological, psychological, social, and environmental determinants that affect the well-being and health of patients to realise improved outcomes. Thus, further cooperation of the healthcare professionals, communities, and policymakers has proven extremely helpful in decreasing the rate of incidence, improving living standards, and ensuring the sustainable future of the healthcare industry.</w:t>
      </w:r>
    </w:p>
    <w:p w14:paraId="5539B30F" w14:textId="77777777" w:rsidR="00CE5B24" w:rsidRDefault="00000000">
      <w:r>
        <w:br w:type="page"/>
      </w:r>
    </w:p>
    <w:p w14:paraId="21973AD1" w14:textId="77777777" w:rsidR="00CE5B24" w:rsidRDefault="00000000">
      <w:pPr>
        <w:pStyle w:val="Heading1"/>
      </w:pPr>
      <w:bookmarkStart w:id="16" w:name="_msdx84syh3b2" w:colFirst="0" w:colLast="0"/>
      <w:bookmarkStart w:id="17" w:name="_Toc213509611"/>
      <w:bookmarkEnd w:id="16"/>
      <w:r>
        <w:lastRenderedPageBreak/>
        <w:t>References</w:t>
      </w:r>
      <w:bookmarkEnd w:id="17"/>
    </w:p>
    <w:p w14:paraId="41B81AC6" w14:textId="77777777" w:rsidR="001C5D5E" w:rsidRPr="001C5D5E" w:rsidRDefault="00000000" w:rsidP="001C5D5E">
      <w:r w:rsidRPr="001C5D5E">
        <w:t xml:space="preserve">Abbasi, M., Heath, B. and McGinness, L. (2024) ‘Advances in Metformin‐delivery Systems for Diabetes and Obesity Management’, </w:t>
      </w:r>
      <w:r w:rsidRPr="001C5D5E">
        <w:rPr>
          <w:i/>
          <w:iCs/>
        </w:rPr>
        <w:t>Diabetes Obesity and Metabolism</w:t>
      </w:r>
      <w:r w:rsidRPr="001C5D5E">
        <w:t xml:space="preserve">, 26(9), pp. 3513–3529. Available at: </w:t>
      </w:r>
      <w:hyperlink r:id="rId10" w:history="1">
        <w:r w:rsidR="001C5D5E" w:rsidRPr="001C5D5E">
          <w:rPr>
            <w:rStyle w:val="Hyperlink"/>
          </w:rPr>
          <w:t>https://doi.org/10.1111/dom.15759</w:t>
        </w:r>
      </w:hyperlink>
      <w:r>
        <w:t xml:space="preserve"> </w:t>
      </w:r>
    </w:p>
    <w:p w14:paraId="4EE7F645" w14:textId="77777777" w:rsidR="001C5D5E" w:rsidRPr="001C5D5E" w:rsidRDefault="00000000" w:rsidP="001C5D5E">
      <w:r w:rsidRPr="001C5D5E">
        <w:t xml:space="preserve">Ahmad, E., Lim, S., Lamptey, R., Webb, D.R. and Davies, M.J. (2022) ‘Type 2 Diabetes’, </w:t>
      </w:r>
      <w:r w:rsidRPr="001C5D5E">
        <w:rPr>
          <w:i/>
          <w:iCs/>
        </w:rPr>
        <w:t>The Lancet</w:t>
      </w:r>
      <w:r w:rsidRPr="001C5D5E">
        <w:t xml:space="preserve">, 400(10365), pp. 1803–1820. Available at: </w:t>
      </w:r>
      <w:hyperlink r:id="rId11" w:history="1">
        <w:r w:rsidR="001C5D5E" w:rsidRPr="001C5D5E">
          <w:rPr>
            <w:rStyle w:val="Hyperlink"/>
          </w:rPr>
          <w:t>https://doi.org/10.1016/S0140-6736(22)01655-5</w:t>
        </w:r>
      </w:hyperlink>
      <w:r>
        <w:t xml:space="preserve"> </w:t>
      </w:r>
    </w:p>
    <w:p w14:paraId="33DF94D3" w14:textId="77777777" w:rsidR="001C5D5E" w:rsidRPr="001C5D5E" w:rsidRDefault="00000000" w:rsidP="001C5D5E">
      <w:r w:rsidRPr="001C5D5E">
        <w:t xml:space="preserve">Becerra Carrillo, N., Guasconi, M. and Barello, S. (2024) ‘The Impact of Caregiver Affiliate Stigma on the Psychosocial Well-Being of Caregivers of Individuals with Neurodegenerative Disorders: A Scoping Review’, </w:t>
      </w:r>
      <w:r w:rsidRPr="001C5D5E">
        <w:rPr>
          <w:i/>
          <w:iCs/>
        </w:rPr>
        <w:t>Healthcare</w:t>
      </w:r>
      <w:r w:rsidRPr="001C5D5E">
        <w:t xml:space="preserve">, 12(19), pp. 19–57. Available at: </w:t>
      </w:r>
      <w:hyperlink r:id="rId12" w:history="1">
        <w:r w:rsidR="001C5D5E" w:rsidRPr="001C5D5E">
          <w:rPr>
            <w:rStyle w:val="Hyperlink"/>
          </w:rPr>
          <w:t>https://doi.org/10.3390/healthcare12191957</w:t>
        </w:r>
      </w:hyperlink>
      <w:r>
        <w:t xml:space="preserve"> </w:t>
      </w:r>
    </w:p>
    <w:p w14:paraId="235D41BD" w14:textId="77777777" w:rsidR="001C5D5E" w:rsidRPr="001C5D5E" w:rsidRDefault="00000000" w:rsidP="001C5D5E">
      <w:r w:rsidRPr="001C5D5E">
        <w:t xml:space="preserve">Davies, M.J., Agarwal, S., Bodicoat, D.H., Brennan, A., Dixon, S., Eborall, H., Glab, A., Gray, L.J., Hadjiconstantinou, M., Huddlestone, L., Hudson, N., Anju Keetharuth, Kamlesh Khunti, Kristunas, C., Martin, G., Northern, A., Patterson, M., Pollard, D., Pritchard, R. and Schreder, S. (2025) ‘Increasing Uptake of self-management Education Programmes for Type 2 Diabetes in Primary care: the Embedding Research Programme Including an RCT’, </w:t>
      </w:r>
      <w:r w:rsidRPr="001C5D5E">
        <w:rPr>
          <w:i/>
          <w:iCs/>
        </w:rPr>
        <w:t>Programme Grants for Applied Research</w:t>
      </w:r>
      <w:r w:rsidRPr="001C5D5E">
        <w:t xml:space="preserve">, 13(2), pp. 1–72. Available at: </w:t>
      </w:r>
      <w:hyperlink r:id="rId13" w:history="1">
        <w:r w:rsidR="001C5D5E" w:rsidRPr="001C5D5E">
          <w:rPr>
            <w:rStyle w:val="Hyperlink"/>
          </w:rPr>
          <w:t>https://doi.org/10.3310/kwyf5914</w:t>
        </w:r>
      </w:hyperlink>
      <w:r>
        <w:t xml:space="preserve"> </w:t>
      </w:r>
    </w:p>
    <w:p w14:paraId="4BAFB664" w14:textId="77777777" w:rsidR="001C5D5E" w:rsidRPr="001C5D5E" w:rsidRDefault="00000000" w:rsidP="001C5D5E">
      <w:r w:rsidRPr="001C5D5E">
        <w:t>Diabetes UK (2024)</w:t>
      </w:r>
      <w:r w:rsidR="002C7A53">
        <w:t>.</w:t>
      </w:r>
      <w:r w:rsidRPr="001C5D5E">
        <w:t xml:space="preserve"> </w:t>
      </w:r>
      <w:r w:rsidRPr="001C5D5E">
        <w:rPr>
          <w:i/>
          <w:iCs/>
        </w:rPr>
        <w:t>How Many People in the UK have diabetes?</w:t>
      </w:r>
      <w:r w:rsidRPr="001C5D5E">
        <w:t xml:space="preserve"> </w:t>
      </w:r>
      <w:r w:rsidRPr="001C5D5E">
        <w:rPr>
          <w:i/>
          <w:iCs/>
        </w:rPr>
        <w:t>Diabetes UK</w:t>
      </w:r>
      <w:r w:rsidRPr="001C5D5E">
        <w:t xml:space="preserve">. Available at: </w:t>
      </w:r>
      <w:hyperlink r:id="rId14" w:history="1">
        <w:r w:rsidR="001C5D5E" w:rsidRPr="001C5D5E">
          <w:rPr>
            <w:rStyle w:val="Hyperlink"/>
          </w:rPr>
          <w:t>https://www.diabetes.org.uk/about-us/about-the-charity/our-strategy/statistics</w:t>
        </w:r>
      </w:hyperlink>
      <w:r>
        <w:t xml:space="preserve"> </w:t>
      </w:r>
      <w:r w:rsidRPr="001C5D5E">
        <w:t>(Accessed: 8 November 2025).</w:t>
      </w:r>
    </w:p>
    <w:p w14:paraId="2EF50627" w14:textId="77777777" w:rsidR="001C5D5E" w:rsidRPr="001C5D5E" w:rsidRDefault="00000000" w:rsidP="001C5D5E">
      <w:r w:rsidRPr="001C5D5E">
        <w:t xml:space="preserve">Falk, E.M., Staab, E.M., Deckard, A.N., Uranga, S.I., Thomas, N.C., Wan, W., Karter, A.J., Huang, E.S., Peek, M.E. and Laiteerapong, N. (2024) ‘Effectiveness of Multilevel and Multidomain Interventions to Improve Glycemic Control in U.S. Racial and Ethnic Minority Populations: A Systematic Review and Meta-analysis’, </w:t>
      </w:r>
      <w:r w:rsidRPr="001C5D5E">
        <w:rPr>
          <w:i/>
          <w:iCs/>
        </w:rPr>
        <w:t>Diabetes Care</w:t>
      </w:r>
      <w:r w:rsidRPr="001C5D5E">
        <w:t xml:space="preserve">, 47(9), pp. 1704–1712. Available at: </w:t>
      </w:r>
      <w:hyperlink r:id="rId15" w:history="1">
        <w:r w:rsidR="001C5D5E" w:rsidRPr="001C5D5E">
          <w:rPr>
            <w:rStyle w:val="Hyperlink"/>
          </w:rPr>
          <w:t>https://doi.org/10.2337/dc24-0375</w:t>
        </w:r>
      </w:hyperlink>
      <w:r>
        <w:t xml:space="preserve"> </w:t>
      </w:r>
    </w:p>
    <w:p w14:paraId="08F9C842" w14:textId="77777777" w:rsidR="001C5D5E" w:rsidRPr="001C5D5E" w:rsidRDefault="00000000" w:rsidP="001C5D5E">
      <w:r w:rsidRPr="001C5D5E">
        <w:t>Goyal, R., Jialal, I. and Singhal, M. (2023)</w:t>
      </w:r>
      <w:r w:rsidR="002C7A53">
        <w:t>.</w:t>
      </w:r>
      <w:r w:rsidRPr="001C5D5E">
        <w:t xml:space="preserve"> </w:t>
      </w:r>
      <w:r w:rsidRPr="001C5D5E">
        <w:rPr>
          <w:i/>
          <w:iCs/>
        </w:rPr>
        <w:t>Type 2 Diabetes</w:t>
      </w:r>
      <w:r w:rsidRPr="001C5D5E">
        <w:t xml:space="preserve">, </w:t>
      </w:r>
      <w:r w:rsidRPr="001C5D5E">
        <w:rPr>
          <w:i/>
          <w:iCs/>
        </w:rPr>
        <w:t>National Centre for Biotechnology Information</w:t>
      </w:r>
      <w:r w:rsidRPr="001C5D5E">
        <w:t xml:space="preserve">. StatPearls Publishing. Available at: </w:t>
      </w:r>
      <w:hyperlink r:id="rId16" w:history="1">
        <w:r w:rsidR="001C5D5E" w:rsidRPr="001C5D5E">
          <w:rPr>
            <w:rStyle w:val="Hyperlink"/>
          </w:rPr>
          <w:t>https://www.ncbi.nlm.nih.gov/books/NBK513253/</w:t>
        </w:r>
      </w:hyperlink>
      <w:r>
        <w:t xml:space="preserve"> </w:t>
      </w:r>
      <w:r w:rsidRPr="001C5D5E">
        <w:t>(Accessed: 8 November 2025).</w:t>
      </w:r>
    </w:p>
    <w:p w14:paraId="71844764" w14:textId="77777777" w:rsidR="001C5D5E" w:rsidRPr="001C5D5E" w:rsidRDefault="00000000" w:rsidP="001C5D5E">
      <w:r w:rsidRPr="001C5D5E">
        <w:t xml:space="preserve">Guan, Z., Abner and Zwi, A.B. (2023) ‘Social Isolation and Loneliness in Family Caregivers of People with Severe Mental illness: a Scoping Review’, </w:t>
      </w:r>
      <w:r w:rsidRPr="001C5D5E">
        <w:rPr>
          <w:i/>
          <w:iCs/>
        </w:rPr>
        <w:t>American Journal of Community Psychology</w:t>
      </w:r>
      <w:r w:rsidRPr="001C5D5E">
        <w:t xml:space="preserve">, 72(3-4), pp. 443–463. Available at: </w:t>
      </w:r>
      <w:hyperlink r:id="rId17" w:history="1">
        <w:r w:rsidR="001C5D5E" w:rsidRPr="001C5D5E">
          <w:rPr>
            <w:rStyle w:val="Hyperlink"/>
          </w:rPr>
          <w:t>https://doi.org/10.1002/ajcp.12698</w:t>
        </w:r>
      </w:hyperlink>
      <w:r>
        <w:t xml:space="preserve"> </w:t>
      </w:r>
    </w:p>
    <w:p w14:paraId="7AB3C91A" w14:textId="77777777" w:rsidR="001C5D5E" w:rsidRPr="001C5D5E" w:rsidRDefault="00000000" w:rsidP="001C5D5E">
      <w:r w:rsidRPr="001C5D5E">
        <w:lastRenderedPageBreak/>
        <w:t xml:space="preserve">Hawkes, R.E., Miles, L.M., Bower, P., Cotterill, S. and French, D.P. (2022) ‘Assessing and Ensuring Fidelity of the Nationally Implemented English NHS Diabetes Prevention </w:t>
      </w:r>
      <w:r w:rsidR="002C7A53">
        <w:t>Programme</w:t>
      </w:r>
      <w:r w:rsidRPr="001C5D5E">
        <w:t xml:space="preserve">: Lessons Learned for the Implementation of large-scale Behaviour Change Programmes’, </w:t>
      </w:r>
      <w:r w:rsidRPr="001C5D5E">
        <w:rPr>
          <w:i/>
          <w:iCs/>
        </w:rPr>
        <w:t xml:space="preserve">Health Psychology and </w:t>
      </w:r>
      <w:r w:rsidR="002C7A53">
        <w:rPr>
          <w:i/>
          <w:iCs/>
        </w:rPr>
        <w:t>Behavioural</w:t>
      </w:r>
      <w:r w:rsidRPr="001C5D5E">
        <w:rPr>
          <w:i/>
          <w:iCs/>
        </w:rPr>
        <w:t xml:space="preserve"> Medicine</w:t>
      </w:r>
      <w:r w:rsidRPr="001C5D5E">
        <w:t xml:space="preserve">, 10(1), pp. 498–513. Available at: </w:t>
      </w:r>
      <w:hyperlink r:id="rId18" w:history="1">
        <w:r w:rsidR="001C5D5E" w:rsidRPr="001C5D5E">
          <w:rPr>
            <w:rStyle w:val="Hyperlink"/>
          </w:rPr>
          <w:t>https://doi.org/10.1080/21642850.2022.2077205</w:t>
        </w:r>
      </w:hyperlink>
      <w:r>
        <w:t xml:space="preserve"> </w:t>
      </w:r>
    </w:p>
    <w:p w14:paraId="5E36DB5C" w14:textId="77777777" w:rsidR="001C5D5E" w:rsidRPr="001C5D5E" w:rsidRDefault="00000000" w:rsidP="001C5D5E">
      <w:r w:rsidRPr="001C5D5E">
        <w:t xml:space="preserve">Hex, N., Bartlett, C., Wright, D., Taylor, M. and Varley, D. (2012) ‘Estimating the Current and Future Costs of Type 1 and Type 2 Diabetes in the UK, Including Direct Health Costs and Indirect Societal and Productivity Costs’, </w:t>
      </w:r>
      <w:r w:rsidRPr="001C5D5E">
        <w:rPr>
          <w:i/>
          <w:iCs/>
        </w:rPr>
        <w:t>Diabetic Medicine</w:t>
      </w:r>
      <w:r w:rsidRPr="001C5D5E">
        <w:t xml:space="preserve">, 29(7), pp. 855–862. Available at: </w:t>
      </w:r>
      <w:hyperlink r:id="rId19" w:history="1">
        <w:r w:rsidR="001C5D5E" w:rsidRPr="001C5D5E">
          <w:rPr>
            <w:rStyle w:val="Hyperlink"/>
          </w:rPr>
          <w:t>https://doi.org/10.1111/j.1464-5491.2012.03698.x</w:t>
        </w:r>
      </w:hyperlink>
      <w:r>
        <w:t xml:space="preserve"> </w:t>
      </w:r>
    </w:p>
    <w:p w14:paraId="798A4E6E" w14:textId="77777777" w:rsidR="001C5D5E" w:rsidRPr="001C5D5E" w:rsidRDefault="00000000" w:rsidP="001C5D5E">
      <w:r w:rsidRPr="001C5D5E">
        <w:t xml:space="preserve">Hex, N., MacDonald, R., Pocock, J., Uzdzinska, B., Taylor, M., Atkin, M., Wild, S.H., Beba, H. and Jones, R. (2024) ‘Estimation of the Direct Health and Indirect Societal Costs of Diabetes in the UK Using a Cost of Illness Model’, </w:t>
      </w:r>
      <w:r w:rsidRPr="001C5D5E">
        <w:rPr>
          <w:i/>
          <w:iCs/>
        </w:rPr>
        <w:t>Diabetic Medicine</w:t>
      </w:r>
      <w:r w:rsidRPr="001C5D5E">
        <w:t xml:space="preserve">, 41(9), pp. 15–326. Available at: </w:t>
      </w:r>
      <w:hyperlink r:id="rId20" w:history="1">
        <w:r w:rsidR="001C5D5E" w:rsidRPr="001C5D5E">
          <w:rPr>
            <w:rStyle w:val="Hyperlink"/>
          </w:rPr>
          <w:t>https://doi.org/10.1111/dme.15326</w:t>
        </w:r>
      </w:hyperlink>
      <w:r>
        <w:t xml:space="preserve"> </w:t>
      </w:r>
    </w:p>
    <w:p w14:paraId="49EFD563" w14:textId="77777777" w:rsidR="001C5D5E" w:rsidRPr="001C5D5E" w:rsidRDefault="00000000" w:rsidP="001C5D5E">
      <w:r w:rsidRPr="001C5D5E">
        <w:t>International Diabetes Federation (2021)</w:t>
      </w:r>
      <w:r w:rsidR="002C7A53">
        <w:t>.</w:t>
      </w:r>
      <w:r w:rsidRPr="001C5D5E">
        <w:t xml:space="preserve"> </w:t>
      </w:r>
      <w:r w:rsidRPr="001C5D5E">
        <w:rPr>
          <w:i/>
          <w:iCs/>
        </w:rPr>
        <w:t>Diabetes Facts &amp; Figures</w:t>
      </w:r>
      <w:r w:rsidRPr="001C5D5E">
        <w:t xml:space="preserve">, </w:t>
      </w:r>
      <w:r w:rsidRPr="001C5D5E">
        <w:rPr>
          <w:i/>
          <w:iCs/>
        </w:rPr>
        <w:t>International Diabetes Federation</w:t>
      </w:r>
      <w:r w:rsidRPr="001C5D5E">
        <w:t xml:space="preserve">. Available at: </w:t>
      </w:r>
      <w:hyperlink r:id="rId21" w:history="1">
        <w:r w:rsidR="001C5D5E" w:rsidRPr="001C5D5E">
          <w:rPr>
            <w:rStyle w:val="Hyperlink"/>
          </w:rPr>
          <w:t>https://idf.org/about-diabetes/diabetes-facts-figures/</w:t>
        </w:r>
      </w:hyperlink>
      <w:r>
        <w:t xml:space="preserve"> </w:t>
      </w:r>
      <w:r w:rsidRPr="001C5D5E">
        <w:t>(Accessed: 8 November 2025).</w:t>
      </w:r>
    </w:p>
    <w:p w14:paraId="10DA0186" w14:textId="77777777" w:rsidR="001C5D5E" w:rsidRPr="001C5D5E" w:rsidRDefault="00000000" w:rsidP="001C5D5E">
      <w:r w:rsidRPr="001C5D5E">
        <w:t xml:space="preserve">Liu, G., Li, T., Chen, C. and Xiao, N. (2025) ‘Health‐Related Quality of Life and Psychosocial Outcomes in Patients with Type 2 Diabetes Mellitus: a Bibliometric Analysis’, </w:t>
      </w:r>
      <w:r w:rsidRPr="001C5D5E">
        <w:rPr>
          <w:i/>
          <w:iCs/>
        </w:rPr>
        <w:t>Journal of Diabetes Research</w:t>
      </w:r>
      <w:r w:rsidRPr="001C5D5E">
        <w:t xml:space="preserve">, 2025(1), pp. 1–64. Available at: </w:t>
      </w:r>
      <w:hyperlink r:id="rId22" w:history="1">
        <w:r w:rsidR="001C5D5E" w:rsidRPr="001C5D5E">
          <w:rPr>
            <w:rStyle w:val="Hyperlink"/>
          </w:rPr>
          <w:t>https://doi.org/10.1155/jdr/5164503</w:t>
        </w:r>
      </w:hyperlink>
      <w:r>
        <w:t xml:space="preserve"> </w:t>
      </w:r>
    </w:p>
    <w:p w14:paraId="16791AE5" w14:textId="77777777" w:rsidR="001C5D5E" w:rsidRPr="001C5D5E" w:rsidRDefault="00000000" w:rsidP="001C5D5E">
      <w:r w:rsidRPr="001C5D5E">
        <w:t>NHS (2024)</w:t>
      </w:r>
      <w:r w:rsidR="002C7A53">
        <w:t>.</w:t>
      </w:r>
      <w:r w:rsidRPr="001C5D5E">
        <w:t xml:space="preserve"> </w:t>
      </w:r>
      <w:r w:rsidRPr="001C5D5E">
        <w:rPr>
          <w:i/>
          <w:iCs/>
        </w:rPr>
        <w:t>Symptoms - Type 2 Diabetes</w:t>
      </w:r>
      <w:r w:rsidRPr="001C5D5E">
        <w:t xml:space="preserve">, </w:t>
      </w:r>
      <w:r w:rsidRPr="001C5D5E">
        <w:rPr>
          <w:i/>
          <w:iCs/>
        </w:rPr>
        <w:t>NHS England</w:t>
      </w:r>
      <w:r w:rsidRPr="001C5D5E">
        <w:t xml:space="preserve">. Available at: </w:t>
      </w:r>
      <w:hyperlink r:id="rId23" w:history="1">
        <w:r w:rsidR="001C5D5E" w:rsidRPr="001C5D5E">
          <w:rPr>
            <w:rStyle w:val="Hyperlink"/>
          </w:rPr>
          <w:t>https://www.nhs.uk/conditions/type-2-diabetes/symptoms/</w:t>
        </w:r>
      </w:hyperlink>
      <w:r>
        <w:t xml:space="preserve"> </w:t>
      </w:r>
      <w:r w:rsidRPr="001C5D5E">
        <w:t>(Accessed: 8 November 2025).</w:t>
      </w:r>
    </w:p>
    <w:p w14:paraId="3F0972EC" w14:textId="77777777" w:rsidR="001C5D5E" w:rsidRPr="001C5D5E" w:rsidRDefault="00000000" w:rsidP="001C5D5E">
      <w:r w:rsidRPr="001C5D5E">
        <w:t xml:space="preserve">O’Donnell, M.T., Lewis, S., Davies, S. and Dinneen, S.F. (2023) ‘Delivering Value‐based Healthcare for People with Diabetes in a National Publicly Funded Health </w:t>
      </w:r>
      <w:r w:rsidR="002C7A53">
        <w:t>Service</w:t>
      </w:r>
      <w:r w:rsidRPr="001C5D5E">
        <w:t xml:space="preserve">: Lessons from Ireland and Wales’, </w:t>
      </w:r>
      <w:r w:rsidRPr="001C5D5E">
        <w:rPr>
          <w:i/>
          <w:iCs/>
        </w:rPr>
        <w:t>Journal of Diabetes Investigation</w:t>
      </w:r>
      <w:r w:rsidRPr="001C5D5E">
        <w:t xml:space="preserve">, 14(8), pp. 925–929. Available at: </w:t>
      </w:r>
      <w:hyperlink r:id="rId24" w:history="1">
        <w:r w:rsidR="001C5D5E" w:rsidRPr="001C5D5E">
          <w:rPr>
            <w:rStyle w:val="Hyperlink"/>
          </w:rPr>
          <w:t>https://doi.org/10.1111/jdi.14023</w:t>
        </w:r>
      </w:hyperlink>
      <w:r>
        <w:t xml:space="preserve"> </w:t>
      </w:r>
    </w:p>
    <w:p w14:paraId="688A9642" w14:textId="77777777" w:rsidR="001C5D5E" w:rsidRPr="001C5D5E" w:rsidRDefault="00000000" w:rsidP="001C5D5E">
      <w:r w:rsidRPr="001C5D5E">
        <w:t xml:space="preserve">Pandipati, S. and Abel, D.E. (2022) ‘Anticipated Impacts of Climate Change on Women’s </w:t>
      </w:r>
      <w:r w:rsidR="002C7A53">
        <w:t>Health</w:t>
      </w:r>
      <w:r w:rsidRPr="001C5D5E">
        <w:t xml:space="preserve">: a Background Primer’, </w:t>
      </w:r>
      <w:r w:rsidRPr="001C5D5E">
        <w:rPr>
          <w:i/>
          <w:iCs/>
        </w:rPr>
        <w:t xml:space="preserve">International Journal of </w:t>
      </w:r>
      <w:r w:rsidR="002C7A53">
        <w:rPr>
          <w:i/>
          <w:iCs/>
        </w:rPr>
        <w:t>Gynaecology</w:t>
      </w:r>
      <w:r w:rsidRPr="001C5D5E">
        <w:rPr>
          <w:i/>
          <w:iCs/>
        </w:rPr>
        <w:t xml:space="preserve"> &amp; Obstetrics</w:t>
      </w:r>
      <w:r w:rsidRPr="001C5D5E">
        <w:t xml:space="preserve">, 160(2), pp. 394–399. Available at: </w:t>
      </w:r>
      <w:hyperlink r:id="rId25" w:history="1">
        <w:r w:rsidR="001C5D5E" w:rsidRPr="001C5D5E">
          <w:rPr>
            <w:rStyle w:val="Hyperlink"/>
          </w:rPr>
          <w:t>https://doi.org/10.1002/ijgo.14393</w:t>
        </w:r>
      </w:hyperlink>
      <w:r>
        <w:t xml:space="preserve"> </w:t>
      </w:r>
    </w:p>
    <w:p w14:paraId="27B3499B" w14:textId="77777777" w:rsidR="001C5D5E" w:rsidRDefault="00000000" w:rsidP="001C5D5E">
      <w:r w:rsidRPr="001C5D5E">
        <w:t xml:space="preserve">Parvin, Mst.R., Johra, F.T., Akter, F., Md. Wahiduzzaman, Akter, K., Das, M., Mondal, S., Debnath, M., Ullah, M. and Karim, M. (2024) ‘The Long‐term Effects of Childhood </w:t>
      </w:r>
      <w:r w:rsidRPr="001C5D5E">
        <w:lastRenderedPageBreak/>
        <w:t xml:space="preserve">Circumstances on Older individuals: a Systematic Review’, </w:t>
      </w:r>
      <w:r w:rsidR="002C7A53">
        <w:rPr>
          <w:i/>
          <w:iCs/>
        </w:rPr>
        <w:t>Ageing</w:t>
      </w:r>
      <w:r w:rsidRPr="001C5D5E">
        <w:rPr>
          <w:i/>
          <w:iCs/>
        </w:rPr>
        <w:t xml:space="preserve"> Medicine</w:t>
      </w:r>
      <w:r w:rsidRPr="001C5D5E">
        <w:t xml:space="preserve">, 7(2), pp. 239–251. Available at: </w:t>
      </w:r>
      <w:hyperlink r:id="rId26" w:history="1">
        <w:r w:rsidR="001C5D5E" w:rsidRPr="001C5D5E">
          <w:rPr>
            <w:rStyle w:val="Hyperlink"/>
          </w:rPr>
          <w:t>https://doi.org/10.1002/agm2.12299</w:t>
        </w:r>
      </w:hyperlink>
      <w:r>
        <w:t xml:space="preserve"> </w:t>
      </w:r>
    </w:p>
    <w:p w14:paraId="53F14900" w14:textId="403D78AC" w:rsidR="003C75E3" w:rsidRPr="001C5D5E" w:rsidRDefault="003C75E3" w:rsidP="001C5D5E">
      <w:r w:rsidRPr="003C75E3">
        <w:t>Statista (2021)</w:t>
      </w:r>
      <w:r>
        <w:t>.</w:t>
      </w:r>
      <w:r w:rsidRPr="003C75E3">
        <w:t xml:space="preserve"> </w:t>
      </w:r>
      <w:r w:rsidRPr="00A909D4">
        <w:rPr>
          <w:i/>
          <w:iCs/>
        </w:rPr>
        <w:t>United Kingdom (UK): Diabetes Pharmaceutical Consumption 2021 | Statista, Statista. Statista</w:t>
      </w:r>
      <w:r w:rsidRPr="003C75E3">
        <w:t xml:space="preserve">. Available at: </w:t>
      </w:r>
      <w:hyperlink r:id="rId27" w:history="1">
        <w:r w:rsidRPr="002235BD">
          <w:rPr>
            <w:rStyle w:val="Hyperlink"/>
          </w:rPr>
          <w:t>https://www.statista.com/statistics/1019824/diabetes-pharmaceutical-consumption-uk/</w:t>
        </w:r>
      </w:hyperlink>
      <w:r>
        <w:t xml:space="preserve"> </w:t>
      </w:r>
      <w:r w:rsidRPr="003C75E3">
        <w:t>(Accessed: 8 November 2025).</w:t>
      </w:r>
    </w:p>
    <w:p w14:paraId="241B7ACE" w14:textId="77777777" w:rsidR="001C5D5E" w:rsidRDefault="00000000" w:rsidP="001C5D5E">
      <w:r w:rsidRPr="001C5D5E">
        <w:t>Tang, Y., Tock, W., Calleja, S., Semenic, S., Baillot, A., Riva, M., Morrison, Katherine M. and Van Hulst, A. (2025) ‘</w:t>
      </w:r>
      <w:r w:rsidR="002C7A53">
        <w:t>Neighbourhood</w:t>
      </w:r>
      <w:r w:rsidRPr="001C5D5E">
        <w:t xml:space="preserve"> Environments and Changes in Obesity and in Lifestyle </w:t>
      </w:r>
      <w:r w:rsidR="002C7A53">
        <w:t>Behaviours</w:t>
      </w:r>
      <w:r w:rsidRPr="001C5D5E">
        <w:t xml:space="preserve"> among Children Enrolled in Obesity Management Interventions: a Systematic Review’, </w:t>
      </w:r>
      <w:r w:rsidRPr="001C5D5E">
        <w:rPr>
          <w:i/>
          <w:iCs/>
        </w:rPr>
        <w:t>Obesity Reviews</w:t>
      </w:r>
      <w:r w:rsidRPr="001C5D5E">
        <w:t xml:space="preserve">, pp. 7–32. Available at: </w:t>
      </w:r>
      <w:hyperlink r:id="rId28" w:history="1">
        <w:r w:rsidR="001C5D5E" w:rsidRPr="001C5D5E">
          <w:rPr>
            <w:rStyle w:val="Hyperlink"/>
          </w:rPr>
          <w:t>https://doi.org/10.1111/obr.70032</w:t>
        </w:r>
      </w:hyperlink>
      <w:r>
        <w:t xml:space="preserve"> </w:t>
      </w:r>
    </w:p>
    <w:p w14:paraId="2EB5B97A" w14:textId="69450084" w:rsidR="008B26EA" w:rsidRPr="001C5D5E" w:rsidRDefault="008B26EA" w:rsidP="001C5D5E">
      <w:r w:rsidRPr="008B26EA">
        <w:t xml:space="preserve">The </w:t>
      </w:r>
      <w:r w:rsidR="00387312">
        <w:t>King's</w:t>
      </w:r>
      <w:r w:rsidRPr="008B26EA">
        <w:t xml:space="preserve"> Fund (2025)</w:t>
      </w:r>
      <w:r>
        <w:t>.</w:t>
      </w:r>
      <w:r w:rsidRPr="008B26EA">
        <w:t xml:space="preserve"> </w:t>
      </w:r>
      <w:r w:rsidRPr="00124D94">
        <w:rPr>
          <w:i/>
          <w:iCs/>
        </w:rPr>
        <w:t>NHS: Key Facts and Figures, The King’s Fund</w:t>
      </w:r>
      <w:r w:rsidRPr="008B26EA">
        <w:t xml:space="preserve">. Available at: </w:t>
      </w:r>
      <w:hyperlink r:id="rId29" w:history="1">
        <w:r w:rsidRPr="002235BD">
          <w:rPr>
            <w:rStyle w:val="Hyperlink"/>
          </w:rPr>
          <w:t>https://www.kingsfund.org.uk/insight-and-analysis/data-and-charts/key-facts-figures-nhs</w:t>
        </w:r>
      </w:hyperlink>
      <w:r>
        <w:t xml:space="preserve"> </w:t>
      </w:r>
      <w:r w:rsidRPr="008B26EA">
        <w:t>(Accessed: 8 November 2025).</w:t>
      </w:r>
    </w:p>
    <w:p w14:paraId="4D42ECDA" w14:textId="77777777" w:rsidR="001C5D5E" w:rsidRPr="001C5D5E" w:rsidRDefault="00000000" w:rsidP="001C5D5E">
      <w:r w:rsidRPr="001C5D5E">
        <w:t xml:space="preserve">Thupakula, S., Nimmala, S.S.R., Ravula, H., Chekuri, S. and Padiya, R. (2022) ‘Emerging Biomarkers for the Detection of Cardiovascular Diseases’, </w:t>
      </w:r>
      <w:r w:rsidRPr="001C5D5E">
        <w:rPr>
          <w:i/>
          <w:iCs/>
        </w:rPr>
        <w:t>The Egyptian Heart Journal</w:t>
      </w:r>
      <w:r w:rsidRPr="001C5D5E">
        <w:t xml:space="preserve">, 74(1), pp. 1–77. Available at: </w:t>
      </w:r>
      <w:hyperlink r:id="rId30" w:history="1">
        <w:r w:rsidR="001C5D5E" w:rsidRPr="001C5D5E">
          <w:rPr>
            <w:rStyle w:val="Hyperlink"/>
          </w:rPr>
          <w:t>https://doi.org/10.1186/s43044-022-00317-2</w:t>
        </w:r>
      </w:hyperlink>
      <w:r>
        <w:t xml:space="preserve"> </w:t>
      </w:r>
    </w:p>
    <w:p w14:paraId="1B8553FE" w14:textId="77777777" w:rsidR="001C5D5E" w:rsidRPr="001C5D5E" w:rsidRDefault="00000000" w:rsidP="001C5D5E">
      <w:r w:rsidRPr="001C5D5E">
        <w:t xml:space="preserve">Verde, L., Barrea, L., Bowman-Busato, J., Yumuk, V.D., Colao, A. and Muscogiuri, G. (2024) ‘Obesogenic Environments as Major Determinants of a disease: It Is Time to re-shape Our Cities’, </w:t>
      </w:r>
      <w:r w:rsidRPr="001C5D5E">
        <w:rPr>
          <w:i/>
          <w:iCs/>
        </w:rPr>
        <w:t>Diabetes/Metabolism Research and Reviews</w:t>
      </w:r>
      <w:r w:rsidRPr="001C5D5E">
        <w:t xml:space="preserve">, 40(1), pp. 37–48. Available at: </w:t>
      </w:r>
      <w:hyperlink r:id="rId31" w:history="1">
        <w:r w:rsidR="001C5D5E" w:rsidRPr="001C5D5E">
          <w:rPr>
            <w:rStyle w:val="Hyperlink"/>
          </w:rPr>
          <w:t>https://doi.org/10.1002/dmrr.3748</w:t>
        </w:r>
      </w:hyperlink>
      <w:r>
        <w:t xml:space="preserve"> </w:t>
      </w:r>
    </w:p>
    <w:p w14:paraId="74FE388F" w14:textId="0B5A58B0" w:rsidR="0084407A" w:rsidRDefault="00000000">
      <w:r w:rsidRPr="001C5D5E">
        <w:t>World Health Organisation (2023)</w:t>
      </w:r>
      <w:r w:rsidR="00636268">
        <w:t>.</w:t>
      </w:r>
      <w:r w:rsidRPr="001C5D5E">
        <w:t xml:space="preserve"> </w:t>
      </w:r>
      <w:r w:rsidRPr="001C5D5E">
        <w:rPr>
          <w:i/>
          <w:iCs/>
        </w:rPr>
        <w:t>Diabetes</w:t>
      </w:r>
      <w:r w:rsidRPr="001C5D5E">
        <w:t xml:space="preserve">, </w:t>
      </w:r>
      <w:r w:rsidR="002C7A53">
        <w:rPr>
          <w:i/>
          <w:iCs/>
        </w:rPr>
        <w:t>WHO.int</w:t>
      </w:r>
      <w:r w:rsidRPr="001C5D5E">
        <w:t xml:space="preserve">. World Health </w:t>
      </w:r>
      <w:r w:rsidR="002C7A53">
        <w:t>Organisation</w:t>
      </w:r>
      <w:r w:rsidRPr="001C5D5E">
        <w:t xml:space="preserve">: WHO. Available at: </w:t>
      </w:r>
      <w:hyperlink r:id="rId32" w:history="1">
        <w:r w:rsidR="00CE5B24" w:rsidRPr="001C5D5E">
          <w:rPr>
            <w:rStyle w:val="Hyperlink"/>
          </w:rPr>
          <w:t>https://www.who.int/health-topics/diabetes</w:t>
        </w:r>
      </w:hyperlink>
      <w:r>
        <w:t xml:space="preserve"> </w:t>
      </w:r>
      <w:r w:rsidRPr="001C5D5E">
        <w:t>(Accessed: 8 November 2025).</w:t>
      </w:r>
    </w:p>
    <w:sectPr w:rsidR="0084407A" w:rsidSect="00627F6A">
      <w:footerReference w:type="default" r:id="rId33"/>
      <w:pgSz w:w="11906" w:h="16838"/>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FFAD7" w14:textId="77777777" w:rsidR="007120EF" w:rsidRDefault="007120EF">
      <w:pPr>
        <w:spacing w:after="0" w:line="240" w:lineRule="auto"/>
      </w:pPr>
      <w:r>
        <w:separator/>
      </w:r>
    </w:p>
  </w:endnote>
  <w:endnote w:type="continuationSeparator" w:id="0">
    <w:p w14:paraId="7924F751" w14:textId="77777777" w:rsidR="007120EF" w:rsidRDefault="00712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0919587-EB60-4F7E-B4E7-263A6224B17E}"/>
    <w:embedItalic r:id="rId2" w:fontKey="{8CA938B8-8691-44AF-981B-BD1DB801F9CB}"/>
  </w:font>
  <w:font w:name="Cambria">
    <w:panose1 w:val="02040503050406030204"/>
    <w:charset w:val="00"/>
    <w:family w:val="roman"/>
    <w:pitch w:val="variable"/>
    <w:sig w:usb0="E00006FF" w:usb1="420024FF" w:usb2="02000000" w:usb3="00000000" w:csb0="0000019F" w:csb1="00000000"/>
    <w:embedRegular r:id="rId3" w:fontKey="{898994E9-AE99-4ED5-A90D-57CC93684D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2881851"/>
      <w:docPartObj>
        <w:docPartGallery w:val="Page Numbers (Bottom of Page)"/>
        <w:docPartUnique/>
      </w:docPartObj>
    </w:sdtPr>
    <w:sdtContent>
      <w:p w14:paraId="24CE5DE1" w14:textId="77777777" w:rsidR="00627F6A"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BF44FCA" w14:textId="77777777" w:rsidR="00627F6A" w:rsidRDefault="00627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30011" w14:textId="77777777" w:rsidR="007120EF" w:rsidRDefault="007120EF">
      <w:pPr>
        <w:spacing w:after="0" w:line="240" w:lineRule="auto"/>
      </w:pPr>
      <w:r>
        <w:separator/>
      </w:r>
    </w:p>
  </w:footnote>
  <w:footnote w:type="continuationSeparator" w:id="0">
    <w:p w14:paraId="426C7700" w14:textId="77777777" w:rsidR="007120EF" w:rsidRDefault="007120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5B24"/>
    <w:rsid w:val="00000EBE"/>
    <w:rsid w:val="00007135"/>
    <w:rsid w:val="00022DB8"/>
    <w:rsid w:val="0003050B"/>
    <w:rsid w:val="0008125F"/>
    <w:rsid w:val="000B043F"/>
    <w:rsid w:val="000C191C"/>
    <w:rsid w:val="000D586F"/>
    <w:rsid w:val="0012245E"/>
    <w:rsid w:val="00124D94"/>
    <w:rsid w:val="00144644"/>
    <w:rsid w:val="001865D2"/>
    <w:rsid w:val="00190363"/>
    <w:rsid w:val="001C5947"/>
    <w:rsid w:val="001C5D5E"/>
    <w:rsid w:val="001D3C92"/>
    <w:rsid w:val="001D5AF0"/>
    <w:rsid w:val="001E7BB4"/>
    <w:rsid w:val="001F387A"/>
    <w:rsid w:val="001F5E5E"/>
    <w:rsid w:val="0020552F"/>
    <w:rsid w:val="00215653"/>
    <w:rsid w:val="002173F9"/>
    <w:rsid w:val="00234519"/>
    <w:rsid w:val="00242AE6"/>
    <w:rsid w:val="00260CD2"/>
    <w:rsid w:val="00282F66"/>
    <w:rsid w:val="00286EA6"/>
    <w:rsid w:val="00287F6F"/>
    <w:rsid w:val="002A337F"/>
    <w:rsid w:val="002A5AA0"/>
    <w:rsid w:val="002C7A53"/>
    <w:rsid w:val="002D17EB"/>
    <w:rsid w:val="0031733F"/>
    <w:rsid w:val="0034234B"/>
    <w:rsid w:val="0037578B"/>
    <w:rsid w:val="00387312"/>
    <w:rsid w:val="003A216E"/>
    <w:rsid w:val="003C75E3"/>
    <w:rsid w:val="003D7AE9"/>
    <w:rsid w:val="003E28BF"/>
    <w:rsid w:val="003E5B84"/>
    <w:rsid w:val="00402BE3"/>
    <w:rsid w:val="00403DE5"/>
    <w:rsid w:val="00406518"/>
    <w:rsid w:val="00447077"/>
    <w:rsid w:val="00453378"/>
    <w:rsid w:val="00467636"/>
    <w:rsid w:val="004717C9"/>
    <w:rsid w:val="00484985"/>
    <w:rsid w:val="00493A7D"/>
    <w:rsid w:val="004A7B6B"/>
    <w:rsid w:val="0050488C"/>
    <w:rsid w:val="0050742A"/>
    <w:rsid w:val="005142F9"/>
    <w:rsid w:val="00514967"/>
    <w:rsid w:val="005350C2"/>
    <w:rsid w:val="00537150"/>
    <w:rsid w:val="00562E08"/>
    <w:rsid w:val="00565498"/>
    <w:rsid w:val="00576910"/>
    <w:rsid w:val="00586D1B"/>
    <w:rsid w:val="00597286"/>
    <w:rsid w:val="00620847"/>
    <w:rsid w:val="00627F6A"/>
    <w:rsid w:val="00636268"/>
    <w:rsid w:val="006413F4"/>
    <w:rsid w:val="00684CA2"/>
    <w:rsid w:val="006957EC"/>
    <w:rsid w:val="006B6994"/>
    <w:rsid w:val="00703821"/>
    <w:rsid w:val="00711F91"/>
    <w:rsid w:val="007120EF"/>
    <w:rsid w:val="00717695"/>
    <w:rsid w:val="00772879"/>
    <w:rsid w:val="00783F28"/>
    <w:rsid w:val="007E20EA"/>
    <w:rsid w:val="0080455C"/>
    <w:rsid w:val="00806FD6"/>
    <w:rsid w:val="00822937"/>
    <w:rsid w:val="0084407A"/>
    <w:rsid w:val="00846DAF"/>
    <w:rsid w:val="008614C7"/>
    <w:rsid w:val="00877E62"/>
    <w:rsid w:val="008978AF"/>
    <w:rsid w:val="008A1673"/>
    <w:rsid w:val="008B26EA"/>
    <w:rsid w:val="008B6B1D"/>
    <w:rsid w:val="008D4C25"/>
    <w:rsid w:val="008E7426"/>
    <w:rsid w:val="00912A6D"/>
    <w:rsid w:val="009315B2"/>
    <w:rsid w:val="009407C4"/>
    <w:rsid w:val="00944F16"/>
    <w:rsid w:val="00977042"/>
    <w:rsid w:val="00981902"/>
    <w:rsid w:val="00986134"/>
    <w:rsid w:val="009A5437"/>
    <w:rsid w:val="009F353E"/>
    <w:rsid w:val="00A1157A"/>
    <w:rsid w:val="00A15D32"/>
    <w:rsid w:val="00A27467"/>
    <w:rsid w:val="00A32C4B"/>
    <w:rsid w:val="00A42384"/>
    <w:rsid w:val="00A636D6"/>
    <w:rsid w:val="00A909D4"/>
    <w:rsid w:val="00AB5442"/>
    <w:rsid w:val="00AC7758"/>
    <w:rsid w:val="00B04904"/>
    <w:rsid w:val="00B12496"/>
    <w:rsid w:val="00B324E0"/>
    <w:rsid w:val="00B43526"/>
    <w:rsid w:val="00B76CFB"/>
    <w:rsid w:val="00B91CC7"/>
    <w:rsid w:val="00BA5734"/>
    <w:rsid w:val="00BB728D"/>
    <w:rsid w:val="00BC27C7"/>
    <w:rsid w:val="00BC2FB4"/>
    <w:rsid w:val="00BE17A5"/>
    <w:rsid w:val="00BE7202"/>
    <w:rsid w:val="00C2626B"/>
    <w:rsid w:val="00C344BD"/>
    <w:rsid w:val="00C40395"/>
    <w:rsid w:val="00C54560"/>
    <w:rsid w:val="00C65862"/>
    <w:rsid w:val="00C8690B"/>
    <w:rsid w:val="00C97BCC"/>
    <w:rsid w:val="00CA7479"/>
    <w:rsid w:val="00CB445C"/>
    <w:rsid w:val="00CC7966"/>
    <w:rsid w:val="00CC7BFC"/>
    <w:rsid w:val="00CE5B24"/>
    <w:rsid w:val="00CF0478"/>
    <w:rsid w:val="00CF633C"/>
    <w:rsid w:val="00D067FA"/>
    <w:rsid w:val="00D10F21"/>
    <w:rsid w:val="00D14CBF"/>
    <w:rsid w:val="00D25219"/>
    <w:rsid w:val="00D41799"/>
    <w:rsid w:val="00D45FC4"/>
    <w:rsid w:val="00D92A10"/>
    <w:rsid w:val="00DA5902"/>
    <w:rsid w:val="00DE1DFC"/>
    <w:rsid w:val="00E376F8"/>
    <w:rsid w:val="00E56350"/>
    <w:rsid w:val="00E80173"/>
    <w:rsid w:val="00EA3E67"/>
    <w:rsid w:val="00EA68D3"/>
    <w:rsid w:val="00EB41EB"/>
    <w:rsid w:val="00EB4656"/>
    <w:rsid w:val="00EE29A0"/>
    <w:rsid w:val="00EE4651"/>
    <w:rsid w:val="00EE6163"/>
    <w:rsid w:val="00F3177A"/>
    <w:rsid w:val="00F331FB"/>
    <w:rsid w:val="00F4253D"/>
    <w:rsid w:val="00F468E1"/>
    <w:rsid w:val="00F61122"/>
    <w:rsid w:val="00F856FE"/>
    <w:rsid w:val="00F86A7B"/>
    <w:rsid w:val="00F96233"/>
    <w:rsid w:val="00FA3247"/>
    <w:rsid w:val="00FA3916"/>
    <w:rsid w:val="00FA7E8F"/>
    <w:rsid w:val="00FB23A8"/>
    <w:rsid w:val="00FB5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4AA865"/>
  <w15:docId w15:val="{6F28756C-2ACD-479B-983A-628A435C4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8BF"/>
    <w:rPr>
      <w:rFonts w:ascii="Arial" w:hAnsi="Arial"/>
      <w:sz w:val="22"/>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pPr>
      <w:spacing w:after="160"/>
    </w:pPr>
    <w:rPr>
      <w:rFonts w:ascii="Calibri" w:eastAsia="Calibri" w:hAnsi="Calibri" w:cs="Calibri"/>
      <w:color w:val="595959"/>
      <w:sz w:val="28"/>
      <w:szCs w:val="28"/>
    </w:rPr>
  </w:style>
  <w:style w:type="paragraph" w:styleId="TOCHeading">
    <w:name w:val="TOC Heading"/>
    <w:basedOn w:val="Heading1"/>
    <w:next w:val="Normal"/>
    <w:uiPriority w:val="39"/>
    <w:unhideWhenUsed/>
    <w:qFormat/>
    <w:rsid w:val="008978A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978AF"/>
    <w:pPr>
      <w:spacing w:after="100"/>
    </w:pPr>
  </w:style>
  <w:style w:type="paragraph" w:styleId="TOC2">
    <w:name w:val="toc 2"/>
    <w:basedOn w:val="Normal"/>
    <w:next w:val="Normal"/>
    <w:autoRedefine/>
    <w:uiPriority w:val="39"/>
    <w:unhideWhenUsed/>
    <w:rsid w:val="008978AF"/>
    <w:pPr>
      <w:spacing w:after="100"/>
      <w:ind w:left="240"/>
    </w:pPr>
  </w:style>
  <w:style w:type="character" w:styleId="Hyperlink">
    <w:name w:val="Hyperlink"/>
    <w:basedOn w:val="DefaultParagraphFont"/>
    <w:uiPriority w:val="99"/>
    <w:unhideWhenUsed/>
    <w:rsid w:val="008978AF"/>
    <w:rPr>
      <w:color w:val="0000FF" w:themeColor="hyperlink"/>
      <w:u w:val="single"/>
    </w:rPr>
  </w:style>
  <w:style w:type="paragraph" w:styleId="Header">
    <w:name w:val="header"/>
    <w:basedOn w:val="Normal"/>
    <w:link w:val="HeaderChar"/>
    <w:uiPriority w:val="99"/>
    <w:unhideWhenUsed/>
    <w:rsid w:val="00627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F6A"/>
  </w:style>
  <w:style w:type="paragraph" w:styleId="Footer">
    <w:name w:val="footer"/>
    <w:basedOn w:val="Normal"/>
    <w:link w:val="FooterChar"/>
    <w:uiPriority w:val="99"/>
    <w:unhideWhenUsed/>
    <w:rsid w:val="00627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F6A"/>
  </w:style>
  <w:style w:type="character" w:styleId="UnresolvedMention">
    <w:name w:val="Unresolved Mention"/>
    <w:basedOn w:val="DefaultParagraphFont"/>
    <w:uiPriority w:val="99"/>
    <w:semiHidden/>
    <w:unhideWhenUsed/>
    <w:rsid w:val="001C5D5E"/>
    <w:rPr>
      <w:color w:val="605E5C"/>
      <w:shd w:val="clear" w:color="auto" w:fill="E1DFDD"/>
    </w:rPr>
  </w:style>
  <w:style w:type="paragraph" w:styleId="Caption">
    <w:name w:val="caption"/>
    <w:basedOn w:val="Normal"/>
    <w:next w:val="Normal"/>
    <w:uiPriority w:val="35"/>
    <w:unhideWhenUsed/>
    <w:qFormat/>
    <w:rsid w:val="00260CD2"/>
    <w:pPr>
      <w:jc w:val="center"/>
    </w:pPr>
    <w:rPr>
      <w:b/>
      <w:bCs/>
      <w:szCs w:val="22"/>
    </w:rPr>
  </w:style>
  <w:style w:type="paragraph" w:styleId="TableofFigures">
    <w:name w:val="table of figures"/>
    <w:basedOn w:val="Normal"/>
    <w:next w:val="Normal"/>
    <w:uiPriority w:val="99"/>
    <w:unhideWhenUsed/>
    <w:rsid w:val="00F856F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10/kwyf5914" TargetMode="External"/><Relationship Id="rId18" Type="http://schemas.openxmlformats.org/officeDocument/2006/relationships/hyperlink" Target="https://doi.org/10.1080/21642850.2022.2077205" TargetMode="External"/><Relationship Id="rId26" Type="http://schemas.openxmlformats.org/officeDocument/2006/relationships/hyperlink" Target="https://doi.org/10.1002/agm2.12299" TargetMode="External"/><Relationship Id="rId3" Type="http://schemas.openxmlformats.org/officeDocument/2006/relationships/settings" Target="settings.xml"/><Relationship Id="rId21" Type="http://schemas.openxmlformats.org/officeDocument/2006/relationships/hyperlink" Target="https://idf.org/about-diabetes/diabetes-facts-figure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3390/healthcare12191957" TargetMode="External"/><Relationship Id="rId17" Type="http://schemas.openxmlformats.org/officeDocument/2006/relationships/hyperlink" Target="https://doi.org/10.1002/ajcp.12698" TargetMode="External"/><Relationship Id="rId25" Type="http://schemas.openxmlformats.org/officeDocument/2006/relationships/hyperlink" Target="https://doi.org/10.1002/ijgo.14393"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cbi.nlm.nih.gov/books/NBK513253/" TargetMode="External"/><Relationship Id="rId20" Type="http://schemas.openxmlformats.org/officeDocument/2006/relationships/hyperlink" Target="https://doi.org/10.1111/dme.15326" TargetMode="External"/><Relationship Id="rId29" Type="http://schemas.openxmlformats.org/officeDocument/2006/relationships/hyperlink" Target="https://www.kingsfund.org.uk/insight-and-analysis/data-and-charts/key-facts-figures-nh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S0140-6736(22)01655-5" TargetMode="External"/><Relationship Id="rId24" Type="http://schemas.openxmlformats.org/officeDocument/2006/relationships/hyperlink" Target="https://doi.org/10.1111/jdi.14023" TargetMode="External"/><Relationship Id="rId32" Type="http://schemas.openxmlformats.org/officeDocument/2006/relationships/hyperlink" Target="https://www.who.int/health-topics/diabetes" TargetMode="External"/><Relationship Id="rId5" Type="http://schemas.openxmlformats.org/officeDocument/2006/relationships/footnotes" Target="footnotes.xml"/><Relationship Id="rId15" Type="http://schemas.openxmlformats.org/officeDocument/2006/relationships/hyperlink" Target="https://doi.org/10.2337/dc24-0375" TargetMode="External"/><Relationship Id="rId23" Type="http://schemas.openxmlformats.org/officeDocument/2006/relationships/hyperlink" Target="https://www.nhs.uk/conditions/type-2-diabetes/symptoms/" TargetMode="External"/><Relationship Id="rId28" Type="http://schemas.openxmlformats.org/officeDocument/2006/relationships/hyperlink" Target="https://doi.org/10.1111/obr.70032" TargetMode="External"/><Relationship Id="rId10" Type="http://schemas.openxmlformats.org/officeDocument/2006/relationships/hyperlink" Target="https://doi.org/10.1111/dom.15759" TargetMode="External"/><Relationship Id="rId19" Type="http://schemas.openxmlformats.org/officeDocument/2006/relationships/hyperlink" Target="https://doi.org/10.1111/j.1464-5491.2012.03698.x" TargetMode="External"/><Relationship Id="rId31" Type="http://schemas.openxmlformats.org/officeDocument/2006/relationships/hyperlink" Target="https://doi.org/10.1002/dmrr.374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iabetes.org.uk/about-us/about-the-charity/our-strategy/statistics" TargetMode="External"/><Relationship Id="rId22" Type="http://schemas.openxmlformats.org/officeDocument/2006/relationships/hyperlink" Target="https://doi.org/10.1155/jdr/5164503" TargetMode="External"/><Relationship Id="rId27" Type="http://schemas.openxmlformats.org/officeDocument/2006/relationships/hyperlink" Target="https://www.statista.com/statistics/1019824/diabetes-pharmaceutical-consumption-uk/" TargetMode="External"/><Relationship Id="rId30" Type="http://schemas.openxmlformats.org/officeDocument/2006/relationships/hyperlink" Target="https://doi.org/10.1186/s43044-022-00317-2" TargetMode="External"/><Relationship Id="rId35" Type="http://schemas.openxmlformats.org/officeDocument/2006/relationships/theme" Target="theme/theme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8DAFC-67C2-4303-9A84-631022993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1</Pages>
  <Words>2817</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Madalitso Majawa (2432520)</cp:lastModifiedBy>
  <cp:revision>8</cp:revision>
  <dcterms:created xsi:type="dcterms:W3CDTF">2025-11-08T10:31:00Z</dcterms:created>
  <dcterms:modified xsi:type="dcterms:W3CDTF">2025-11-18T02:41:00Z</dcterms:modified>
</cp:coreProperties>
</file>