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02D63" w14:textId="6C05C01D" w:rsidR="00B74770" w:rsidRPr="002F3627" w:rsidRDefault="00F3457B">
      <w:pPr>
        <w:rPr>
          <w:rFonts w:ascii="Arial" w:hAnsi="Arial" w:cs="Arial"/>
          <w:b/>
          <w:bCs/>
          <w:sz w:val="24"/>
          <w:szCs w:val="24"/>
          <w:u w:val="single"/>
        </w:rPr>
      </w:pPr>
      <w:r w:rsidRPr="002F3627">
        <w:rPr>
          <w:rFonts w:ascii="Arial" w:hAnsi="Arial" w:cs="Arial"/>
          <w:b/>
          <w:bCs/>
          <w:sz w:val="24"/>
          <w:szCs w:val="24"/>
          <w:u w:val="single"/>
        </w:rPr>
        <w:t>Critically examine the role of power and authority within modern formal education settings.</w:t>
      </w:r>
    </w:p>
    <w:p w14:paraId="0989E79D" w14:textId="77777777" w:rsidR="00F3457B" w:rsidRPr="002F3627" w:rsidRDefault="00F56A64">
      <w:pPr>
        <w:rPr>
          <w:rFonts w:ascii="Arial" w:hAnsi="Arial" w:cs="Arial"/>
          <w:sz w:val="24"/>
          <w:szCs w:val="24"/>
        </w:rPr>
      </w:pPr>
      <w:r w:rsidRPr="002F3627">
        <w:rPr>
          <w:rFonts w:ascii="Arial" w:hAnsi="Arial" w:cs="Arial"/>
          <w:sz w:val="24"/>
          <w:szCs w:val="24"/>
        </w:rPr>
        <w:t xml:space="preserve">This essay will critically examine the role of power and authority within modern formal education settings. Firstly it will look into what power and authority is considered as within modern formal education. In addition to this it will show an understanding of the </w:t>
      </w:r>
      <w:r w:rsidR="00D02CA5" w:rsidRPr="002F3627">
        <w:rPr>
          <w:rFonts w:ascii="Arial" w:hAnsi="Arial" w:cs="Arial"/>
          <w:sz w:val="24"/>
          <w:szCs w:val="24"/>
        </w:rPr>
        <w:t>role power and authority holds. Also,</w:t>
      </w:r>
      <w:r w:rsidRPr="002F3627">
        <w:rPr>
          <w:rFonts w:ascii="Arial" w:hAnsi="Arial" w:cs="Arial"/>
          <w:sz w:val="24"/>
          <w:szCs w:val="24"/>
        </w:rPr>
        <w:t xml:space="preserve"> </w:t>
      </w:r>
      <w:r w:rsidR="00D02CA5" w:rsidRPr="002F3627">
        <w:rPr>
          <w:rFonts w:ascii="Arial" w:hAnsi="Arial" w:cs="Arial"/>
          <w:sz w:val="24"/>
          <w:szCs w:val="24"/>
        </w:rPr>
        <w:t>i</w:t>
      </w:r>
      <w:r w:rsidRPr="002F3627">
        <w:rPr>
          <w:rFonts w:ascii="Arial" w:hAnsi="Arial" w:cs="Arial"/>
          <w:sz w:val="24"/>
          <w:szCs w:val="24"/>
        </w:rPr>
        <w:t xml:space="preserve">t will consider a wide range of formal education settings as well as their structures such as curriculums and assessments. Furthermore, it will assess different radical theories and their role of power and authority within modern formal education settings. </w:t>
      </w:r>
      <w:r w:rsidR="00D02CA5" w:rsidRPr="002F3627">
        <w:rPr>
          <w:rFonts w:ascii="Arial" w:hAnsi="Arial" w:cs="Arial"/>
          <w:sz w:val="24"/>
          <w:szCs w:val="24"/>
        </w:rPr>
        <w:t xml:space="preserve">Throughout the essay, it will be critical and evaluate arguments held for these modern formal education settings and their take on the role of power and authority. </w:t>
      </w:r>
    </w:p>
    <w:p w14:paraId="6EA79CBF" w14:textId="6E1C8ED9" w:rsidR="00C706AF" w:rsidRPr="002F3627" w:rsidRDefault="00D02CA5">
      <w:pPr>
        <w:rPr>
          <w:rFonts w:ascii="Arial" w:hAnsi="Arial" w:cs="Arial"/>
          <w:sz w:val="24"/>
          <w:szCs w:val="24"/>
        </w:rPr>
      </w:pPr>
      <w:r w:rsidRPr="002F3627">
        <w:rPr>
          <w:rFonts w:ascii="Arial" w:hAnsi="Arial" w:cs="Arial"/>
          <w:sz w:val="24"/>
          <w:szCs w:val="24"/>
        </w:rPr>
        <w:t>Power and authority are said to come hand in hand in modern formal education settings.</w:t>
      </w:r>
      <w:r w:rsidR="00DD2B51" w:rsidRPr="002F3627">
        <w:rPr>
          <w:rFonts w:ascii="Arial" w:hAnsi="Arial" w:cs="Arial"/>
          <w:sz w:val="24"/>
          <w:szCs w:val="24"/>
        </w:rPr>
        <w:t xml:space="preserve"> </w:t>
      </w:r>
      <w:proofErr w:type="spellStart"/>
      <w:r w:rsidR="0038082F" w:rsidRPr="002F3627">
        <w:rPr>
          <w:rFonts w:ascii="Arial" w:hAnsi="Arial" w:cs="Arial"/>
          <w:sz w:val="24"/>
          <w:szCs w:val="24"/>
        </w:rPr>
        <w:t>Micheal</w:t>
      </w:r>
      <w:proofErr w:type="spellEnd"/>
      <w:r w:rsidR="0038082F" w:rsidRPr="002F3627">
        <w:rPr>
          <w:rFonts w:ascii="Arial" w:hAnsi="Arial" w:cs="Arial"/>
          <w:sz w:val="24"/>
          <w:szCs w:val="24"/>
        </w:rPr>
        <w:t xml:space="preserve"> Foucault is a philosopher who states that power is a way for someone to modify the behaviour of others (</w:t>
      </w:r>
      <w:proofErr w:type="spellStart"/>
      <w:r w:rsidR="0038082F" w:rsidRPr="002F3627">
        <w:rPr>
          <w:rFonts w:ascii="Arial" w:hAnsi="Arial" w:cs="Arial"/>
          <w:sz w:val="24"/>
          <w:szCs w:val="24"/>
        </w:rPr>
        <w:t>Valikangas</w:t>
      </w:r>
      <w:proofErr w:type="spellEnd"/>
      <w:r w:rsidR="0038082F" w:rsidRPr="002F3627">
        <w:rPr>
          <w:rFonts w:ascii="Arial" w:hAnsi="Arial" w:cs="Arial"/>
          <w:sz w:val="24"/>
          <w:szCs w:val="24"/>
        </w:rPr>
        <w:t>, 2011). Within the modern formal education setting, Foucault states that power is given to those individual by an higher institute. For example, the university sets out the rule that if students do not hand in work, they do not achieve the grade. This power is then implemented through the professor of the university (</w:t>
      </w:r>
      <w:proofErr w:type="spellStart"/>
      <w:r w:rsidR="0038082F" w:rsidRPr="002F3627">
        <w:rPr>
          <w:rFonts w:ascii="Arial" w:hAnsi="Arial" w:cs="Arial"/>
          <w:sz w:val="24"/>
          <w:szCs w:val="24"/>
        </w:rPr>
        <w:t>Alsobaie</w:t>
      </w:r>
      <w:proofErr w:type="spellEnd"/>
      <w:r w:rsidR="0038082F" w:rsidRPr="002F3627">
        <w:rPr>
          <w:rFonts w:ascii="Arial" w:hAnsi="Arial" w:cs="Arial"/>
          <w:sz w:val="24"/>
          <w:szCs w:val="24"/>
        </w:rPr>
        <w:t xml:space="preserve">, 2015). However, not all </w:t>
      </w:r>
      <w:r w:rsidR="00506201" w:rsidRPr="002F3627">
        <w:rPr>
          <w:rFonts w:ascii="Arial" w:hAnsi="Arial" w:cs="Arial"/>
          <w:sz w:val="24"/>
          <w:szCs w:val="24"/>
        </w:rPr>
        <w:t>theorist</w:t>
      </w:r>
      <w:r w:rsidR="0038082F" w:rsidRPr="002F3627">
        <w:rPr>
          <w:rFonts w:ascii="Arial" w:hAnsi="Arial" w:cs="Arial"/>
          <w:sz w:val="24"/>
          <w:szCs w:val="24"/>
        </w:rPr>
        <w:t xml:space="preserve"> see the concept of power in the same notion. Max weber is a sociologist who stated that power comes in the form of violence. Furthermore, Weber states that power only comes into play once authority is failed. For example if a student is not able follow the authority, the teacher then shows their power by </w:t>
      </w:r>
      <w:r w:rsidR="00506201" w:rsidRPr="002F3627">
        <w:rPr>
          <w:rFonts w:ascii="Arial" w:hAnsi="Arial" w:cs="Arial"/>
          <w:sz w:val="24"/>
          <w:szCs w:val="24"/>
        </w:rPr>
        <w:t>putting them in restraints (Rao, 2018). Despite this theory, this is not a view point that would be help in modern formal education settings as violence is not something that is condoned. Also, it is stated that this theory will only follow with insubordination of students further down the line (</w:t>
      </w:r>
      <w:proofErr w:type="spellStart"/>
      <w:r w:rsidR="00506201" w:rsidRPr="002F3627">
        <w:rPr>
          <w:rFonts w:ascii="Arial" w:hAnsi="Arial" w:cs="Arial"/>
          <w:sz w:val="24"/>
          <w:szCs w:val="24"/>
        </w:rPr>
        <w:t>Alsobaie</w:t>
      </w:r>
      <w:proofErr w:type="spellEnd"/>
      <w:r w:rsidR="00506201" w:rsidRPr="002F3627">
        <w:rPr>
          <w:rFonts w:ascii="Arial" w:hAnsi="Arial" w:cs="Arial"/>
          <w:sz w:val="24"/>
          <w:szCs w:val="24"/>
        </w:rPr>
        <w:t>, 2015).</w:t>
      </w:r>
      <w:r w:rsidRPr="002F3627">
        <w:rPr>
          <w:rFonts w:ascii="Arial" w:hAnsi="Arial" w:cs="Arial"/>
          <w:sz w:val="24"/>
          <w:szCs w:val="24"/>
        </w:rPr>
        <w:t xml:space="preserve"> An article looking into the distribution of power within teachers states that with power comes leadership. Furthermore, the article stated that strong formal education settings have leaders at different levels (Hatcher, 2005). It addition to this, research shows that the ‘heroic leadership’ model no longer holds in formal education settings. It is stated that due to the knowledge and demand, one person can no longer hold the power and </w:t>
      </w:r>
      <w:r w:rsidR="00FC1E47" w:rsidRPr="002F3627">
        <w:rPr>
          <w:rFonts w:ascii="Arial" w:hAnsi="Arial" w:cs="Arial"/>
          <w:sz w:val="24"/>
          <w:szCs w:val="24"/>
        </w:rPr>
        <w:t>authority</w:t>
      </w:r>
      <w:r w:rsidRPr="002F3627">
        <w:rPr>
          <w:rFonts w:ascii="Arial" w:hAnsi="Arial" w:cs="Arial"/>
          <w:sz w:val="24"/>
          <w:szCs w:val="24"/>
        </w:rPr>
        <w:t xml:space="preserve"> alone. Therefore it must be distributed amongst the teachers</w:t>
      </w:r>
      <w:r w:rsidR="00FC1E47" w:rsidRPr="002F3627">
        <w:rPr>
          <w:rFonts w:ascii="Arial" w:hAnsi="Arial" w:cs="Arial"/>
          <w:sz w:val="24"/>
          <w:szCs w:val="24"/>
        </w:rPr>
        <w:t xml:space="preserve"> within formal education settings (</w:t>
      </w:r>
      <w:proofErr w:type="spellStart"/>
      <w:r w:rsidR="00FC1E47" w:rsidRPr="002F3627">
        <w:rPr>
          <w:rFonts w:ascii="Arial" w:hAnsi="Arial" w:cs="Arial"/>
          <w:sz w:val="24"/>
          <w:szCs w:val="24"/>
        </w:rPr>
        <w:t>Gronn</w:t>
      </w:r>
      <w:proofErr w:type="spellEnd"/>
      <w:r w:rsidR="00FC1E47" w:rsidRPr="002F3627">
        <w:rPr>
          <w:rFonts w:ascii="Arial" w:hAnsi="Arial" w:cs="Arial"/>
          <w:sz w:val="24"/>
          <w:szCs w:val="24"/>
        </w:rPr>
        <w:t>, 2003). Overtime, thorough power being passed down to others as opposed to one, it is now seen as a collective social process within modern formal education settings (</w:t>
      </w:r>
      <w:proofErr w:type="spellStart"/>
      <w:r w:rsidR="00FC1E47" w:rsidRPr="002F3627">
        <w:rPr>
          <w:rFonts w:ascii="Arial" w:hAnsi="Arial" w:cs="Arial"/>
          <w:sz w:val="24"/>
          <w:szCs w:val="24"/>
        </w:rPr>
        <w:t>Uhl</w:t>
      </w:r>
      <w:proofErr w:type="spellEnd"/>
      <w:r w:rsidR="00FC1E47" w:rsidRPr="002F3627">
        <w:rPr>
          <w:rFonts w:ascii="Arial" w:hAnsi="Arial" w:cs="Arial"/>
          <w:sz w:val="24"/>
          <w:szCs w:val="24"/>
        </w:rPr>
        <w:t>-Bien 2006)</w:t>
      </w:r>
      <w:r w:rsidR="00DD2B51" w:rsidRPr="002F3627">
        <w:rPr>
          <w:rFonts w:ascii="Arial" w:hAnsi="Arial" w:cs="Arial"/>
          <w:sz w:val="24"/>
          <w:szCs w:val="24"/>
        </w:rPr>
        <w:t xml:space="preserve">. </w:t>
      </w:r>
      <w:r w:rsidR="00B1524C" w:rsidRPr="002F3627">
        <w:rPr>
          <w:rFonts w:ascii="Arial" w:hAnsi="Arial" w:cs="Arial"/>
          <w:sz w:val="24"/>
          <w:szCs w:val="24"/>
        </w:rPr>
        <w:t xml:space="preserve">Despite, </w:t>
      </w:r>
      <w:r w:rsidR="00DD2B51" w:rsidRPr="002F3627">
        <w:rPr>
          <w:rFonts w:ascii="Arial" w:hAnsi="Arial" w:cs="Arial"/>
          <w:sz w:val="24"/>
          <w:szCs w:val="24"/>
        </w:rPr>
        <w:t>research showing this, it is stated that the notion of power itself is not shared within formal education settings. The idea of power and distributing it and creating other forms of authority essentially comes from the headteacher in modern formal education. Through encouraging other members of the school to hold authority of certain elements as well masks the idea of the headteacher holding the power himself (Bolden, 2011).</w:t>
      </w:r>
      <w:r w:rsidR="00B1524C" w:rsidRPr="002F3627">
        <w:rPr>
          <w:rFonts w:ascii="Arial" w:hAnsi="Arial" w:cs="Arial"/>
          <w:sz w:val="24"/>
          <w:szCs w:val="24"/>
        </w:rPr>
        <w:t xml:space="preserve"> </w:t>
      </w:r>
      <w:r w:rsidR="00C706AF" w:rsidRPr="002F3627">
        <w:rPr>
          <w:rFonts w:ascii="Arial" w:hAnsi="Arial" w:cs="Arial"/>
          <w:sz w:val="24"/>
          <w:szCs w:val="24"/>
        </w:rPr>
        <w:t xml:space="preserve">Following on from this, philosopher Bourdieu stated that in order for someone to gain power, they would first need to go through a state of struggle. Within this struggle Bourdieu states that teachers in the setting of modern formal education they will seek to maintain or improve their positions. Overall, within a school the head teacher holds the power. Therefore, the headteacher is the one who hold authority amongst teachers (Hatcher, 2005). </w:t>
      </w:r>
    </w:p>
    <w:p w14:paraId="58A0FCD6" w14:textId="217E47C2" w:rsidR="00CD3BC3" w:rsidRPr="002F3627" w:rsidRDefault="00CD3BC3">
      <w:pPr>
        <w:rPr>
          <w:rFonts w:ascii="Arial" w:hAnsi="Arial" w:cs="Arial"/>
          <w:color w:val="222222"/>
          <w:sz w:val="24"/>
          <w:szCs w:val="24"/>
          <w:shd w:val="clear" w:color="auto" w:fill="FFFFFF"/>
        </w:rPr>
      </w:pPr>
      <w:r w:rsidRPr="002F3627">
        <w:rPr>
          <w:rFonts w:ascii="Arial" w:hAnsi="Arial" w:cs="Arial"/>
          <w:sz w:val="24"/>
          <w:szCs w:val="24"/>
        </w:rPr>
        <w:lastRenderedPageBreak/>
        <w:t xml:space="preserve">However, not all sociologist or philosophers see the matter of power and authority within a modern formal education setting in the same manner. Alasdair </w:t>
      </w:r>
      <w:proofErr w:type="spellStart"/>
      <w:r w:rsidRPr="002F3627">
        <w:rPr>
          <w:rFonts w:ascii="Arial" w:hAnsi="Arial" w:cs="Arial"/>
          <w:sz w:val="24"/>
          <w:szCs w:val="24"/>
        </w:rPr>
        <w:t>MacIntyre</w:t>
      </w:r>
      <w:proofErr w:type="spellEnd"/>
      <w:r w:rsidRPr="002F3627">
        <w:rPr>
          <w:rFonts w:ascii="Arial" w:hAnsi="Arial" w:cs="Arial"/>
          <w:sz w:val="24"/>
          <w:szCs w:val="24"/>
        </w:rPr>
        <w:t xml:space="preserve">, a well-known philosopher within the education sector states that authority within schools only comes from someone who is exemplifying the best standards. Furthermore, he goes on to state that this person will also be willing to go further and direct others in how to go further (Fordham, 2017). Macintyre research shows that authority </w:t>
      </w:r>
      <w:proofErr w:type="spellStart"/>
      <w:r w:rsidRPr="002F3627">
        <w:rPr>
          <w:rFonts w:ascii="Arial" w:hAnsi="Arial" w:cs="Arial"/>
          <w:sz w:val="24"/>
          <w:szCs w:val="24"/>
        </w:rPr>
        <w:t>can not</w:t>
      </w:r>
      <w:proofErr w:type="spellEnd"/>
      <w:r w:rsidRPr="002F3627">
        <w:rPr>
          <w:rFonts w:ascii="Arial" w:hAnsi="Arial" w:cs="Arial"/>
          <w:sz w:val="24"/>
          <w:szCs w:val="24"/>
        </w:rPr>
        <w:t xml:space="preserve"> just be given to anyone within a school. It needs to be given to someone knowledgeable, not just past knowledge although that is very important but with the capability to exceed in further subjects and gain more knowledge</w:t>
      </w:r>
      <w:r w:rsidR="006F4A79" w:rsidRPr="002F3627">
        <w:rPr>
          <w:rFonts w:ascii="Arial" w:hAnsi="Arial" w:cs="Arial"/>
          <w:sz w:val="24"/>
          <w:szCs w:val="24"/>
        </w:rPr>
        <w:t xml:space="preserve"> (</w:t>
      </w:r>
      <w:proofErr w:type="spellStart"/>
      <w:r w:rsidR="006F4A79" w:rsidRPr="002F3627">
        <w:rPr>
          <w:rFonts w:ascii="Arial" w:hAnsi="Arial" w:cs="Arial"/>
          <w:sz w:val="24"/>
          <w:szCs w:val="24"/>
        </w:rPr>
        <w:t>Macallister</w:t>
      </w:r>
      <w:proofErr w:type="spellEnd"/>
      <w:r w:rsidR="006F4A79" w:rsidRPr="002F3627">
        <w:rPr>
          <w:rFonts w:ascii="Arial" w:hAnsi="Arial" w:cs="Arial"/>
          <w:sz w:val="24"/>
          <w:szCs w:val="24"/>
        </w:rPr>
        <w:t>, 2016)</w:t>
      </w:r>
      <w:r w:rsidRPr="002F3627">
        <w:rPr>
          <w:rFonts w:ascii="Arial" w:hAnsi="Arial" w:cs="Arial"/>
          <w:sz w:val="24"/>
          <w:szCs w:val="24"/>
        </w:rPr>
        <w:t xml:space="preserve">. </w:t>
      </w:r>
      <w:r w:rsidR="007B7282" w:rsidRPr="002F3627">
        <w:rPr>
          <w:rFonts w:ascii="Arial" w:hAnsi="Arial" w:cs="Arial"/>
          <w:sz w:val="24"/>
          <w:szCs w:val="24"/>
        </w:rPr>
        <w:t xml:space="preserve">However, </w:t>
      </w:r>
      <w:proofErr w:type="spellStart"/>
      <w:r w:rsidR="007B7282" w:rsidRPr="002F3627">
        <w:rPr>
          <w:rFonts w:ascii="Arial" w:hAnsi="Arial" w:cs="Arial"/>
          <w:sz w:val="24"/>
          <w:szCs w:val="24"/>
        </w:rPr>
        <w:t>MacIntyre</w:t>
      </w:r>
      <w:proofErr w:type="spellEnd"/>
      <w:r w:rsidR="007B7282" w:rsidRPr="002F3627">
        <w:rPr>
          <w:rFonts w:ascii="Arial" w:hAnsi="Arial" w:cs="Arial"/>
          <w:sz w:val="24"/>
          <w:szCs w:val="24"/>
        </w:rPr>
        <w:t xml:space="preserve"> states that in order for schools and students to succeed the modern schooling system we have will not work. The researcher states that modern formal education settings only work towards market interests and the economic needs of society. Furthermore, research shows that due to this teachers have lost their authority as they are not able to teach their students to question and think for themselves</w:t>
      </w:r>
      <w:r w:rsidR="006F4A79" w:rsidRPr="002F3627">
        <w:rPr>
          <w:rFonts w:ascii="Arial" w:hAnsi="Arial" w:cs="Arial"/>
          <w:sz w:val="24"/>
          <w:szCs w:val="24"/>
        </w:rPr>
        <w:t xml:space="preserve"> (</w:t>
      </w:r>
      <w:proofErr w:type="spellStart"/>
      <w:r w:rsidR="006F4A79" w:rsidRPr="002F3627">
        <w:rPr>
          <w:rFonts w:ascii="Arial" w:hAnsi="Arial" w:cs="Arial"/>
          <w:color w:val="222222"/>
          <w:sz w:val="24"/>
          <w:szCs w:val="24"/>
          <w:shd w:val="clear" w:color="auto" w:fill="FFFFFF"/>
        </w:rPr>
        <w:t>MacIntyre</w:t>
      </w:r>
      <w:proofErr w:type="spellEnd"/>
      <w:r w:rsidR="006F4A79" w:rsidRPr="002F3627">
        <w:rPr>
          <w:rFonts w:ascii="Arial" w:hAnsi="Arial" w:cs="Arial"/>
          <w:color w:val="222222"/>
          <w:sz w:val="24"/>
          <w:szCs w:val="24"/>
          <w:shd w:val="clear" w:color="auto" w:fill="FFFFFF"/>
        </w:rPr>
        <w:t xml:space="preserve"> and Dunne, 2002). Philosopher Foucault has said during this research that power and authority is something to be given. He also states that panopticon society are to produce individuals who are not educated but a group of people disciplined to serve the same interest</w:t>
      </w:r>
      <w:r w:rsidR="00484638" w:rsidRPr="002F3627">
        <w:rPr>
          <w:rFonts w:ascii="Arial" w:hAnsi="Arial" w:cs="Arial"/>
          <w:color w:val="222222"/>
          <w:sz w:val="24"/>
          <w:szCs w:val="24"/>
          <w:shd w:val="clear" w:color="auto" w:fill="FFFFFF"/>
        </w:rPr>
        <w:t xml:space="preserve"> (Wain, 2008). </w:t>
      </w:r>
      <w:r w:rsidR="00CA672A" w:rsidRPr="002F3627">
        <w:rPr>
          <w:rFonts w:ascii="Arial" w:hAnsi="Arial" w:cs="Arial"/>
          <w:color w:val="222222"/>
          <w:sz w:val="24"/>
          <w:szCs w:val="24"/>
          <w:shd w:val="clear" w:color="auto" w:fill="FFFFFF"/>
        </w:rPr>
        <w:t xml:space="preserve">Panoptic theory has been used throughout history to assist the empowered society and control populations to modify their behaviour. </w:t>
      </w:r>
      <w:r w:rsidR="003E0955" w:rsidRPr="002F3627">
        <w:rPr>
          <w:rFonts w:ascii="Arial" w:hAnsi="Arial" w:cs="Arial"/>
          <w:color w:val="222222"/>
          <w:sz w:val="24"/>
          <w:szCs w:val="24"/>
          <w:shd w:val="clear" w:color="auto" w:fill="FFFFFF"/>
        </w:rPr>
        <w:t xml:space="preserve">It is said that the method that Jeremy Bentham used were outdated and it was a method that was suited to what was need during his time with what resources (Sheridan, 2016). </w:t>
      </w:r>
      <w:r w:rsidR="00484638" w:rsidRPr="002F3627">
        <w:rPr>
          <w:rFonts w:ascii="Arial" w:hAnsi="Arial" w:cs="Arial"/>
          <w:color w:val="222222"/>
          <w:sz w:val="24"/>
          <w:szCs w:val="24"/>
          <w:shd w:val="clear" w:color="auto" w:fill="FFFFFF"/>
        </w:rPr>
        <w:t>Despite the panoptic theory being develop in the early nineteenth century, it is stated that within modern day we live in a heavily panoptic environment where society is surveyed in most areas. One of those areas being schools.</w:t>
      </w:r>
      <w:r w:rsidR="003E0955" w:rsidRPr="002F3627">
        <w:rPr>
          <w:rFonts w:ascii="Arial" w:hAnsi="Arial" w:cs="Arial"/>
          <w:color w:val="222222"/>
          <w:sz w:val="24"/>
          <w:szCs w:val="24"/>
          <w:shd w:val="clear" w:color="auto" w:fill="FFFFFF"/>
        </w:rPr>
        <w:t xml:space="preserve"> A thesis conducted on the panoptic theory states that people in power and in high positions such as managers use the panoptic theory and bend it to meet their interests (Whitaker, 1999). </w:t>
      </w:r>
      <w:r w:rsidR="00484638" w:rsidRPr="002F3627">
        <w:rPr>
          <w:rFonts w:ascii="Arial" w:hAnsi="Arial" w:cs="Arial"/>
          <w:color w:val="222222"/>
          <w:sz w:val="24"/>
          <w:szCs w:val="24"/>
          <w:shd w:val="clear" w:color="auto" w:fill="FFFFFF"/>
        </w:rPr>
        <w:t xml:space="preserve">Research conducted to look into modern formal education settings and see if they had any </w:t>
      </w:r>
      <w:r w:rsidR="00984C2B" w:rsidRPr="002F3627">
        <w:rPr>
          <w:rFonts w:ascii="Arial" w:hAnsi="Arial" w:cs="Arial"/>
          <w:color w:val="222222"/>
          <w:sz w:val="24"/>
          <w:szCs w:val="24"/>
          <w:shd w:val="clear" w:color="auto" w:fill="FFFFFF"/>
        </w:rPr>
        <w:t>panopticism in the schools found that initially they were. From their observations they immediately saw the teacher hold a position that was highly panoptic and showed power through monitoring the children from the front, their postures and mannerisms. However, this research does also show that panoptic views cannot be implemented within schools to their highest degree as there are many blind spots, teachers and students not fully committing and turning a blind eye (Gallagher, 2010).</w:t>
      </w:r>
      <w:r w:rsidR="00CA672A" w:rsidRPr="002F3627">
        <w:rPr>
          <w:rFonts w:ascii="Arial" w:hAnsi="Arial" w:cs="Arial"/>
          <w:color w:val="222222"/>
          <w:sz w:val="24"/>
          <w:szCs w:val="24"/>
          <w:shd w:val="clear" w:color="auto" w:fill="FFFFFF"/>
        </w:rPr>
        <w:t xml:space="preserve"> </w:t>
      </w:r>
    </w:p>
    <w:p w14:paraId="0493A603" w14:textId="4F1EF87F" w:rsidR="00AB20FF" w:rsidRPr="002F3627" w:rsidRDefault="00AB20FF">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 xml:space="preserve">Power and authority are also conveyed in other manners within modern formal education settings. Power can be seen within the curriculum. The curriculum overall is created with selected knowledge and created to change. Curriculum also is a method for change for society and often reflects what society needs (Boddy et al, 2013). However, from the research found the issue is when the curriculum is used as a power tool to change, alter and teach values, power and privilege of majority group within social class (Young, 1971). </w:t>
      </w:r>
      <w:r w:rsidR="00FD343C" w:rsidRPr="002F3627">
        <w:rPr>
          <w:rFonts w:ascii="Arial" w:hAnsi="Arial" w:cs="Arial"/>
          <w:color w:val="222222"/>
          <w:sz w:val="24"/>
          <w:szCs w:val="24"/>
          <w:shd w:val="clear" w:color="auto" w:fill="FFFFFF"/>
        </w:rPr>
        <w:t xml:space="preserve">Furthermore, research from theorist like Giroux and </w:t>
      </w:r>
      <w:proofErr w:type="spellStart"/>
      <w:r w:rsidR="00FD343C" w:rsidRPr="002F3627">
        <w:rPr>
          <w:rFonts w:ascii="Arial" w:hAnsi="Arial" w:cs="Arial"/>
          <w:color w:val="222222"/>
          <w:sz w:val="24"/>
          <w:szCs w:val="24"/>
          <w:shd w:val="clear" w:color="auto" w:fill="FFFFFF"/>
        </w:rPr>
        <w:t>Friere</w:t>
      </w:r>
      <w:proofErr w:type="spellEnd"/>
      <w:r w:rsidR="00FD343C" w:rsidRPr="002F3627">
        <w:rPr>
          <w:rFonts w:ascii="Arial" w:hAnsi="Arial" w:cs="Arial"/>
          <w:color w:val="222222"/>
          <w:sz w:val="24"/>
          <w:szCs w:val="24"/>
          <w:shd w:val="clear" w:color="auto" w:fill="FFFFFF"/>
        </w:rPr>
        <w:t xml:space="preserve"> view that the education system and the curriculum is only a power tool for the middle and upper class. Their theories state that the curriculum is to reproduce interest that are beneficial for the middle and upper class. This is also followed on by the statistics and attainment levels shown (</w:t>
      </w:r>
      <w:proofErr w:type="spellStart"/>
      <w:r w:rsidR="00FD343C" w:rsidRPr="002F3627">
        <w:rPr>
          <w:rFonts w:ascii="Arial" w:hAnsi="Arial" w:cs="Arial"/>
          <w:color w:val="222222"/>
          <w:sz w:val="24"/>
          <w:szCs w:val="24"/>
          <w:shd w:val="clear" w:color="auto" w:fill="FFFFFF"/>
        </w:rPr>
        <w:t>Gobby</w:t>
      </w:r>
      <w:proofErr w:type="spellEnd"/>
      <w:r w:rsidR="00FD343C" w:rsidRPr="002F3627">
        <w:rPr>
          <w:rFonts w:ascii="Arial" w:hAnsi="Arial" w:cs="Arial"/>
          <w:color w:val="222222"/>
          <w:sz w:val="24"/>
          <w:szCs w:val="24"/>
          <w:shd w:val="clear" w:color="auto" w:fill="FFFFFF"/>
        </w:rPr>
        <w:t xml:space="preserve">, 2017). However, research shows that modern education and curriculum has shown attempts to change these social </w:t>
      </w:r>
      <w:r w:rsidR="00FD343C" w:rsidRPr="002F3627">
        <w:rPr>
          <w:rFonts w:ascii="Arial" w:hAnsi="Arial" w:cs="Arial"/>
          <w:color w:val="222222"/>
          <w:sz w:val="24"/>
          <w:szCs w:val="24"/>
          <w:shd w:val="clear" w:color="auto" w:fill="FFFFFF"/>
        </w:rPr>
        <w:lastRenderedPageBreak/>
        <w:t>and political views</w:t>
      </w:r>
      <w:r w:rsidR="00962D27" w:rsidRPr="002F3627">
        <w:rPr>
          <w:rFonts w:ascii="Arial" w:hAnsi="Arial" w:cs="Arial"/>
          <w:color w:val="222222"/>
          <w:sz w:val="24"/>
          <w:szCs w:val="24"/>
          <w:shd w:val="clear" w:color="auto" w:fill="FFFFFF"/>
        </w:rPr>
        <w:t>. It is shown that schools are more fairer, more equal, allow critical thought and freedom.</w:t>
      </w:r>
      <w:r w:rsidR="00E54990" w:rsidRPr="002F3627">
        <w:rPr>
          <w:rFonts w:ascii="Arial" w:hAnsi="Arial" w:cs="Arial"/>
          <w:color w:val="222222"/>
          <w:sz w:val="24"/>
          <w:szCs w:val="24"/>
          <w:shd w:val="clear" w:color="auto" w:fill="FFFFFF"/>
        </w:rPr>
        <w:t xml:space="preserve"> Despite this, within modern formal education systems, power and authority can still be seen through the curriculum. Giroux states that the purpose of the hidden curriculum is not only for students to learn but for them to learn norms and principles throughout their educational experience (Giroux, 2001). Research shows that the hidden curriculum is for reproducing class structure. Through power, the curriculum has the ability to send these messages to the students silently (Bowles, </w:t>
      </w:r>
      <w:r w:rsidR="009D4C21" w:rsidRPr="002F3627">
        <w:rPr>
          <w:rFonts w:ascii="Arial" w:hAnsi="Arial" w:cs="Arial"/>
          <w:color w:val="222222"/>
          <w:sz w:val="24"/>
          <w:szCs w:val="24"/>
          <w:shd w:val="clear" w:color="auto" w:fill="FFFFFF"/>
        </w:rPr>
        <w:t>2002</w:t>
      </w:r>
      <w:r w:rsidR="00E54990" w:rsidRPr="002F3627">
        <w:rPr>
          <w:rFonts w:ascii="Arial" w:hAnsi="Arial" w:cs="Arial"/>
          <w:color w:val="222222"/>
          <w:sz w:val="24"/>
          <w:szCs w:val="24"/>
          <w:shd w:val="clear" w:color="auto" w:fill="FFFFFF"/>
        </w:rPr>
        <w:t>). Furthermore, the hidden curriculum is used in modern formal educational setting to show power and control society. It allows power over social and cultural reproduction such as racial, class and gender based issues (</w:t>
      </w:r>
      <w:proofErr w:type="spellStart"/>
      <w:r w:rsidR="009D4C21" w:rsidRPr="002F3627">
        <w:rPr>
          <w:rFonts w:ascii="Arial" w:hAnsi="Arial" w:cs="Arial"/>
          <w:color w:val="222222"/>
          <w:sz w:val="24"/>
          <w:szCs w:val="24"/>
          <w:shd w:val="clear" w:color="auto" w:fill="FFFFFF"/>
        </w:rPr>
        <w:t>Kentli</w:t>
      </w:r>
      <w:proofErr w:type="spellEnd"/>
      <w:r w:rsidR="009D4C21" w:rsidRPr="002F3627">
        <w:rPr>
          <w:rFonts w:ascii="Arial" w:hAnsi="Arial" w:cs="Arial"/>
          <w:color w:val="222222"/>
          <w:sz w:val="24"/>
          <w:szCs w:val="24"/>
          <w:shd w:val="clear" w:color="auto" w:fill="FFFFFF"/>
        </w:rPr>
        <w:t>, 2009). The curriculum can also entail power in another form and that providing power to students in modern formal education settings. Bourdieu states that through knowledge of the curriculum, it will lead students down the path of social power. However, when Bourdieu stated this, he states that it only provides social power and advantages to the middle and higher class. Furthermore, he stated that students of the lower class will have a different set of curriculum for them which does not provide power (Bourdieu, 1977). Despite this, in modern formal education setting, power through the curriculum is provided more equally. In addition to this, power is also provided is different aspects through the curriculum. Through the curriculum students learn obedience and initiative which also leads them to have a sense of power in the future</w:t>
      </w:r>
      <w:r w:rsidR="0051419B" w:rsidRPr="002F3627">
        <w:rPr>
          <w:rFonts w:ascii="Arial" w:hAnsi="Arial" w:cs="Arial"/>
          <w:color w:val="222222"/>
          <w:sz w:val="24"/>
          <w:szCs w:val="24"/>
          <w:shd w:val="clear" w:color="auto" w:fill="FFFFFF"/>
        </w:rPr>
        <w:t xml:space="preserve"> (</w:t>
      </w:r>
      <w:proofErr w:type="spellStart"/>
      <w:r w:rsidR="0051419B" w:rsidRPr="002F3627">
        <w:rPr>
          <w:rFonts w:ascii="Arial" w:hAnsi="Arial" w:cs="Arial"/>
          <w:color w:val="222222"/>
          <w:sz w:val="24"/>
          <w:szCs w:val="24"/>
          <w:shd w:val="clear" w:color="auto" w:fill="FFFFFF"/>
        </w:rPr>
        <w:t>Anyon</w:t>
      </w:r>
      <w:proofErr w:type="spellEnd"/>
      <w:r w:rsidR="0051419B" w:rsidRPr="002F3627">
        <w:rPr>
          <w:rFonts w:ascii="Arial" w:hAnsi="Arial" w:cs="Arial"/>
          <w:color w:val="222222"/>
          <w:sz w:val="24"/>
          <w:szCs w:val="24"/>
          <w:shd w:val="clear" w:color="auto" w:fill="FFFFFF"/>
        </w:rPr>
        <w:t xml:space="preserve">, 1980). </w:t>
      </w:r>
    </w:p>
    <w:p w14:paraId="722FED4F" w14:textId="5DCE6C76" w:rsidR="00B6436E" w:rsidRPr="002F3627" w:rsidRDefault="00A57C78">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Furthermore, power and authority also hold a role in modern formal education setting through the pedagogy of education. Pedagogy is socially constructed, therefore creates and provides power and authority within education (Too, 2007).</w:t>
      </w:r>
      <w:r w:rsidR="003A30D2" w:rsidRPr="002F3627">
        <w:rPr>
          <w:rFonts w:ascii="Arial" w:hAnsi="Arial" w:cs="Arial"/>
          <w:color w:val="222222"/>
          <w:sz w:val="24"/>
          <w:szCs w:val="24"/>
          <w:shd w:val="clear" w:color="auto" w:fill="FFFFFF"/>
        </w:rPr>
        <w:t xml:space="preserve"> Foucault states that our educational system and pedagogy provides power to the educators, the teachers. The philosopher states that teachers are there to be judges and ensure the norms are followed. Therefore, enforcing power and authority. </w:t>
      </w:r>
      <w:r w:rsidR="000C7066" w:rsidRPr="002F3627">
        <w:rPr>
          <w:rFonts w:ascii="Arial" w:hAnsi="Arial" w:cs="Arial"/>
          <w:color w:val="222222"/>
          <w:sz w:val="24"/>
          <w:szCs w:val="24"/>
          <w:shd w:val="clear" w:color="auto" w:fill="FFFFFF"/>
        </w:rPr>
        <w:t xml:space="preserve">In addition to this, Freire also states that our educational pedagogy provides power to the teachers. He states that our education system follows a ‘banking model’ in which teachers provide facts for students to memorize. By doing so, the students are becoming oppressed (Freire, 1972). </w:t>
      </w:r>
      <w:r w:rsidR="00412543" w:rsidRPr="002F3627">
        <w:rPr>
          <w:rFonts w:ascii="Arial" w:hAnsi="Arial" w:cs="Arial"/>
          <w:color w:val="222222"/>
          <w:sz w:val="24"/>
          <w:szCs w:val="24"/>
          <w:shd w:val="clear" w:color="auto" w:fill="FFFFFF"/>
        </w:rPr>
        <w:t>However, the curriculum and schools are said in modern formal education settings to create free, responsible and creative individuals. When taking into consideration the ‘Early years learning framework’, it can be seen that many modern day schools include student participation in decision making. This is a move forward to providing the students power within the curriculum and modern formal schooling</w:t>
      </w:r>
      <w:r w:rsidR="007B17E7" w:rsidRPr="002F3627">
        <w:rPr>
          <w:rFonts w:ascii="Arial" w:hAnsi="Arial" w:cs="Arial"/>
          <w:color w:val="222222"/>
          <w:sz w:val="24"/>
          <w:szCs w:val="24"/>
          <w:shd w:val="clear" w:color="auto" w:fill="FFFFFF"/>
        </w:rPr>
        <w:t xml:space="preserve"> (</w:t>
      </w:r>
      <w:proofErr w:type="spellStart"/>
      <w:r w:rsidR="007B17E7" w:rsidRPr="002F3627">
        <w:rPr>
          <w:rFonts w:ascii="Arial" w:hAnsi="Arial" w:cs="Arial"/>
          <w:color w:val="222222"/>
          <w:sz w:val="24"/>
          <w:szCs w:val="24"/>
          <w:shd w:val="clear" w:color="auto" w:fill="FFFFFF"/>
        </w:rPr>
        <w:t>Gobby</w:t>
      </w:r>
      <w:proofErr w:type="spellEnd"/>
      <w:r w:rsidR="007B17E7" w:rsidRPr="002F3627">
        <w:rPr>
          <w:rFonts w:ascii="Arial" w:hAnsi="Arial" w:cs="Arial"/>
          <w:color w:val="222222"/>
          <w:sz w:val="24"/>
          <w:szCs w:val="24"/>
          <w:shd w:val="clear" w:color="auto" w:fill="FFFFFF"/>
        </w:rPr>
        <w:t>, 2017)</w:t>
      </w:r>
      <w:r w:rsidR="00412543" w:rsidRPr="002F3627">
        <w:rPr>
          <w:rFonts w:ascii="Arial" w:hAnsi="Arial" w:cs="Arial"/>
          <w:color w:val="222222"/>
          <w:sz w:val="24"/>
          <w:szCs w:val="24"/>
          <w:shd w:val="clear" w:color="auto" w:fill="FFFFFF"/>
        </w:rPr>
        <w:t>. Furthermore, research shows that educators and the modern formal schooling system hold power and authority for a long period of time. Through secondary school into university, students are expected to gain qualifications and degrees in order to progress. This is way for the educators and schooling system to hold power of the students. They educators are able to pass judgement, mould attitudes and behaviours as they hold great authority over students in order for them to progress (Danaher, 2000)</w:t>
      </w:r>
      <w:r w:rsidR="007B17E7" w:rsidRPr="002F3627">
        <w:rPr>
          <w:rFonts w:ascii="Arial" w:hAnsi="Arial" w:cs="Arial"/>
          <w:color w:val="222222"/>
          <w:sz w:val="24"/>
          <w:szCs w:val="24"/>
          <w:shd w:val="clear" w:color="auto" w:fill="FFFFFF"/>
        </w:rPr>
        <w:t xml:space="preserve">. Despite there being clear forms of authority and power within modern formal education settings, power is not always explicit and occurs when individuals willingly take on actions. However, not all researchers believe that power and authority only lies in the hand of educators within modern formal education settings. The ‘Laissez-faire’ style of managements </w:t>
      </w:r>
      <w:r w:rsidR="007B17E7" w:rsidRPr="002F3627">
        <w:rPr>
          <w:rFonts w:ascii="Arial" w:hAnsi="Arial" w:cs="Arial"/>
          <w:color w:val="222222"/>
          <w:sz w:val="24"/>
          <w:szCs w:val="24"/>
          <w:shd w:val="clear" w:color="auto" w:fill="FFFFFF"/>
        </w:rPr>
        <w:lastRenderedPageBreak/>
        <w:t>states that students can do whatever they please. In addition to this, this style states that students holds more power then the teacher. This is due to class room being a zero discipline area (Porter, 2003).</w:t>
      </w:r>
    </w:p>
    <w:p w14:paraId="70A17AB7" w14:textId="2C7803B7" w:rsidR="00B6436E" w:rsidRDefault="007B17E7">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 xml:space="preserve">To conclude, throughout the essay it can be seen that whenever discussing power and authority within modern formal education system, it always refers to modifying attitudes and behaviours to an extent. In addition to this, majority research shows that power and authority belongs </w:t>
      </w:r>
      <w:r w:rsidR="002F3627" w:rsidRPr="002F3627">
        <w:rPr>
          <w:rFonts w:ascii="Arial" w:hAnsi="Arial" w:cs="Arial"/>
          <w:color w:val="222222"/>
          <w:sz w:val="24"/>
          <w:szCs w:val="24"/>
          <w:shd w:val="clear" w:color="auto" w:fill="FFFFFF"/>
        </w:rPr>
        <w:t xml:space="preserve">to the educator. However, researcher such as Foucault state that power is something to be given. This is also relates to how power is distributes within modern formal education settings where research shows that the power and authority lies in the hand of the headteacher and the head teacher has to distribute it to other teachers. Furthermore, within the essay is can be seen the that how power and authority is displayed has changed over time within modern formal education settings. Sociologist Weber stated that power should be shown through manners of violence. However, within modern formal education settings this no longer stands. Despite this change, one thing that has remained the same which is the power the curriculum holds over students. In general, modern formal education settings provide education for students to learn facts and memorize, to take in knowledge so they can then be reproduced within society and benefit societies needs. This is also similar to how the curriculum held power over students in the past, by providing different curriculums for different social classes to meet societies needs. In addition to this, the hidden curriculum has remained the same. The hidden curriculum is still holding power over students by teaching norms and values to suit society. However, within all research there was always an element to state that modern formal education settings through society and the curriculum is trying to move forward. This is by trying to incorporate the students in more decision making, providing more freedom, enabling questions and critical thinking and creativity. </w:t>
      </w:r>
    </w:p>
    <w:p w14:paraId="13334EF0" w14:textId="3267FD4B" w:rsidR="002F3627" w:rsidRDefault="002F3627">
      <w:pPr>
        <w:rPr>
          <w:rFonts w:ascii="Arial" w:hAnsi="Arial" w:cs="Arial"/>
          <w:color w:val="222222"/>
          <w:sz w:val="24"/>
          <w:szCs w:val="24"/>
          <w:shd w:val="clear" w:color="auto" w:fill="FFFFFF"/>
        </w:rPr>
      </w:pPr>
    </w:p>
    <w:p w14:paraId="5A6CF13F" w14:textId="206FF746" w:rsidR="002F3627" w:rsidRDefault="002F3627">
      <w:pPr>
        <w:rPr>
          <w:rFonts w:ascii="Arial" w:hAnsi="Arial" w:cs="Arial"/>
          <w:color w:val="222222"/>
          <w:sz w:val="24"/>
          <w:szCs w:val="24"/>
          <w:shd w:val="clear" w:color="auto" w:fill="FFFFFF"/>
        </w:rPr>
      </w:pPr>
    </w:p>
    <w:p w14:paraId="026DF5CD" w14:textId="4F7B63E2" w:rsidR="002F3627" w:rsidRDefault="002F3627">
      <w:pPr>
        <w:rPr>
          <w:rFonts w:ascii="Arial" w:hAnsi="Arial" w:cs="Arial"/>
          <w:color w:val="222222"/>
          <w:sz w:val="24"/>
          <w:szCs w:val="24"/>
          <w:shd w:val="clear" w:color="auto" w:fill="FFFFFF"/>
        </w:rPr>
      </w:pPr>
    </w:p>
    <w:p w14:paraId="4BB3A799" w14:textId="463188E6" w:rsidR="002F3627" w:rsidRDefault="002F3627">
      <w:pPr>
        <w:rPr>
          <w:rFonts w:ascii="Arial" w:hAnsi="Arial" w:cs="Arial"/>
          <w:color w:val="222222"/>
          <w:sz w:val="24"/>
          <w:szCs w:val="24"/>
          <w:shd w:val="clear" w:color="auto" w:fill="FFFFFF"/>
        </w:rPr>
      </w:pPr>
    </w:p>
    <w:p w14:paraId="755DC41B" w14:textId="293936DF" w:rsidR="002F3627" w:rsidRDefault="002F3627">
      <w:pPr>
        <w:rPr>
          <w:rFonts w:ascii="Arial" w:hAnsi="Arial" w:cs="Arial"/>
          <w:color w:val="222222"/>
          <w:sz w:val="24"/>
          <w:szCs w:val="24"/>
          <w:shd w:val="clear" w:color="auto" w:fill="FFFFFF"/>
        </w:rPr>
      </w:pPr>
    </w:p>
    <w:p w14:paraId="12FAD49E" w14:textId="3BBB6F71" w:rsidR="002F3627" w:rsidRDefault="002F3627">
      <w:pPr>
        <w:rPr>
          <w:rFonts w:ascii="Arial" w:hAnsi="Arial" w:cs="Arial"/>
          <w:color w:val="222222"/>
          <w:sz w:val="24"/>
          <w:szCs w:val="24"/>
          <w:shd w:val="clear" w:color="auto" w:fill="FFFFFF"/>
        </w:rPr>
      </w:pPr>
    </w:p>
    <w:p w14:paraId="20AF04D0" w14:textId="75587354" w:rsidR="002F3627" w:rsidRDefault="002F3627">
      <w:pPr>
        <w:rPr>
          <w:rFonts w:ascii="Arial" w:hAnsi="Arial" w:cs="Arial"/>
          <w:color w:val="222222"/>
          <w:sz w:val="24"/>
          <w:szCs w:val="24"/>
          <w:shd w:val="clear" w:color="auto" w:fill="FFFFFF"/>
        </w:rPr>
      </w:pPr>
    </w:p>
    <w:p w14:paraId="5D4D6090" w14:textId="7C7E68AC" w:rsidR="002F3627" w:rsidRDefault="002F3627">
      <w:pPr>
        <w:rPr>
          <w:rFonts w:ascii="Arial" w:hAnsi="Arial" w:cs="Arial"/>
          <w:color w:val="222222"/>
          <w:sz w:val="24"/>
          <w:szCs w:val="24"/>
          <w:shd w:val="clear" w:color="auto" w:fill="FFFFFF"/>
        </w:rPr>
      </w:pPr>
    </w:p>
    <w:p w14:paraId="18829210" w14:textId="642A21CA" w:rsidR="002F3627" w:rsidRDefault="002F3627">
      <w:pPr>
        <w:rPr>
          <w:rFonts w:ascii="Arial" w:hAnsi="Arial" w:cs="Arial"/>
          <w:color w:val="222222"/>
          <w:sz w:val="24"/>
          <w:szCs w:val="24"/>
          <w:shd w:val="clear" w:color="auto" w:fill="FFFFFF"/>
        </w:rPr>
      </w:pPr>
    </w:p>
    <w:p w14:paraId="3F5F2224" w14:textId="3FAD9E2A" w:rsidR="002F3627" w:rsidRDefault="002F3627">
      <w:pPr>
        <w:rPr>
          <w:rFonts w:ascii="Arial" w:hAnsi="Arial" w:cs="Arial"/>
          <w:color w:val="222222"/>
          <w:sz w:val="24"/>
          <w:szCs w:val="24"/>
          <w:shd w:val="clear" w:color="auto" w:fill="FFFFFF"/>
        </w:rPr>
      </w:pPr>
    </w:p>
    <w:p w14:paraId="029977FF" w14:textId="549D10BB" w:rsidR="002F3627" w:rsidRDefault="002F3627">
      <w:pPr>
        <w:rPr>
          <w:rFonts w:ascii="Arial" w:hAnsi="Arial" w:cs="Arial"/>
          <w:color w:val="222222"/>
          <w:sz w:val="24"/>
          <w:szCs w:val="24"/>
          <w:shd w:val="clear" w:color="auto" w:fill="FFFFFF"/>
        </w:rPr>
      </w:pPr>
    </w:p>
    <w:p w14:paraId="38ABB48D" w14:textId="2E3A5459" w:rsidR="002F3627" w:rsidRDefault="002F3627">
      <w:pPr>
        <w:rPr>
          <w:rFonts w:ascii="Arial" w:hAnsi="Arial" w:cs="Arial"/>
          <w:color w:val="222222"/>
          <w:sz w:val="24"/>
          <w:szCs w:val="24"/>
          <w:shd w:val="clear" w:color="auto" w:fill="FFFFFF"/>
        </w:rPr>
      </w:pPr>
    </w:p>
    <w:p w14:paraId="0EC2ACFB" w14:textId="77777777" w:rsidR="002F3627" w:rsidRPr="002F3627" w:rsidRDefault="002F3627">
      <w:pPr>
        <w:rPr>
          <w:rFonts w:ascii="Arial" w:hAnsi="Arial" w:cs="Arial"/>
          <w:color w:val="222222"/>
          <w:sz w:val="24"/>
          <w:szCs w:val="24"/>
          <w:shd w:val="clear" w:color="auto" w:fill="FFFFFF"/>
        </w:rPr>
      </w:pPr>
    </w:p>
    <w:p w14:paraId="7F8E4F0C" w14:textId="5D72DA12" w:rsidR="00D02CA5" w:rsidRDefault="00DD2B51">
      <w:pPr>
        <w:rPr>
          <w:rFonts w:ascii="Arial" w:hAnsi="Arial" w:cs="Arial"/>
          <w:b/>
          <w:bCs/>
          <w:sz w:val="24"/>
          <w:szCs w:val="24"/>
          <w:u w:val="single"/>
        </w:rPr>
      </w:pPr>
      <w:r w:rsidRPr="002F3627">
        <w:rPr>
          <w:rFonts w:ascii="Arial" w:hAnsi="Arial" w:cs="Arial"/>
          <w:b/>
          <w:bCs/>
          <w:sz w:val="24"/>
          <w:szCs w:val="24"/>
          <w:u w:val="single"/>
        </w:rPr>
        <w:lastRenderedPageBreak/>
        <w:t>R</w:t>
      </w:r>
      <w:r w:rsidR="00FC1E47" w:rsidRPr="002F3627">
        <w:rPr>
          <w:rFonts w:ascii="Arial" w:hAnsi="Arial" w:cs="Arial"/>
          <w:b/>
          <w:bCs/>
          <w:sz w:val="24"/>
          <w:szCs w:val="24"/>
          <w:u w:val="single"/>
        </w:rPr>
        <w:t>e</w:t>
      </w:r>
      <w:r w:rsidR="00D02CA5" w:rsidRPr="002F3627">
        <w:rPr>
          <w:rFonts w:ascii="Arial" w:hAnsi="Arial" w:cs="Arial"/>
          <w:b/>
          <w:bCs/>
          <w:sz w:val="24"/>
          <w:szCs w:val="24"/>
          <w:u w:val="single"/>
        </w:rPr>
        <w:t>ferences</w:t>
      </w:r>
    </w:p>
    <w:p w14:paraId="1A24C9EB" w14:textId="77777777" w:rsidR="002F3627" w:rsidRPr="002F3627" w:rsidRDefault="002F3627">
      <w:pPr>
        <w:rPr>
          <w:rFonts w:ascii="Arial" w:hAnsi="Arial" w:cs="Arial"/>
          <w:b/>
          <w:bCs/>
          <w:sz w:val="24"/>
          <w:szCs w:val="24"/>
          <w:u w:val="single"/>
        </w:rPr>
      </w:pPr>
    </w:p>
    <w:p w14:paraId="117B8DCD" w14:textId="34459F29" w:rsidR="0038082F" w:rsidRPr="002F3627" w:rsidRDefault="0038082F">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Alsobaie</w:t>
      </w:r>
      <w:proofErr w:type="spellEnd"/>
      <w:r w:rsidRPr="002F3627">
        <w:rPr>
          <w:rFonts w:ascii="Arial" w:hAnsi="Arial" w:cs="Arial"/>
          <w:color w:val="222222"/>
          <w:sz w:val="24"/>
          <w:szCs w:val="24"/>
          <w:shd w:val="clear" w:color="auto" w:fill="FFFFFF"/>
        </w:rPr>
        <w:t>, M.F., 2015. Power and Authority in Adult Education. </w:t>
      </w:r>
      <w:r w:rsidRPr="002F3627">
        <w:rPr>
          <w:rFonts w:ascii="Arial" w:hAnsi="Arial" w:cs="Arial"/>
          <w:i/>
          <w:iCs/>
          <w:color w:val="222222"/>
          <w:sz w:val="24"/>
          <w:szCs w:val="24"/>
          <w:shd w:val="clear" w:color="auto" w:fill="FFFFFF"/>
        </w:rPr>
        <w:t>Journal of Education and Practice</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6</w:t>
      </w:r>
      <w:r w:rsidRPr="002F3627">
        <w:rPr>
          <w:rFonts w:ascii="Arial" w:hAnsi="Arial" w:cs="Arial"/>
          <w:color w:val="222222"/>
          <w:sz w:val="24"/>
          <w:szCs w:val="24"/>
          <w:shd w:val="clear" w:color="auto" w:fill="FFFFFF"/>
        </w:rPr>
        <w:t>(15), pp.155-159</w:t>
      </w:r>
    </w:p>
    <w:p w14:paraId="6DF7A64F" w14:textId="7DA2DBF8" w:rsidR="0051419B" w:rsidRPr="002F3627" w:rsidRDefault="0051419B">
      <w:pPr>
        <w:rPr>
          <w:rFonts w:ascii="Arial" w:hAnsi="Arial" w:cs="Arial"/>
          <w:color w:val="222222"/>
          <w:sz w:val="24"/>
          <w:szCs w:val="24"/>
          <w:shd w:val="clear" w:color="auto" w:fill="FFFFFF"/>
        </w:rPr>
      </w:pPr>
      <w:proofErr w:type="spellStart"/>
      <w:r w:rsidRPr="002F3627">
        <w:rPr>
          <w:rFonts w:ascii="Arial" w:hAnsi="Arial" w:cs="Arial"/>
          <w:color w:val="3A3A3A"/>
          <w:sz w:val="24"/>
          <w:szCs w:val="24"/>
          <w:shd w:val="clear" w:color="auto" w:fill="FFFFFF"/>
        </w:rPr>
        <w:t>Anyon</w:t>
      </w:r>
      <w:proofErr w:type="spellEnd"/>
      <w:r w:rsidRPr="002F3627">
        <w:rPr>
          <w:rFonts w:ascii="Arial" w:hAnsi="Arial" w:cs="Arial"/>
          <w:color w:val="3A3A3A"/>
          <w:sz w:val="24"/>
          <w:szCs w:val="24"/>
          <w:shd w:val="clear" w:color="auto" w:fill="FFFFFF"/>
        </w:rPr>
        <w:t>, Jean, 1980. Social class and the hidden curriculum of work. </w:t>
      </w:r>
      <w:r w:rsidRPr="002F3627">
        <w:rPr>
          <w:rFonts w:ascii="Arial" w:hAnsi="Arial" w:cs="Arial"/>
          <w:i/>
          <w:iCs/>
          <w:color w:val="3A3A3A"/>
          <w:sz w:val="24"/>
          <w:szCs w:val="24"/>
          <w:shd w:val="clear" w:color="auto" w:fill="FFFFFF"/>
        </w:rPr>
        <w:t>Journal of Education</w:t>
      </w:r>
      <w:r w:rsidRPr="002F3627">
        <w:rPr>
          <w:rFonts w:ascii="Arial" w:hAnsi="Arial" w:cs="Arial"/>
          <w:color w:val="3A3A3A"/>
          <w:sz w:val="24"/>
          <w:szCs w:val="24"/>
          <w:shd w:val="clear" w:color="auto" w:fill="FFFFFF"/>
        </w:rPr>
        <w:t>, 162(1), pp.67–93.</w:t>
      </w:r>
    </w:p>
    <w:p w14:paraId="04805B3A" w14:textId="6BF1A719" w:rsidR="00AB20FF" w:rsidRPr="002F3627" w:rsidRDefault="00AB20FF">
      <w:pPr>
        <w:rPr>
          <w:rFonts w:ascii="Arial" w:hAnsi="Arial" w:cs="Arial"/>
          <w:b/>
          <w:bCs/>
          <w:sz w:val="24"/>
          <w:szCs w:val="24"/>
          <w:u w:val="single"/>
        </w:rPr>
      </w:pPr>
      <w:r w:rsidRPr="002F3627">
        <w:rPr>
          <w:rFonts w:ascii="Arial" w:hAnsi="Arial" w:cs="Arial"/>
          <w:color w:val="222222"/>
          <w:sz w:val="24"/>
          <w:szCs w:val="24"/>
          <w:shd w:val="clear" w:color="auto" w:fill="FFFFFF"/>
        </w:rPr>
        <w:t xml:space="preserve">Boddy, J. et al, (2013) </w:t>
      </w:r>
      <w:r w:rsidRPr="002F3627">
        <w:rPr>
          <w:rFonts w:ascii="Arial" w:hAnsi="Arial" w:cs="Arial"/>
          <w:sz w:val="24"/>
          <w:szCs w:val="24"/>
        </w:rPr>
        <w:t>Pedagogy, Curriculum, Teaching Practices and Teacher Education in Developing Countries. Final Report. Education Rigorous Literature Review. Department for International Development.</w:t>
      </w:r>
    </w:p>
    <w:p w14:paraId="4BFBB07D" w14:textId="0EBC5C00" w:rsidR="00DD2B51" w:rsidRPr="002F3627" w:rsidRDefault="00DD2B51">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Bolden, R., 2011. Distributed leadership in organizations: A review of theory and research. </w:t>
      </w:r>
      <w:r w:rsidRPr="002F3627">
        <w:rPr>
          <w:rFonts w:ascii="Arial" w:hAnsi="Arial" w:cs="Arial"/>
          <w:i/>
          <w:iCs/>
          <w:color w:val="222222"/>
          <w:sz w:val="24"/>
          <w:szCs w:val="24"/>
          <w:shd w:val="clear" w:color="auto" w:fill="FFFFFF"/>
        </w:rPr>
        <w:t>International Journal of Management Reviews</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13</w:t>
      </w:r>
      <w:r w:rsidRPr="002F3627">
        <w:rPr>
          <w:rFonts w:ascii="Arial" w:hAnsi="Arial" w:cs="Arial"/>
          <w:color w:val="222222"/>
          <w:sz w:val="24"/>
          <w:szCs w:val="24"/>
          <w:shd w:val="clear" w:color="auto" w:fill="FFFFFF"/>
        </w:rPr>
        <w:t>(3), pp.251-269.</w:t>
      </w:r>
    </w:p>
    <w:p w14:paraId="6B221CDA" w14:textId="7E536728" w:rsidR="0051419B" w:rsidRPr="002F3627" w:rsidRDefault="0051419B">
      <w:pPr>
        <w:rPr>
          <w:rFonts w:ascii="Arial" w:hAnsi="Arial" w:cs="Arial"/>
          <w:color w:val="222222"/>
          <w:sz w:val="24"/>
          <w:szCs w:val="24"/>
          <w:shd w:val="clear" w:color="auto" w:fill="FFFFFF"/>
        </w:rPr>
      </w:pPr>
      <w:r w:rsidRPr="002F3627">
        <w:rPr>
          <w:rFonts w:ascii="Arial" w:hAnsi="Arial" w:cs="Arial"/>
          <w:sz w:val="24"/>
          <w:szCs w:val="24"/>
        </w:rPr>
        <w:t xml:space="preserve">Bourdieu, P. and </w:t>
      </w:r>
      <w:proofErr w:type="spellStart"/>
      <w:r w:rsidRPr="002F3627">
        <w:rPr>
          <w:rFonts w:ascii="Arial" w:hAnsi="Arial" w:cs="Arial"/>
          <w:sz w:val="24"/>
          <w:szCs w:val="24"/>
        </w:rPr>
        <w:t>Passeron</w:t>
      </w:r>
      <w:proofErr w:type="spellEnd"/>
      <w:r w:rsidRPr="002F3627">
        <w:rPr>
          <w:rFonts w:ascii="Arial" w:hAnsi="Arial" w:cs="Arial"/>
          <w:sz w:val="24"/>
          <w:szCs w:val="24"/>
        </w:rPr>
        <w:t>, J. Reproduction in education, society, and culture. Beverly Hills, Calif.: Sage, 19</w:t>
      </w:r>
    </w:p>
    <w:p w14:paraId="6CCA616D" w14:textId="39E7A1A3" w:rsidR="009D4C21" w:rsidRPr="002F3627" w:rsidRDefault="009D4C21">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Bowles, S. and Gintis, H., 2002. Schooling in capitalist America revisited. </w:t>
      </w:r>
      <w:r w:rsidRPr="002F3627">
        <w:rPr>
          <w:rFonts w:ascii="Arial" w:hAnsi="Arial" w:cs="Arial"/>
          <w:i/>
          <w:iCs/>
          <w:color w:val="222222"/>
          <w:sz w:val="24"/>
          <w:szCs w:val="24"/>
          <w:shd w:val="clear" w:color="auto" w:fill="FFFFFF"/>
        </w:rPr>
        <w:t>Sociology of education</w:t>
      </w:r>
      <w:r w:rsidRPr="002F3627">
        <w:rPr>
          <w:rFonts w:ascii="Arial" w:hAnsi="Arial" w:cs="Arial"/>
          <w:color w:val="222222"/>
          <w:sz w:val="24"/>
          <w:szCs w:val="24"/>
          <w:shd w:val="clear" w:color="auto" w:fill="FFFFFF"/>
        </w:rPr>
        <w:t>, pp.1-18</w:t>
      </w:r>
    </w:p>
    <w:p w14:paraId="0630B419" w14:textId="1458659C" w:rsidR="007B17E7" w:rsidRPr="002F3627" w:rsidRDefault="007B17E7">
      <w:pPr>
        <w:rPr>
          <w:rFonts w:ascii="Arial" w:hAnsi="Arial" w:cs="Arial"/>
          <w:color w:val="222222"/>
          <w:sz w:val="24"/>
          <w:szCs w:val="24"/>
          <w:shd w:val="clear" w:color="auto" w:fill="FFFFFF"/>
        </w:rPr>
      </w:pPr>
      <w:r w:rsidRPr="002F3627">
        <w:rPr>
          <w:rFonts w:ascii="Arial" w:hAnsi="Arial" w:cs="Arial"/>
          <w:sz w:val="24"/>
          <w:szCs w:val="24"/>
        </w:rPr>
        <w:t>Danaher, G., Webb, J. &amp; Schirato, T. (2000). Understanding Foucault. St Leonards: Allen &amp; Unwin.</w:t>
      </w:r>
    </w:p>
    <w:p w14:paraId="55DB022A" w14:textId="15907240" w:rsidR="00CD3BC3" w:rsidRPr="002F3627" w:rsidRDefault="00CD3BC3">
      <w:pPr>
        <w:rPr>
          <w:rFonts w:ascii="Arial" w:hAnsi="Arial" w:cs="Arial"/>
          <w:color w:val="3A3A3A"/>
          <w:sz w:val="24"/>
          <w:szCs w:val="24"/>
          <w:shd w:val="clear" w:color="auto" w:fill="FFFFFF"/>
        </w:rPr>
      </w:pPr>
      <w:r w:rsidRPr="002F3627">
        <w:rPr>
          <w:rFonts w:ascii="Arial" w:hAnsi="Arial" w:cs="Arial"/>
          <w:color w:val="3A3A3A"/>
          <w:sz w:val="24"/>
          <w:szCs w:val="24"/>
          <w:shd w:val="clear" w:color="auto" w:fill="FFFFFF"/>
        </w:rPr>
        <w:t>Fordham, Michael, 2017. Tradition, Authority and Disciplinary Practice in History Education. </w:t>
      </w:r>
      <w:r w:rsidRPr="002F3627">
        <w:rPr>
          <w:rFonts w:ascii="Arial" w:hAnsi="Arial" w:cs="Arial"/>
          <w:i/>
          <w:iCs/>
          <w:color w:val="3A3A3A"/>
          <w:sz w:val="24"/>
          <w:szCs w:val="24"/>
          <w:shd w:val="clear" w:color="auto" w:fill="FFFFFF"/>
        </w:rPr>
        <w:t>Educational Philosophy &amp; Theory</w:t>
      </w:r>
      <w:r w:rsidRPr="002F3627">
        <w:rPr>
          <w:rFonts w:ascii="Arial" w:hAnsi="Arial" w:cs="Arial"/>
          <w:color w:val="3A3A3A"/>
          <w:sz w:val="24"/>
          <w:szCs w:val="24"/>
          <w:shd w:val="clear" w:color="auto" w:fill="FFFFFF"/>
        </w:rPr>
        <w:t>, 49(6), pp.631–643.</w:t>
      </w:r>
    </w:p>
    <w:p w14:paraId="617BBE9D" w14:textId="6CE848F0" w:rsidR="000C7066" w:rsidRPr="002F3627" w:rsidRDefault="000C7066">
      <w:pPr>
        <w:rPr>
          <w:rFonts w:ascii="Arial" w:hAnsi="Arial" w:cs="Arial"/>
          <w:color w:val="3A3A3A"/>
          <w:sz w:val="24"/>
          <w:szCs w:val="24"/>
          <w:shd w:val="clear" w:color="auto" w:fill="FFFFFF"/>
        </w:rPr>
      </w:pPr>
      <w:r w:rsidRPr="002F3627">
        <w:rPr>
          <w:rFonts w:ascii="Arial" w:hAnsi="Arial" w:cs="Arial"/>
          <w:color w:val="222222"/>
          <w:sz w:val="24"/>
          <w:szCs w:val="24"/>
          <w:shd w:val="clear" w:color="auto" w:fill="FFFFFF"/>
        </w:rPr>
        <w:t>Freire. (1972). </w:t>
      </w:r>
      <w:r w:rsidRPr="002F3627">
        <w:rPr>
          <w:rFonts w:ascii="Arial" w:hAnsi="Arial" w:cs="Arial"/>
          <w:b/>
          <w:bCs/>
          <w:color w:val="222222"/>
          <w:sz w:val="24"/>
          <w:szCs w:val="24"/>
          <w:shd w:val="clear" w:color="auto" w:fill="FFFFFF"/>
        </w:rPr>
        <w:t>Pedagogy of the oppressed</w:t>
      </w:r>
      <w:r w:rsidRPr="002F3627">
        <w:rPr>
          <w:rFonts w:ascii="Arial" w:hAnsi="Arial" w:cs="Arial"/>
          <w:color w:val="222222"/>
          <w:sz w:val="24"/>
          <w:szCs w:val="24"/>
          <w:shd w:val="clear" w:color="auto" w:fill="FFFFFF"/>
        </w:rPr>
        <w:t>. [New York], Herder and Herder.</w:t>
      </w:r>
    </w:p>
    <w:p w14:paraId="640C0D97" w14:textId="40D8B5B7" w:rsidR="00984C2B" w:rsidRPr="002F3627" w:rsidRDefault="00984C2B">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Gallagher, M., 2010. Are schools panoptic?. </w:t>
      </w:r>
      <w:r w:rsidRPr="002F3627">
        <w:rPr>
          <w:rFonts w:ascii="Arial" w:hAnsi="Arial" w:cs="Arial"/>
          <w:i/>
          <w:iCs/>
          <w:color w:val="222222"/>
          <w:sz w:val="24"/>
          <w:szCs w:val="24"/>
          <w:shd w:val="clear" w:color="auto" w:fill="FFFFFF"/>
        </w:rPr>
        <w:t>Surveillance &amp; Society</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7</w:t>
      </w:r>
      <w:r w:rsidRPr="002F3627">
        <w:rPr>
          <w:rFonts w:ascii="Arial" w:hAnsi="Arial" w:cs="Arial"/>
          <w:color w:val="222222"/>
          <w:sz w:val="24"/>
          <w:szCs w:val="24"/>
          <w:shd w:val="clear" w:color="auto" w:fill="FFFFFF"/>
        </w:rPr>
        <w:t>(3/4), pp.262-272.</w:t>
      </w:r>
    </w:p>
    <w:p w14:paraId="54C00C1D" w14:textId="1E1E42D9" w:rsidR="009D4C21" w:rsidRPr="002F3627" w:rsidRDefault="009D4C21">
      <w:pPr>
        <w:rPr>
          <w:rFonts w:ascii="Arial" w:hAnsi="Arial" w:cs="Arial"/>
          <w:color w:val="222222"/>
          <w:sz w:val="24"/>
          <w:szCs w:val="24"/>
          <w:shd w:val="clear" w:color="auto" w:fill="FFFFFF"/>
        </w:rPr>
      </w:pPr>
      <w:r w:rsidRPr="002F3627">
        <w:rPr>
          <w:rFonts w:ascii="Arial" w:hAnsi="Arial" w:cs="Arial"/>
          <w:sz w:val="24"/>
          <w:szCs w:val="24"/>
        </w:rPr>
        <w:t xml:space="preserve">Giroux, H. A. (2001). Theory and Resistance in Education. London: </w:t>
      </w:r>
      <w:proofErr w:type="spellStart"/>
      <w:r w:rsidRPr="002F3627">
        <w:rPr>
          <w:rFonts w:ascii="Arial" w:hAnsi="Arial" w:cs="Arial"/>
          <w:sz w:val="24"/>
          <w:szCs w:val="24"/>
        </w:rPr>
        <w:t>Bergin&amp;Garvey</w:t>
      </w:r>
      <w:proofErr w:type="spellEnd"/>
      <w:r w:rsidRPr="002F3627">
        <w:rPr>
          <w:rFonts w:ascii="Arial" w:hAnsi="Arial" w:cs="Arial"/>
          <w:sz w:val="24"/>
          <w:szCs w:val="24"/>
        </w:rPr>
        <w:t>.</w:t>
      </w:r>
    </w:p>
    <w:p w14:paraId="1A5E3821" w14:textId="33578623" w:rsidR="00FD343C" w:rsidRPr="002F3627" w:rsidRDefault="00FD343C">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Gobby</w:t>
      </w:r>
      <w:proofErr w:type="spellEnd"/>
      <w:r w:rsidRPr="002F3627">
        <w:rPr>
          <w:rFonts w:ascii="Arial" w:hAnsi="Arial" w:cs="Arial"/>
          <w:color w:val="222222"/>
          <w:sz w:val="24"/>
          <w:szCs w:val="24"/>
          <w:shd w:val="clear" w:color="auto" w:fill="FFFFFF"/>
        </w:rPr>
        <w:t xml:space="preserve">, Brad &amp; </w:t>
      </w:r>
      <w:proofErr w:type="spellStart"/>
      <w:r w:rsidRPr="002F3627">
        <w:rPr>
          <w:rFonts w:ascii="Arial" w:hAnsi="Arial" w:cs="Arial"/>
          <w:color w:val="222222"/>
          <w:sz w:val="24"/>
          <w:szCs w:val="24"/>
          <w:shd w:val="clear" w:color="auto" w:fill="FFFFFF"/>
        </w:rPr>
        <w:t>Millei</w:t>
      </w:r>
      <w:proofErr w:type="spellEnd"/>
      <w:r w:rsidRPr="002F3627">
        <w:rPr>
          <w:rFonts w:ascii="Arial" w:hAnsi="Arial" w:cs="Arial"/>
          <w:color w:val="222222"/>
          <w:sz w:val="24"/>
          <w:szCs w:val="24"/>
          <w:shd w:val="clear" w:color="auto" w:fill="FFFFFF"/>
        </w:rPr>
        <w:t xml:space="preserve">, </w:t>
      </w:r>
      <w:proofErr w:type="spellStart"/>
      <w:r w:rsidRPr="002F3627">
        <w:rPr>
          <w:rFonts w:ascii="Arial" w:hAnsi="Arial" w:cs="Arial"/>
          <w:color w:val="222222"/>
          <w:sz w:val="24"/>
          <w:szCs w:val="24"/>
          <w:shd w:val="clear" w:color="auto" w:fill="FFFFFF"/>
        </w:rPr>
        <w:t>Zsuzsa</w:t>
      </w:r>
      <w:proofErr w:type="spellEnd"/>
      <w:r w:rsidRPr="002F3627">
        <w:rPr>
          <w:rFonts w:ascii="Arial" w:hAnsi="Arial" w:cs="Arial"/>
          <w:color w:val="222222"/>
          <w:sz w:val="24"/>
          <w:szCs w:val="24"/>
          <w:shd w:val="clear" w:color="auto" w:fill="FFFFFF"/>
        </w:rPr>
        <w:t>. (2017). Schooling, Its History and Power.</w:t>
      </w:r>
    </w:p>
    <w:p w14:paraId="11AE7C09" w14:textId="77777777" w:rsidR="00FC1E47" w:rsidRPr="002F3627" w:rsidRDefault="00FC1E47">
      <w:pPr>
        <w:rPr>
          <w:rFonts w:ascii="Arial" w:hAnsi="Arial" w:cs="Arial"/>
          <w:b/>
          <w:bCs/>
          <w:sz w:val="24"/>
          <w:szCs w:val="24"/>
          <w:u w:val="single"/>
        </w:rPr>
      </w:pPr>
      <w:proofErr w:type="spellStart"/>
      <w:r w:rsidRPr="002F3627">
        <w:rPr>
          <w:rFonts w:ascii="Arial" w:hAnsi="Arial" w:cs="Arial"/>
          <w:sz w:val="24"/>
          <w:szCs w:val="24"/>
        </w:rPr>
        <w:t>Gronn</w:t>
      </w:r>
      <w:proofErr w:type="spellEnd"/>
      <w:r w:rsidRPr="002F3627">
        <w:rPr>
          <w:rFonts w:ascii="Arial" w:hAnsi="Arial" w:cs="Arial"/>
          <w:sz w:val="24"/>
          <w:szCs w:val="24"/>
        </w:rPr>
        <w:t>, P. (2003) The new work of educational leaders (London, Paul Chapman).</w:t>
      </w:r>
    </w:p>
    <w:p w14:paraId="6DD929D4" w14:textId="089E011B" w:rsidR="00D02CA5" w:rsidRPr="002F3627" w:rsidRDefault="00D02CA5">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Hatcher, R., 2005. The distribution of leadership and power in schools. </w:t>
      </w:r>
      <w:r w:rsidRPr="002F3627">
        <w:rPr>
          <w:rFonts w:ascii="Arial" w:hAnsi="Arial" w:cs="Arial"/>
          <w:i/>
          <w:iCs/>
          <w:color w:val="222222"/>
          <w:sz w:val="24"/>
          <w:szCs w:val="24"/>
          <w:shd w:val="clear" w:color="auto" w:fill="FFFFFF"/>
        </w:rPr>
        <w:t>British journal of sociology of education</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26</w:t>
      </w:r>
      <w:r w:rsidRPr="002F3627">
        <w:rPr>
          <w:rFonts w:ascii="Arial" w:hAnsi="Arial" w:cs="Arial"/>
          <w:color w:val="222222"/>
          <w:sz w:val="24"/>
          <w:szCs w:val="24"/>
          <w:shd w:val="clear" w:color="auto" w:fill="FFFFFF"/>
        </w:rPr>
        <w:t>(2), pp.253-267.</w:t>
      </w:r>
    </w:p>
    <w:p w14:paraId="309D1C23" w14:textId="11EEACA0" w:rsidR="009D4C21" w:rsidRPr="002F3627" w:rsidRDefault="009D4C21">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Kentli</w:t>
      </w:r>
      <w:proofErr w:type="spellEnd"/>
      <w:r w:rsidRPr="002F3627">
        <w:rPr>
          <w:rFonts w:ascii="Arial" w:hAnsi="Arial" w:cs="Arial"/>
          <w:color w:val="222222"/>
          <w:sz w:val="24"/>
          <w:szCs w:val="24"/>
          <w:shd w:val="clear" w:color="auto" w:fill="FFFFFF"/>
        </w:rPr>
        <w:t>, F.D., 2009. Comparison of hidden curriculum theories. </w:t>
      </w:r>
      <w:r w:rsidRPr="002F3627">
        <w:rPr>
          <w:rFonts w:ascii="Arial" w:hAnsi="Arial" w:cs="Arial"/>
          <w:i/>
          <w:iCs/>
          <w:color w:val="222222"/>
          <w:sz w:val="24"/>
          <w:szCs w:val="24"/>
          <w:shd w:val="clear" w:color="auto" w:fill="FFFFFF"/>
        </w:rPr>
        <w:t>European Journal of Educational Studies</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1</w:t>
      </w:r>
      <w:r w:rsidRPr="002F3627">
        <w:rPr>
          <w:rFonts w:ascii="Arial" w:hAnsi="Arial" w:cs="Arial"/>
          <w:color w:val="222222"/>
          <w:sz w:val="24"/>
          <w:szCs w:val="24"/>
          <w:shd w:val="clear" w:color="auto" w:fill="FFFFFF"/>
        </w:rPr>
        <w:t>(2), pp.83-88.</w:t>
      </w:r>
    </w:p>
    <w:p w14:paraId="776058B7" w14:textId="0469899B" w:rsidR="006F4A79" w:rsidRPr="002F3627" w:rsidRDefault="006F4A79">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Macallister</w:t>
      </w:r>
      <w:proofErr w:type="spellEnd"/>
      <w:r w:rsidRPr="002F3627">
        <w:rPr>
          <w:rFonts w:ascii="Arial" w:hAnsi="Arial" w:cs="Arial"/>
          <w:color w:val="222222"/>
          <w:sz w:val="24"/>
          <w:szCs w:val="24"/>
          <w:shd w:val="clear" w:color="auto" w:fill="FFFFFF"/>
        </w:rPr>
        <w:t xml:space="preserve">, J., 2016. </w:t>
      </w:r>
      <w:proofErr w:type="spellStart"/>
      <w:r w:rsidRPr="002F3627">
        <w:rPr>
          <w:rFonts w:ascii="Arial" w:hAnsi="Arial" w:cs="Arial"/>
          <w:color w:val="222222"/>
          <w:sz w:val="24"/>
          <w:szCs w:val="24"/>
          <w:shd w:val="clear" w:color="auto" w:fill="FFFFFF"/>
        </w:rPr>
        <w:t>MacIntyre's</w:t>
      </w:r>
      <w:proofErr w:type="spellEnd"/>
      <w:r w:rsidRPr="002F3627">
        <w:rPr>
          <w:rFonts w:ascii="Arial" w:hAnsi="Arial" w:cs="Arial"/>
          <w:color w:val="222222"/>
          <w:sz w:val="24"/>
          <w:szCs w:val="24"/>
          <w:shd w:val="clear" w:color="auto" w:fill="FFFFFF"/>
        </w:rPr>
        <w:t xml:space="preserve"> Revolutionary Aristotelian Philosophy and his Idea of an Educated Public Revisited. </w:t>
      </w:r>
      <w:r w:rsidRPr="002F3627">
        <w:rPr>
          <w:rFonts w:ascii="Arial" w:hAnsi="Arial" w:cs="Arial"/>
          <w:i/>
          <w:iCs/>
          <w:color w:val="222222"/>
          <w:sz w:val="24"/>
          <w:szCs w:val="24"/>
          <w:shd w:val="clear" w:color="auto" w:fill="FFFFFF"/>
        </w:rPr>
        <w:t>Journal of Philosophy of Education</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50</w:t>
      </w:r>
      <w:r w:rsidRPr="002F3627">
        <w:rPr>
          <w:rFonts w:ascii="Arial" w:hAnsi="Arial" w:cs="Arial"/>
          <w:color w:val="222222"/>
          <w:sz w:val="24"/>
          <w:szCs w:val="24"/>
          <w:shd w:val="clear" w:color="auto" w:fill="FFFFFF"/>
        </w:rPr>
        <w:t>(4), pp.524-537.</w:t>
      </w:r>
    </w:p>
    <w:p w14:paraId="23A33C60"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A. and Dunne, J. (2002) Alasdair </w:t>
      </w: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on Education: In Dialogue with Joseph</w:t>
      </w:r>
    </w:p>
    <w:p w14:paraId="484FE3B3"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Dunne’, Journal of Philosophy of Education, 36.1, pp. 1–19.</w:t>
      </w:r>
    </w:p>
    <w:p w14:paraId="3BDF260A"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Paterson, L. (2003) Scottish Education in the Twentieth Century (Edinburgh, Edinburgh University</w:t>
      </w:r>
    </w:p>
    <w:p w14:paraId="7AC32991"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Press).</w:t>
      </w:r>
    </w:p>
    <w:p w14:paraId="0B5FE272"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A. and Dunne, J. (2002) Alasdair </w:t>
      </w: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on Education: In Dialogue with Joseph</w:t>
      </w:r>
    </w:p>
    <w:p w14:paraId="787EED14"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Dunne’, Journal of Philosophy of Education, 36.1, pp. 1–19.</w:t>
      </w:r>
    </w:p>
    <w:p w14:paraId="385A04EA"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Paterson, L. (2003) Scottish Education in the Twentieth Century (Edinburgh, Edinburgh University</w:t>
      </w:r>
    </w:p>
    <w:p w14:paraId="707B472B"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Press).</w:t>
      </w:r>
    </w:p>
    <w:p w14:paraId="76A3DB11"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A. and Dunne, J. (2002) Alasdair </w:t>
      </w:r>
      <w:proofErr w:type="spellStart"/>
      <w:r w:rsidRPr="002F3627">
        <w:rPr>
          <w:rFonts w:ascii="Arial" w:eastAsia="Times New Roman" w:hAnsi="Arial" w:cs="Arial"/>
          <w:color w:val="000000"/>
          <w:sz w:val="24"/>
          <w:szCs w:val="24"/>
          <w:lang w:eastAsia="en-GB"/>
        </w:rPr>
        <w:t>MacIntyre</w:t>
      </w:r>
      <w:proofErr w:type="spellEnd"/>
      <w:r w:rsidRPr="002F3627">
        <w:rPr>
          <w:rFonts w:ascii="Arial" w:eastAsia="Times New Roman" w:hAnsi="Arial" w:cs="Arial"/>
          <w:color w:val="000000"/>
          <w:sz w:val="24"/>
          <w:szCs w:val="24"/>
          <w:lang w:eastAsia="en-GB"/>
        </w:rPr>
        <w:t xml:space="preserve"> on Education: In Dialogue with Joseph</w:t>
      </w:r>
    </w:p>
    <w:p w14:paraId="071819BC"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Dunne’, Journal of Philosophy of Education, 36.1, pp. 1–19.</w:t>
      </w:r>
    </w:p>
    <w:p w14:paraId="429FECD5"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Paterson, L. (2003) Scottish Education in the Twentieth Century (Edinburgh, Edinburgh University</w:t>
      </w:r>
    </w:p>
    <w:p w14:paraId="0C4D6F50" w14:textId="77777777" w:rsidR="007B7282" w:rsidRPr="002F3627" w:rsidRDefault="007B7282" w:rsidP="007B7282">
      <w:pPr>
        <w:shd w:val="clear" w:color="auto" w:fill="FFFFFF"/>
        <w:spacing w:after="0" w:line="0" w:lineRule="auto"/>
        <w:rPr>
          <w:rFonts w:ascii="Arial" w:eastAsia="Times New Roman" w:hAnsi="Arial" w:cs="Arial"/>
          <w:color w:val="000000"/>
          <w:sz w:val="24"/>
          <w:szCs w:val="24"/>
          <w:lang w:eastAsia="en-GB"/>
        </w:rPr>
      </w:pPr>
      <w:r w:rsidRPr="002F3627">
        <w:rPr>
          <w:rFonts w:ascii="Arial" w:eastAsia="Times New Roman" w:hAnsi="Arial" w:cs="Arial"/>
          <w:color w:val="000000"/>
          <w:sz w:val="24"/>
          <w:szCs w:val="24"/>
          <w:lang w:eastAsia="en-GB"/>
        </w:rPr>
        <w:t>Press).</w:t>
      </w:r>
    </w:p>
    <w:p w14:paraId="582139AC" w14:textId="5323C2E8" w:rsidR="006F4A79" w:rsidRPr="002F3627" w:rsidRDefault="006F4A79">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MacIntyre</w:t>
      </w:r>
      <w:proofErr w:type="spellEnd"/>
      <w:r w:rsidRPr="002F3627">
        <w:rPr>
          <w:rFonts w:ascii="Arial" w:hAnsi="Arial" w:cs="Arial"/>
          <w:color w:val="222222"/>
          <w:sz w:val="24"/>
          <w:szCs w:val="24"/>
          <w:shd w:val="clear" w:color="auto" w:fill="FFFFFF"/>
        </w:rPr>
        <w:t xml:space="preserve">, A. and Dunne, J. (2002) Alasdair </w:t>
      </w:r>
      <w:proofErr w:type="spellStart"/>
      <w:r w:rsidRPr="002F3627">
        <w:rPr>
          <w:rFonts w:ascii="Arial" w:hAnsi="Arial" w:cs="Arial"/>
          <w:color w:val="222222"/>
          <w:sz w:val="24"/>
          <w:szCs w:val="24"/>
          <w:shd w:val="clear" w:color="auto" w:fill="FFFFFF"/>
        </w:rPr>
        <w:t>MacIntyre</w:t>
      </w:r>
      <w:proofErr w:type="spellEnd"/>
      <w:r w:rsidRPr="002F3627">
        <w:rPr>
          <w:rFonts w:ascii="Arial" w:hAnsi="Arial" w:cs="Arial"/>
          <w:color w:val="222222"/>
          <w:sz w:val="24"/>
          <w:szCs w:val="24"/>
          <w:shd w:val="clear" w:color="auto" w:fill="FFFFFF"/>
        </w:rPr>
        <w:t xml:space="preserve"> on Education: In Dialogue with </w:t>
      </w:r>
      <w:proofErr w:type="spellStart"/>
      <w:r w:rsidRPr="002F3627">
        <w:rPr>
          <w:rFonts w:ascii="Arial" w:hAnsi="Arial" w:cs="Arial"/>
          <w:color w:val="222222"/>
          <w:sz w:val="24"/>
          <w:szCs w:val="24"/>
          <w:shd w:val="clear" w:color="auto" w:fill="FFFFFF"/>
        </w:rPr>
        <w:t>JosephDunne</w:t>
      </w:r>
      <w:proofErr w:type="spellEnd"/>
      <w:r w:rsidRPr="002F3627">
        <w:rPr>
          <w:rFonts w:ascii="Arial" w:hAnsi="Arial" w:cs="Arial"/>
          <w:color w:val="222222"/>
          <w:sz w:val="24"/>
          <w:szCs w:val="24"/>
          <w:shd w:val="clear" w:color="auto" w:fill="FFFFFF"/>
        </w:rPr>
        <w:t xml:space="preserve">’, Journal of Philosophy of Education, 36.1, pp. 1–19.Paterson, L. (2003) Scottish Education in the Twentieth Century (Edinburgh, Edinburgh </w:t>
      </w:r>
      <w:proofErr w:type="spellStart"/>
      <w:r w:rsidRPr="002F3627">
        <w:rPr>
          <w:rFonts w:ascii="Arial" w:hAnsi="Arial" w:cs="Arial"/>
          <w:color w:val="222222"/>
          <w:sz w:val="24"/>
          <w:szCs w:val="24"/>
          <w:shd w:val="clear" w:color="auto" w:fill="FFFFFF"/>
        </w:rPr>
        <w:t>UniversityPress</w:t>
      </w:r>
      <w:proofErr w:type="spellEnd"/>
      <w:r w:rsidRPr="002F3627">
        <w:rPr>
          <w:rFonts w:ascii="Arial" w:hAnsi="Arial" w:cs="Arial"/>
          <w:color w:val="222222"/>
          <w:sz w:val="24"/>
          <w:szCs w:val="24"/>
          <w:shd w:val="clear" w:color="auto" w:fill="FFFFFF"/>
        </w:rPr>
        <w:t>).</w:t>
      </w:r>
    </w:p>
    <w:p w14:paraId="1DF92888" w14:textId="6ABC86FA" w:rsidR="007B17E7" w:rsidRPr="002F3627" w:rsidRDefault="007B17E7">
      <w:pPr>
        <w:rPr>
          <w:rFonts w:ascii="Arial" w:hAnsi="Arial" w:cs="Arial"/>
          <w:color w:val="222222"/>
          <w:sz w:val="24"/>
          <w:szCs w:val="24"/>
          <w:shd w:val="clear" w:color="auto" w:fill="FFFFFF"/>
        </w:rPr>
      </w:pPr>
      <w:r w:rsidRPr="002F3627">
        <w:rPr>
          <w:rFonts w:ascii="Arial" w:hAnsi="Arial" w:cs="Arial"/>
          <w:sz w:val="24"/>
          <w:szCs w:val="24"/>
        </w:rPr>
        <w:lastRenderedPageBreak/>
        <w:t xml:space="preserve">Porter, L. (2003). Young children's behaviour: Practical approaches for caregivers and teachers (2 ed.). </w:t>
      </w:r>
      <w:proofErr w:type="spellStart"/>
      <w:r w:rsidRPr="002F3627">
        <w:rPr>
          <w:rFonts w:ascii="Arial" w:hAnsi="Arial" w:cs="Arial"/>
          <w:sz w:val="24"/>
          <w:szCs w:val="24"/>
        </w:rPr>
        <w:t>Marrickville</w:t>
      </w:r>
      <w:proofErr w:type="spellEnd"/>
      <w:r w:rsidRPr="002F3627">
        <w:rPr>
          <w:rFonts w:ascii="Arial" w:hAnsi="Arial" w:cs="Arial"/>
          <w:sz w:val="24"/>
          <w:szCs w:val="24"/>
        </w:rPr>
        <w:t>, NSW: Elsevier Australia.</w:t>
      </w:r>
    </w:p>
    <w:p w14:paraId="3F268B93" w14:textId="1854A377" w:rsidR="00506201" w:rsidRPr="002F3627" w:rsidRDefault="00506201">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Rao, S.S. and Singh, S., 2018. Max Weber’s Contribution to the Sociology of Education: A Critical Appreciation. </w:t>
      </w:r>
      <w:r w:rsidRPr="002F3627">
        <w:rPr>
          <w:rFonts w:ascii="Arial" w:hAnsi="Arial" w:cs="Arial"/>
          <w:i/>
          <w:iCs/>
          <w:color w:val="222222"/>
          <w:sz w:val="24"/>
          <w:szCs w:val="24"/>
          <w:shd w:val="clear" w:color="auto" w:fill="FFFFFF"/>
        </w:rPr>
        <w:t>Contemporary Education Dialogue</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15</w:t>
      </w:r>
      <w:r w:rsidRPr="002F3627">
        <w:rPr>
          <w:rFonts w:ascii="Arial" w:hAnsi="Arial" w:cs="Arial"/>
          <w:color w:val="222222"/>
          <w:sz w:val="24"/>
          <w:szCs w:val="24"/>
          <w:shd w:val="clear" w:color="auto" w:fill="FFFFFF"/>
        </w:rPr>
        <w:t>(1), pp.73-92.</w:t>
      </w:r>
    </w:p>
    <w:p w14:paraId="020FC51B" w14:textId="71697DC8" w:rsidR="003E0955" w:rsidRPr="002F3627" w:rsidRDefault="003E0955">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Sheridan, C., 2016. Foucault, power and the modern panopticon.</w:t>
      </w:r>
    </w:p>
    <w:p w14:paraId="770B5FE8" w14:textId="6EFB4B54" w:rsidR="00A57C78" w:rsidRPr="002F3627" w:rsidRDefault="00A57C78">
      <w:pPr>
        <w:rPr>
          <w:rFonts w:ascii="Arial" w:hAnsi="Arial" w:cs="Arial"/>
          <w:b/>
          <w:bCs/>
          <w:color w:val="222222"/>
          <w:sz w:val="24"/>
          <w:szCs w:val="24"/>
          <w:shd w:val="clear" w:color="auto" w:fill="FFFFFF"/>
        </w:rPr>
      </w:pPr>
      <w:r w:rsidRPr="002F3627">
        <w:rPr>
          <w:rFonts w:ascii="Arial" w:hAnsi="Arial" w:cs="Arial"/>
          <w:color w:val="222222"/>
          <w:sz w:val="24"/>
          <w:szCs w:val="24"/>
          <w:shd w:val="clear" w:color="auto" w:fill="FFFFFF"/>
        </w:rPr>
        <w:t>Too, Y.L. and Livingstone, N. eds., 2007. </w:t>
      </w:r>
      <w:r w:rsidRPr="002F3627">
        <w:rPr>
          <w:rFonts w:ascii="Arial" w:hAnsi="Arial" w:cs="Arial"/>
          <w:i/>
          <w:iCs/>
          <w:color w:val="222222"/>
          <w:sz w:val="24"/>
          <w:szCs w:val="24"/>
          <w:shd w:val="clear" w:color="auto" w:fill="FFFFFF"/>
        </w:rPr>
        <w:t xml:space="preserve">Pedagogy and power: </w:t>
      </w:r>
      <w:proofErr w:type="spellStart"/>
      <w:r w:rsidRPr="002F3627">
        <w:rPr>
          <w:rFonts w:ascii="Arial" w:hAnsi="Arial" w:cs="Arial"/>
          <w:i/>
          <w:iCs/>
          <w:color w:val="222222"/>
          <w:sz w:val="24"/>
          <w:szCs w:val="24"/>
          <w:shd w:val="clear" w:color="auto" w:fill="FFFFFF"/>
        </w:rPr>
        <w:t>Rhetorics</w:t>
      </w:r>
      <w:proofErr w:type="spellEnd"/>
      <w:r w:rsidRPr="002F3627">
        <w:rPr>
          <w:rFonts w:ascii="Arial" w:hAnsi="Arial" w:cs="Arial"/>
          <w:i/>
          <w:iCs/>
          <w:color w:val="222222"/>
          <w:sz w:val="24"/>
          <w:szCs w:val="24"/>
          <w:shd w:val="clear" w:color="auto" w:fill="FFFFFF"/>
        </w:rPr>
        <w:t xml:space="preserve"> of classical learning</w:t>
      </w:r>
      <w:r w:rsidRPr="002F3627">
        <w:rPr>
          <w:rFonts w:ascii="Arial" w:hAnsi="Arial" w:cs="Arial"/>
          <w:color w:val="222222"/>
          <w:sz w:val="24"/>
          <w:szCs w:val="24"/>
          <w:shd w:val="clear" w:color="auto" w:fill="FFFFFF"/>
        </w:rPr>
        <w:t> (No. 50). Cambridge University Press.</w:t>
      </w:r>
    </w:p>
    <w:p w14:paraId="44C54D0F"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602A1D4D"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4AB2FF8B"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500258E7" w14:textId="77777777" w:rsidR="00DD2B51" w:rsidRPr="002F3627" w:rsidRDefault="00DD2B51">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Uhl</w:t>
      </w:r>
      <w:proofErr w:type="spellEnd"/>
      <w:r w:rsidRPr="002F3627">
        <w:rPr>
          <w:rFonts w:ascii="Arial" w:hAnsi="Arial" w:cs="Arial"/>
          <w:color w:val="222222"/>
          <w:sz w:val="24"/>
          <w:szCs w:val="24"/>
          <w:shd w:val="clear" w:color="auto" w:fill="FFFFFF"/>
        </w:rPr>
        <w:t xml:space="preserve">-Bien, M. (2006). Relational leadership theory: exploring the social processes of leadership and </w:t>
      </w:r>
      <w:proofErr w:type="spellStart"/>
      <w:r w:rsidRPr="002F3627">
        <w:rPr>
          <w:rFonts w:ascii="Arial" w:hAnsi="Arial" w:cs="Arial"/>
          <w:color w:val="222222"/>
          <w:sz w:val="24"/>
          <w:szCs w:val="24"/>
          <w:shd w:val="clear" w:color="auto" w:fill="FFFFFF"/>
        </w:rPr>
        <w:t>organizing.Leadership</w:t>
      </w:r>
      <w:proofErr w:type="spellEnd"/>
      <w:r w:rsidRPr="002F3627">
        <w:rPr>
          <w:rFonts w:ascii="Arial" w:hAnsi="Arial" w:cs="Arial"/>
          <w:color w:val="222222"/>
          <w:sz w:val="24"/>
          <w:szCs w:val="24"/>
          <w:shd w:val="clear" w:color="auto" w:fill="FFFFFF"/>
        </w:rPr>
        <w:t xml:space="preserve"> Quarterly, 17, pp. 654–676.</w:t>
      </w:r>
    </w:p>
    <w:p w14:paraId="051974DB"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3CA4AE5B"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14C1A6C3"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6427482D"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5208CF2C"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3700A93F"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2F699CB2"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01AD2518"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6A74C7AF"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1D1D66BC" w14:textId="194D7840" w:rsidR="00DD2B51" w:rsidRPr="002F3627" w:rsidRDefault="0038082F">
      <w:pPr>
        <w:rPr>
          <w:rFonts w:ascii="Arial" w:hAnsi="Arial" w:cs="Arial"/>
          <w:color w:val="222222"/>
          <w:sz w:val="24"/>
          <w:szCs w:val="24"/>
          <w:shd w:val="clear" w:color="auto" w:fill="FFFFFF"/>
        </w:rPr>
      </w:pPr>
      <w:proofErr w:type="spellStart"/>
      <w:r w:rsidRPr="002F3627">
        <w:rPr>
          <w:rFonts w:ascii="Arial" w:hAnsi="Arial" w:cs="Arial"/>
          <w:color w:val="222222"/>
          <w:sz w:val="24"/>
          <w:szCs w:val="24"/>
          <w:shd w:val="clear" w:color="auto" w:fill="FFFFFF"/>
        </w:rPr>
        <w:t>Valikangas</w:t>
      </w:r>
      <w:proofErr w:type="spellEnd"/>
      <w:r w:rsidRPr="002F3627">
        <w:rPr>
          <w:rFonts w:ascii="Arial" w:hAnsi="Arial" w:cs="Arial"/>
          <w:color w:val="222222"/>
          <w:sz w:val="24"/>
          <w:szCs w:val="24"/>
          <w:shd w:val="clear" w:color="auto" w:fill="FFFFFF"/>
        </w:rPr>
        <w:t xml:space="preserve">, A. and </w:t>
      </w:r>
      <w:proofErr w:type="spellStart"/>
      <w:r w:rsidRPr="002F3627">
        <w:rPr>
          <w:rFonts w:ascii="Arial" w:hAnsi="Arial" w:cs="Arial"/>
          <w:color w:val="222222"/>
          <w:sz w:val="24"/>
          <w:szCs w:val="24"/>
          <w:shd w:val="clear" w:color="auto" w:fill="FFFFFF"/>
        </w:rPr>
        <w:t>Seeck</w:t>
      </w:r>
      <w:proofErr w:type="spellEnd"/>
      <w:r w:rsidRPr="002F3627">
        <w:rPr>
          <w:rFonts w:ascii="Arial" w:hAnsi="Arial" w:cs="Arial"/>
          <w:color w:val="222222"/>
          <w:sz w:val="24"/>
          <w:szCs w:val="24"/>
          <w:shd w:val="clear" w:color="auto" w:fill="FFFFFF"/>
        </w:rPr>
        <w:t>, H., 2011. Exploring the Foucauldian interpretation of power and subject in organizations. </w:t>
      </w:r>
      <w:r w:rsidRPr="002F3627">
        <w:rPr>
          <w:rFonts w:ascii="Arial" w:hAnsi="Arial" w:cs="Arial"/>
          <w:i/>
          <w:iCs/>
          <w:color w:val="222222"/>
          <w:sz w:val="24"/>
          <w:szCs w:val="24"/>
          <w:shd w:val="clear" w:color="auto" w:fill="FFFFFF"/>
        </w:rPr>
        <w:t>Journal of Management &amp; Organization</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17</w:t>
      </w:r>
      <w:r w:rsidRPr="002F3627">
        <w:rPr>
          <w:rFonts w:ascii="Arial" w:hAnsi="Arial" w:cs="Arial"/>
          <w:color w:val="222222"/>
          <w:sz w:val="24"/>
          <w:szCs w:val="24"/>
          <w:shd w:val="clear" w:color="auto" w:fill="FFFFFF"/>
        </w:rPr>
        <w:t>(6), pp.812-827.</w:t>
      </w:r>
    </w:p>
    <w:p w14:paraId="4C0ADD68" w14:textId="233592B6" w:rsidR="00484638" w:rsidRPr="002F3627" w:rsidRDefault="00484638">
      <w:pPr>
        <w:rPr>
          <w:rFonts w:ascii="Arial" w:hAnsi="Arial" w:cs="Arial"/>
          <w:color w:val="222222"/>
          <w:sz w:val="24"/>
          <w:szCs w:val="24"/>
          <w:shd w:val="clear" w:color="auto" w:fill="FFFFFF"/>
        </w:rPr>
      </w:pPr>
      <w:r w:rsidRPr="002F3627">
        <w:rPr>
          <w:rFonts w:ascii="Arial" w:hAnsi="Arial" w:cs="Arial"/>
          <w:color w:val="222222"/>
          <w:sz w:val="24"/>
          <w:szCs w:val="24"/>
          <w:shd w:val="clear" w:color="auto" w:fill="FFFFFF"/>
        </w:rPr>
        <w:t>Wain, K., 2008. The future of education... and its philosophy. </w:t>
      </w:r>
      <w:r w:rsidRPr="002F3627">
        <w:rPr>
          <w:rFonts w:ascii="Arial" w:hAnsi="Arial" w:cs="Arial"/>
          <w:i/>
          <w:iCs/>
          <w:color w:val="222222"/>
          <w:sz w:val="24"/>
          <w:szCs w:val="24"/>
          <w:shd w:val="clear" w:color="auto" w:fill="FFFFFF"/>
        </w:rPr>
        <w:t>Studies in Philosophy and Education</w:t>
      </w:r>
      <w:r w:rsidRPr="002F3627">
        <w:rPr>
          <w:rFonts w:ascii="Arial" w:hAnsi="Arial" w:cs="Arial"/>
          <w:color w:val="222222"/>
          <w:sz w:val="24"/>
          <w:szCs w:val="24"/>
          <w:shd w:val="clear" w:color="auto" w:fill="FFFFFF"/>
        </w:rPr>
        <w:t>, </w:t>
      </w:r>
      <w:r w:rsidRPr="002F3627">
        <w:rPr>
          <w:rFonts w:ascii="Arial" w:hAnsi="Arial" w:cs="Arial"/>
          <w:i/>
          <w:iCs/>
          <w:color w:val="222222"/>
          <w:sz w:val="24"/>
          <w:szCs w:val="24"/>
          <w:shd w:val="clear" w:color="auto" w:fill="FFFFFF"/>
        </w:rPr>
        <w:t>27</w:t>
      </w:r>
      <w:r w:rsidRPr="002F3627">
        <w:rPr>
          <w:rFonts w:ascii="Arial" w:hAnsi="Arial" w:cs="Arial"/>
          <w:color w:val="222222"/>
          <w:sz w:val="24"/>
          <w:szCs w:val="24"/>
          <w:shd w:val="clear" w:color="auto" w:fill="FFFFFF"/>
        </w:rPr>
        <w:t>(2-3), pp.103-114.</w:t>
      </w:r>
    </w:p>
    <w:p w14:paraId="594A082A" w14:textId="3D0D683E" w:rsidR="003E0955" w:rsidRPr="002F3627" w:rsidRDefault="003E0955">
      <w:pPr>
        <w:rPr>
          <w:rFonts w:ascii="Arial" w:hAnsi="Arial" w:cs="Arial"/>
          <w:color w:val="222222"/>
          <w:sz w:val="24"/>
          <w:szCs w:val="24"/>
          <w:shd w:val="clear" w:color="auto" w:fill="FFFFFF"/>
        </w:rPr>
      </w:pPr>
      <w:r w:rsidRPr="002F3627">
        <w:rPr>
          <w:rFonts w:ascii="Arial" w:hAnsi="Arial" w:cs="Arial"/>
          <w:sz w:val="24"/>
          <w:szCs w:val="24"/>
        </w:rPr>
        <w:t>Whitaker, R. (1999). The End of Privacy: How Total Surveillance Is Becoming a Reality. New York: New.</w:t>
      </w:r>
    </w:p>
    <w:p w14:paraId="0BFB02D5"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37A85243"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4F68A69C"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7CCC9971"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50277E09"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161AEE06"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222A0BFC"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Uhl</w:t>
      </w:r>
      <w:proofErr w:type="spellEnd"/>
      <w:r w:rsidRPr="002F3627">
        <w:rPr>
          <w:rFonts w:ascii="Arial" w:eastAsia="Times New Roman" w:hAnsi="Arial" w:cs="Arial"/>
          <w:color w:val="231F20"/>
          <w:sz w:val="24"/>
          <w:szCs w:val="24"/>
          <w:lang w:eastAsia="en-GB"/>
        </w:rPr>
        <w:t xml:space="preserve">-Bien, M. (2006). Relational leadership theory: </w:t>
      </w:r>
      <w:proofErr w:type="spellStart"/>
      <w:r w:rsidRPr="002F3627">
        <w:rPr>
          <w:rFonts w:ascii="Arial" w:eastAsia="Times New Roman" w:hAnsi="Arial" w:cs="Arial"/>
          <w:color w:val="231F20"/>
          <w:sz w:val="24"/>
          <w:szCs w:val="24"/>
          <w:lang w:eastAsia="en-GB"/>
        </w:rPr>
        <w:t>explor</w:t>
      </w:r>
      <w:proofErr w:type="spellEnd"/>
      <w:r w:rsidRPr="002F3627">
        <w:rPr>
          <w:rFonts w:ascii="Arial" w:eastAsia="Times New Roman" w:hAnsi="Arial" w:cs="Arial"/>
          <w:color w:val="231F20"/>
          <w:sz w:val="24"/>
          <w:szCs w:val="24"/>
          <w:lang w:eastAsia="en-GB"/>
        </w:rPr>
        <w:t>-</w:t>
      </w:r>
    </w:p>
    <w:p w14:paraId="421A980A"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proofErr w:type="spellStart"/>
      <w:r w:rsidRPr="002F3627">
        <w:rPr>
          <w:rFonts w:ascii="Arial" w:eastAsia="Times New Roman" w:hAnsi="Arial" w:cs="Arial"/>
          <w:color w:val="231F20"/>
          <w:sz w:val="24"/>
          <w:szCs w:val="24"/>
          <w:lang w:eastAsia="en-GB"/>
        </w:rPr>
        <w:t>ing</w:t>
      </w:r>
      <w:proofErr w:type="spellEnd"/>
      <w:r w:rsidRPr="002F3627">
        <w:rPr>
          <w:rFonts w:ascii="Arial" w:eastAsia="Times New Roman" w:hAnsi="Arial" w:cs="Arial"/>
          <w:color w:val="231F20"/>
          <w:sz w:val="24"/>
          <w:szCs w:val="24"/>
          <w:lang w:eastAsia="en-GB"/>
        </w:rPr>
        <w:t xml:space="preserve"> the social processes of leadership and organizing.</w:t>
      </w:r>
    </w:p>
    <w:p w14:paraId="11479B24" w14:textId="77777777" w:rsidR="00DD2B51" w:rsidRPr="002F3627" w:rsidRDefault="00DD2B51" w:rsidP="00DD2B51">
      <w:pPr>
        <w:shd w:val="clear" w:color="auto" w:fill="FFFFFF"/>
        <w:spacing w:after="0" w:line="0" w:lineRule="auto"/>
        <w:rPr>
          <w:rFonts w:ascii="Arial" w:eastAsia="Times New Roman" w:hAnsi="Arial" w:cs="Arial"/>
          <w:color w:val="231F20"/>
          <w:sz w:val="24"/>
          <w:szCs w:val="24"/>
          <w:lang w:eastAsia="en-GB"/>
        </w:rPr>
      </w:pPr>
      <w:r w:rsidRPr="002F3627">
        <w:rPr>
          <w:rFonts w:ascii="Arial" w:eastAsia="Times New Roman" w:hAnsi="Arial" w:cs="Arial"/>
          <w:color w:val="231F20"/>
          <w:sz w:val="24"/>
          <w:szCs w:val="24"/>
          <w:lang w:eastAsia="en-GB"/>
        </w:rPr>
        <w:t>Leadership Quarterly, 17, pp. 654–676.</w:t>
      </w:r>
    </w:p>
    <w:p w14:paraId="03176FF3" w14:textId="77777777" w:rsidR="00DD2B51" w:rsidRPr="002F3627" w:rsidRDefault="00DD2B51">
      <w:pPr>
        <w:rPr>
          <w:rFonts w:ascii="Arial" w:hAnsi="Arial" w:cs="Arial"/>
          <w:b/>
          <w:bCs/>
          <w:sz w:val="24"/>
          <w:szCs w:val="24"/>
          <w:u w:val="single"/>
        </w:rPr>
      </w:pPr>
    </w:p>
    <w:sectPr w:rsidR="00DD2B51" w:rsidRPr="002F362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21081" w14:textId="77777777" w:rsidR="00C72B90" w:rsidRDefault="00C72B90" w:rsidP="00F56A64">
      <w:pPr>
        <w:spacing w:after="0" w:line="240" w:lineRule="auto"/>
      </w:pPr>
      <w:r>
        <w:separator/>
      </w:r>
    </w:p>
  </w:endnote>
  <w:endnote w:type="continuationSeparator" w:id="0">
    <w:p w14:paraId="345407B2" w14:textId="77777777" w:rsidR="00C72B90" w:rsidRDefault="00C72B90" w:rsidP="00F56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179536"/>
      <w:docPartObj>
        <w:docPartGallery w:val="Page Numbers (Bottom of Page)"/>
        <w:docPartUnique/>
      </w:docPartObj>
    </w:sdtPr>
    <w:sdtEndPr>
      <w:rPr>
        <w:noProof/>
      </w:rPr>
    </w:sdtEndPr>
    <w:sdtContent>
      <w:p w14:paraId="31A829EB" w14:textId="54B25194" w:rsidR="002F3627" w:rsidRDefault="002F36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269C58" w14:textId="22A1BBA3" w:rsidR="000C7066" w:rsidRPr="00F56A64" w:rsidRDefault="000C7066" w:rsidP="00F56A64">
    <w:pPr>
      <w:pStyle w:val="Footer"/>
      <w:jc w:val="cen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F7525" w14:textId="77777777" w:rsidR="00C72B90" w:rsidRDefault="00C72B90" w:rsidP="00F56A64">
      <w:pPr>
        <w:spacing w:after="0" w:line="240" w:lineRule="auto"/>
      </w:pPr>
      <w:r>
        <w:separator/>
      </w:r>
    </w:p>
  </w:footnote>
  <w:footnote w:type="continuationSeparator" w:id="0">
    <w:p w14:paraId="1D9E95DD" w14:textId="77777777" w:rsidR="00C72B90" w:rsidRDefault="00C72B90" w:rsidP="00F56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E19AE" w14:textId="77777777" w:rsidR="000C7066" w:rsidRPr="00F56A64" w:rsidRDefault="000C7066" w:rsidP="00F56A64">
    <w:pPr>
      <w:pStyle w:val="Header"/>
      <w:jc w:val="right"/>
      <w:rPr>
        <w:lang w:val="en-US"/>
      </w:rPr>
    </w:pPr>
    <w:r>
      <w:rPr>
        <w:lang w:val="en-US"/>
      </w:rPr>
      <w:t>Naima Nazmin (1600909)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57B"/>
    <w:rsid w:val="000C7066"/>
    <w:rsid w:val="001C5F83"/>
    <w:rsid w:val="002F3627"/>
    <w:rsid w:val="0038082F"/>
    <w:rsid w:val="003A30D2"/>
    <w:rsid w:val="003E0955"/>
    <w:rsid w:val="00412543"/>
    <w:rsid w:val="00414EAF"/>
    <w:rsid w:val="00484638"/>
    <w:rsid w:val="00506201"/>
    <w:rsid w:val="0051419B"/>
    <w:rsid w:val="0055240D"/>
    <w:rsid w:val="006F4A79"/>
    <w:rsid w:val="007B17E7"/>
    <w:rsid w:val="007B7282"/>
    <w:rsid w:val="00962D27"/>
    <w:rsid w:val="00984C2B"/>
    <w:rsid w:val="009D4C21"/>
    <w:rsid w:val="00A57C78"/>
    <w:rsid w:val="00AB20FF"/>
    <w:rsid w:val="00B1524C"/>
    <w:rsid w:val="00B23CE0"/>
    <w:rsid w:val="00B6436E"/>
    <w:rsid w:val="00B74770"/>
    <w:rsid w:val="00C706AF"/>
    <w:rsid w:val="00C72B90"/>
    <w:rsid w:val="00CA672A"/>
    <w:rsid w:val="00CD3BC3"/>
    <w:rsid w:val="00D02CA5"/>
    <w:rsid w:val="00D271BF"/>
    <w:rsid w:val="00DD2B51"/>
    <w:rsid w:val="00E54990"/>
    <w:rsid w:val="00F3457B"/>
    <w:rsid w:val="00F56A64"/>
    <w:rsid w:val="00FA4455"/>
    <w:rsid w:val="00FC1E47"/>
    <w:rsid w:val="00FD3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42502"/>
  <w15:chartTrackingRefBased/>
  <w15:docId w15:val="{E1F47977-7B30-48C9-A7A9-909DEF896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A64"/>
  </w:style>
  <w:style w:type="paragraph" w:styleId="Footer">
    <w:name w:val="footer"/>
    <w:basedOn w:val="Normal"/>
    <w:link w:val="FooterChar"/>
    <w:uiPriority w:val="99"/>
    <w:unhideWhenUsed/>
    <w:rsid w:val="00F56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A64"/>
  </w:style>
  <w:style w:type="character" w:customStyle="1" w:styleId="a">
    <w:name w:val="_"/>
    <w:basedOn w:val="DefaultParagraphFont"/>
    <w:rsid w:val="00DD2B51"/>
  </w:style>
  <w:style w:type="character" w:customStyle="1" w:styleId="ff2">
    <w:name w:val="ff2"/>
    <w:basedOn w:val="DefaultParagraphFont"/>
    <w:rsid w:val="00DD2B51"/>
  </w:style>
  <w:style w:type="character" w:customStyle="1" w:styleId="ff1">
    <w:name w:val="ff1"/>
    <w:basedOn w:val="DefaultParagraphFont"/>
    <w:rsid w:val="00DD2B51"/>
  </w:style>
  <w:style w:type="character" w:customStyle="1" w:styleId="ls19">
    <w:name w:val="ls19"/>
    <w:basedOn w:val="DefaultParagraphFont"/>
    <w:rsid w:val="007B7282"/>
  </w:style>
  <w:style w:type="character" w:customStyle="1" w:styleId="ff3">
    <w:name w:val="ff3"/>
    <w:basedOn w:val="DefaultParagraphFont"/>
    <w:rsid w:val="007B7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24965">
      <w:bodyDiv w:val="1"/>
      <w:marLeft w:val="0"/>
      <w:marRight w:val="0"/>
      <w:marTop w:val="0"/>
      <w:marBottom w:val="0"/>
      <w:divBdr>
        <w:top w:val="none" w:sz="0" w:space="0" w:color="auto"/>
        <w:left w:val="none" w:sz="0" w:space="0" w:color="auto"/>
        <w:bottom w:val="none" w:sz="0" w:space="0" w:color="auto"/>
        <w:right w:val="none" w:sz="0" w:space="0" w:color="auto"/>
      </w:divBdr>
      <w:divsChild>
        <w:div w:id="516039741">
          <w:marLeft w:val="0"/>
          <w:marRight w:val="0"/>
          <w:marTop w:val="0"/>
          <w:marBottom w:val="0"/>
          <w:divBdr>
            <w:top w:val="none" w:sz="0" w:space="0" w:color="auto"/>
            <w:left w:val="none" w:sz="0" w:space="0" w:color="auto"/>
            <w:bottom w:val="none" w:sz="0" w:space="0" w:color="auto"/>
            <w:right w:val="none" w:sz="0" w:space="0" w:color="auto"/>
          </w:divBdr>
        </w:div>
        <w:div w:id="1288121991">
          <w:marLeft w:val="0"/>
          <w:marRight w:val="0"/>
          <w:marTop w:val="0"/>
          <w:marBottom w:val="0"/>
          <w:divBdr>
            <w:top w:val="none" w:sz="0" w:space="0" w:color="auto"/>
            <w:left w:val="none" w:sz="0" w:space="0" w:color="auto"/>
            <w:bottom w:val="none" w:sz="0" w:space="0" w:color="auto"/>
            <w:right w:val="none" w:sz="0" w:space="0" w:color="auto"/>
          </w:divBdr>
        </w:div>
        <w:div w:id="2127843250">
          <w:marLeft w:val="0"/>
          <w:marRight w:val="0"/>
          <w:marTop w:val="0"/>
          <w:marBottom w:val="0"/>
          <w:divBdr>
            <w:top w:val="none" w:sz="0" w:space="0" w:color="auto"/>
            <w:left w:val="none" w:sz="0" w:space="0" w:color="auto"/>
            <w:bottom w:val="none" w:sz="0" w:space="0" w:color="auto"/>
            <w:right w:val="none" w:sz="0" w:space="0" w:color="auto"/>
          </w:divBdr>
        </w:div>
        <w:div w:id="2039500505">
          <w:marLeft w:val="0"/>
          <w:marRight w:val="0"/>
          <w:marTop w:val="0"/>
          <w:marBottom w:val="0"/>
          <w:divBdr>
            <w:top w:val="none" w:sz="0" w:space="0" w:color="auto"/>
            <w:left w:val="none" w:sz="0" w:space="0" w:color="auto"/>
            <w:bottom w:val="none" w:sz="0" w:space="0" w:color="auto"/>
            <w:right w:val="none" w:sz="0" w:space="0" w:color="auto"/>
          </w:divBdr>
        </w:div>
      </w:divsChild>
    </w:div>
    <w:div w:id="523978334">
      <w:bodyDiv w:val="1"/>
      <w:marLeft w:val="0"/>
      <w:marRight w:val="0"/>
      <w:marTop w:val="0"/>
      <w:marBottom w:val="0"/>
      <w:divBdr>
        <w:top w:val="none" w:sz="0" w:space="0" w:color="auto"/>
        <w:left w:val="none" w:sz="0" w:space="0" w:color="auto"/>
        <w:bottom w:val="none" w:sz="0" w:space="0" w:color="auto"/>
        <w:right w:val="none" w:sz="0" w:space="0" w:color="auto"/>
      </w:divBdr>
      <w:divsChild>
        <w:div w:id="1139570765">
          <w:marLeft w:val="0"/>
          <w:marRight w:val="0"/>
          <w:marTop w:val="0"/>
          <w:marBottom w:val="0"/>
          <w:divBdr>
            <w:top w:val="none" w:sz="0" w:space="0" w:color="auto"/>
            <w:left w:val="none" w:sz="0" w:space="0" w:color="auto"/>
            <w:bottom w:val="none" w:sz="0" w:space="0" w:color="auto"/>
            <w:right w:val="none" w:sz="0" w:space="0" w:color="auto"/>
          </w:divBdr>
        </w:div>
        <w:div w:id="1409886808">
          <w:marLeft w:val="0"/>
          <w:marRight w:val="0"/>
          <w:marTop w:val="0"/>
          <w:marBottom w:val="0"/>
          <w:divBdr>
            <w:top w:val="none" w:sz="0" w:space="0" w:color="auto"/>
            <w:left w:val="none" w:sz="0" w:space="0" w:color="auto"/>
            <w:bottom w:val="none" w:sz="0" w:space="0" w:color="auto"/>
            <w:right w:val="none" w:sz="0" w:space="0" w:color="auto"/>
          </w:divBdr>
        </w:div>
        <w:div w:id="153373816">
          <w:marLeft w:val="0"/>
          <w:marRight w:val="0"/>
          <w:marTop w:val="0"/>
          <w:marBottom w:val="0"/>
          <w:divBdr>
            <w:top w:val="none" w:sz="0" w:space="0" w:color="auto"/>
            <w:left w:val="none" w:sz="0" w:space="0" w:color="auto"/>
            <w:bottom w:val="none" w:sz="0" w:space="0" w:color="auto"/>
            <w:right w:val="none" w:sz="0" w:space="0" w:color="auto"/>
          </w:divBdr>
        </w:div>
        <w:div w:id="1056202326">
          <w:marLeft w:val="0"/>
          <w:marRight w:val="0"/>
          <w:marTop w:val="0"/>
          <w:marBottom w:val="0"/>
          <w:divBdr>
            <w:top w:val="none" w:sz="0" w:space="0" w:color="auto"/>
            <w:left w:val="none" w:sz="0" w:space="0" w:color="auto"/>
            <w:bottom w:val="none" w:sz="0" w:space="0" w:color="auto"/>
            <w:right w:val="none" w:sz="0" w:space="0" w:color="auto"/>
          </w:divBdr>
        </w:div>
      </w:divsChild>
    </w:div>
    <w:div w:id="881556260">
      <w:bodyDiv w:val="1"/>
      <w:marLeft w:val="0"/>
      <w:marRight w:val="0"/>
      <w:marTop w:val="0"/>
      <w:marBottom w:val="0"/>
      <w:divBdr>
        <w:top w:val="none" w:sz="0" w:space="0" w:color="auto"/>
        <w:left w:val="none" w:sz="0" w:space="0" w:color="auto"/>
        <w:bottom w:val="none" w:sz="0" w:space="0" w:color="auto"/>
        <w:right w:val="none" w:sz="0" w:space="0" w:color="auto"/>
      </w:divBdr>
      <w:divsChild>
        <w:div w:id="1360661170">
          <w:marLeft w:val="0"/>
          <w:marRight w:val="0"/>
          <w:marTop w:val="0"/>
          <w:marBottom w:val="0"/>
          <w:divBdr>
            <w:top w:val="none" w:sz="0" w:space="0" w:color="auto"/>
            <w:left w:val="none" w:sz="0" w:space="0" w:color="auto"/>
            <w:bottom w:val="none" w:sz="0" w:space="0" w:color="auto"/>
            <w:right w:val="none" w:sz="0" w:space="0" w:color="auto"/>
          </w:divBdr>
        </w:div>
        <w:div w:id="1825511188">
          <w:marLeft w:val="0"/>
          <w:marRight w:val="0"/>
          <w:marTop w:val="0"/>
          <w:marBottom w:val="0"/>
          <w:divBdr>
            <w:top w:val="none" w:sz="0" w:space="0" w:color="auto"/>
            <w:left w:val="none" w:sz="0" w:space="0" w:color="auto"/>
            <w:bottom w:val="none" w:sz="0" w:space="0" w:color="auto"/>
            <w:right w:val="none" w:sz="0" w:space="0" w:color="auto"/>
          </w:divBdr>
        </w:div>
        <w:div w:id="1953903227">
          <w:marLeft w:val="0"/>
          <w:marRight w:val="0"/>
          <w:marTop w:val="0"/>
          <w:marBottom w:val="0"/>
          <w:divBdr>
            <w:top w:val="none" w:sz="0" w:space="0" w:color="auto"/>
            <w:left w:val="none" w:sz="0" w:space="0" w:color="auto"/>
            <w:bottom w:val="none" w:sz="0" w:space="0" w:color="auto"/>
            <w:right w:val="none" w:sz="0" w:space="0" w:color="auto"/>
          </w:divBdr>
        </w:div>
      </w:divsChild>
    </w:div>
    <w:div w:id="945842649">
      <w:bodyDiv w:val="1"/>
      <w:marLeft w:val="0"/>
      <w:marRight w:val="0"/>
      <w:marTop w:val="0"/>
      <w:marBottom w:val="0"/>
      <w:divBdr>
        <w:top w:val="none" w:sz="0" w:space="0" w:color="auto"/>
        <w:left w:val="none" w:sz="0" w:space="0" w:color="auto"/>
        <w:bottom w:val="none" w:sz="0" w:space="0" w:color="auto"/>
        <w:right w:val="none" w:sz="0" w:space="0" w:color="auto"/>
      </w:divBdr>
      <w:divsChild>
        <w:div w:id="2026663938">
          <w:marLeft w:val="0"/>
          <w:marRight w:val="0"/>
          <w:marTop w:val="0"/>
          <w:marBottom w:val="0"/>
          <w:divBdr>
            <w:top w:val="none" w:sz="0" w:space="0" w:color="auto"/>
            <w:left w:val="none" w:sz="0" w:space="0" w:color="auto"/>
            <w:bottom w:val="none" w:sz="0" w:space="0" w:color="auto"/>
            <w:right w:val="none" w:sz="0" w:space="0" w:color="auto"/>
          </w:divBdr>
        </w:div>
        <w:div w:id="600532053">
          <w:marLeft w:val="0"/>
          <w:marRight w:val="0"/>
          <w:marTop w:val="0"/>
          <w:marBottom w:val="0"/>
          <w:divBdr>
            <w:top w:val="none" w:sz="0" w:space="0" w:color="auto"/>
            <w:left w:val="none" w:sz="0" w:space="0" w:color="auto"/>
            <w:bottom w:val="none" w:sz="0" w:space="0" w:color="auto"/>
            <w:right w:val="none" w:sz="0" w:space="0" w:color="auto"/>
          </w:divBdr>
        </w:div>
        <w:div w:id="877165264">
          <w:marLeft w:val="0"/>
          <w:marRight w:val="0"/>
          <w:marTop w:val="0"/>
          <w:marBottom w:val="0"/>
          <w:divBdr>
            <w:top w:val="none" w:sz="0" w:space="0" w:color="auto"/>
            <w:left w:val="none" w:sz="0" w:space="0" w:color="auto"/>
            <w:bottom w:val="none" w:sz="0" w:space="0" w:color="auto"/>
            <w:right w:val="none" w:sz="0" w:space="0" w:color="auto"/>
          </w:divBdr>
        </w:div>
      </w:divsChild>
    </w:div>
    <w:div w:id="961615548">
      <w:bodyDiv w:val="1"/>
      <w:marLeft w:val="0"/>
      <w:marRight w:val="0"/>
      <w:marTop w:val="0"/>
      <w:marBottom w:val="0"/>
      <w:divBdr>
        <w:top w:val="none" w:sz="0" w:space="0" w:color="auto"/>
        <w:left w:val="none" w:sz="0" w:space="0" w:color="auto"/>
        <w:bottom w:val="none" w:sz="0" w:space="0" w:color="auto"/>
        <w:right w:val="none" w:sz="0" w:space="0" w:color="auto"/>
      </w:divBdr>
      <w:divsChild>
        <w:div w:id="1498111543">
          <w:marLeft w:val="0"/>
          <w:marRight w:val="0"/>
          <w:marTop w:val="0"/>
          <w:marBottom w:val="0"/>
          <w:divBdr>
            <w:top w:val="none" w:sz="0" w:space="0" w:color="auto"/>
            <w:left w:val="none" w:sz="0" w:space="0" w:color="auto"/>
            <w:bottom w:val="none" w:sz="0" w:space="0" w:color="auto"/>
            <w:right w:val="none" w:sz="0" w:space="0" w:color="auto"/>
          </w:divBdr>
        </w:div>
        <w:div w:id="2002997290">
          <w:marLeft w:val="0"/>
          <w:marRight w:val="0"/>
          <w:marTop w:val="0"/>
          <w:marBottom w:val="0"/>
          <w:divBdr>
            <w:top w:val="none" w:sz="0" w:space="0" w:color="auto"/>
            <w:left w:val="none" w:sz="0" w:space="0" w:color="auto"/>
            <w:bottom w:val="none" w:sz="0" w:space="0" w:color="auto"/>
            <w:right w:val="none" w:sz="0" w:space="0" w:color="auto"/>
          </w:divBdr>
        </w:div>
        <w:div w:id="165174073">
          <w:marLeft w:val="0"/>
          <w:marRight w:val="0"/>
          <w:marTop w:val="0"/>
          <w:marBottom w:val="0"/>
          <w:divBdr>
            <w:top w:val="none" w:sz="0" w:space="0" w:color="auto"/>
            <w:left w:val="none" w:sz="0" w:space="0" w:color="auto"/>
            <w:bottom w:val="none" w:sz="0" w:space="0" w:color="auto"/>
            <w:right w:val="none" w:sz="0" w:space="0" w:color="auto"/>
          </w:divBdr>
        </w:div>
      </w:divsChild>
    </w:div>
    <w:div w:id="1158231643">
      <w:bodyDiv w:val="1"/>
      <w:marLeft w:val="0"/>
      <w:marRight w:val="0"/>
      <w:marTop w:val="0"/>
      <w:marBottom w:val="0"/>
      <w:divBdr>
        <w:top w:val="none" w:sz="0" w:space="0" w:color="auto"/>
        <w:left w:val="none" w:sz="0" w:space="0" w:color="auto"/>
        <w:bottom w:val="none" w:sz="0" w:space="0" w:color="auto"/>
        <w:right w:val="none" w:sz="0" w:space="0" w:color="auto"/>
      </w:divBdr>
      <w:divsChild>
        <w:div w:id="1377122129">
          <w:marLeft w:val="0"/>
          <w:marRight w:val="0"/>
          <w:marTop w:val="0"/>
          <w:marBottom w:val="0"/>
          <w:divBdr>
            <w:top w:val="none" w:sz="0" w:space="0" w:color="auto"/>
            <w:left w:val="none" w:sz="0" w:space="0" w:color="auto"/>
            <w:bottom w:val="none" w:sz="0" w:space="0" w:color="auto"/>
            <w:right w:val="none" w:sz="0" w:space="0" w:color="auto"/>
          </w:divBdr>
        </w:div>
        <w:div w:id="1028024215">
          <w:marLeft w:val="0"/>
          <w:marRight w:val="0"/>
          <w:marTop w:val="0"/>
          <w:marBottom w:val="0"/>
          <w:divBdr>
            <w:top w:val="none" w:sz="0" w:space="0" w:color="auto"/>
            <w:left w:val="none" w:sz="0" w:space="0" w:color="auto"/>
            <w:bottom w:val="none" w:sz="0" w:space="0" w:color="auto"/>
            <w:right w:val="none" w:sz="0" w:space="0" w:color="auto"/>
          </w:divBdr>
        </w:div>
        <w:div w:id="881743733">
          <w:marLeft w:val="0"/>
          <w:marRight w:val="0"/>
          <w:marTop w:val="0"/>
          <w:marBottom w:val="0"/>
          <w:divBdr>
            <w:top w:val="none" w:sz="0" w:space="0" w:color="auto"/>
            <w:left w:val="none" w:sz="0" w:space="0" w:color="auto"/>
            <w:bottom w:val="none" w:sz="0" w:space="0" w:color="auto"/>
            <w:right w:val="none" w:sz="0" w:space="0" w:color="auto"/>
          </w:divBdr>
        </w:div>
        <w:div w:id="1116026158">
          <w:marLeft w:val="0"/>
          <w:marRight w:val="0"/>
          <w:marTop w:val="0"/>
          <w:marBottom w:val="0"/>
          <w:divBdr>
            <w:top w:val="none" w:sz="0" w:space="0" w:color="auto"/>
            <w:left w:val="none" w:sz="0" w:space="0" w:color="auto"/>
            <w:bottom w:val="none" w:sz="0" w:space="0" w:color="auto"/>
            <w:right w:val="none" w:sz="0" w:space="0" w:color="auto"/>
          </w:divBdr>
        </w:div>
      </w:divsChild>
    </w:div>
    <w:div w:id="1267884936">
      <w:bodyDiv w:val="1"/>
      <w:marLeft w:val="0"/>
      <w:marRight w:val="0"/>
      <w:marTop w:val="0"/>
      <w:marBottom w:val="0"/>
      <w:divBdr>
        <w:top w:val="none" w:sz="0" w:space="0" w:color="auto"/>
        <w:left w:val="none" w:sz="0" w:space="0" w:color="auto"/>
        <w:bottom w:val="none" w:sz="0" w:space="0" w:color="auto"/>
        <w:right w:val="none" w:sz="0" w:space="0" w:color="auto"/>
      </w:divBdr>
      <w:divsChild>
        <w:div w:id="1315177911">
          <w:marLeft w:val="0"/>
          <w:marRight w:val="0"/>
          <w:marTop w:val="0"/>
          <w:marBottom w:val="0"/>
          <w:divBdr>
            <w:top w:val="none" w:sz="0" w:space="0" w:color="auto"/>
            <w:left w:val="none" w:sz="0" w:space="0" w:color="auto"/>
            <w:bottom w:val="none" w:sz="0" w:space="0" w:color="auto"/>
            <w:right w:val="none" w:sz="0" w:space="0" w:color="auto"/>
          </w:divBdr>
        </w:div>
        <w:div w:id="976371565">
          <w:marLeft w:val="0"/>
          <w:marRight w:val="0"/>
          <w:marTop w:val="0"/>
          <w:marBottom w:val="0"/>
          <w:divBdr>
            <w:top w:val="none" w:sz="0" w:space="0" w:color="auto"/>
            <w:left w:val="none" w:sz="0" w:space="0" w:color="auto"/>
            <w:bottom w:val="none" w:sz="0" w:space="0" w:color="auto"/>
            <w:right w:val="none" w:sz="0" w:space="0" w:color="auto"/>
          </w:divBdr>
        </w:div>
        <w:div w:id="1344279131">
          <w:marLeft w:val="0"/>
          <w:marRight w:val="0"/>
          <w:marTop w:val="0"/>
          <w:marBottom w:val="0"/>
          <w:divBdr>
            <w:top w:val="none" w:sz="0" w:space="0" w:color="auto"/>
            <w:left w:val="none" w:sz="0" w:space="0" w:color="auto"/>
            <w:bottom w:val="none" w:sz="0" w:space="0" w:color="auto"/>
            <w:right w:val="none" w:sz="0" w:space="0" w:color="auto"/>
          </w:divBdr>
        </w:div>
      </w:divsChild>
    </w:div>
    <w:div w:id="1561400395">
      <w:bodyDiv w:val="1"/>
      <w:marLeft w:val="0"/>
      <w:marRight w:val="0"/>
      <w:marTop w:val="0"/>
      <w:marBottom w:val="0"/>
      <w:divBdr>
        <w:top w:val="none" w:sz="0" w:space="0" w:color="auto"/>
        <w:left w:val="none" w:sz="0" w:space="0" w:color="auto"/>
        <w:bottom w:val="none" w:sz="0" w:space="0" w:color="auto"/>
        <w:right w:val="none" w:sz="0" w:space="0" w:color="auto"/>
      </w:divBdr>
      <w:divsChild>
        <w:div w:id="117529033">
          <w:marLeft w:val="0"/>
          <w:marRight w:val="0"/>
          <w:marTop w:val="0"/>
          <w:marBottom w:val="0"/>
          <w:divBdr>
            <w:top w:val="none" w:sz="0" w:space="0" w:color="auto"/>
            <w:left w:val="none" w:sz="0" w:space="0" w:color="auto"/>
            <w:bottom w:val="none" w:sz="0" w:space="0" w:color="auto"/>
            <w:right w:val="none" w:sz="0" w:space="0" w:color="auto"/>
          </w:divBdr>
        </w:div>
        <w:div w:id="61563453">
          <w:marLeft w:val="0"/>
          <w:marRight w:val="0"/>
          <w:marTop w:val="0"/>
          <w:marBottom w:val="0"/>
          <w:divBdr>
            <w:top w:val="none" w:sz="0" w:space="0" w:color="auto"/>
            <w:left w:val="none" w:sz="0" w:space="0" w:color="auto"/>
            <w:bottom w:val="none" w:sz="0" w:space="0" w:color="auto"/>
            <w:right w:val="none" w:sz="0" w:space="0" w:color="auto"/>
          </w:divBdr>
        </w:div>
        <w:div w:id="1863669308">
          <w:marLeft w:val="0"/>
          <w:marRight w:val="0"/>
          <w:marTop w:val="0"/>
          <w:marBottom w:val="0"/>
          <w:divBdr>
            <w:top w:val="none" w:sz="0" w:space="0" w:color="auto"/>
            <w:left w:val="none" w:sz="0" w:space="0" w:color="auto"/>
            <w:bottom w:val="none" w:sz="0" w:space="0" w:color="auto"/>
            <w:right w:val="none" w:sz="0" w:space="0" w:color="auto"/>
          </w:divBdr>
        </w:div>
        <w:div w:id="1470393814">
          <w:marLeft w:val="0"/>
          <w:marRight w:val="0"/>
          <w:marTop w:val="0"/>
          <w:marBottom w:val="0"/>
          <w:divBdr>
            <w:top w:val="none" w:sz="0" w:space="0" w:color="auto"/>
            <w:left w:val="none" w:sz="0" w:space="0" w:color="auto"/>
            <w:bottom w:val="none" w:sz="0" w:space="0" w:color="auto"/>
            <w:right w:val="none" w:sz="0" w:space="0" w:color="auto"/>
          </w:divBdr>
        </w:div>
      </w:divsChild>
    </w:div>
    <w:div w:id="1768228235">
      <w:bodyDiv w:val="1"/>
      <w:marLeft w:val="0"/>
      <w:marRight w:val="0"/>
      <w:marTop w:val="0"/>
      <w:marBottom w:val="0"/>
      <w:divBdr>
        <w:top w:val="none" w:sz="0" w:space="0" w:color="auto"/>
        <w:left w:val="none" w:sz="0" w:space="0" w:color="auto"/>
        <w:bottom w:val="none" w:sz="0" w:space="0" w:color="auto"/>
        <w:right w:val="none" w:sz="0" w:space="0" w:color="auto"/>
      </w:divBdr>
      <w:divsChild>
        <w:div w:id="2139638765">
          <w:marLeft w:val="0"/>
          <w:marRight w:val="0"/>
          <w:marTop w:val="0"/>
          <w:marBottom w:val="0"/>
          <w:divBdr>
            <w:top w:val="none" w:sz="0" w:space="0" w:color="auto"/>
            <w:left w:val="none" w:sz="0" w:space="0" w:color="auto"/>
            <w:bottom w:val="none" w:sz="0" w:space="0" w:color="auto"/>
            <w:right w:val="none" w:sz="0" w:space="0" w:color="auto"/>
          </w:divBdr>
        </w:div>
        <w:div w:id="1491368955">
          <w:marLeft w:val="0"/>
          <w:marRight w:val="0"/>
          <w:marTop w:val="0"/>
          <w:marBottom w:val="0"/>
          <w:divBdr>
            <w:top w:val="none" w:sz="0" w:space="0" w:color="auto"/>
            <w:left w:val="none" w:sz="0" w:space="0" w:color="auto"/>
            <w:bottom w:val="none" w:sz="0" w:space="0" w:color="auto"/>
            <w:right w:val="none" w:sz="0" w:space="0" w:color="auto"/>
          </w:divBdr>
        </w:div>
        <w:div w:id="1737435078">
          <w:marLeft w:val="0"/>
          <w:marRight w:val="0"/>
          <w:marTop w:val="0"/>
          <w:marBottom w:val="0"/>
          <w:divBdr>
            <w:top w:val="none" w:sz="0" w:space="0" w:color="auto"/>
            <w:left w:val="none" w:sz="0" w:space="0" w:color="auto"/>
            <w:bottom w:val="none" w:sz="0" w:space="0" w:color="auto"/>
            <w:right w:val="none" w:sz="0" w:space="0" w:color="auto"/>
          </w:divBdr>
        </w:div>
      </w:divsChild>
    </w:div>
    <w:div w:id="1890920355">
      <w:bodyDiv w:val="1"/>
      <w:marLeft w:val="0"/>
      <w:marRight w:val="0"/>
      <w:marTop w:val="0"/>
      <w:marBottom w:val="0"/>
      <w:divBdr>
        <w:top w:val="none" w:sz="0" w:space="0" w:color="auto"/>
        <w:left w:val="none" w:sz="0" w:space="0" w:color="auto"/>
        <w:bottom w:val="none" w:sz="0" w:space="0" w:color="auto"/>
        <w:right w:val="none" w:sz="0" w:space="0" w:color="auto"/>
      </w:divBdr>
      <w:divsChild>
        <w:div w:id="172650396">
          <w:marLeft w:val="0"/>
          <w:marRight w:val="0"/>
          <w:marTop w:val="0"/>
          <w:marBottom w:val="0"/>
          <w:divBdr>
            <w:top w:val="none" w:sz="0" w:space="0" w:color="auto"/>
            <w:left w:val="none" w:sz="0" w:space="0" w:color="auto"/>
            <w:bottom w:val="none" w:sz="0" w:space="0" w:color="auto"/>
            <w:right w:val="none" w:sz="0" w:space="0" w:color="auto"/>
          </w:divBdr>
        </w:div>
        <w:div w:id="1763061147">
          <w:marLeft w:val="0"/>
          <w:marRight w:val="0"/>
          <w:marTop w:val="0"/>
          <w:marBottom w:val="0"/>
          <w:divBdr>
            <w:top w:val="none" w:sz="0" w:space="0" w:color="auto"/>
            <w:left w:val="none" w:sz="0" w:space="0" w:color="auto"/>
            <w:bottom w:val="none" w:sz="0" w:space="0" w:color="auto"/>
            <w:right w:val="none" w:sz="0" w:space="0" w:color="auto"/>
          </w:divBdr>
        </w:div>
        <w:div w:id="527328476">
          <w:marLeft w:val="0"/>
          <w:marRight w:val="0"/>
          <w:marTop w:val="0"/>
          <w:marBottom w:val="0"/>
          <w:divBdr>
            <w:top w:val="none" w:sz="0" w:space="0" w:color="auto"/>
            <w:left w:val="none" w:sz="0" w:space="0" w:color="auto"/>
            <w:bottom w:val="none" w:sz="0" w:space="0" w:color="auto"/>
            <w:right w:val="none" w:sz="0" w:space="0" w:color="auto"/>
          </w:divBdr>
        </w:div>
      </w:divsChild>
    </w:div>
    <w:div w:id="2025128380">
      <w:bodyDiv w:val="1"/>
      <w:marLeft w:val="0"/>
      <w:marRight w:val="0"/>
      <w:marTop w:val="0"/>
      <w:marBottom w:val="0"/>
      <w:divBdr>
        <w:top w:val="none" w:sz="0" w:space="0" w:color="auto"/>
        <w:left w:val="none" w:sz="0" w:space="0" w:color="auto"/>
        <w:bottom w:val="none" w:sz="0" w:space="0" w:color="auto"/>
        <w:right w:val="none" w:sz="0" w:space="0" w:color="auto"/>
      </w:divBdr>
      <w:divsChild>
        <w:div w:id="1493594817">
          <w:marLeft w:val="0"/>
          <w:marRight w:val="0"/>
          <w:marTop w:val="0"/>
          <w:marBottom w:val="0"/>
          <w:divBdr>
            <w:top w:val="none" w:sz="0" w:space="0" w:color="auto"/>
            <w:left w:val="none" w:sz="0" w:space="0" w:color="auto"/>
            <w:bottom w:val="none" w:sz="0" w:space="0" w:color="auto"/>
            <w:right w:val="none" w:sz="0" w:space="0" w:color="auto"/>
          </w:divBdr>
        </w:div>
        <w:div w:id="1892843069">
          <w:marLeft w:val="0"/>
          <w:marRight w:val="0"/>
          <w:marTop w:val="0"/>
          <w:marBottom w:val="0"/>
          <w:divBdr>
            <w:top w:val="none" w:sz="0" w:space="0" w:color="auto"/>
            <w:left w:val="none" w:sz="0" w:space="0" w:color="auto"/>
            <w:bottom w:val="none" w:sz="0" w:space="0" w:color="auto"/>
            <w:right w:val="none" w:sz="0" w:space="0" w:color="auto"/>
          </w:divBdr>
        </w:div>
        <w:div w:id="152336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6</cp:revision>
  <dcterms:created xsi:type="dcterms:W3CDTF">2020-04-21T17:25:00Z</dcterms:created>
  <dcterms:modified xsi:type="dcterms:W3CDTF">2020-04-26T23:27:00Z</dcterms:modified>
</cp:coreProperties>
</file>