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3AC80" w14:textId="77777777" w:rsidR="00FC1CA1" w:rsidRDefault="00FC1CA1">
      <w:pPr>
        <w:rPr>
          <w:sz w:val="26"/>
          <w:szCs w:val="26"/>
          <w:u w:val="single"/>
        </w:rPr>
      </w:pPr>
    </w:p>
    <w:p w14:paraId="29BDAB3A" w14:textId="77777777" w:rsidR="00FC1CA1" w:rsidRDefault="00FC1CA1">
      <w:pPr>
        <w:rPr>
          <w:sz w:val="26"/>
          <w:szCs w:val="26"/>
          <w:u w:val="single"/>
        </w:rPr>
      </w:pPr>
    </w:p>
    <w:p w14:paraId="6C5EAC4E" w14:textId="77777777" w:rsidR="00FC1CA1" w:rsidRDefault="00FC1CA1">
      <w:pPr>
        <w:rPr>
          <w:sz w:val="26"/>
          <w:szCs w:val="26"/>
          <w:u w:val="single"/>
        </w:rPr>
      </w:pPr>
    </w:p>
    <w:p w14:paraId="07051D2F" w14:textId="77777777" w:rsidR="00FC1CA1" w:rsidRDefault="00FC1CA1">
      <w:pPr>
        <w:rPr>
          <w:sz w:val="26"/>
          <w:szCs w:val="26"/>
          <w:u w:val="single"/>
        </w:rPr>
      </w:pPr>
    </w:p>
    <w:p w14:paraId="6A3D3677" w14:textId="77777777" w:rsidR="00FC1CA1" w:rsidRDefault="00FC1CA1">
      <w:pPr>
        <w:rPr>
          <w:sz w:val="26"/>
          <w:szCs w:val="26"/>
          <w:u w:val="single"/>
        </w:rPr>
      </w:pPr>
    </w:p>
    <w:p w14:paraId="495F5B61" w14:textId="77777777" w:rsidR="00FC1CA1" w:rsidRDefault="00FC1CA1">
      <w:pPr>
        <w:jc w:val="center"/>
        <w:rPr>
          <w:sz w:val="26"/>
          <w:szCs w:val="26"/>
          <w:u w:val="single"/>
        </w:rPr>
      </w:pPr>
    </w:p>
    <w:p w14:paraId="6A418482" w14:textId="77777777" w:rsidR="00FC1CA1" w:rsidRDefault="00000000">
      <w:pPr>
        <w:jc w:val="center"/>
      </w:pPr>
      <w:r>
        <w:t>Assessment 1</w:t>
      </w:r>
    </w:p>
    <w:p w14:paraId="6E855B1F" w14:textId="77777777" w:rsidR="00FC1CA1" w:rsidRDefault="00FC1CA1">
      <w:pPr>
        <w:jc w:val="center"/>
      </w:pPr>
    </w:p>
    <w:p w14:paraId="0D05A3AF" w14:textId="77777777" w:rsidR="00FC1CA1" w:rsidRDefault="00FC1CA1">
      <w:pPr>
        <w:jc w:val="center"/>
      </w:pPr>
    </w:p>
    <w:p w14:paraId="2C6527F3" w14:textId="77777777" w:rsidR="00FC1CA1" w:rsidRDefault="00FC1CA1">
      <w:pPr>
        <w:jc w:val="center"/>
      </w:pPr>
    </w:p>
    <w:p w14:paraId="3FBA51AB" w14:textId="77777777" w:rsidR="00FC1CA1" w:rsidRDefault="00000000">
      <w:pPr>
        <w:jc w:val="center"/>
      </w:pPr>
      <w:r>
        <w:t>Zachary Mankoo</w:t>
      </w:r>
    </w:p>
    <w:p w14:paraId="69DBF665" w14:textId="77777777" w:rsidR="00FC1CA1" w:rsidRDefault="00000000">
      <w:pPr>
        <w:jc w:val="center"/>
      </w:pPr>
      <w:r>
        <w:t>2523138</w:t>
      </w:r>
    </w:p>
    <w:p w14:paraId="36886266" w14:textId="77777777" w:rsidR="00FC1CA1" w:rsidRDefault="00FC1CA1">
      <w:pPr>
        <w:jc w:val="center"/>
      </w:pPr>
    </w:p>
    <w:p w14:paraId="2933B780" w14:textId="77777777" w:rsidR="00FC1CA1" w:rsidRDefault="00FC1CA1">
      <w:pPr>
        <w:jc w:val="center"/>
      </w:pPr>
    </w:p>
    <w:p w14:paraId="4013782D" w14:textId="77777777" w:rsidR="00FC1CA1" w:rsidRDefault="00FC1CA1">
      <w:pPr>
        <w:jc w:val="center"/>
      </w:pPr>
    </w:p>
    <w:p w14:paraId="45F6258C" w14:textId="77777777" w:rsidR="00FC1CA1" w:rsidRDefault="00000000">
      <w:pPr>
        <w:jc w:val="center"/>
      </w:pPr>
      <w:r>
        <w:t xml:space="preserve">Introduction to Sport Psychology </w:t>
      </w:r>
    </w:p>
    <w:p w14:paraId="0F0B457A" w14:textId="77777777" w:rsidR="00FC1CA1" w:rsidRDefault="00000000">
      <w:pPr>
        <w:jc w:val="center"/>
      </w:pPr>
      <w:r>
        <w:t>Allison Connaughton</w:t>
      </w:r>
    </w:p>
    <w:p w14:paraId="3E751616" w14:textId="77777777" w:rsidR="00FC1CA1" w:rsidRDefault="00000000">
      <w:pPr>
        <w:jc w:val="center"/>
      </w:pPr>
      <w:r>
        <w:t>University of Wales Trinity St. David</w:t>
      </w:r>
    </w:p>
    <w:p w14:paraId="2CDD2FBF" w14:textId="77777777" w:rsidR="00FC1CA1" w:rsidRDefault="00000000">
      <w:pPr>
        <w:jc w:val="center"/>
      </w:pPr>
      <w:r>
        <w:t>April 17th, 2026</w:t>
      </w:r>
    </w:p>
    <w:p w14:paraId="3C7D7F7D" w14:textId="77777777" w:rsidR="00FC1CA1" w:rsidRDefault="00FC1CA1">
      <w:pPr>
        <w:jc w:val="center"/>
      </w:pPr>
    </w:p>
    <w:p w14:paraId="3590B4BA" w14:textId="77777777" w:rsidR="00FC1CA1" w:rsidRDefault="00FC1CA1">
      <w:pPr>
        <w:jc w:val="center"/>
      </w:pPr>
    </w:p>
    <w:p w14:paraId="0B722701" w14:textId="77777777" w:rsidR="00FC1CA1" w:rsidRDefault="00FC1CA1"/>
    <w:p w14:paraId="354F0643" w14:textId="77777777" w:rsidR="00FC1CA1" w:rsidRDefault="00FC1CA1">
      <w:pPr>
        <w:rPr>
          <w:sz w:val="26"/>
          <w:szCs w:val="26"/>
          <w:u w:val="single"/>
        </w:rPr>
      </w:pPr>
    </w:p>
    <w:p w14:paraId="33B01B52" w14:textId="77777777" w:rsidR="00FC1CA1" w:rsidRDefault="00FC1CA1">
      <w:pPr>
        <w:rPr>
          <w:sz w:val="26"/>
          <w:szCs w:val="26"/>
          <w:u w:val="single"/>
        </w:rPr>
      </w:pPr>
    </w:p>
    <w:p w14:paraId="0614F09C" w14:textId="77777777" w:rsidR="00FC1CA1" w:rsidRDefault="00FC1CA1">
      <w:pPr>
        <w:rPr>
          <w:sz w:val="26"/>
          <w:szCs w:val="26"/>
          <w:u w:val="single"/>
        </w:rPr>
      </w:pPr>
    </w:p>
    <w:p w14:paraId="6C5F3FA6" w14:textId="77777777" w:rsidR="00FC1CA1" w:rsidRDefault="00FC1CA1">
      <w:pPr>
        <w:rPr>
          <w:sz w:val="26"/>
          <w:szCs w:val="26"/>
          <w:u w:val="single"/>
        </w:rPr>
      </w:pPr>
    </w:p>
    <w:p w14:paraId="1D19BF3D" w14:textId="77777777" w:rsidR="00FC1CA1" w:rsidRDefault="00FC1CA1">
      <w:pPr>
        <w:rPr>
          <w:sz w:val="26"/>
          <w:szCs w:val="26"/>
          <w:u w:val="single"/>
        </w:rPr>
      </w:pPr>
    </w:p>
    <w:p w14:paraId="7FCA4B6B" w14:textId="77777777" w:rsidR="00FC1CA1" w:rsidRDefault="00FC1CA1">
      <w:pPr>
        <w:rPr>
          <w:sz w:val="26"/>
          <w:szCs w:val="26"/>
          <w:u w:val="single"/>
        </w:rPr>
      </w:pPr>
    </w:p>
    <w:p w14:paraId="0EBC33EC" w14:textId="77777777" w:rsidR="00FC1CA1" w:rsidRDefault="00FC1CA1">
      <w:pPr>
        <w:rPr>
          <w:sz w:val="26"/>
          <w:szCs w:val="26"/>
          <w:u w:val="single"/>
        </w:rPr>
      </w:pPr>
    </w:p>
    <w:p w14:paraId="65209583" w14:textId="77777777" w:rsidR="00FC1CA1" w:rsidRDefault="00000000">
      <w:pPr>
        <w:rPr>
          <w:sz w:val="26"/>
          <w:szCs w:val="26"/>
          <w:u w:val="single"/>
        </w:rPr>
      </w:pPr>
      <w:r>
        <w:br w:type="page"/>
      </w:r>
    </w:p>
    <w:p w14:paraId="2E14A5F2" w14:textId="77777777" w:rsidR="00FC1CA1" w:rsidRDefault="00FC1CA1">
      <w:pPr>
        <w:rPr>
          <w:sz w:val="26"/>
          <w:szCs w:val="26"/>
          <w:u w:val="single"/>
        </w:rPr>
      </w:pPr>
    </w:p>
    <w:p w14:paraId="692F0935" w14:textId="77777777" w:rsidR="00FC1CA1" w:rsidRDefault="00000000">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C811D5B" w14:textId="77777777" w:rsidR="00FC1CA1" w:rsidRDefault="00FC1CA1">
      <w:pPr>
        <w:rPr>
          <w:sz w:val="26"/>
          <w:szCs w:val="26"/>
          <w:u w:val="single"/>
        </w:rPr>
      </w:pPr>
    </w:p>
    <w:p w14:paraId="10500381" w14:textId="77777777" w:rsidR="00FC1CA1" w:rsidRDefault="00FC1CA1">
      <w:pPr>
        <w:rPr>
          <w:sz w:val="26"/>
          <w:szCs w:val="26"/>
          <w:u w:val="single"/>
        </w:rPr>
      </w:pPr>
    </w:p>
    <w:p w14:paraId="68A31E5D" w14:textId="77777777" w:rsidR="00FC1CA1" w:rsidRDefault="00FC1CA1">
      <w:pPr>
        <w:rPr>
          <w:sz w:val="26"/>
          <w:szCs w:val="26"/>
          <w:u w:val="single"/>
        </w:rPr>
      </w:pPr>
    </w:p>
    <w:p w14:paraId="54D0BFF5" w14:textId="77777777" w:rsidR="00FC1CA1" w:rsidRDefault="00FC1CA1">
      <w:pPr>
        <w:rPr>
          <w:sz w:val="26"/>
          <w:szCs w:val="26"/>
          <w:u w:val="single"/>
        </w:rPr>
      </w:pPr>
    </w:p>
    <w:p w14:paraId="6761029A" w14:textId="77777777" w:rsidR="00FC1CA1" w:rsidRDefault="00FC1CA1">
      <w:pPr>
        <w:rPr>
          <w:sz w:val="26"/>
          <w:szCs w:val="26"/>
          <w:u w:val="single"/>
        </w:rPr>
      </w:pPr>
    </w:p>
    <w:p w14:paraId="0FADBDAB" w14:textId="77777777" w:rsidR="00FC1CA1" w:rsidRDefault="00FC1CA1">
      <w:pPr>
        <w:rPr>
          <w:sz w:val="26"/>
          <w:szCs w:val="26"/>
          <w:u w:val="single"/>
        </w:rPr>
      </w:pPr>
    </w:p>
    <w:p w14:paraId="1751F5EE" w14:textId="77777777" w:rsidR="00FC1CA1" w:rsidRDefault="00FC1CA1">
      <w:pPr>
        <w:rPr>
          <w:sz w:val="26"/>
          <w:szCs w:val="26"/>
          <w:u w:val="single"/>
        </w:rPr>
      </w:pPr>
    </w:p>
    <w:p w14:paraId="3E5476C4" w14:textId="77777777" w:rsidR="00FC1CA1" w:rsidRDefault="00FC1CA1">
      <w:pPr>
        <w:rPr>
          <w:sz w:val="26"/>
          <w:szCs w:val="26"/>
          <w:u w:val="single"/>
        </w:rPr>
      </w:pPr>
    </w:p>
    <w:p w14:paraId="495D05BC" w14:textId="77777777" w:rsidR="00FC1CA1" w:rsidRDefault="00FC1CA1">
      <w:pPr>
        <w:rPr>
          <w:sz w:val="26"/>
          <w:szCs w:val="26"/>
          <w:u w:val="single"/>
        </w:rPr>
      </w:pPr>
    </w:p>
    <w:p w14:paraId="10B1D08C" w14:textId="77777777" w:rsidR="00FC1CA1" w:rsidRDefault="00FC1CA1">
      <w:pPr>
        <w:rPr>
          <w:sz w:val="26"/>
          <w:szCs w:val="26"/>
          <w:u w:val="single"/>
        </w:rPr>
      </w:pPr>
    </w:p>
    <w:p w14:paraId="109A36C5" w14:textId="77777777" w:rsidR="00FC1CA1" w:rsidRDefault="00FC1CA1">
      <w:pPr>
        <w:rPr>
          <w:sz w:val="26"/>
          <w:szCs w:val="26"/>
          <w:u w:val="single"/>
        </w:rPr>
      </w:pPr>
    </w:p>
    <w:p w14:paraId="0733E7FB" w14:textId="77777777" w:rsidR="00FC1CA1" w:rsidRDefault="00FC1CA1">
      <w:pPr>
        <w:rPr>
          <w:sz w:val="26"/>
          <w:szCs w:val="26"/>
          <w:u w:val="single"/>
        </w:rPr>
      </w:pPr>
    </w:p>
    <w:p w14:paraId="6D573570" w14:textId="77777777" w:rsidR="00FC1CA1" w:rsidRDefault="00FC1CA1">
      <w:pPr>
        <w:rPr>
          <w:sz w:val="26"/>
          <w:szCs w:val="26"/>
          <w:u w:val="single"/>
        </w:rPr>
      </w:pPr>
    </w:p>
    <w:p w14:paraId="45A9FECD" w14:textId="77777777" w:rsidR="00FC1CA1" w:rsidRDefault="00FC1CA1">
      <w:pPr>
        <w:rPr>
          <w:sz w:val="26"/>
          <w:szCs w:val="26"/>
          <w:u w:val="single"/>
        </w:rPr>
      </w:pPr>
    </w:p>
    <w:p w14:paraId="25A0D4B8" w14:textId="77777777" w:rsidR="00FC1CA1" w:rsidRDefault="00FC1CA1">
      <w:pPr>
        <w:rPr>
          <w:sz w:val="26"/>
          <w:szCs w:val="26"/>
          <w:u w:val="single"/>
        </w:rPr>
      </w:pPr>
    </w:p>
    <w:p w14:paraId="260D4CF2" w14:textId="77777777" w:rsidR="00FC1CA1" w:rsidRDefault="00FC1CA1">
      <w:pPr>
        <w:rPr>
          <w:sz w:val="26"/>
          <w:szCs w:val="26"/>
          <w:u w:val="single"/>
        </w:rPr>
      </w:pPr>
    </w:p>
    <w:p w14:paraId="674D98EF" w14:textId="77777777" w:rsidR="00FC1CA1" w:rsidRDefault="00FC1CA1">
      <w:pPr>
        <w:rPr>
          <w:sz w:val="26"/>
          <w:szCs w:val="26"/>
          <w:u w:val="single"/>
        </w:rPr>
      </w:pPr>
    </w:p>
    <w:p w14:paraId="26F0EB6F" w14:textId="77777777" w:rsidR="00FC1CA1" w:rsidRDefault="00FC1CA1">
      <w:pPr>
        <w:rPr>
          <w:sz w:val="26"/>
          <w:szCs w:val="26"/>
          <w:u w:val="single"/>
        </w:rPr>
      </w:pPr>
    </w:p>
    <w:p w14:paraId="0384B64D" w14:textId="77777777" w:rsidR="00FC1CA1" w:rsidRDefault="00FC1CA1">
      <w:pPr>
        <w:rPr>
          <w:sz w:val="26"/>
          <w:szCs w:val="26"/>
          <w:u w:val="single"/>
        </w:rPr>
      </w:pPr>
    </w:p>
    <w:p w14:paraId="15526B90" w14:textId="77777777" w:rsidR="00FC1CA1" w:rsidRDefault="00FC1CA1">
      <w:pPr>
        <w:rPr>
          <w:sz w:val="26"/>
          <w:szCs w:val="26"/>
          <w:u w:val="single"/>
        </w:rPr>
      </w:pPr>
    </w:p>
    <w:p w14:paraId="15F520A6" w14:textId="77777777" w:rsidR="00FC1CA1" w:rsidRDefault="00FC1CA1">
      <w:pPr>
        <w:rPr>
          <w:sz w:val="26"/>
          <w:szCs w:val="26"/>
          <w:u w:val="single"/>
        </w:rPr>
      </w:pPr>
    </w:p>
    <w:p w14:paraId="77F22FA8" w14:textId="77777777" w:rsidR="00FC1CA1" w:rsidRDefault="00FC1CA1">
      <w:pPr>
        <w:rPr>
          <w:sz w:val="26"/>
          <w:szCs w:val="26"/>
          <w:u w:val="single"/>
        </w:rPr>
      </w:pPr>
    </w:p>
    <w:p w14:paraId="211B3871" w14:textId="77777777" w:rsidR="00FC1CA1" w:rsidRDefault="00FC1CA1">
      <w:pPr>
        <w:rPr>
          <w:sz w:val="26"/>
          <w:szCs w:val="26"/>
          <w:u w:val="single"/>
        </w:rPr>
      </w:pPr>
    </w:p>
    <w:p w14:paraId="2C511CFF" w14:textId="77777777" w:rsidR="00FC1CA1" w:rsidRDefault="00FC1CA1">
      <w:pPr>
        <w:rPr>
          <w:sz w:val="26"/>
          <w:szCs w:val="26"/>
          <w:u w:val="single"/>
        </w:rPr>
      </w:pPr>
    </w:p>
    <w:p w14:paraId="3ED2233A" w14:textId="77777777" w:rsidR="00FC1CA1" w:rsidRDefault="00FC1CA1">
      <w:pPr>
        <w:rPr>
          <w:sz w:val="26"/>
          <w:szCs w:val="26"/>
          <w:u w:val="single"/>
        </w:rPr>
      </w:pPr>
    </w:p>
    <w:p w14:paraId="1E9E3194" w14:textId="77777777" w:rsidR="00FC1CA1" w:rsidRDefault="00FC1CA1">
      <w:pPr>
        <w:rPr>
          <w:sz w:val="26"/>
          <w:szCs w:val="26"/>
          <w:u w:val="single"/>
        </w:rPr>
      </w:pPr>
    </w:p>
    <w:p w14:paraId="35E0B583" w14:textId="77777777" w:rsidR="00FC1CA1" w:rsidRDefault="00FC1CA1">
      <w:pPr>
        <w:rPr>
          <w:sz w:val="26"/>
          <w:szCs w:val="26"/>
          <w:u w:val="single"/>
        </w:rPr>
      </w:pPr>
    </w:p>
    <w:p w14:paraId="08A025A8" w14:textId="77777777" w:rsidR="00FC1CA1" w:rsidRDefault="00FC1CA1">
      <w:pPr>
        <w:rPr>
          <w:sz w:val="26"/>
          <w:szCs w:val="26"/>
          <w:u w:val="single"/>
        </w:rPr>
      </w:pPr>
    </w:p>
    <w:p w14:paraId="02D140F4" w14:textId="77777777" w:rsidR="00FC1CA1" w:rsidRDefault="00FC1CA1">
      <w:pPr>
        <w:rPr>
          <w:sz w:val="26"/>
          <w:szCs w:val="26"/>
          <w:u w:val="single"/>
        </w:rPr>
      </w:pPr>
    </w:p>
    <w:p w14:paraId="30B5767B" w14:textId="77777777" w:rsidR="00FC1CA1" w:rsidRDefault="00FC1CA1">
      <w:pPr>
        <w:rPr>
          <w:sz w:val="26"/>
          <w:szCs w:val="26"/>
          <w:u w:val="single"/>
        </w:rPr>
      </w:pPr>
    </w:p>
    <w:p w14:paraId="3C8F1C1C" w14:textId="77777777" w:rsidR="00FC1CA1" w:rsidRDefault="00FC1CA1">
      <w:pPr>
        <w:rPr>
          <w:sz w:val="26"/>
          <w:szCs w:val="26"/>
          <w:u w:val="single"/>
        </w:rPr>
      </w:pPr>
    </w:p>
    <w:p w14:paraId="59363D54" w14:textId="77777777" w:rsidR="00FC1CA1" w:rsidRDefault="00FC1CA1">
      <w:pPr>
        <w:rPr>
          <w:sz w:val="26"/>
          <w:szCs w:val="26"/>
          <w:u w:val="single"/>
        </w:rPr>
      </w:pPr>
    </w:p>
    <w:p w14:paraId="10DBB395" w14:textId="77777777" w:rsidR="00FC1CA1" w:rsidRDefault="00FC1CA1">
      <w:pPr>
        <w:rPr>
          <w:sz w:val="26"/>
          <w:szCs w:val="26"/>
          <w:u w:val="single"/>
        </w:rPr>
      </w:pPr>
    </w:p>
    <w:p w14:paraId="57851C77" w14:textId="77777777" w:rsidR="00FC1CA1" w:rsidRDefault="00000000">
      <w:r>
        <w:rPr>
          <w:sz w:val="26"/>
          <w:szCs w:val="26"/>
          <w:u w:val="single"/>
        </w:rPr>
        <w:lastRenderedPageBreak/>
        <w:t>Introduction</w:t>
      </w:r>
      <w:r>
        <w:rPr>
          <w:sz w:val="26"/>
          <w:szCs w:val="26"/>
        </w:rPr>
        <w:t xml:space="preserve">  </w:t>
      </w:r>
    </w:p>
    <w:p w14:paraId="28A1EA0F" w14:textId="77777777" w:rsidR="00FC1CA1" w:rsidRDefault="00FC1CA1"/>
    <w:p w14:paraId="669CF958" w14:textId="77777777" w:rsidR="00FC1CA1" w:rsidRDefault="00000000">
      <w:r>
        <w:t>Competitive state anxiety has been found to greatly affect the way an athlete performs (</w:t>
      </w:r>
      <w:proofErr w:type="spellStart"/>
      <w:r>
        <w:t>Hanton</w:t>
      </w:r>
      <w:proofErr w:type="spellEnd"/>
      <w:r>
        <w:t>, Thomas, and Maynard, 2002, p. 170). Competitive state anxiety is experienced by athletes in an inverted-U shape, where there is a balance between not enough arousal, and too much arousal, and athletes must find their zone of optimal performance in the middle (</w:t>
      </w:r>
      <w:proofErr w:type="spellStart"/>
      <w:r>
        <w:t>Kais</w:t>
      </w:r>
      <w:proofErr w:type="spellEnd"/>
      <w:r>
        <w:t xml:space="preserve"> and </w:t>
      </w:r>
      <w:proofErr w:type="spellStart"/>
      <w:r>
        <w:t>Raudsepp</w:t>
      </w:r>
      <w:proofErr w:type="spellEnd"/>
      <w:r>
        <w:t xml:space="preserve">, 2004, p. 439-440). If an athlete is not given a hard enough </w:t>
      </w:r>
      <w:proofErr w:type="gramStart"/>
      <w:r>
        <w:t>challenge</w:t>
      </w:r>
      <w:proofErr w:type="gramEnd"/>
      <w:r>
        <w:t xml:space="preserve"> they will find themselves uninterested and not play as well, and if the challenge is too far above their level, they will feel overly nervous and not perform to their best abilities. The main components of anxiety that contribute to an athlete's performance are their </w:t>
      </w:r>
      <w:proofErr w:type="spellStart"/>
      <w:r>
        <w:t>self confidence</w:t>
      </w:r>
      <w:proofErr w:type="spellEnd"/>
      <w:r>
        <w:t>, cognitive anxiety, and somatic anxiety. Cognitive anxiety is how the athlete perceives their ability to perform and meet expectations, and somatic anxiety is the conditioned response an athlete has to a perceived stimuli while competing in a sport (</w:t>
      </w:r>
      <w:proofErr w:type="spellStart"/>
      <w:r>
        <w:t>Hanton</w:t>
      </w:r>
      <w:proofErr w:type="spellEnd"/>
      <w:r>
        <w:t xml:space="preserve">, </w:t>
      </w:r>
      <w:proofErr w:type="spellStart"/>
      <w:r>
        <w:t>Mellalieu</w:t>
      </w:r>
      <w:proofErr w:type="spellEnd"/>
      <w:r>
        <w:t xml:space="preserve">, and Young, 2002, pg. 911).  To measure the competitive state anxiety athletes face, researchers have developed the CSAI-2, a tool that is composed of questions about the intensity of emotions felt on a scale of 1 (not at all) to 4 (very much so). The questionnaire asks about a broad range of positive and negative questions and gives a final score of 9-36, depending on how the athlete felt, </w:t>
      </w:r>
      <w:proofErr w:type="gramStart"/>
      <w:r>
        <w:t>in order to</w:t>
      </w:r>
      <w:proofErr w:type="gramEnd"/>
      <w:r>
        <w:t xml:space="preserve"> measure their somatic anxiety, cognitive anxiety, and </w:t>
      </w:r>
      <w:proofErr w:type="spellStart"/>
      <w:r>
        <w:t>self confidence</w:t>
      </w:r>
      <w:proofErr w:type="spellEnd"/>
      <w:r>
        <w:t xml:space="preserve"> (Jones and Hatton, 2001, p.387). These answers are taken over </w:t>
      </w:r>
      <w:proofErr w:type="gramStart"/>
      <w:r>
        <w:t>a period of time</w:t>
      </w:r>
      <w:proofErr w:type="gramEnd"/>
      <w:r>
        <w:t xml:space="preserve"> before the athlete competes, with the questionnaire being filled out 1 week prior, 24 hours prior, and the morning of the event. This is done to measure the temporal patterning of competitive state anxiety, and it has been found that anxiety increases from the </w:t>
      </w:r>
      <w:proofErr w:type="gramStart"/>
      <w:r>
        <w:t>1 week</w:t>
      </w:r>
      <w:proofErr w:type="gramEnd"/>
      <w:r>
        <w:t xml:space="preserve"> prior questionnaire to the 1 day before questionnaire. It was found that somatic anxiety increases rapidly as an athlete moves closer to the time of the event and will spike right before the event starts as there are a multitude of emotions felt that begin to disrupt an </w:t>
      </w:r>
      <w:proofErr w:type="gramStart"/>
      <w:r>
        <w:t>athletes</w:t>
      </w:r>
      <w:proofErr w:type="gramEnd"/>
      <w:r>
        <w:t xml:space="preserve"> natural balance, and can cause increased heart rates, disrupted breathing rates, and many other symptoms (Cerin et al., 2000, p.609). Cognitive anxiety has been found to be more variable, with different reports from person to person and some athletes will find that they reach the peak at different times (Cerin et al., 2000, p.613 &amp; </w:t>
      </w:r>
      <w:proofErr w:type="spellStart"/>
      <w:r>
        <w:t>Ferriera</w:t>
      </w:r>
      <w:proofErr w:type="spellEnd"/>
      <w:r>
        <w:t xml:space="preserve"> et al., 2007, p. 343). Self-confidence is another major factor on an athlete's anxiety and how they perform. A player's self-confidence can change the way that the anxiety is perceived, where athletes who have a higher self-confidence can allow their perceived anxiety to be facilitative, challenging it to enhance their performance. Athletes with low self-confidence have a higher likelihood of anxiety being debilitative as they are unable to positively use the anxiety, and let it severely hinder their performance (Gillham &amp; Gillham, 2014, p. 52). </w:t>
      </w:r>
    </w:p>
    <w:p w14:paraId="2F169224" w14:textId="77777777" w:rsidR="00FC1CA1" w:rsidRDefault="00FC1CA1"/>
    <w:p w14:paraId="0FF13B82" w14:textId="77777777" w:rsidR="00FC1CA1" w:rsidRDefault="00FC1CA1"/>
    <w:p w14:paraId="3484A831" w14:textId="77777777" w:rsidR="00FC1CA1" w:rsidRDefault="00FC1CA1"/>
    <w:p w14:paraId="603541F5" w14:textId="77777777" w:rsidR="00FC1CA1" w:rsidRDefault="00FC1CA1"/>
    <w:p w14:paraId="76302BE4" w14:textId="77777777" w:rsidR="00FC1CA1" w:rsidRDefault="00FC1CA1"/>
    <w:p w14:paraId="3110CC81" w14:textId="77777777" w:rsidR="00FC1CA1" w:rsidRDefault="00FC1CA1"/>
    <w:p w14:paraId="6C82424F" w14:textId="77777777" w:rsidR="00FC1CA1" w:rsidRDefault="00FC1CA1"/>
    <w:p w14:paraId="5C36BB8C" w14:textId="77777777" w:rsidR="00FC1CA1" w:rsidRDefault="00FC1CA1"/>
    <w:p w14:paraId="3AC5C499" w14:textId="77777777" w:rsidR="00FC1CA1" w:rsidRDefault="00FC1CA1"/>
    <w:p w14:paraId="5013FA26" w14:textId="77777777" w:rsidR="00FC1CA1" w:rsidRDefault="00FC1CA1"/>
    <w:p w14:paraId="2970521B" w14:textId="77777777" w:rsidR="00FC1CA1" w:rsidRDefault="00000000">
      <w:r>
        <w:rPr>
          <w:sz w:val="26"/>
          <w:szCs w:val="26"/>
          <w:u w:val="single"/>
        </w:rPr>
        <w:lastRenderedPageBreak/>
        <w:t>Method</w:t>
      </w:r>
    </w:p>
    <w:p w14:paraId="550AA887" w14:textId="77777777" w:rsidR="00FC1CA1" w:rsidRDefault="00FC1CA1"/>
    <w:p w14:paraId="14F03144" w14:textId="77777777" w:rsidR="00FC1CA1" w:rsidRDefault="00000000">
      <w:r>
        <w:t xml:space="preserve">The study consisted of a total of 20 participants who all actively competed in a sport. Of the 20 athletes, there were 11 male participants and 9 female participants. The ages varied, with the youngest athlete being 18 years old, and the oldest being 26. The mean age of the athletes was 19.45, with a standard deviation of 2.235. Of the athletes participating, there were 8 who competed in an individual sport, and the other 12 were part of a team sport. The athletes in the study all filled out CSAI-2 forms. The first form was filled out a week before they competed, the next being 24 hours before a competition, and the last form being filled out the morning of the competition. The CSAI-2 forms were comprised of questions that asked about the </w:t>
      </w:r>
      <w:proofErr w:type="gramStart"/>
      <w:r>
        <w:t>athletes</w:t>
      </w:r>
      <w:proofErr w:type="gramEnd"/>
      <w:r>
        <w:t xml:space="preserve"> anxiety and confidence levels, and gave a score on their cognitive anxiety, somatic anxiety, and </w:t>
      </w:r>
      <w:proofErr w:type="spellStart"/>
      <w:r>
        <w:t>self confidence</w:t>
      </w:r>
      <w:proofErr w:type="spellEnd"/>
      <w:r>
        <w:t xml:space="preserve">. The scores were then compiled together, and we were able to compare the mean scores of the athletes' perceived anxiety at different stages of pre-competition. </w:t>
      </w:r>
    </w:p>
    <w:p w14:paraId="5D9EB898" w14:textId="77777777" w:rsidR="00FC1CA1" w:rsidRDefault="00FC1CA1"/>
    <w:p w14:paraId="2D1C9695" w14:textId="77777777" w:rsidR="00FC1CA1" w:rsidRDefault="00FC1CA1"/>
    <w:p w14:paraId="3CC9932B" w14:textId="77777777" w:rsidR="00FC1CA1" w:rsidRDefault="00FC1CA1"/>
    <w:p w14:paraId="1C1FA593" w14:textId="77777777" w:rsidR="00FC1CA1" w:rsidRDefault="00000000">
      <w:r>
        <w:rPr>
          <w:sz w:val="26"/>
          <w:szCs w:val="26"/>
          <w:u w:val="single"/>
        </w:rPr>
        <w:t>Results</w:t>
      </w:r>
      <w:r>
        <w:t xml:space="preserve"> </w:t>
      </w:r>
    </w:p>
    <w:p w14:paraId="051FC0C9" w14:textId="77777777" w:rsidR="00FC1CA1" w:rsidRDefault="00FC1CA1"/>
    <w:p w14:paraId="2E33A454" w14:textId="77777777" w:rsidR="00FC1CA1" w:rsidRDefault="00FC1CA1"/>
    <w:tbl>
      <w:tblPr>
        <w:tblStyle w:val="a"/>
        <w:tblW w:w="90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285"/>
        <w:gridCol w:w="1785"/>
        <w:gridCol w:w="1980"/>
        <w:gridCol w:w="2040"/>
      </w:tblGrid>
      <w:tr w:rsidR="00FC1CA1" w14:paraId="2319CC0E" w14:textId="77777777">
        <w:trPr>
          <w:trHeight w:val="415"/>
        </w:trPr>
        <w:tc>
          <w:tcPr>
            <w:tcW w:w="3285" w:type="dxa"/>
            <w:tcBorders>
              <w:top w:val="single" w:sz="3" w:space="0" w:color="000000"/>
              <w:left w:val="single" w:sz="3" w:space="0" w:color="000000"/>
              <w:bottom w:val="single" w:sz="3" w:space="0" w:color="000000"/>
              <w:right w:val="single" w:sz="3" w:space="0" w:color="000000"/>
            </w:tcBorders>
            <w:tcMar>
              <w:top w:w="20" w:type="dxa"/>
              <w:left w:w="20" w:type="dxa"/>
              <w:bottom w:w="100" w:type="dxa"/>
              <w:right w:w="20" w:type="dxa"/>
            </w:tcMar>
            <w:vAlign w:val="bottom"/>
          </w:tcPr>
          <w:p w14:paraId="0E340508" w14:textId="77777777" w:rsidR="00FC1CA1" w:rsidRDefault="00000000">
            <w:r>
              <w:rPr>
                <w:sz w:val="24"/>
                <w:szCs w:val="24"/>
              </w:rPr>
              <w:t>Time</w:t>
            </w:r>
          </w:p>
        </w:tc>
        <w:tc>
          <w:tcPr>
            <w:tcW w:w="1785" w:type="dxa"/>
            <w:tcBorders>
              <w:top w:val="single" w:sz="3" w:space="0" w:color="000000"/>
              <w:left w:val="nil"/>
              <w:bottom w:val="single" w:sz="3" w:space="0" w:color="000000"/>
              <w:right w:val="single" w:sz="3" w:space="0" w:color="000000"/>
            </w:tcBorders>
            <w:tcMar>
              <w:top w:w="20" w:type="dxa"/>
              <w:left w:w="20" w:type="dxa"/>
              <w:bottom w:w="100" w:type="dxa"/>
              <w:right w:w="20" w:type="dxa"/>
            </w:tcMar>
            <w:vAlign w:val="bottom"/>
          </w:tcPr>
          <w:p w14:paraId="7CB1C790" w14:textId="77777777" w:rsidR="00FC1CA1" w:rsidRDefault="00000000">
            <w:r>
              <w:rPr>
                <w:sz w:val="24"/>
                <w:szCs w:val="24"/>
              </w:rPr>
              <w:t>1 Week Prior</w:t>
            </w:r>
          </w:p>
        </w:tc>
        <w:tc>
          <w:tcPr>
            <w:tcW w:w="1980" w:type="dxa"/>
            <w:tcBorders>
              <w:top w:val="single" w:sz="3" w:space="0" w:color="000000"/>
              <w:left w:val="nil"/>
              <w:bottom w:val="single" w:sz="3" w:space="0" w:color="000000"/>
              <w:right w:val="single" w:sz="3" w:space="0" w:color="000000"/>
            </w:tcBorders>
            <w:tcMar>
              <w:top w:w="20" w:type="dxa"/>
              <w:left w:w="20" w:type="dxa"/>
              <w:bottom w:w="100" w:type="dxa"/>
              <w:right w:w="20" w:type="dxa"/>
            </w:tcMar>
            <w:vAlign w:val="bottom"/>
          </w:tcPr>
          <w:p w14:paraId="4B41E057" w14:textId="77777777" w:rsidR="00FC1CA1" w:rsidRDefault="00000000">
            <w:r>
              <w:rPr>
                <w:sz w:val="24"/>
                <w:szCs w:val="24"/>
              </w:rPr>
              <w:t xml:space="preserve">24 Hours Prior </w:t>
            </w:r>
          </w:p>
        </w:tc>
        <w:tc>
          <w:tcPr>
            <w:tcW w:w="2040" w:type="dxa"/>
            <w:tcBorders>
              <w:top w:val="single" w:sz="3" w:space="0" w:color="000000"/>
              <w:left w:val="nil"/>
              <w:bottom w:val="single" w:sz="3" w:space="0" w:color="000000"/>
              <w:right w:val="single" w:sz="3" w:space="0" w:color="000000"/>
            </w:tcBorders>
            <w:tcMar>
              <w:top w:w="20" w:type="dxa"/>
              <w:left w:w="20" w:type="dxa"/>
              <w:bottom w:w="100" w:type="dxa"/>
              <w:right w:w="20" w:type="dxa"/>
            </w:tcMar>
            <w:vAlign w:val="bottom"/>
          </w:tcPr>
          <w:p w14:paraId="39483B5A" w14:textId="77777777" w:rsidR="00FC1CA1" w:rsidRDefault="00000000">
            <w:r>
              <w:rPr>
                <w:sz w:val="24"/>
                <w:szCs w:val="24"/>
              </w:rPr>
              <w:t>Morning of Event</w:t>
            </w:r>
          </w:p>
        </w:tc>
      </w:tr>
      <w:tr w:rsidR="00FC1CA1" w14:paraId="702A0D91" w14:textId="77777777">
        <w:trPr>
          <w:trHeight w:val="415"/>
        </w:trPr>
        <w:tc>
          <w:tcPr>
            <w:tcW w:w="3285" w:type="dxa"/>
            <w:tcBorders>
              <w:top w:val="nil"/>
              <w:left w:val="single" w:sz="3" w:space="0" w:color="000000"/>
              <w:bottom w:val="single" w:sz="3" w:space="0" w:color="000000"/>
              <w:right w:val="single" w:sz="3" w:space="0" w:color="000000"/>
            </w:tcBorders>
            <w:tcMar>
              <w:top w:w="20" w:type="dxa"/>
              <w:left w:w="20" w:type="dxa"/>
              <w:bottom w:w="100" w:type="dxa"/>
              <w:right w:w="20" w:type="dxa"/>
            </w:tcMar>
            <w:vAlign w:val="bottom"/>
          </w:tcPr>
          <w:p w14:paraId="2FB5FF31" w14:textId="77777777" w:rsidR="00FC1CA1" w:rsidRDefault="00000000">
            <w:r>
              <w:rPr>
                <w:sz w:val="24"/>
                <w:szCs w:val="24"/>
              </w:rPr>
              <w:t>Mean of Cognitive Anxiety</w:t>
            </w:r>
          </w:p>
        </w:tc>
        <w:tc>
          <w:tcPr>
            <w:tcW w:w="1785"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740BC6ED" w14:textId="77777777" w:rsidR="00FC1CA1" w:rsidRDefault="00000000">
            <w:r>
              <w:rPr>
                <w:sz w:val="24"/>
                <w:szCs w:val="24"/>
              </w:rPr>
              <w:t>18.1</w:t>
            </w:r>
          </w:p>
        </w:tc>
        <w:tc>
          <w:tcPr>
            <w:tcW w:w="198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02DB60EC" w14:textId="77777777" w:rsidR="00FC1CA1" w:rsidRDefault="00000000">
            <w:r>
              <w:rPr>
                <w:sz w:val="24"/>
                <w:szCs w:val="24"/>
              </w:rPr>
              <w:t>20.25</w:t>
            </w:r>
          </w:p>
        </w:tc>
        <w:tc>
          <w:tcPr>
            <w:tcW w:w="204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3521E3B9" w14:textId="77777777" w:rsidR="00FC1CA1" w:rsidRDefault="00000000">
            <w:r>
              <w:rPr>
                <w:sz w:val="24"/>
                <w:szCs w:val="24"/>
              </w:rPr>
              <w:t>23.5</w:t>
            </w:r>
          </w:p>
        </w:tc>
      </w:tr>
      <w:tr w:rsidR="00FC1CA1" w14:paraId="317E60BE" w14:textId="77777777">
        <w:trPr>
          <w:trHeight w:val="415"/>
        </w:trPr>
        <w:tc>
          <w:tcPr>
            <w:tcW w:w="3285" w:type="dxa"/>
            <w:tcBorders>
              <w:top w:val="nil"/>
              <w:left w:val="single" w:sz="3" w:space="0" w:color="000000"/>
              <w:bottom w:val="single" w:sz="3" w:space="0" w:color="000000"/>
              <w:right w:val="single" w:sz="3" w:space="0" w:color="000000"/>
            </w:tcBorders>
            <w:tcMar>
              <w:top w:w="20" w:type="dxa"/>
              <w:left w:w="20" w:type="dxa"/>
              <w:bottom w:w="100" w:type="dxa"/>
              <w:right w:w="20" w:type="dxa"/>
            </w:tcMar>
            <w:vAlign w:val="bottom"/>
          </w:tcPr>
          <w:p w14:paraId="185770F5" w14:textId="77777777" w:rsidR="00FC1CA1" w:rsidRDefault="00000000">
            <w:r>
              <w:rPr>
                <w:sz w:val="24"/>
                <w:szCs w:val="24"/>
              </w:rPr>
              <w:t>SD of Cognitive Anxiety</w:t>
            </w:r>
          </w:p>
        </w:tc>
        <w:tc>
          <w:tcPr>
            <w:tcW w:w="1785"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6D953574" w14:textId="77777777" w:rsidR="00FC1CA1" w:rsidRDefault="00000000">
            <w:r>
              <w:rPr>
                <w:sz w:val="24"/>
                <w:szCs w:val="24"/>
              </w:rPr>
              <w:t>2.918</w:t>
            </w:r>
          </w:p>
        </w:tc>
        <w:tc>
          <w:tcPr>
            <w:tcW w:w="198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103083CD" w14:textId="77777777" w:rsidR="00FC1CA1" w:rsidRDefault="00000000">
            <w:r>
              <w:rPr>
                <w:sz w:val="24"/>
                <w:szCs w:val="24"/>
              </w:rPr>
              <w:t>2.971</w:t>
            </w:r>
          </w:p>
        </w:tc>
        <w:tc>
          <w:tcPr>
            <w:tcW w:w="204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303D0F3D" w14:textId="77777777" w:rsidR="00FC1CA1" w:rsidRDefault="00000000">
            <w:r>
              <w:rPr>
                <w:sz w:val="24"/>
                <w:szCs w:val="24"/>
              </w:rPr>
              <w:t>3.411</w:t>
            </w:r>
          </w:p>
        </w:tc>
      </w:tr>
      <w:tr w:rsidR="00FC1CA1" w14:paraId="79B7DB74" w14:textId="77777777">
        <w:trPr>
          <w:trHeight w:val="415"/>
        </w:trPr>
        <w:tc>
          <w:tcPr>
            <w:tcW w:w="3285" w:type="dxa"/>
            <w:tcBorders>
              <w:top w:val="nil"/>
              <w:left w:val="single" w:sz="3" w:space="0" w:color="000000"/>
              <w:bottom w:val="single" w:sz="3" w:space="0" w:color="000000"/>
              <w:right w:val="single" w:sz="3" w:space="0" w:color="000000"/>
            </w:tcBorders>
            <w:tcMar>
              <w:top w:w="20" w:type="dxa"/>
              <w:left w:w="20" w:type="dxa"/>
              <w:bottom w:w="100" w:type="dxa"/>
              <w:right w:w="20" w:type="dxa"/>
            </w:tcMar>
            <w:vAlign w:val="bottom"/>
          </w:tcPr>
          <w:p w14:paraId="58521ABC" w14:textId="77777777" w:rsidR="00FC1CA1" w:rsidRDefault="00000000">
            <w:r>
              <w:rPr>
                <w:sz w:val="24"/>
                <w:szCs w:val="24"/>
              </w:rPr>
              <w:t>Mean of Somatic Anxiety</w:t>
            </w:r>
          </w:p>
        </w:tc>
        <w:tc>
          <w:tcPr>
            <w:tcW w:w="1785"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60D88399" w14:textId="77777777" w:rsidR="00FC1CA1" w:rsidRDefault="00000000">
            <w:r>
              <w:rPr>
                <w:sz w:val="24"/>
                <w:szCs w:val="24"/>
              </w:rPr>
              <w:t>14.85</w:t>
            </w:r>
          </w:p>
        </w:tc>
        <w:tc>
          <w:tcPr>
            <w:tcW w:w="198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6D3D7499" w14:textId="77777777" w:rsidR="00FC1CA1" w:rsidRDefault="00000000">
            <w:r>
              <w:rPr>
                <w:sz w:val="24"/>
                <w:szCs w:val="24"/>
              </w:rPr>
              <w:t>18.95</w:t>
            </w:r>
          </w:p>
        </w:tc>
        <w:tc>
          <w:tcPr>
            <w:tcW w:w="204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69AF00A0" w14:textId="77777777" w:rsidR="00FC1CA1" w:rsidRDefault="00000000">
            <w:r>
              <w:rPr>
                <w:sz w:val="24"/>
                <w:szCs w:val="24"/>
              </w:rPr>
              <w:t>22.4</w:t>
            </w:r>
          </w:p>
        </w:tc>
      </w:tr>
      <w:tr w:rsidR="00FC1CA1" w14:paraId="23A157B9" w14:textId="77777777">
        <w:trPr>
          <w:trHeight w:val="415"/>
        </w:trPr>
        <w:tc>
          <w:tcPr>
            <w:tcW w:w="3285" w:type="dxa"/>
            <w:tcBorders>
              <w:top w:val="nil"/>
              <w:left w:val="single" w:sz="3" w:space="0" w:color="000000"/>
              <w:bottom w:val="single" w:sz="3" w:space="0" w:color="000000"/>
              <w:right w:val="single" w:sz="3" w:space="0" w:color="000000"/>
            </w:tcBorders>
            <w:tcMar>
              <w:top w:w="20" w:type="dxa"/>
              <w:left w:w="20" w:type="dxa"/>
              <w:bottom w:w="100" w:type="dxa"/>
              <w:right w:w="20" w:type="dxa"/>
            </w:tcMar>
            <w:vAlign w:val="bottom"/>
          </w:tcPr>
          <w:p w14:paraId="1D6AEF79" w14:textId="77777777" w:rsidR="00FC1CA1" w:rsidRDefault="00000000">
            <w:r>
              <w:rPr>
                <w:sz w:val="24"/>
                <w:szCs w:val="24"/>
              </w:rPr>
              <w:t xml:space="preserve">SD </w:t>
            </w:r>
            <w:proofErr w:type="spellStart"/>
            <w:r>
              <w:rPr>
                <w:sz w:val="24"/>
                <w:szCs w:val="24"/>
              </w:rPr>
              <w:t>fo</w:t>
            </w:r>
            <w:proofErr w:type="spellEnd"/>
            <w:r>
              <w:rPr>
                <w:sz w:val="24"/>
                <w:szCs w:val="24"/>
              </w:rPr>
              <w:t xml:space="preserve"> Somatic Anxiety</w:t>
            </w:r>
          </w:p>
        </w:tc>
        <w:tc>
          <w:tcPr>
            <w:tcW w:w="1785"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2A71B206" w14:textId="77777777" w:rsidR="00FC1CA1" w:rsidRDefault="00000000">
            <w:r>
              <w:rPr>
                <w:sz w:val="24"/>
                <w:szCs w:val="24"/>
              </w:rPr>
              <w:t>1.981</w:t>
            </w:r>
          </w:p>
        </w:tc>
        <w:tc>
          <w:tcPr>
            <w:tcW w:w="198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66C76B71" w14:textId="77777777" w:rsidR="00FC1CA1" w:rsidRDefault="00000000">
            <w:r>
              <w:rPr>
                <w:sz w:val="24"/>
                <w:szCs w:val="24"/>
              </w:rPr>
              <w:t>2.874</w:t>
            </w:r>
          </w:p>
        </w:tc>
        <w:tc>
          <w:tcPr>
            <w:tcW w:w="204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0B71B109" w14:textId="77777777" w:rsidR="00FC1CA1" w:rsidRDefault="00000000">
            <w:r>
              <w:rPr>
                <w:sz w:val="24"/>
                <w:szCs w:val="24"/>
              </w:rPr>
              <w:t>3.633</w:t>
            </w:r>
          </w:p>
        </w:tc>
      </w:tr>
      <w:tr w:rsidR="00FC1CA1" w14:paraId="103CF403" w14:textId="77777777">
        <w:trPr>
          <w:trHeight w:val="415"/>
        </w:trPr>
        <w:tc>
          <w:tcPr>
            <w:tcW w:w="3285" w:type="dxa"/>
            <w:tcBorders>
              <w:top w:val="nil"/>
              <w:left w:val="single" w:sz="3" w:space="0" w:color="000000"/>
              <w:bottom w:val="single" w:sz="3" w:space="0" w:color="000000"/>
              <w:right w:val="single" w:sz="3" w:space="0" w:color="000000"/>
            </w:tcBorders>
            <w:tcMar>
              <w:top w:w="20" w:type="dxa"/>
              <w:left w:w="20" w:type="dxa"/>
              <w:bottom w:w="100" w:type="dxa"/>
              <w:right w:w="20" w:type="dxa"/>
            </w:tcMar>
            <w:vAlign w:val="bottom"/>
          </w:tcPr>
          <w:p w14:paraId="7FAF298C" w14:textId="77777777" w:rsidR="00FC1CA1" w:rsidRDefault="00000000">
            <w:r>
              <w:rPr>
                <w:sz w:val="24"/>
                <w:szCs w:val="24"/>
              </w:rPr>
              <w:t xml:space="preserve">Mean of Self-Confidence </w:t>
            </w:r>
          </w:p>
        </w:tc>
        <w:tc>
          <w:tcPr>
            <w:tcW w:w="1785"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7DD9DBCA" w14:textId="77777777" w:rsidR="00FC1CA1" w:rsidRDefault="00000000">
            <w:r>
              <w:rPr>
                <w:sz w:val="24"/>
                <w:szCs w:val="24"/>
              </w:rPr>
              <w:t>24.3</w:t>
            </w:r>
          </w:p>
        </w:tc>
        <w:tc>
          <w:tcPr>
            <w:tcW w:w="198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29D1BF02" w14:textId="77777777" w:rsidR="00FC1CA1" w:rsidRDefault="00000000">
            <w:r>
              <w:rPr>
                <w:sz w:val="24"/>
                <w:szCs w:val="24"/>
              </w:rPr>
              <w:t>21.4</w:t>
            </w:r>
          </w:p>
        </w:tc>
        <w:tc>
          <w:tcPr>
            <w:tcW w:w="204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6E99757B" w14:textId="77777777" w:rsidR="00FC1CA1" w:rsidRDefault="00000000">
            <w:r>
              <w:rPr>
                <w:sz w:val="24"/>
                <w:szCs w:val="24"/>
              </w:rPr>
              <w:t>19.65</w:t>
            </w:r>
          </w:p>
        </w:tc>
      </w:tr>
      <w:tr w:rsidR="00FC1CA1" w14:paraId="7074CCBF" w14:textId="77777777">
        <w:trPr>
          <w:trHeight w:val="415"/>
        </w:trPr>
        <w:tc>
          <w:tcPr>
            <w:tcW w:w="3285" w:type="dxa"/>
            <w:tcBorders>
              <w:top w:val="nil"/>
              <w:left w:val="single" w:sz="3" w:space="0" w:color="000000"/>
              <w:bottom w:val="single" w:sz="3" w:space="0" w:color="000000"/>
              <w:right w:val="single" w:sz="3" w:space="0" w:color="000000"/>
            </w:tcBorders>
            <w:tcMar>
              <w:top w:w="20" w:type="dxa"/>
              <w:left w:w="20" w:type="dxa"/>
              <w:bottom w:w="100" w:type="dxa"/>
              <w:right w:w="20" w:type="dxa"/>
            </w:tcMar>
            <w:vAlign w:val="bottom"/>
          </w:tcPr>
          <w:p w14:paraId="0D69C22D" w14:textId="77777777" w:rsidR="00FC1CA1" w:rsidRDefault="00000000">
            <w:r>
              <w:rPr>
                <w:sz w:val="24"/>
                <w:szCs w:val="24"/>
              </w:rPr>
              <w:t xml:space="preserve">SD of Self-Confidence </w:t>
            </w:r>
          </w:p>
        </w:tc>
        <w:tc>
          <w:tcPr>
            <w:tcW w:w="1785"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2D4AFCD5" w14:textId="77777777" w:rsidR="00FC1CA1" w:rsidRDefault="00000000">
            <w:r>
              <w:rPr>
                <w:sz w:val="24"/>
                <w:szCs w:val="24"/>
              </w:rPr>
              <w:t>2.296</w:t>
            </w:r>
          </w:p>
        </w:tc>
        <w:tc>
          <w:tcPr>
            <w:tcW w:w="198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30D251F8" w14:textId="77777777" w:rsidR="00FC1CA1" w:rsidRDefault="00000000">
            <w:r>
              <w:rPr>
                <w:sz w:val="24"/>
                <w:szCs w:val="24"/>
              </w:rPr>
              <w:t>2.563</w:t>
            </w:r>
          </w:p>
        </w:tc>
        <w:tc>
          <w:tcPr>
            <w:tcW w:w="2040" w:type="dxa"/>
            <w:tcBorders>
              <w:top w:val="nil"/>
              <w:left w:val="nil"/>
              <w:bottom w:val="single" w:sz="3" w:space="0" w:color="000000"/>
              <w:right w:val="single" w:sz="3" w:space="0" w:color="000000"/>
            </w:tcBorders>
            <w:tcMar>
              <w:top w:w="20" w:type="dxa"/>
              <w:left w:w="20" w:type="dxa"/>
              <w:bottom w:w="100" w:type="dxa"/>
              <w:right w:w="20" w:type="dxa"/>
            </w:tcMar>
            <w:vAlign w:val="bottom"/>
          </w:tcPr>
          <w:p w14:paraId="0F9F61BA" w14:textId="77777777" w:rsidR="00FC1CA1" w:rsidRDefault="00000000">
            <w:r>
              <w:rPr>
                <w:sz w:val="24"/>
                <w:szCs w:val="24"/>
              </w:rPr>
              <w:t>2.739</w:t>
            </w:r>
          </w:p>
        </w:tc>
      </w:tr>
    </w:tbl>
    <w:p w14:paraId="4BDFB3B9" w14:textId="77777777" w:rsidR="00FC1CA1" w:rsidRDefault="00FC1CA1"/>
    <w:p w14:paraId="5FFE8F41" w14:textId="77777777" w:rsidR="00FC1CA1" w:rsidRDefault="00FC1CA1"/>
    <w:p w14:paraId="43CAA2A7" w14:textId="77777777" w:rsidR="00FC1CA1" w:rsidRDefault="00FC1CA1"/>
    <w:p w14:paraId="4FCECC0A" w14:textId="77777777" w:rsidR="00FC1CA1" w:rsidRDefault="00FC1CA1"/>
    <w:p w14:paraId="4B7680A3" w14:textId="77777777" w:rsidR="00FC1CA1" w:rsidRDefault="00000000">
      <w:r>
        <w:rPr>
          <w:noProof/>
        </w:rPr>
        <w:lastRenderedPageBreak/>
        <w:drawing>
          <wp:inline distT="114300" distB="114300" distL="114300" distR="114300" wp14:anchorId="7A78E217" wp14:editId="0A86878B">
            <wp:extent cx="5943600" cy="3568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5943600" cy="3568700"/>
                    </a:xfrm>
                    <a:prstGeom prst="rect">
                      <a:avLst/>
                    </a:prstGeom>
                    <a:ln/>
                  </pic:spPr>
                </pic:pic>
              </a:graphicData>
            </a:graphic>
          </wp:inline>
        </w:drawing>
      </w:r>
    </w:p>
    <w:p w14:paraId="1C31C15D" w14:textId="77777777" w:rsidR="00FC1CA1" w:rsidRDefault="00FC1CA1"/>
    <w:p w14:paraId="3BD3BF96" w14:textId="77777777" w:rsidR="00FC1CA1" w:rsidRDefault="00FC1CA1">
      <w:pPr>
        <w:rPr>
          <w:sz w:val="26"/>
          <w:szCs w:val="26"/>
          <w:u w:val="single"/>
        </w:rPr>
      </w:pPr>
    </w:p>
    <w:p w14:paraId="4569BD2D" w14:textId="77777777" w:rsidR="00FC1CA1" w:rsidRDefault="00000000">
      <w:r>
        <w:t xml:space="preserve">The results showed how different anxieties are faced in the different stages of pre-competition. The results showed that the athletes had highest levels of </w:t>
      </w:r>
      <w:proofErr w:type="spellStart"/>
      <w:r>
        <w:t>self confidence</w:t>
      </w:r>
      <w:proofErr w:type="spellEnd"/>
      <w:r>
        <w:t xml:space="preserve"> 1 week prior to an event (M=24.3, SD=2.296), and it steadily dropped to its lowest point the morning of a competition (M=19.65, SD=2.739). The athletes faced a higher level of cognitive anxiety than somatic anxiety throughout the pre-competition period, as cognitive started at an average of 18.1 (SD=2.981), where somatic was at 14.85 (SD=1.981). They both rose throughout the week with cognitive anxiety reaching 20.25 (SD=2.971) 24 hours before the event and somatic being at 18.95 (SD=2.874). Both forms of anxiety rose the morning of the event, with cognitive and somatic anxiety both reaching their highest point. Cognitive anxiety was measured at an average of 23.5 (SD=3.411), and somatic anxiety was measured at an average of 22.4 (SD=3.633). </w:t>
      </w:r>
    </w:p>
    <w:p w14:paraId="048B3F78" w14:textId="77777777" w:rsidR="00FC1CA1" w:rsidRDefault="00FC1CA1">
      <w:pPr>
        <w:rPr>
          <w:sz w:val="26"/>
          <w:szCs w:val="26"/>
          <w:u w:val="single"/>
        </w:rPr>
      </w:pPr>
    </w:p>
    <w:p w14:paraId="6D0E8315" w14:textId="77777777" w:rsidR="00FC1CA1" w:rsidRDefault="00FC1CA1">
      <w:pPr>
        <w:rPr>
          <w:sz w:val="26"/>
          <w:szCs w:val="26"/>
          <w:u w:val="single"/>
        </w:rPr>
      </w:pPr>
    </w:p>
    <w:p w14:paraId="60C7A813" w14:textId="77777777" w:rsidR="00FC1CA1" w:rsidRDefault="00FC1CA1">
      <w:pPr>
        <w:rPr>
          <w:sz w:val="26"/>
          <w:szCs w:val="26"/>
          <w:u w:val="single"/>
        </w:rPr>
      </w:pPr>
    </w:p>
    <w:p w14:paraId="6687CD06" w14:textId="77777777" w:rsidR="00FC1CA1" w:rsidRDefault="00FC1CA1">
      <w:pPr>
        <w:rPr>
          <w:sz w:val="26"/>
          <w:szCs w:val="26"/>
          <w:u w:val="single"/>
        </w:rPr>
      </w:pPr>
    </w:p>
    <w:p w14:paraId="02D13D25" w14:textId="77777777" w:rsidR="00FC1CA1" w:rsidRDefault="00FC1CA1">
      <w:pPr>
        <w:rPr>
          <w:sz w:val="26"/>
          <w:szCs w:val="26"/>
          <w:u w:val="single"/>
        </w:rPr>
      </w:pPr>
    </w:p>
    <w:p w14:paraId="30235F60" w14:textId="77777777" w:rsidR="00FC1CA1" w:rsidRDefault="00FC1CA1">
      <w:pPr>
        <w:rPr>
          <w:sz w:val="26"/>
          <w:szCs w:val="26"/>
          <w:u w:val="single"/>
        </w:rPr>
      </w:pPr>
    </w:p>
    <w:p w14:paraId="580EC2CA" w14:textId="77777777" w:rsidR="00FC1CA1" w:rsidRDefault="00FC1CA1">
      <w:pPr>
        <w:rPr>
          <w:sz w:val="26"/>
          <w:szCs w:val="26"/>
          <w:u w:val="single"/>
        </w:rPr>
      </w:pPr>
    </w:p>
    <w:p w14:paraId="495392DA" w14:textId="509396A9" w:rsidR="00FC1CA1" w:rsidRDefault="00FC1CA1">
      <w:pPr>
        <w:rPr>
          <w:sz w:val="26"/>
          <w:szCs w:val="26"/>
          <w:u w:val="single"/>
        </w:rPr>
      </w:pPr>
    </w:p>
    <w:p w14:paraId="4907A7DD" w14:textId="77777777" w:rsidR="0008382E" w:rsidRDefault="0008382E">
      <w:pPr>
        <w:rPr>
          <w:sz w:val="26"/>
          <w:szCs w:val="26"/>
          <w:u w:val="single"/>
        </w:rPr>
      </w:pPr>
    </w:p>
    <w:p w14:paraId="26359C60" w14:textId="77777777" w:rsidR="00FC1CA1" w:rsidRDefault="00FC1CA1">
      <w:pPr>
        <w:rPr>
          <w:sz w:val="26"/>
          <w:szCs w:val="26"/>
          <w:u w:val="single"/>
        </w:rPr>
      </w:pPr>
    </w:p>
    <w:p w14:paraId="71BCC6EB" w14:textId="77777777" w:rsidR="00FC1CA1" w:rsidRDefault="00000000">
      <w:pPr>
        <w:rPr>
          <w:sz w:val="26"/>
          <w:szCs w:val="26"/>
          <w:u w:val="single"/>
        </w:rPr>
      </w:pPr>
      <w:r>
        <w:rPr>
          <w:sz w:val="26"/>
          <w:szCs w:val="26"/>
          <w:u w:val="single"/>
        </w:rPr>
        <w:lastRenderedPageBreak/>
        <w:t>Discussion</w:t>
      </w:r>
    </w:p>
    <w:p w14:paraId="7228207A" w14:textId="77777777" w:rsidR="00FC1CA1" w:rsidRDefault="00FC1CA1">
      <w:pPr>
        <w:rPr>
          <w:sz w:val="26"/>
          <w:szCs w:val="26"/>
          <w:u w:val="single"/>
        </w:rPr>
      </w:pPr>
    </w:p>
    <w:p w14:paraId="0872D2F2" w14:textId="77777777" w:rsidR="00FC1CA1" w:rsidRDefault="00FC1CA1">
      <w:pPr>
        <w:rPr>
          <w:sz w:val="26"/>
          <w:szCs w:val="26"/>
          <w:u w:val="single"/>
        </w:rPr>
      </w:pPr>
    </w:p>
    <w:p w14:paraId="381353AC" w14:textId="77777777" w:rsidR="00FC1CA1" w:rsidRDefault="00000000">
      <w:r>
        <w:t xml:space="preserve">The results that came back from the participants in our study aligned with previous </w:t>
      </w:r>
      <w:proofErr w:type="gramStart"/>
      <w:r>
        <w:t>research, and</w:t>
      </w:r>
      <w:proofErr w:type="gramEnd"/>
      <w:r>
        <w:t xml:space="preserve"> followed the same patterning. The study found that one week prior to an event, the </w:t>
      </w:r>
      <w:proofErr w:type="gramStart"/>
      <w:r>
        <w:t>athletes</w:t>
      </w:r>
      <w:proofErr w:type="gramEnd"/>
      <w:r>
        <w:t xml:space="preserve"> </w:t>
      </w:r>
      <w:proofErr w:type="spellStart"/>
      <w:r>
        <w:t>self confidence</w:t>
      </w:r>
      <w:proofErr w:type="spellEnd"/>
      <w:r>
        <w:t xml:space="preserve"> is much higher than any anxiety faced. This is due to the two being heavily linked. When athletes face raised levels of anxiety, they tend to lose </w:t>
      </w:r>
      <w:proofErr w:type="spellStart"/>
      <w:r>
        <w:t>self confidence</w:t>
      </w:r>
      <w:proofErr w:type="spellEnd"/>
      <w:r>
        <w:t xml:space="preserve"> (Gillham and Gillham, 2014, p. 53). The drop in self-confidence is seen happening at the same time as the rise in </w:t>
      </w:r>
      <w:proofErr w:type="gramStart"/>
      <w:r>
        <w:t>anxiety, and</w:t>
      </w:r>
      <w:proofErr w:type="gramEnd"/>
      <w:r>
        <w:t xml:space="preserve"> displays this link. The study also showed how athletes face a sharp increase in somatic anxiety before an event takes place. The data from this study backs the previous claims that somatic anxiety peaks before a competition. This spike can be related back to an athlete's increase in fear in the lead up to a competition (Cerin et al., 2000, p.613). In our study we saw the same patterns in the recorded somatic anxiety. The athletes recorded feeling the most anxious the morning of an event and the least anxious 1 week prior to an event. This backs the claim that as an event gets closer, the athletes perceive more negative emotions and start to feel symptoms of somatic anxiety, such as increased heart rate, feeling jittery, and abnormal breathing patterns (Cerin et al., 2000, p.609-613).  In previous studies, it was found that cognitive anxiety was more variable in how the athletes perceived it, with no consistent results (</w:t>
      </w:r>
      <w:proofErr w:type="spellStart"/>
      <w:r>
        <w:t>Ferriera</w:t>
      </w:r>
      <w:proofErr w:type="spellEnd"/>
      <w:r>
        <w:t xml:space="preserve"> et al., 2007, p. 343). In the study we performed, it was found that athletes experienced cognitive anxiety more so than somatic anxiety, and cognitive anxiety steadily increased before competition. The effect that cognitive anxiety has on performance can also vary from athlete to athlete as some can use the anxiety in a positive and motivating way, or let it hold them back and ruin a performance (Jones and Hatton, 2001, p.386). The findings of this study are significant as it allows athletes, coaching staff, and any other member of a team to get insight on how a player feels in the run up to a competition. This can allow coaches to better connect with players and create a stronger team environment where their needs are </w:t>
      </w:r>
      <w:proofErr w:type="gramStart"/>
      <w:r>
        <w:t>met</w:t>
      </w:r>
      <w:proofErr w:type="gramEnd"/>
      <w:r>
        <w:t xml:space="preserve"> and players feel valued. Understanding when anxiety spikes and how it can impact performance allows time for all team members to adapt and properly train psychologically. This can be in the form of team </w:t>
      </w:r>
      <w:proofErr w:type="gramStart"/>
      <w:r>
        <w:t>exercises, or</w:t>
      </w:r>
      <w:proofErr w:type="gramEnd"/>
      <w:r>
        <w:t xml:space="preserve"> involve bringing in a team psychologist. For individual athletes who work alongside a coach and do not have a team environment, these findings can be very significant as a </w:t>
      </w:r>
      <w:proofErr w:type="spellStart"/>
      <w:r>
        <w:t>programme</w:t>
      </w:r>
      <w:proofErr w:type="spellEnd"/>
      <w:r>
        <w:t xml:space="preserve"> can be specifically tailored to their </w:t>
      </w:r>
      <w:proofErr w:type="gramStart"/>
      <w:r>
        <w:t>needs, and</w:t>
      </w:r>
      <w:proofErr w:type="gramEnd"/>
      <w:r>
        <w:t xml:space="preserve"> can focus on how to increase their performance. The study found that on average, an athlete's self-confidence starts at its peak one week prior to competition and steadily falls to its lowest point the morning of an event. Cognitive and somatic anxiety start at their lowest point and steadily increase until they both hit their peak the morning of the event, with cognitive anxiety being slightly higher the whole time. For any athlete, individual or team based, finding how they perceive anxiety and self-confidence allows them to better understand what they can do to </w:t>
      </w:r>
      <w:proofErr w:type="spellStart"/>
      <w:r>
        <w:t>maximise</w:t>
      </w:r>
      <w:proofErr w:type="spellEnd"/>
      <w:r>
        <w:t xml:space="preserve"> performance, and increase the facilitative side of anxiety.</w:t>
      </w:r>
    </w:p>
    <w:p w14:paraId="587DCB71" w14:textId="77777777" w:rsidR="00FC1CA1" w:rsidRDefault="00FC1CA1"/>
    <w:p w14:paraId="6CF2A5B5" w14:textId="77777777" w:rsidR="00FC1CA1" w:rsidRDefault="00FC1CA1"/>
    <w:p w14:paraId="33CC1408" w14:textId="77777777" w:rsidR="00FC1CA1" w:rsidRDefault="00FC1CA1"/>
    <w:p w14:paraId="37293360" w14:textId="77777777" w:rsidR="00FC1CA1" w:rsidRDefault="00FC1CA1"/>
    <w:p w14:paraId="42A4B3C1" w14:textId="77777777" w:rsidR="00FC1CA1" w:rsidRDefault="00FC1CA1"/>
    <w:p w14:paraId="4390D0B3" w14:textId="77777777" w:rsidR="00FC1CA1" w:rsidRDefault="00FC1CA1"/>
    <w:p w14:paraId="25A337D9" w14:textId="77777777" w:rsidR="00FC1CA1" w:rsidRDefault="00000000">
      <w:pPr>
        <w:spacing w:after="360" w:line="360" w:lineRule="auto"/>
        <w:rPr>
          <w:sz w:val="26"/>
          <w:szCs w:val="26"/>
          <w:u w:val="single"/>
        </w:rPr>
      </w:pPr>
      <w:r>
        <w:rPr>
          <w:sz w:val="26"/>
          <w:szCs w:val="26"/>
          <w:u w:val="single"/>
        </w:rPr>
        <w:lastRenderedPageBreak/>
        <w:t>Reference list</w:t>
      </w:r>
    </w:p>
    <w:p w14:paraId="01A24AFD" w14:textId="77777777" w:rsidR="00FC1CA1" w:rsidRDefault="00000000">
      <w:pPr>
        <w:spacing w:after="360" w:line="360" w:lineRule="auto"/>
      </w:pPr>
      <w:r>
        <w:t xml:space="preserve">Cerin, E., Szabo, A., Hunt, N. and Williams, C. (2000). Temporal Patterning of Competitive Emotions: A Critical Review. </w:t>
      </w:r>
      <w:r>
        <w:rPr>
          <w:i/>
          <w:iCs/>
        </w:rPr>
        <w:t>Journal of Sports Sciences</w:t>
      </w:r>
      <w:r>
        <w:t>, 18(8), pp.605–626.</w:t>
      </w:r>
    </w:p>
    <w:p w14:paraId="4A238681" w14:textId="77777777" w:rsidR="00FC1CA1" w:rsidRDefault="00000000">
      <w:pPr>
        <w:spacing w:after="240" w:line="360" w:lineRule="auto"/>
      </w:pPr>
      <w:r>
        <w:t xml:space="preserve">Ferreira, J.P.L., </w:t>
      </w:r>
      <w:proofErr w:type="spellStart"/>
      <w:r>
        <w:t>Chatzisarantis</w:t>
      </w:r>
      <w:proofErr w:type="spellEnd"/>
      <w:r>
        <w:t xml:space="preserve">, N., Caspar, </w:t>
      </w:r>
      <w:proofErr w:type="gramStart"/>
      <w:r>
        <w:t>P.M.</w:t>
      </w:r>
      <w:proofErr w:type="gramEnd"/>
      <w:r>
        <w:t xml:space="preserve"> and Campos, M.J. (2007). Precompetitive Anxiety and Self-Confidence in Athletes with Disability. </w:t>
      </w:r>
      <w:r>
        <w:rPr>
          <w:i/>
          <w:iCs/>
        </w:rPr>
        <w:t>Perceptual and Motor Skills</w:t>
      </w:r>
      <w:r>
        <w:t xml:space="preserve">, 105(1), pp.339–346. </w:t>
      </w:r>
      <w:proofErr w:type="spellStart"/>
      <w:r>
        <w:t>doi:</w:t>
      </w:r>
      <w:hyperlink r:id="rId5">
        <w:r>
          <w:rPr>
            <w:color w:val="1155CC"/>
            <w:u w:val="single"/>
          </w:rPr>
          <w:t>https</w:t>
        </w:r>
        <w:proofErr w:type="spellEnd"/>
        <w:r>
          <w:rPr>
            <w:color w:val="1155CC"/>
            <w:u w:val="single"/>
          </w:rPr>
          <w:t>://doi.org/10.2466/pms.105.1.339-346</w:t>
        </w:r>
      </w:hyperlink>
      <w:r>
        <w:t>.</w:t>
      </w:r>
    </w:p>
    <w:p w14:paraId="4FEBDE5A" w14:textId="77777777" w:rsidR="00FC1CA1" w:rsidRDefault="00000000">
      <w:pPr>
        <w:spacing w:after="240" w:line="360" w:lineRule="auto"/>
      </w:pPr>
      <w:r>
        <w:t xml:space="preserve">Gillham, E. and Gillham, A.D., 2014. Identifying Athletes' Sources of Competitive State Anxiety. </w:t>
      </w:r>
      <w:r>
        <w:rPr>
          <w:i/>
          <w:iCs/>
        </w:rPr>
        <w:t xml:space="preserve">Journal of Sport Behavior, </w:t>
      </w:r>
      <w:r>
        <w:t>37(1), pp. 37-55.</w:t>
      </w:r>
    </w:p>
    <w:p w14:paraId="26BDFFAF" w14:textId="77777777" w:rsidR="00FC1CA1" w:rsidRDefault="00000000">
      <w:pPr>
        <w:spacing w:after="240" w:line="360" w:lineRule="auto"/>
      </w:pPr>
      <w:proofErr w:type="spellStart"/>
      <w:r>
        <w:t>Hanton</w:t>
      </w:r>
      <w:proofErr w:type="spellEnd"/>
      <w:r>
        <w:t xml:space="preserve">, S., </w:t>
      </w:r>
      <w:proofErr w:type="spellStart"/>
      <w:r>
        <w:t>Mellalieu</w:t>
      </w:r>
      <w:proofErr w:type="spellEnd"/>
      <w:r>
        <w:t xml:space="preserve">, S.D. and Young, S.G. (2002). A Qualitative Investigation of the Temporal Patterning of the Precompetitive Anxiety Response. </w:t>
      </w:r>
      <w:r>
        <w:rPr>
          <w:i/>
          <w:iCs/>
        </w:rPr>
        <w:t>Journal of Sports Sciences</w:t>
      </w:r>
      <w:r>
        <w:t xml:space="preserve">, 20(11), pp.911–928. </w:t>
      </w:r>
      <w:proofErr w:type="spellStart"/>
      <w:r>
        <w:t>doi:</w:t>
      </w:r>
      <w:hyperlink r:id="rId6">
        <w:r>
          <w:rPr>
            <w:color w:val="1155CC"/>
            <w:u w:val="single"/>
          </w:rPr>
          <w:t>https</w:t>
        </w:r>
        <w:proofErr w:type="spellEnd"/>
        <w:r>
          <w:rPr>
            <w:color w:val="1155CC"/>
            <w:u w:val="single"/>
          </w:rPr>
          <w:t>://doi.org/10.1080/026404102320761804</w:t>
        </w:r>
      </w:hyperlink>
      <w:r>
        <w:t>.</w:t>
      </w:r>
    </w:p>
    <w:p w14:paraId="6206A002" w14:textId="77777777" w:rsidR="00FC1CA1" w:rsidRDefault="00000000">
      <w:pPr>
        <w:spacing w:after="240" w:line="360" w:lineRule="auto"/>
      </w:pPr>
      <w:proofErr w:type="spellStart"/>
      <w:r>
        <w:t>Hanton</w:t>
      </w:r>
      <w:proofErr w:type="spellEnd"/>
      <w:r>
        <w:t xml:space="preserve">, S., Thomas, O. and Maynard, I. (2002). Competitive Anxiety Responses in the Week Leading up to competition: the Role of intensity, Direction and Frequency Dimensions. </w:t>
      </w:r>
      <w:r>
        <w:rPr>
          <w:i/>
          <w:iCs/>
        </w:rPr>
        <w:t>Psychology of Sport and Exercise</w:t>
      </w:r>
      <w:r>
        <w:t xml:space="preserve">, 5(2), pp.169–181. </w:t>
      </w:r>
      <w:proofErr w:type="spellStart"/>
      <w:r>
        <w:t>doi:</w:t>
      </w:r>
      <w:hyperlink r:id="rId7">
        <w:r>
          <w:rPr>
            <w:color w:val="1155CC"/>
            <w:u w:val="single"/>
          </w:rPr>
          <w:t>https</w:t>
        </w:r>
        <w:proofErr w:type="spellEnd"/>
        <w:r>
          <w:rPr>
            <w:color w:val="1155CC"/>
            <w:u w:val="single"/>
          </w:rPr>
          <w:t>://doi.org/10.1016/s1469-0292(02)00042-0</w:t>
        </w:r>
      </w:hyperlink>
      <w:r>
        <w:t>.</w:t>
      </w:r>
    </w:p>
    <w:p w14:paraId="333558D9" w14:textId="77777777" w:rsidR="00FC1CA1" w:rsidRDefault="00000000">
      <w:pPr>
        <w:spacing w:after="240" w:line="360" w:lineRule="auto"/>
      </w:pPr>
      <w:r>
        <w:t xml:space="preserve">Jones, G. and </w:t>
      </w:r>
      <w:proofErr w:type="spellStart"/>
      <w:r>
        <w:t>Hanton</w:t>
      </w:r>
      <w:proofErr w:type="spellEnd"/>
      <w:r>
        <w:t xml:space="preserve">, S. (2001). Pre-competitive Feeling States and Directional Anxiety Interpretations. </w:t>
      </w:r>
      <w:r>
        <w:rPr>
          <w:i/>
          <w:iCs/>
        </w:rPr>
        <w:t>Journal of Sports Sciences</w:t>
      </w:r>
      <w:r>
        <w:t xml:space="preserve">, 19(6), pp.385–395. </w:t>
      </w:r>
      <w:proofErr w:type="spellStart"/>
      <w:r>
        <w:t>doi:</w:t>
      </w:r>
      <w:hyperlink r:id="rId8">
        <w:r>
          <w:rPr>
            <w:color w:val="1155CC"/>
            <w:u w:val="single"/>
          </w:rPr>
          <w:t>https</w:t>
        </w:r>
        <w:proofErr w:type="spellEnd"/>
        <w:r>
          <w:rPr>
            <w:color w:val="1155CC"/>
            <w:u w:val="single"/>
          </w:rPr>
          <w:t>://doi.org/10.1080/026404101300149348</w:t>
        </w:r>
      </w:hyperlink>
      <w:r>
        <w:t>.</w:t>
      </w:r>
    </w:p>
    <w:p w14:paraId="209E5ACB" w14:textId="77777777" w:rsidR="00FC1CA1" w:rsidRDefault="00000000">
      <w:pPr>
        <w:spacing w:after="240" w:line="360" w:lineRule="auto"/>
      </w:pPr>
      <w:proofErr w:type="spellStart"/>
      <w:r>
        <w:t>Kais</w:t>
      </w:r>
      <w:proofErr w:type="spellEnd"/>
      <w:r>
        <w:t xml:space="preserve">, K. and </w:t>
      </w:r>
      <w:proofErr w:type="spellStart"/>
      <w:r>
        <w:t>Raudsepp</w:t>
      </w:r>
      <w:proofErr w:type="spellEnd"/>
      <w:r>
        <w:t xml:space="preserve">, L. (2004). Cognitive and Somatic Anxiety and Self-Confidence in Athletic Performance of Beach Volleyball. </w:t>
      </w:r>
      <w:r>
        <w:rPr>
          <w:i/>
          <w:iCs/>
        </w:rPr>
        <w:t>Perceptual and Motor Skills</w:t>
      </w:r>
      <w:r>
        <w:t xml:space="preserve">, 98(2), pp.439–449. </w:t>
      </w:r>
      <w:proofErr w:type="spellStart"/>
      <w:proofErr w:type="gramStart"/>
      <w:r>
        <w:t>doi:https</w:t>
      </w:r>
      <w:proofErr w:type="spellEnd"/>
      <w:r>
        <w:t>://doi.org/10.2466/pms.98.2.439-449</w:t>
      </w:r>
      <w:proofErr w:type="gramEnd"/>
      <w:r>
        <w:t>.</w:t>
      </w:r>
    </w:p>
    <w:p w14:paraId="760DEF0A" w14:textId="77777777" w:rsidR="00FC1CA1" w:rsidRDefault="00FC1CA1"/>
    <w:p w14:paraId="0F9855E9" w14:textId="77777777" w:rsidR="00FC1CA1" w:rsidRDefault="00FC1CA1"/>
    <w:p w14:paraId="6224881C" w14:textId="77777777" w:rsidR="00FC1CA1" w:rsidRDefault="00FC1CA1"/>
    <w:p w14:paraId="2E868A6A" w14:textId="77777777" w:rsidR="00FC1CA1" w:rsidRDefault="00FC1CA1"/>
    <w:sectPr w:rsidR="00FC1CA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embedRegular r:id="rId1" w:fontKey="{1B977AB3-E42B-AA4D-8BD9-E6F2A980F4E8}"/>
    <w:embedItalic r:id="rId2" w:fontKey="{FD03718D-F679-1A4F-96F6-F03DCD343984}"/>
  </w:font>
  <w:font w:name="Times New Roman">
    <w:panose1 w:val="02020603050405020304"/>
    <w:charset w:val="00"/>
    <w:family w:val="roman"/>
    <w:pitch w:val="variable"/>
    <w:sig w:usb0="E0002EFF" w:usb1="C000785B" w:usb2="00000009" w:usb3="00000000" w:csb0="000001FF" w:csb1="00000000"/>
    <w:embedRegular r:id="rId3" w:fontKey="{2904EC14-35CF-0840-B189-693FC114EDEA}"/>
  </w:font>
  <w:font w:name="Calibri">
    <w:panose1 w:val="020F0502020204030204"/>
    <w:charset w:val="00"/>
    <w:family w:val="swiss"/>
    <w:pitch w:val="variable"/>
    <w:sig w:usb0="E4002EFF" w:usb1="C000247B" w:usb2="00000009" w:usb3="00000000" w:csb0="000001FF" w:csb1="00000000"/>
    <w:embedRegular r:id="rId4" w:fontKey="{C568B215-F78C-AD4B-B048-5BE3AB5B35FB}"/>
  </w:font>
  <w:font w:name="Cambria">
    <w:panose1 w:val="02040503050406030204"/>
    <w:charset w:val="00"/>
    <w:family w:val="roman"/>
    <w:pitch w:val="variable"/>
    <w:sig w:usb0="E00006FF" w:usb1="420024FF" w:usb2="02000000" w:usb3="00000000" w:csb0="0000019F" w:csb1="00000000"/>
    <w:embedRegular r:id="rId5" w:fontKey="{04BEBB8B-7EE2-354E-8AF7-DEAF8D74B4E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CA1"/>
    <w:rsid w:val="0008382E"/>
    <w:rsid w:val="00FC1CA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3C81C57A"/>
  <w15:docId w15:val="{5A985CC1-875B-C64D-8521-95406871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026404101300149348" TargetMode="External"/><Relationship Id="rId3" Type="http://schemas.openxmlformats.org/officeDocument/2006/relationships/webSettings" Target="webSettings.xml"/><Relationship Id="rId7" Type="http://schemas.openxmlformats.org/officeDocument/2006/relationships/hyperlink" Target="https://doi.org/10.1016/s1469-0292(02)0004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26404102320761804" TargetMode="External"/><Relationship Id="rId5" Type="http://schemas.openxmlformats.org/officeDocument/2006/relationships/hyperlink" Target="https://doi.org/10.2466/pms.105.1.339-346"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1620</Words>
  <Characters>9237</Characters>
  <Application>Microsoft Office Word</Application>
  <DocSecurity>0</DocSecurity>
  <Lines>76</Lines>
  <Paragraphs>21</Paragraphs>
  <ScaleCrop>false</ScaleCrop>
  <Company/>
  <LinksUpToDate>false</LinksUpToDate>
  <CharactersWithSpaces>10836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Mankoo, Zachary S.</cp:lastModifiedBy>
  <cp:revision>2</cp:revision>
  <dcterms:created xsi:type="dcterms:W3CDTF">2026-03-28T00:03:00Z</dcterms:created>
  <dcterms:modified xsi:type="dcterms:W3CDTF">2026-03-28T00:04:00Z</dcterms:modified>
</cp:coreProperties>
</file>