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816666" w14:textId="4AD6D40F" w:rsidR="00E44920" w:rsidRPr="002E1E03" w:rsidRDefault="004C40A8" w:rsidP="004C40A8">
      <w:pPr>
        <w:spacing w:line="360" w:lineRule="auto"/>
        <w:rPr>
          <w:rFonts w:ascii="Arial" w:hAnsi="Arial" w:cs="Arial"/>
          <w:b/>
        </w:rPr>
      </w:pPr>
      <w:bookmarkStart w:id="0" w:name="_GoBack"/>
      <w:bookmarkEnd w:id="0"/>
      <w:r w:rsidRPr="002E1E03">
        <w:rPr>
          <w:rFonts w:ascii="Arial" w:hAnsi="Arial" w:cs="Arial"/>
          <w:b/>
        </w:rPr>
        <w:t xml:space="preserve">1502221          </w:t>
      </w:r>
      <w:r w:rsidR="00DA2E7C" w:rsidRPr="002E1E03">
        <w:rPr>
          <w:rFonts w:ascii="Arial" w:hAnsi="Arial" w:cs="Arial"/>
          <w:b/>
        </w:rPr>
        <w:t xml:space="preserve">                                                                                          </w:t>
      </w:r>
      <w:r w:rsidR="00436671">
        <w:rPr>
          <w:rFonts w:ascii="Arial" w:hAnsi="Arial" w:cs="Arial"/>
          <w:b/>
        </w:rPr>
        <w:t>ECCH7001</w:t>
      </w:r>
      <w:r w:rsidR="00B21AD4" w:rsidRPr="002E1E03">
        <w:rPr>
          <w:rFonts w:ascii="Arial" w:hAnsi="Arial" w:cs="Arial"/>
          <w:b/>
        </w:rPr>
        <w:t>C</w:t>
      </w:r>
    </w:p>
    <w:p w14:paraId="1A84F95C" w14:textId="77777777" w:rsidR="005F261E" w:rsidRPr="002E1E03" w:rsidRDefault="005F261E" w:rsidP="004C40A8">
      <w:pPr>
        <w:spacing w:line="360" w:lineRule="auto"/>
        <w:rPr>
          <w:rFonts w:ascii="Arial" w:hAnsi="Arial" w:cs="Arial"/>
          <w:b/>
        </w:rPr>
      </w:pPr>
    </w:p>
    <w:p w14:paraId="144B63E3" w14:textId="454955D0" w:rsidR="00AD3F80" w:rsidRPr="00436671" w:rsidRDefault="00AB3147" w:rsidP="0075384C">
      <w:pPr>
        <w:tabs>
          <w:tab w:val="left" w:pos="-720"/>
        </w:tabs>
        <w:spacing w:line="360" w:lineRule="auto"/>
        <w:jc w:val="both"/>
        <w:rPr>
          <w:rFonts w:ascii="Arial" w:hAnsi="Arial" w:cs="Arial"/>
          <w:b/>
        </w:rPr>
      </w:pPr>
      <w:r>
        <w:rPr>
          <w:rFonts w:ascii="Arial" w:hAnsi="Arial" w:cs="Arial"/>
          <w:b/>
          <w:bCs/>
        </w:rPr>
        <w:t>TEITL</w:t>
      </w:r>
      <w:r w:rsidR="00CE3866" w:rsidRPr="002E1E03">
        <w:rPr>
          <w:rFonts w:ascii="Arial" w:hAnsi="Arial" w:cs="Arial"/>
          <w:b/>
          <w:bCs/>
        </w:rPr>
        <w:t>:</w:t>
      </w:r>
      <w:r w:rsidR="00CE3866" w:rsidRPr="002E1E03">
        <w:rPr>
          <w:rFonts w:ascii="Arial" w:hAnsi="Arial" w:cs="Arial"/>
        </w:rPr>
        <w:t xml:space="preserve"> </w:t>
      </w:r>
      <w:r w:rsidR="00A55922" w:rsidRPr="00436671">
        <w:rPr>
          <w:rFonts w:ascii="Arial" w:hAnsi="Arial" w:cs="Arial"/>
          <w:b/>
        </w:rPr>
        <w:t>Resilience is futile: a critical exploration of the health and well-being of children and young people in Wales and the extent to which risk-based discourses shape health and well-being policy and practice for children and/ or young people.</w:t>
      </w:r>
    </w:p>
    <w:p w14:paraId="16B1F875" w14:textId="77777777" w:rsidR="00772668" w:rsidRDefault="00772668" w:rsidP="0075384C">
      <w:pPr>
        <w:tabs>
          <w:tab w:val="left" w:pos="-720"/>
        </w:tabs>
        <w:spacing w:line="360" w:lineRule="auto"/>
        <w:jc w:val="both"/>
        <w:rPr>
          <w:rFonts w:ascii="Arial" w:hAnsi="Arial" w:cs="Arial"/>
          <w:b/>
          <w:bCs/>
        </w:rPr>
      </w:pPr>
    </w:p>
    <w:p w14:paraId="432A05C8" w14:textId="662B3A08" w:rsidR="00C10B47" w:rsidRPr="00A905BB" w:rsidRDefault="00905E7F" w:rsidP="00A50782">
      <w:pPr>
        <w:tabs>
          <w:tab w:val="left" w:pos="-720"/>
        </w:tabs>
        <w:spacing w:line="360" w:lineRule="auto"/>
        <w:jc w:val="both"/>
        <w:rPr>
          <w:rFonts w:ascii="Arial" w:hAnsi="Arial" w:cs="Arial"/>
          <w:bCs/>
        </w:rPr>
      </w:pPr>
      <w:r>
        <w:rPr>
          <w:rFonts w:ascii="Arial" w:eastAsiaTheme="minorHAnsi" w:hAnsi="Arial" w:cs="Arial"/>
        </w:rPr>
        <w:t xml:space="preserve">Byddai unrhyw drafodaeth ar iechyd a lles plant ifanc yn anghyflawn heb rywfaint o gyfeiriad at rôl chwarae. Mae datblygiad plentyndod cynnar yn benderfynydd ar iechyd a lles (Keating a Hertzman, 2000). Mae tystiolaeth niwrowyddonol gadarn o arwyddocâd profiadau cynnar i iechyd meddwl a corfforol gydol oes (National Scientific Council on the Developing Child, 2012), </w:t>
      </w:r>
      <w:r>
        <w:rPr>
          <w:rFonts w:ascii="Arial" w:eastAsiaTheme="minorHAnsi" w:hAnsi="Arial" w:cs="Arial"/>
          <w:color w:val="000000"/>
          <w:lang w:val="en-US"/>
        </w:rPr>
        <w:t>sydd yn casglu bod gan chwarae a'r parodrwydd i chwarae, y potensial i ddatblygu cymhwysedd cymdeithasol, cadernid emosiynol, ynghyd a datblygu gallu dynol i oresgyn helbulon a mynd i'r afael â straen bywyd bob dydd (Lester a Russell, 2008; Smith, 2010). Mae plant yn ddinasyddion gyda'r hawl i chwarae (United Nations Human Rights, 2018). Mae yna angen brys i fynegi'r amodau sy'n sicrhau hawl plentyn ifanc i chwarae'n rhydd o fewn amgylcheddau cynyddol ffurfiol, lle mae profiad plentyndod cynnar yn datblygu.</w:t>
      </w:r>
      <w:r>
        <w:rPr>
          <w:rFonts w:ascii="Arial" w:eastAsiaTheme="minorHAnsi" w:hAnsi="Arial" w:cs="Arial"/>
        </w:rPr>
        <w:t xml:space="preserve"> Mae newidiadau dwys yn yr amgylcheddau ffisegol a chymdeithasol o brofiad cynnar yn y byd gorllewinol yn cyfyngu ar gyfleoedd i chwarae'n rhydd yn ystod plentyndod cynnar (Jambor a Van Gils, 2008). Ymhlith y newidiadau yn ddemograffeg bywyd teuluol mae sefydliad o chwarae rhydd strwythedig: mae plant ifanc yn treulio oriau hir mewn gofal grŵp na ddarperir gan rieni (Adamson a Bennett, 2009); mae mwyafrif o deuluoedd bellach yn byw mewn ardaloedd trefol, lle mae patrymau traffig a thir trefol wedi newid tiriogaeth chwarae naturiol plentyndod ac mae plant yn llai tebygol o gael mynediad i fannau chwarae awyr agored mewn amgylcheddau naturiol; mae teuluoedd yn pryderu'n gynyddol am ddiogelwch y gymdogaeth, ac maent yn dewis i gofrestru plant cyn-ysgol  mewn addysg a gweithgareddau hamdden strwythuredig, sydd wedi'u trefnu, gan adael ychydig o amser ar gyfer chwarae hunan gychwyn a rhydd (Jambor a Van Gils, 2008). Mae yna bryder cynyddol ymhlith academyddion, gweithwyr proffesiynol, gwneuthurwyr polisi ac arweinwyr cymunedol fel y gall y dirywiad mewn cyfleoedd chwarae rhydd fod yn ffactor sy'n cyfrannu at gynyddu cyfraddau gordewdra ymhlith plant, ac i'r cynnydd brawychus yn nifer yr achosion o bryder, straen ac iselder ymhlith plant ifanc (Abbs, 2006; Miller a Almon, 2009; Wenner, 2009; Milteer, Ginsburg </w:t>
      </w:r>
      <w:r>
        <w:rPr>
          <w:rFonts w:ascii="Arial" w:eastAsiaTheme="minorHAnsi" w:hAnsi="Arial" w:cs="Arial"/>
        </w:rPr>
        <w:lastRenderedPageBreak/>
        <w:t xml:space="preserve">a Mulligan, 2011; Gray, 2011; Rosin, 2014; Waldorf, 2016). Mae tystiolaeth niwrowyddonol o arwyddocâd profiad cynnar nid yn unig i iechyd yr unigolyn, ond hefyd i ffyniant cymdeithasol ac economaidd hirdymor y gymdeithas gyfan (McCain a Mustard, 1999; Keating a Hertzman, 2000) yn gyrru agenda polisi cyhoeddus newydd mewn datblygiad plentyndod cynnar. Gwelwyd hwn yn glir o fewn trefniadau cwricwlwm newydd Cymru, wrth i Donaldson (2015) nodi’r gymuned ac iechyd a lles plant a phobol ifanc Cymru fel rai o brif egwyddorion y cwricwlwm newydd (Donaldson, 2015). </w:t>
      </w:r>
      <w:r>
        <w:rPr>
          <w:rFonts w:ascii="Arial" w:eastAsiaTheme="minorHAnsi" w:hAnsi="Arial" w:cs="Arial"/>
          <w:color w:val="000000"/>
          <w:lang w:val="en-US"/>
        </w:rPr>
        <w:t>Mae'r dystiolaeth yn amlygu cydgysylltiad datblygiad corfforol, deallusol, cymdeithasol ac emosiynol (Diamond, 2007), ynghyd ac iechyd corfforol a meddyliol. Mae yna dystiolaeth bwerus am effaith wynebu anawsterau difrifol a straen yn y blynyddoedd cynnar a'r nifer o achosion o glefydau cronig yn oedolion (</w:t>
      </w:r>
      <w:r>
        <w:rPr>
          <w:rFonts w:ascii="Arial" w:eastAsiaTheme="minorHAnsi" w:hAnsi="Arial" w:cs="Arial"/>
        </w:rPr>
        <w:t>National Scientific Council on the Developing Child, 2014</w:t>
      </w:r>
      <w:r>
        <w:rPr>
          <w:rFonts w:ascii="Arial" w:eastAsiaTheme="minorHAnsi" w:hAnsi="Arial" w:cs="Arial"/>
          <w:color w:val="000000"/>
          <w:lang w:val="en-US"/>
        </w:rPr>
        <w:t>), sydd wedi creu pwyslais newydd ar bwysigrwydd iechyd cymdeithasol ac emosiynol yn ystod plentyndod cynnar (</w:t>
      </w:r>
      <w:r>
        <w:rPr>
          <w:rFonts w:ascii="Arial" w:eastAsiaTheme="minorHAnsi" w:hAnsi="Arial" w:cs="Arial"/>
        </w:rPr>
        <w:t>National Scientific Council on the Developing Child, 2012</w:t>
      </w:r>
      <w:r>
        <w:rPr>
          <w:rFonts w:ascii="Arial" w:eastAsiaTheme="minorHAnsi" w:hAnsi="Arial" w:cs="Arial"/>
          <w:color w:val="000000"/>
          <w:lang w:val="en-US"/>
        </w:rPr>
        <w:t>) a diddordeb polisi cyhoeddus cynyddol mewn ymyrraeth gynnar gyda phlant sy'n byw mewn teuluoedd sy'n ymdopi â straen tlodi, trais, salwch meddwl, a chamddefnyddio sylweddau. Mae plentyndod cynnar ar yr agenda polisi cyhoeddus, ac mae'r amgylcheddau lle mae plant yn treulio amser yn eu blynyddoedd cyn-ysgol dan bwysau gwaith craffu dwys (Organisation for Economic Co-operation and Development, 2017). Dechrau'n Deg yw rhaglen Blynyddoedd Cynnar wedi'i dargedu gan Lywodraeth Cymru ar gyfer teuluoedd â phlant dan 4 oed mewn rhai o'r ardaloedd mwyaf difreintiedig yng Nghymru (Llywodraeth Cymru, 2017), sydd o hyd dan bwysau gan y cyfryngau a gwleidyddion (BBC News, 2018).</w:t>
      </w:r>
    </w:p>
    <w:p w14:paraId="0B993BEE" w14:textId="109CBF4E" w:rsidR="00620B28" w:rsidRDefault="00620B28" w:rsidP="00A50782">
      <w:pPr>
        <w:tabs>
          <w:tab w:val="left" w:pos="-720"/>
        </w:tabs>
        <w:spacing w:line="360" w:lineRule="auto"/>
        <w:jc w:val="both"/>
        <w:rPr>
          <w:rFonts w:ascii="Arial" w:eastAsiaTheme="minorHAnsi" w:hAnsi="Arial" w:cs="Arial"/>
          <w:color w:val="000000"/>
          <w:lang w:val="en-US"/>
        </w:rPr>
      </w:pPr>
    </w:p>
    <w:p w14:paraId="042E0090" w14:textId="5506C395" w:rsidR="00CB1D3A" w:rsidRDefault="00905E7F" w:rsidP="00A50782">
      <w:pPr>
        <w:tabs>
          <w:tab w:val="left" w:pos="-720"/>
        </w:tabs>
        <w:spacing w:line="360" w:lineRule="auto"/>
        <w:jc w:val="both"/>
        <w:rPr>
          <w:rFonts w:ascii="Arial" w:eastAsiaTheme="minorHAnsi" w:hAnsi="Arial" w:cs="Arial"/>
          <w:color w:val="000000"/>
          <w:lang w:val="en-US"/>
        </w:rPr>
      </w:pPr>
      <w:r>
        <w:rPr>
          <w:rFonts w:ascii="Arial" w:eastAsiaTheme="minorHAnsi" w:hAnsi="Arial" w:cs="Arial"/>
          <w:color w:val="000000"/>
          <w:lang w:val="en-US"/>
        </w:rPr>
        <w:t xml:space="preserve">Mae ffocws yr agenda polisi cyhoeddus yng Nghymru, a llawer o fyd y Gorllewin, yn mynd i'r afael â ffyrdd o fyw eisteddog a gordewdra plentyndod, cynyddu sgiliau hunanreoleiddiol a rheoli ysgogiad, a sicrhau parodrwydd i'r ysgol, yn arbennig ar gyfer plant ifanc y gallai eu datblygiad gael eu cyfaddawdu gan ffactorau cymdeithasol ac amgylcheddol. Mae'r drafodaeth a'r agenda hwn yn cymell (Burdette a Whitaker, 2005) ac yn addysgeiddio (Huser, 2017) chwarae plant yng ngwasanaeth nodau oedolion. Gall cymryd ymagwedd a ffocws chwarae tuag at ddysgu fod yn effeithiol iawn, ond mae'n aml yn cymryd rheolaeth i ffwrdd oddi wrth y chwaraewyr, gan newid profiad y chwaraewr. Fodd bynnag, er yn fwriad da, mae dwysedd agenda oedolion ar gyfer plentyndod cynnar, mewn cyfuniad â realiti cymdeithasol newidiol plentyndod cynnar, </w:t>
      </w:r>
      <w:r>
        <w:rPr>
          <w:rFonts w:ascii="Arial" w:eastAsiaTheme="minorHAnsi" w:hAnsi="Arial" w:cs="Arial"/>
          <w:color w:val="000000"/>
          <w:lang w:val="en-US"/>
        </w:rPr>
        <w:lastRenderedPageBreak/>
        <w:t>yn cyfyngu cyfleoedd i blant i chwarae yn rhydd ac yn ddigymell, dull sy'n tanseilio manteision chwarae, ac yn y pen draw, yn cyfyngu ar eu potensial i gyfrannu at iechyd a lles (Organisation for Economic Co-operation and Development, 2017). Mae hyd yn oed plant ifanc iawn bellach yn colli'r cyfle i chwarae at ddibenion eu hunain, a gyda hyn, mae cyfleoedd hanfodol i adeiladu sylfaen chwarae a plesergarwch, sy'n penderfynu, i raddau helaeth, eu hymdeimlad goddrychol o les ac ymdeimlad o berthyn yn ystod plentyndod, yn effeithio ar eu hiechyd corfforol a meddyliol hirdymor (Wheway, 2015; Whitebread, 2017). Mae'r traethawd hwn yn archwilio potensial chwarae rhydd a reolir gan blant eu hunain, i gyfrannu at brofiad plant o blentyndod iachus a lles goddrychol yn y presennol, yn ogystal ag i sefydlu iechyd cymdeithasol ac emosiynol gydol oes. Mae'r traethawd yn archwilio'r syniad bod cyfleoedd ar gyfer chwarae rhydd ddigymell, yn enwedig chwarae di-dor, sy'n caniatáu i blant ifanc edrych ar y dimensiynau chwarae hynny a allai ymddangos yn anhrefnus, yn afresymol ac yn aflonyddgar i oedolion, yn allweddol i'w hiechyd a'u lles. Caiff rhwystrau, heriau, dadleuon a phosibiliadau darparu ar gyfer y mathau hyn o gyfleoedd chwarae rhydd yn ddigymell mewn lleoliadau gofal ac addysg plentyndod cynnar eu harchwilio'n feirniadol.</w:t>
      </w:r>
    </w:p>
    <w:p w14:paraId="3CB2E55C" w14:textId="77777777" w:rsidR="00E73D33" w:rsidRDefault="00E73D33" w:rsidP="00A50782">
      <w:pPr>
        <w:tabs>
          <w:tab w:val="left" w:pos="-720"/>
        </w:tabs>
        <w:spacing w:line="360" w:lineRule="auto"/>
        <w:jc w:val="both"/>
        <w:rPr>
          <w:rFonts w:ascii="Arial" w:eastAsiaTheme="minorHAnsi" w:hAnsi="Arial" w:cs="Arial"/>
          <w:color w:val="000000"/>
          <w:lang w:val="en-US"/>
        </w:rPr>
      </w:pPr>
    </w:p>
    <w:p w14:paraId="03EB59E6" w14:textId="26B0D544" w:rsidR="000F19DE" w:rsidRDefault="00905E7F" w:rsidP="00A50782">
      <w:pPr>
        <w:tabs>
          <w:tab w:val="left" w:pos="-720"/>
        </w:tabs>
        <w:spacing w:line="360" w:lineRule="auto"/>
        <w:jc w:val="both"/>
        <w:rPr>
          <w:rFonts w:ascii="Arial" w:eastAsiaTheme="minorHAnsi" w:hAnsi="Arial" w:cs="Arial"/>
          <w:color w:val="000000"/>
          <w:lang w:val="en-US"/>
        </w:rPr>
      </w:pPr>
      <w:r>
        <w:rPr>
          <w:rFonts w:ascii="Arial" w:eastAsiaTheme="minorHAnsi" w:hAnsi="Arial" w:cs="Arial"/>
          <w:color w:val="000000"/>
          <w:lang w:val="en-US"/>
        </w:rPr>
        <w:t>Mae Erthygl 31 o Gonfensiwn y Cenhedloedd Unedig ar Hawliau'r Plentyn (CCUHP) yn ein herio i ddeall chwarae o safbwynt y plentyn, fel ffactor cadarnhaol ym mywydau plant, ac o'u persbectif, fel anghenraid bywyd (Hodgkin a Newell, 2007). Felly, mae'n bwysig trafod y sylfaen ar gyfer gweld chwarae rhydd ddigymell i blant ifanc yn ôl yr angen i'w hystyr goddrychol o les yn ystod plentyndod, ac i ystyried y dystiolaeth ei fod hefyd yn cyfrannu at sylfaen ar gyfer iechyd a gwydnwch cymdeithasol ac emosiynol gydol oes (Lester a Russell, 2008; Smith, 2010). Mae ceisio bob amser i ddeall safbwynt y chwaraewr, dibenion y plentyn wrth chwarae, yn hanfodol i ddeall manteision cymdeithasol ac emosiynol chwarae rhydd digymell yn ystod plentyndod cynnar. Felly, mae'n bwysig ystyried y nodweddion sydd yn diffinio chwarae rhydd yn ddigymell yn ystod plentyndod, er mwyn ei wahaniaethu'n glir o syniadau o chwarae addysgol, chwarae dan arweiniad, a chwarae pwrpasol, sydd wedi eu hymgorffori yn llenyddiaeth polisi Cymru (Llywodraeth Cymru, 2012; 2015), ac i dynnu sylw at rai o nodweddion allweddol chwarae rhydd digymell, sy'n siarad â'i werth wrth hyrwyddo iechyd cymdeithasol ac emosiynol yn ystod plentyndod cynnar.</w:t>
      </w:r>
    </w:p>
    <w:p w14:paraId="5B28078E" w14:textId="77777777" w:rsidR="006B7F61" w:rsidRDefault="006B7F61" w:rsidP="00A50782">
      <w:pPr>
        <w:tabs>
          <w:tab w:val="left" w:pos="-720"/>
        </w:tabs>
        <w:spacing w:line="360" w:lineRule="auto"/>
        <w:jc w:val="both"/>
        <w:rPr>
          <w:rFonts w:ascii="Arial" w:eastAsiaTheme="minorHAnsi" w:hAnsi="Arial" w:cs="Arial"/>
          <w:color w:val="000000"/>
          <w:lang w:val="en-US"/>
        </w:rPr>
      </w:pPr>
    </w:p>
    <w:p w14:paraId="71B48488" w14:textId="2025988C" w:rsidR="00A77D21" w:rsidRDefault="00905E7F" w:rsidP="00A50782">
      <w:pPr>
        <w:tabs>
          <w:tab w:val="left" w:pos="-720"/>
        </w:tabs>
        <w:spacing w:line="360" w:lineRule="auto"/>
        <w:jc w:val="both"/>
        <w:rPr>
          <w:rFonts w:ascii="Arial" w:eastAsiaTheme="minorHAnsi" w:hAnsi="Arial" w:cs="Arial"/>
          <w:color w:val="000000"/>
          <w:lang w:val="en-US"/>
        </w:rPr>
      </w:pPr>
      <w:r>
        <w:rPr>
          <w:rFonts w:ascii="Arial" w:eastAsiaTheme="minorHAnsi" w:hAnsi="Arial" w:cs="Arial"/>
          <w:color w:val="000000"/>
          <w:lang w:val="en-US"/>
        </w:rPr>
        <w:lastRenderedPageBreak/>
        <w:t xml:space="preserve">Nodwedd ddiffiniol o chwarae rhydd digymell yw rheolaeth y chwarae gan y chwaraewyr (Ivrendi, 2017). Dyma ffynhonnell rhai o'i fanteision unigryw i blant, a'r heriau mwyaf parhaol i oedolion, ymarferwyr a llunwyr polisi. Nid yw plant, yn enwedig plant ifanc, byth mewn gwirionedd yn rheoli eu bywydau bob dydd. Serch hynny, gall y profiad o fod mewn rheolaeth a gwneud penderfyniadau mewn chwarae cyfrannu at ddealltwriaeth plant o'u hunain fel actorion cymdeithasol a chyfranogwyr gweithredol wrth benderfynu ar eu bywydau bob dydd (Küplen, 2015; Wheway, 2015). Er nid yr unig brofiad sy'n rhoi cyfle i blant wneud eu penderfyniadau eu hunain yw chwarae, mewn chwarae rhydd digymell a reolir gan y chwaraewyr, gall plant archwilio beth mae'n ei olygu i reoli eu hunain ac eraill, heb gyfrifoldeb llawn o fod mewn rheolaeth (Smith, 2010; Wheway, 2015; Ivrendi, 2017). At hynny, mae chwarae hefyd yn cynnig cyd-destun lle gall plant archwilio bod allan o reolaeth, mewn ffyrdd sy'n aml yn annerbyniol y tu allan i'r cyd-destun chwarae. Yn achos y plentyn, mae chwarae yn cynrychioli asiantaeth, pŵer a rheolaeth. Wrth chwarae, mae plant yn archwilio eu pŵer cymdeithasol a chorfforol eu hunain, mewn perthynas â'r byd, ac i blant eraill. Wrth i bob plentyn gymryd rhan gyda phlant eraill yng nghyd-destunau cymdeithasol chwarae, archwilio a phrofi a gwneud penderfyniadau ar ymylon eu posibilrwydd eu hunain, maent yn deall beth mae'n ei olygu i reoli, a beth mae'n golygu i fod allan o reolaeth. Pan adawyd i reoli chwarae eu hunain, maent yn archwilio beth mae'n ei olygu i gyflawni pŵer dros eraill, ac maent yn cymryd siawns a risgiau corfforol (Wheway, 2015; Navidi a Hewes, 2016; Ivrendi, 2017). Dimensiynau hanfodol o chwarae rhydd digymell sy'n herio moeseg feirniadol i oedolion yw'r rhain (Wheway, 2015). Mae plant ifanc yn herio'r rheolau wrth chwarae yn rhydd. Mae dringo'r sleid yn hytrach na llithro i lawr yn ffordd chwareus sy'n torri'r rheolau o sut y disgwylir i blant ifanc ddefnyddio sleidiau yn y rhan fwyaf o raglenni gofal ac addysg gynnar (Hewes, 2014). Er gwaethaf cymhlethdod ac amrywiaeth ymddygiad chwarae, mae arbenigwyr yn y maes yn honni fod chwarae yn cael ei reoli gan blant yn hytrach nag oedolion, ac y caiff ei wneud er ei fwyn ei hun ac nid at ddibenion rhagnodedig (Hewes, 2014). Defnyddir y term chwarae rhydd yn aml i wahaniaethu oddi wrth drefnau a gweithgareddau chwarae dysgu, sydd hefyd â rolau pwysig yn natblygiad plant. Fodd bynnag, mae nodweddion chwarae yn rhydd ac yn ddigymell: rheolaeth, ansicrwydd, hyblygrwydd, newydd-deb a chynhyrchiant, yn cynhyrchu gradd uchel o bleser ac, ar yr un pryd, yn datblygu’r cymhelliant i barhau i chwarae (Navidi a Hewes, 2016). Mae'r nodweddion hyn yn cynhyrchu'r effaith y mae'r chwaraewr yn ymgeisio am, ac sydd </w:t>
      </w:r>
      <w:r>
        <w:rPr>
          <w:rFonts w:ascii="Arial" w:eastAsiaTheme="minorHAnsi" w:hAnsi="Arial" w:cs="Arial"/>
          <w:color w:val="000000"/>
          <w:lang w:val="en-US"/>
        </w:rPr>
        <w:lastRenderedPageBreak/>
        <w:t>â'r potensial i gyfrannu'n gadarnhaol at iechyd plant ynghyd ag ymdeimlad o les. Maent hefyd yn rhinweddau sy'n arwain at chwarae sy'n cael ei atal gan oedolion yn aml oherwydd ei fod yn tueddu i fod yn aflonyddgar (Lester a Russell, 2008).</w:t>
      </w:r>
    </w:p>
    <w:p w14:paraId="0BE569AA" w14:textId="77777777" w:rsidR="00787BD2" w:rsidRDefault="00787BD2" w:rsidP="00A50782">
      <w:pPr>
        <w:tabs>
          <w:tab w:val="left" w:pos="-720"/>
        </w:tabs>
        <w:spacing w:line="360" w:lineRule="auto"/>
        <w:jc w:val="both"/>
        <w:rPr>
          <w:rFonts w:ascii="Arial" w:eastAsiaTheme="minorHAnsi" w:hAnsi="Arial" w:cs="Arial"/>
          <w:color w:val="000000"/>
          <w:lang w:val="en-US"/>
        </w:rPr>
      </w:pPr>
    </w:p>
    <w:p w14:paraId="7B1368B5" w14:textId="2A634CB8" w:rsidR="00787BD2" w:rsidRDefault="00905E7F" w:rsidP="00A50782">
      <w:pPr>
        <w:tabs>
          <w:tab w:val="left" w:pos="-720"/>
        </w:tabs>
        <w:spacing w:line="360" w:lineRule="auto"/>
        <w:jc w:val="both"/>
        <w:rPr>
          <w:rFonts w:ascii="Arial" w:eastAsiaTheme="minorHAnsi" w:hAnsi="Arial" w:cs="Arial"/>
          <w:color w:val="000000"/>
          <w:lang w:val="en-US"/>
        </w:rPr>
      </w:pPr>
      <w:r>
        <w:rPr>
          <w:rFonts w:ascii="Arial" w:eastAsiaTheme="minorHAnsi" w:hAnsi="Arial" w:cs="Arial"/>
          <w:color w:val="000000"/>
          <w:lang w:val="en-US"/>
        </w:rPr>
        <w:t>Mae plant yn gwerthfawrogi chwarae. Mae'n arwyddocaol yn eu bywydau. Mae'r ymwybyddiaeth y gallai plant fod â phwrpasau yn eu chwarae digymell nad ydynt yn hawdd i'w gweld, nac yn bwysig i oedolion, yn allweddol i ddeall potensial chwarae i gyfrannu at y profiad goddrychol o les yn ystod plentyndod (Lester a Russell, 2008; Hewes, 2014; Navidi a Hewes, 2016). Mae gwahaniaeth hollbwysig rhwng chwarae rhydd digymell a ffyrdd eraill o chwarae yn seiliedig ar ddulliau mewn cyfranogiad yr oedolyn. Mae plant yn gweld gwahaniaeth clir iawn wrth chwarae, yn seiliedig ar sut mae oedolion yn cymryd rhan (Howard, Jenvey a Hill, 2006). Yn chwarae rhydd digymell, y plant sydd a’r pŵer trwy gydol y sesiwn. Mae ymdrechion oedolion i arwain a chyfarwyddo chwarae rhydd, naill ai o angenrheidrwydd neu wrth wasanaethu agenda datblygiadol neu addysgiadol, yn gyffredinol yn torri llif y chwarae i'r chwaraewr / chwaraewyr. Mae'r syniad bod manteision chwarae'n deillio o ffrâm sydd yn cael ei gosod a'i gynnal gan y chwaraewyr eu hunain yn rhoi her sylweddol i synhwyrau oedolion ac i ddisgwyliadau addysgwyr plentyndod cynnar (Wheway, 2015; Hewes, 2016; Navidi a Hewes, 2016; Ivrendi, 2017).</w:t>
      </w:r>
      <w:r>
        <w:rPr>
          <w:rFonts w:eastAsiaTheme="minorHAnsi"/>
        </w:rPr>
        <w:t xml:space="preserve"> </w:t>
      </w:r>
      <w:r>
        <w:rPr>
          <w:rFonts w:ascii="Arial" w:eastAsiaTheme="minorHAnsi" w:hAnsi="Arial" w:cs="Arial"/>
          <w:color w:val="000000"/>
          <w:lang w:val="en-US"/>
        </w:rPr>
        <w:t>I blant, rhaid i chwarae fod yn rhydd ac yn ddigymell er mwyn cael profiad go iawn o chwarae. Mae hyn yn golygu ei fod yn cael ei reoli a'i gyfarwyddo gan blant, hyd yn oed pan fo oedolion yn chwarae. Nid yw mathau eraill o ddulliau sy'n seiliedig ar chwarae yn cael eu profi na'u diffinio fel chwarae gan blant (Hewes, 2016; Navidi a Hewes, 2016). Yn ddiddorol felly, a fyddai plant Cymru yn adnabod fod y cwricwlwm i blant ifanc yng Nghymru wedi’i seilio ar chwarae? Neu a oes gormod o strwythur i’r chwarae?</w:t>
      </w:r>
    </w:p>
    <w:p w14:paraId="04449795" w14:textId="5677CF59" w:rsidR="00893C93" w:rsidRDefault="00893C93" w:rsidP="00A50782">
      <w:pPr>
        <w:tabs>
          <w:tab w:val="left" w:pos="-720"/>
        </w:tabs>
        <w:spacing w:line="360" w:lineRule="auto"/>
        <w:jc w:val="both"/>
        <w:rPr>
          <w:rFonts w:ascii="Arial" w:eastAsiaTheme="minorHAnsi" w:hAnsi="Arial" w:cs="Arial"/>
          <w:color w:val="000000"/>
          <w:lang w:val="en-US"/>
        </w:rPr>
      </w:pPr>
    </w:p>
    <w:p w14:paraId="58534CB6" w14:textId="3A1919E0" w:rsidR="005B4FEA" w:rsidRDefault="00905E7F" w:rsidP="00893C93">
      <w:pPr>
        <w:tabs>
          <w:tab w:val="left" w:pos="-720"/>
        </w:tabs>
        <w:spacing w:line="360" w:lineRule="auto"/>
        <w:jc w:val="both"/>
        <w:rPr>
          <w:rFonts w:ascii="Arial" w:eastAsiaTheme="minorHAnsi" w:hAnsi="Arial" w:cs="Arial"/>
          <w:color w:val="000000"/>
        </w:rPr>
      </w:pPr>
      <w:r>
        <w:rPr>
          <w:rFonts w:ascii="Arial" w:eastAsiaTheme="minorHAnsi" w:hAnsi="Arial" w:cs="Arial"/>
          <w:color w:val="000000"/>
        </w:rPr>
        <w:t xml:space="preserve">Mae'r Cyfnod Sylfaen, sef yr enw ar gyfer addysg gynnar dair i saith oed yng Nghymru, yn adlewyrchu tuedd fyd-eang o fewn systemau addysg i symud o addysgu pynciau i addysgu meysydd dysgu sy'n ymestyn y tu hwnt i bynciau (Macdonald, 2003). Mae fframwaith y Cyfnod Sylfaen yn nodi saith maes dysgu, sy'n rhan o ddull cyfannol, integredig a thrawsgwricwlaidd gyda phwyslais ar ddatblygu sgiliau gyda'r plentyn yn ganolog i bob gweithgaredd (Aasen a Waters, 2006; Maynard, 2007; Llywodraeth Cymru, 2008).  Dywed Aasen a Waters (2006) bod y Cyfnod Sylfaen, sydd wedi'i seilio ar les plentyndod, yn ei gwneud hi'n ofynnol i athrawon fod yn ymwybodol i ddysgu </w:t>
      </w:r>
      <w:r>
        <w:rPr>
          <w:rFonts w:ascii="Arial" w:eastAsiaTheme="minorHAnsi" w:hAnsi="Arial" w:cs="Arial"/>
          <w:color w:val="000000"/>
        </w:rPr>
        <w:lastRenderedPageBreak/>
        <w:t>damcaniaethau cymdeithasol newydd er mwyn gweithredu'n llwyddiannus. Mae'r farn gymdeithasol o ddysgu a amlygwyd gan Aasen a Waters (2006) yn un a adlewyrchir mewn ystod o ddulliau rhyngwladol o addysg blynyddoedd cynnar. Gyda gweinidogion y llywodraeth yng Nghymru yn tynnu ar yr arferion gorau o bob cwr o'r byd, roedd y Cyfnod Sylfaen yn rhoi pwyslais mawr ar chwarae fel cyfrwng dysgu (Llywodraeth Cymru, 2008). Fodd bynnag, mae diffinio'r hyn a olygir gan chwarae yn anodd, gyda nifer o ddiffiniadau a dehongliadau o'r cysyniad ar draws y byd. Mae diffiniad Pellegrini (1991) yn defnyddio meini prawf i gategoreiddio ymddygiad plant fel chwarae mwy neu lai. Dywed ni ddylid categoreiddio felly fel chwarae neu ddim, ond yn hytrach yn gysylltiedig â chontinwwm o chwarae (Pellegrini, 1991). Mae'r syniad o gontinwwm o chwarae yn gweithio'n dda ar gyfer y Cyfnod Sylfaen, lle mae plant yn symud o weithgareddau dan arweiniad oedolion i dasgau sydd wedi'u dewis yn fwy rhydd (Llywodraeth Cymru, 2008). Mae hyd yn oed llawer o'r tasgau a arweinir gan athrawon yn chwareus yn eu natur, gan greu ymagwedd y gellir ei ddisgrifio fel addysgeg chwareus. Mae'n amlwg bod gan yr ymagwedd sydd yn seiliedig ar chwarae lawer o fanteision, a chafodd ei dderbyn yn gadarnhaol ledled Cymru, ers ei gysyniad (Siraj, 2014). At hynny, mae'n parhau i gael ei grybwyll yn argymhellion newydd Donaldson (2015) ar gyfer y cwricwlwm newydd i Gymru. Fodd bynnag, gan fod y dull chwarae wedi'i fewnosod yn y Cyfnod Sylfaen ac o fewn strwythur y cwricwlwm newydd, mae'n cael ei reoleiddio gyda disgwyliadau, rheolau, cydymffurfiaeth a chyfarwyddyd. Mae'r gweithgareddau'n cael eu hamseru, yn cael ei osod o fewn ardaloedd perthnasol ac fe ddarperir offer penodol iddynt. Gallai un dadlau nad oes llawer o le i chwarae'n rhydd ac yn ddigymell, ac ychydig iawn o gyfle sydd i brofi risg, sy'n lleihau'r posibilrwydd o ddatblygu iechyd a lles (</w:t>
      </w:r>
      <w:r>
        <w:rPr>
          <w:rFonts w:ascii="Arial" w:eastAsiaTheme="minorHAnsi" w:hAnsi="Arial" w:cs="Arial"/>
          <w:color w:val="000000"/>
          <w:lang w:val="en-US"/>
        </w:rPr>
        <w:t>Hewes, 2016; Navidi a Hewes, 2016)</w:t>
      </w:r>
      <w:r>
        <w:rPr>
          <w:rFonts w:ascii="Arial" w:eastAsiaTheme="minorHAnsi" w:hAnsi="Arial" w:cs="Arial"/>
          <w:color w:val="000000"/>
        </w:rPr>
        <w:t>.</w:t>
      </w:r>
    </w:p>
    <w:p w14:paraId="751F3EB9" w14:textId="77777777" w:rsidR="009F2544" w:rsidRDefault="009F2544" w:rsidP="00893C93">
      <w:pPr>
        <w:tabs>
          <w:tab w:val="left" w:pos="-720"/>
        </w:tabs>
        <w:spacing w:line="360" w:lineRule="auto"/>
        <w:jc w:val="both"/>
        <w:rPr>
          <w:rFonts w:ascii="Arial" w:eastAsiaTheme="minorHAnsi" w:hAnsi="Arial" w:cs="Arial"/>
          <w:color w:val="000000"/>
        </w:rPr>
      </w:pPr>
    </w:p>
    <w:p w14:paraId="31CE497D" w14:textId="2CD2EC08" w:rsidR="00240324" w:rsidRPr="00C05341" w:rsidRDefault="00905E7F" w:rsidP="00A50782">
      <w:pPr>
        <w:tabs>
          <w:tab w:val="left" w:pos="-720"/>
        </w:tabs>
        <w:spacing w:line="360" w:lineRule="auto"/>
        <w:jc w:val="both"/>
        <w:rPr>
          <w:rFonts w:ascii="Arial" w:eastAsiaTheme="minorHAnsi" w:hAnsi="Arial" w:cs="Arial"/>
          <w:color w:val="000000"/>
        </w:rPr>
      </w:pPr>
      <w:r>
        <w:rPr>
          <w:rFonts w:ascii="Arial" w:eastAsiaTheme="minorHAnsi" w:hAnsi="Arial" w:cs="Arial"/>
          <w:color w:val="000000"/>
        </w:rPr>
        <w:t xml:space="preserve">Mae Smith (1998) yn nodi bod rhagdybiaeth gyffredin bod risg yn gysyniad negyddol y mae'n rhaid ei osgoi neu ei leihau. Cynhelir llawer o astudiaethau sy'n ymwneud â risg a phlant o fewn y drafodaeth hon (Harden, 2000; Lejuez </w:t>
      </w:r>
      <w:r>
        <w:rPr>
          <w:rFonts w:ascii="Arial" w:eastAsiaTheme="minorHAnsi" w:hAnsi="Arial" w:cs="Arial"/>
          <w:i/>
          <w:iCs/>
          <w:color w:val="000000"/>
        </w:rPr>
        <w:t>et al</w:t>
      </w:r>
      <w:r>
        <w:rPr>
          <w:rFonts w:ascii="Arial" w:eastAsiaTheme="minorHAnsi" w:hAnsi="Arial" w:cs="Arial"/>
          <w:color w:val="000000"/>
        </w:rPr>
        <w:t xml:space="preserve">., 2003; Backett-Milburn a Harden, 2004; Morrongiello, 2004; Boles </w:t>
      </w:r>
      <w:r>
        <w:rPr>
          <w:rFonts w:ascii="Arial" w:eastAsiaTheme="minorHAnsi" w:hAnsi="Arial" w:cs="Arial"/>
          <w:i/>
          <w:iCs/>
          <w:color w:val="000000"/>
        </w:rPr>
        <w:t>et al</w:t>
      </w:r>
      <w:r>
        <w:rPr>
          <w:rFonts w:ascii="Arial" w:eastAsiaTheme="minorHAnsi" w:hAnsi="Arial" w:cs="Arial"/>
          <w:color w:val="000000"/>
        </w:rPr>
        <w:t xml:space="preserve">., 2005). Mae golwg gyferbyniol o risg yn dod i'r amlwg (Plant a Plant, 1992; Smith, 1998; Stephenson, 2003; Little, 2006) ac mae'n wahanol i'r golwg negyddol amlycaf a welir. Mae Smith (1998) yn awgrymu math o gymryd risg sy'n fwy corfforol, emosiynol, cymdeithasol, deallusol ac o bosib, hyd yn oed yn werth ariannol (Smith, 1998). Mewn perthynas â'r plentyn, mae Smith (1998) yn honni bod rhaid ystyried y farn ffafriol hon o risg yng ngoleuni twf a </w:t>
      </w:r>
      <w:r>
        <w:rPr>
          <w:rFonts w:ascii="Arial" w:eastAsiaTheme="minorHAnsi" w:hAnsi="Arial" w:cs="Arial"/>
          <w:color w:val="000000"/>
        </w:rPr>
        <w:lastRenderedPageBreak/>
        <w:t xml:space="preserve">datblygiad y plentyn, ond bod risg yn hanfodol i ddod yn gartrefol yn y byd. Cefnogir y ddadl hon gan Plant a Plant (1992) ac yn fwy diweddar, Stephenson (2003) a Little (2006). Mae Smith (1998) yn dadlau taw mentro yn y parth corfforol ar gyfer plant ifanc yw'r man cychwyn ar gyfer cymryd risgiau mewn meysydd eraill, boed yn emosiynol, yn gymdeithasol, neu yn ddeallusol. Er, mae Waters a Begley (2007) yn ein hatgoffa, nid yn unig canfyddiad risg y plentyn ei hun, ond hefyd staff y lleoliad addysgol fydd yn penderfynu ar y fath o risg bydd y plentyn yn wynebu. Mae'r cyfyngiadau y mae oedolion yn eu rhoi ar chwarae plant yn seiliedig ar ganfyddiadau'r oedolyn ei hun o'r hyn sy'n beryglus (Waters a Begley, 2007). Roedd ymchwil doethuriaeth Sandseter (2009) yn ystyried beth mae plant eu hunain yn diffinio fel chwarae peryglus o fewn eu lleoliad blynyddoedd cynnar yn Norwy. Mae'r ymatebion gan y plant yn cyd-fynd â'r rheini o astudiaeth Stephenson (2003); dringo, cyflymder uchel, neidio o uchder, defnyddio offer peryglus, ceisio canfod pethau anhysbys. Adroddwyd Sandseter (2009) bod y staff a gyfwelwyd yn y lleoliad yn ystyried bod chwarae peryglus yn gadarnhaol ac yn angenrheidiol ar gyfer datblygiad plant. Er eu bod yn dweud y gall eu goddefgarwch risg eu hunain fod yn is na phlant, na fyddent yn atal gweithgarwch peryglus ar y sail hon ac ystyrir anaf achlysurol yn rhan anochel o ddysgu plant. Mae sefyllfa o'r fath yn wrthgyferbyniol llwyr â'r hyn a ddisgrifiwyd gan Tovey (2006, dyfynnwyd yn Waters a Begley, 2007, tud.366), yn ei hastudiaeth a seiliwyd yng Nghymru. Adroddwyd bod staff a gafodd eu cyfweld ynghylch gweithgarwch peryglus yn eu lleoliadau blynyddoedd cynnar yn teimlo cryn bryder ynghylch plant sy'n cymryd risg; roeddent yn pryderu am atebolrwydd ac yn ansicr ynghylch eu rôl. Mae'n anochel bod agwedd ddiwylliannol i ganfyddiadau oedolion o chwarae peryglus plant (Maynard a Waters, 2007). Mae pwysigrwydd cymryd risgiau i blant wedi cael ei gydnabod o fewn dogfen cynorthwyo'r Cyfnod Sylfaen i Gymru (Llywodraeth Cymru, 2015); dywedir y dylai plant ddangos chwilfrydedd a datblygu agweddau positif tuag at brofiadau newydd, wrth gymryd risgiau a dod yn archwilwyr hyderus o'u hamgylchedd, y tu mewn a'r tu allan, ac arbrofi gyda chyfleoedd dysgu newydd. Er hyn, mae chwarae gydag elfennau o risg yn cael ei beirniadu'n eang ledled Cymru, gydag ymarferwyr yn osgoi’r fath yma o chwarae, yn enwedig mewn ardaloedd tu fewn (Play for Wales, 2016). Nodwyd bod ymarferwyr yn dal agweddau sy'n ffafrio gweithgareddau chwarae segur dan do, o ganlyniad i ganfyddiadau o amgylch yr amgylchedd dan do fel man dysgu tawel a ffurfiol. Er enghraifft, mae agweddau cyfyngol tuag at chwarae sgarmes dan do wedi cael eu cydnabod o ganlyniad i'r sŵn a'r anhrefn y mae'n creu (Sandseter, </w:t>
      </w:r>
      <w:r>
        <w:rPr>
          <w:rFonts w:ascii="Arial" w:eastAsiaTheme="minorHAnsi" w:hAnsi="Arial" w:cs="Arial"/>
          <w:color w:val="000000"/>
        </w:rPr>
        <w:lastRenderedPageBreak/>
        <w:t xml:space="preserve">2009). Mae'r agweddau hyn yn rhwystr bosib i chwarae gydag elfen o risg dan do, gyda Kyttä (2004) yn cydnabod bod oedolion yn aml yn rheoli chwarae plant. Mae'r agwedd hon o fewn gymdeithas, o bosib, yn gallu datblygu'r cynnydd mewn materion iechyd a lles plant a phobl ifanc, sy'n amlwg ledled y Deyrnas Unedig (Play for Wales, 2016). </w:t>
      </w:r>
      <w:r>
        <w:rPr>
          <w:rFonts w:ascii="Arial" w:eastAsiaTheme="minorHAnsi" w:hAnsi="Arial" w:cs="Arial"/>
          <w:color w:val="000000"/>
          <w:lang w:val="en-US"/>
        </w:rPr>
        <w:t>Mae gan chwarae rhydd gydag elfennau o risg y potensial i gyfrannu at iechyd cymdeithasol ac emosiynol yn ystod plentyndod cynnar, sydd yn adeiladu amcan ar gyfer y syniad y gall pŵer chwarae datblygu unigolion i fod yn fwy gwydn, hyblyg, a chryf - yn emosiynol, cymdeithasol, corfforol ac yn ddeallusol, wrth fynd i’r afael a threfnau bob dydd. Yn benodol, dadleuir y gall y dimensiynau hynny o chwarae sy'n arbrofi â threfnu, anhrefnu, aildrefnu, sgarmesoedd, a phob math o chwarae anhrefnus a dwl, ddarparu cyfleoedd beirniadol i blant brofi synnwyr o berthyn cymdeithasol, lles a chyfranogiad yn y diwylliant plentyndod, yn ogystal â datblygu ymwybyddiaeth, rheolaeth a gwytnwch cymdeithasol ac emosiynol (Wheway, 2015; Hewes, 2016; Navidi a Hewes, 2016; Ivrendi, 2017). Mae chwarae yn helpu plant i ddysgu rholio â phersonau bywyd bob dydd (Spinka, Newberry a Bekoff, 2001) ac i brofi cydbwysedd cymdeithasol ac emosiynol ei hun sy'n hanfodol i gyfranogiad llwyddiannus ym mywyd cymdeithasol yng Nghymru.</w:t>
      </w:r>
    </w:p>
    <w:p w14:paraId="074E6902" w14:textId="77777777" w:rsidR="00F33EF9" w:rsidRDefault="00F33EF9" w:rsidP="00A50782">
      <w:pPr>
        <w:tabs>
          <w:tab w:val="left" w:pos="-720"/>
        </w:tabs>
        <w:spacing w:line="360" w:lineRule="auto"/>
        <w:jc w:val="both"/>
        <w:rPr>
          <w:rFonts w:ascii="Arial" w:eastAsiaTheme="minorHAnsi" w:hAnsi="Arial" w:cs="Arial"/>
          <w:color w:val="000000"/>
          <w:lang w:val="en-US"/>
        </w:rPr>
      </w:pPr>
    </w:p>
    <w:p w14:paraId="3E6DE72F" w14:textId="50B60B8A" w:rsidR="00AE6C37" w:rsidRPr="00D93023" w:rsidRDefault="00905E7F" w:rsidP="00AE6C37">
      <w:pPr>
        <w:tabs>
          <w:tab w:val="left" w:pos="-720"/>
        </w:tabs>
        <w:spacing w:line="360" w:lineRule="auto"/>
        <w:jc w:val="both"/>
        <w:rPr>
          <w:rFonts w:ascii="Arial" w:eastAsiaTheme="minorHAnsi" w:hAnsi="Arial" w:cs="Arial"/>
          <w:color w:val="000000"/>
          <w:lang w:val="en-US"/>
        </w:rPr>
      </w:pPr>
      <w:r>
        <w:rPr>
          <w:rFonts w:ascii="Arial" w:eastAsiaTheme="minorHAnsi" w:hAnsi="Arial" w:cs="Arial"/>
          <w:color w:val="000000"/>
          <w:lang w:val="en-US"/>
        </w:rPr>
        <w:t xml:space="preserve">Mae'r tebygrwydd rhwng strategaethau hybu iechyd, cryfhau perthnasoedd cymdeithasol, rheolaeth bersonol a chyfranogiad gyda nodweddion chwarae rhydd digymell, yn cefnogi'r syniad y gellir deall chwarae fel ffactor sy'n cyfrannu at iechyd yn ei ystyr ehangaf (World Health Organization, 1986). Mae cyfranogiad yn y diwylliant chwarae efo cyfoedion yn sylfaen i synnwyr y plentyn o les a pherthyn yn ystod plentyndod; mae chwarae yn creu'r posibilrwydd o reoli, ysgogi a herio'r chwaraewr i archwilio dimensiynau eu hawdurdod eu hunain, a thrwy hynny, brofi'r realiti emosiynol a'r risg o wneud penderfyniadau, mewn amgylchedd sy'n cael ei ddiogelu o ganlyniadau go iawn y penderfyniadau hynny (Smith, 2010; Wheway, 2015; Ivrendi, 2017). Mae chwarae yn ymddygiad yn y modd efelychol (Sutton-Smith </w:t>
      </w:r>
      <w:r>
        <w:rPr>
          <w:rFonts w:ascii="Arial" w:eastAsiaTheme="minorHAnsi" w:hAnsi="Arial" w:cs="Arial"/>
          <w:i/>
          <w:iCs/>
          <w:color w:val="000000"/>
          <w:lang w:val="en-US"/>
        </w:rPr>
        <w:t>et al</w:t>
      </w:r>
      <w:r>
        <w:rPr>
          <w:rFonts w:ascii="Arial" w:eastAsiaTheme="minorHAnsi" w:hAnsi="Arial" w:cs="Arial"/>
          <w:color w:val="000000"/>
          <w:lang w:val="en-US"/>
        </w:rPr>
        <w:t xml:space="preserve">., 1976). Mewn dadansoddiad diweddar o ddirywiad chwarae rhydd yn ystod plentyndod cynnar, mae Gray (2011) yn adolygu'r dystiolaeth sy'n cysylltu colli synnwyr o reolaeth bersonol a diffyg cysylltiad cymdeithasol â'r nifer cynyddol sydd yn profi iselder a phryder ymhlith plant ac oedolion ifanc (Gray, 2011). Mae'r rhain yn ddimensiynau hanfodol o strategaethau gweithredu hybu iechyd, tra hefyd yn nodweddion allweddol o chwarae yn rhydd ac yn ddigymell. Er, </w:t>
      </w:r>
      <w:r>
        <w:rPr>
          <w:rFonts w:ascii="Arial" w:eastAsiaTheme="minorHAnsi" w:hAnsi="Arial" w:cs="Arial"/>
          <w:color w:val="000000"/>
        </w:rPr>
        <w:t xml:space="preserve">mae pryder ynghylch diogelwch corfforol plant </w:t>
      </w:r>
      <w:r>
        <w:rPr>
          <w:rFonts w:ascii="Arial" w:eastAsiaTheme="minorHAnsi" w:hAnsi="Arial" w:cs="Arial"/>
          <w:color w:val="000000"/>
        </w:rPr>
        <w:lastRenderedPageBreak/>
        <w:t>yn rhan o'r drafodaeth o risgiau sy'n bygwth plant (</w:t>
      </w:r>
      <w:r>
        <w:rPr>
          <w:rFonts w:ascii="Arial" w:eastAsiaTheme="minorHAnsi" w:hAnsi="Arial" w:cs="Arial"/>
          <w:color w:val="000000"/>
          <w:lang w:val="en-US"/>
        </w:rPr>
        <w:t>Hewes, 2016)</w:t>
      </w:r>
      <w:r>
        <w:rPr>
          <w:rFonts w:ascii="Arial" w:eastAsiaTheme="minorHAnsi" w:hAnsi="Arial" w:cs="Arial"/>
          <w:color w:val="000000"/>
        </w:rPr>
        <w:t>. Ond mae'r pryderon hyn wedi'u gosod o fewn fframwaith cymdeithasol ehangach o bryder risg (</w:t>
      </w:r>
      <w:r>
        <w:rPr>
          <w:rFonts w:ascii="Arial" w:eastAsiaTheme="minorHAnsi" w:hAnsi="Arial" w:cs="Arial"/>
          <w:color w:val="000000"/>
          <w:lang w:val="en-US"/>
        </w:rPr>
        <w:t>Hewes, 2016; Navidi a Hewes, 2016)</w:t>
      </w:r>
      <w:r>
        <w:rPr>
          <w:rFonts w:ascii="Arial" w:eastAsiaTheme="minorHAnsi" w:hAnsi="Arial" w:cs="Arial"/>
          <w:color w:val="000000"/>
        </w:rPr>
        <w:t>. Mae hyn wedi arwain at gynyddu'r cyfyngiadau ar blant, sydd â llai o brofiadau o wneud penderfyniadau ar eu pennau eu hunain, llai o gyfleoedd i asesu eu ffiniau eu hunain, a llai o gyfleoedd i ennill hyder a hunan-barch (</w:t>
      </w:r>
      <w:r>
        <w:rPr>
          <w:rFonts w:ascii="Arial" w:eastAsiaTheme="minorHAnsi" w:hAnsi="Arial" w:cs="Arial"/>
          <w:color w:val="000000"/>
          <w:lang w:val="en-US"/>
        </w:rPr>
        <w:t>Wheway, 2015; Hewes, 2016)</w:t>
      </w:r>
      <w:r>
        <w:rPr>
          <w:rFonts w:ascii="Arial" w:eastAsiaTheme="minorHAnsi" w:hAnsi="Arial" w:cs="Arial"/>
          <w:color w:val="000000"/>
        </w:rPr>
        <w:t>. Dadleuwyd fod y caniatâd i gymryd risg yn rhan hanfodol o'r broses barhaus o ymgartrefu yn y byd (Gura a Bruce, 1992). Mae Gura a Bruce (1992) yn nodi bod hyn yn rhan o ymddygiad gwyddonol. Mae'r mabwysiadu cyffredinol o rybudd a risg wedi cael yr effaith mwyaf ym mywydau plant. Mae'n baradocsaidd fod ymddangosiad pryder gyda hawliau plant yn cyd-fynd ag erydiad parhaus y rhyddid sydd gan blant i chwarae'n rhydd gyda'i gilydd (Hewes, 2016). Mae cyfrifoldeb rhiant wedi dod yn gysylltiedig â pharodrwydd i oruchwylio a chadarnhau plant. Mae astudiaethau, megis O'Brien a Smith (2002), yn dangos sut mae ofnau'r rhieni yn ymyrryd ar chwarae rhydd plant, drwy ofidion traffig, dieithriaid, amgylchedd a chyffuriau. Mae hyn yn ei dro yn golygu bod rhieni yn datrys y broblem gyda mwy o oruchwyliaeth a gweithgareddau trefnus, ac felly yn lleihau'r cyfle i chwarae yn rhydd ac yn ddigymell. Fodd bynnag, mae rhieni yn ymwybodol nad yw eu plant mor rhydd fel yr oeddent hwy fel plant, ac maent hefyd yn ymwybodol y gallai'r plant fod yn dioddef o unigrwydd a diffyg ymarfer corff. Mae chwarae yn gyffredinol wedi gostwng o ganlyniad i fwy o bryder yn y gymdeithas (Hewes, 2016).</w:t>
      </w:r>
    </w:p>
    <w:p w14:paraId="27EDCD48" w14:textId="77777777" w:rsidR="00AE6C37" w:rsidRPr="00AE6C37" w:rsidRDefault="00AE6C37" w:rsidP="00AE6C37">
      <w:pPr>
        <w:tabs>
          <w:tab w:val="left" w:pos="-720"/>
        </w:tabs>
        <w:spacing w:line="360" w:lineRule="auto"/>
        <w:jc w:val="both"/>
        <w:rPr>
          <w:rFonts w:ascii="Arial" w:eastAsiaTheme="minorHAnsi" w:hAnsi="Arial" w:cs="Arial"/>
          <w:color w:val="000000"/>
        </w:rPr>
      </w:pPr>
    </w:p>
    <w:p w14:paraId="194AC01B" w14:textId="2F5BE7A1" w:rsidR="00AE6C37" w:rsidRPr="00AE6C37" w:rsidRDefault="00905E7F" w:rsidP="00AE6C37">
      <w:pPr>
        <w:tabs>
          <w:tab w:val="left" w:pos="-720"/>
        </w:tabs>
        <w:spacing w:line="360" w:lineRule="auto"/>
        <w:jc w:val="both"/>
        <w:rPr>
          <w:rFonts w:ascii="Arial" w:eastAsiaTheme="minorHAnsi" w:hAnsi="Arial" w:cs="Arial"/>
          <w:color w:val="000000"/>
        </w:rPr>
      </w:pPr>
      <w:r>
        <w:rPr>
          <w:rFonts w:ascii="Arial" w:eastAsiaTheme="minorHAnsi" w:hAnsi="Arial" w:cs="Arial"/>
          <w:color w:val="000000"/>
        </w:rPr>
        <w:t>Dadleuir nad yn unig y mae angen i blant eu hunain gymryd risgiau er mwyn dysgu (Lindon, 2011), ond eu bod yn ceisio pan roddir y cyfle iddynt yn y lle cyntaf. Mae Hughes (2001) yn disgrifio risg fel disgwyliad cyfreithlon o fewn gwaith chwarae, er ei fod yn gwahaniaethu rhwng risg a pherygl. Mae angen i bob plentyn ddod ar draws a goresgyn risgiau. Dylai'r risgiau fod â photensial gwirioneddol ar gyfer dysgu corfforol.</w:t>
      </w:r>
    </w:p>
    <w:p w14:paraId="04FD884C" w14:textId="71F4E3E7" w:rsidR="00AE6C37" w:rsidRPr="00AE6C37" w:rsidRDefault="00905E7F" w:rsidP="00AE6C37">
      <w:pPr>
        <w:tabs>
          <w:tab w:val="left" w:pos="-720"/>
        </w:tabs>
        <w:spacing w:line="360" w:lineRule="auto"/>
        <w:jc w:val="both"/>
        <w:rPr>
          <w:rFonts w:ascii="Arial" w:eastAsiaTheme="minorHAnsi" w:hAnsi="Arial" w:cs="Arial"/>
          <w:color w:val="000000"/>
        </w:rPr>
      </w:pPr>
      <w:r>
        <w:rPr>
          <w:rFonts w:ascii="Arial" w:eastAsiaTheme="minorHAnsi" w:hAnsi="Arial" w:cs="Arial"/>
          <w:color w:val="000000"/>
        </w:rPr>
        <w:t xml:space="preserve">Dangosodd astudiaeth Stephenson (2003) o ddau ganolfan yn Seland Newydd sy'n cynnwys plant dan bump oed, sut roedd plant yn aml yn dewis cymryd risgiau corfforol a ddisgrifiwyd fel rhai brawychus. Roedd y gweithgareddau hyn yn cynnwys heriau nad oeddent wedi'u gwneud o'r blaen a phethau a roddodd iddynt y teimlad o fod ar ffiniau rheolaeth oherwydd cyflymder neu uchder, a oedd yn eu harwain i oresgyn eu hofn (Stephenson, 2003). Yn amlwg, roedd gan rai gweithgareddau awyr agored fwy o botensial nag eraill i greu'r teimlad hwn. Roedd siglo a sleidiau'n cynnig cyfleoedd ar gyfer uchder a chyflymder. Cynigwyd strwythurau dringo uchder i'r plant. Gwelwyd </w:t>
      </w:r>
      <w:r>
        <w:rPr>
          <w:rFonts w:ascii="Arial" w:eastAsiaTheme="minorHAnsi" w:hAnsi="Arial" w:cs="Arial"/>
          <w:color w:val="000000"/>
        </w:rPr>
        <w:lastRenderedPageBreak/>
        <w:t>bod plant yn sefydlu rhyngweithiadau a arweiniodd at sefyllfaoedd o ofn hunanysgogol. Yn yr astudiaeth hon, roedd yr athrawon yn mwynhau bod yn yr awyr agored, roedd ganddynt ddiddordeb mewn chwarae corfforol ac roedd ganddynt ymagwedd ryddfrydol tuag at oruchwyliaeth, a oedd yn caniatáu i blant ddod o hyd i heriau a brofwyd yn beryglus ond nad oeddent yn eu rhoi mewn sefyllfa o berygl. Roedd agweddau'r athrawon, mewn gwirionedd, yn bwysicach na'r offer ei hun. Daeth yr ymchwilwyr i'r casgliad bod cynnal gweithgareddau 'peryglus' yn rhan annatod o yrfa'r plentyn ifanc i ehangu eu hyfywedd corfforol ac felly eu hannibyniaeth. Mae'r ymchwil yn dod i'r casgliad bod angen, felly, ddarparu plant ifanc sy'n gymwys yn gorfforol, gydag amrywiaeth boddhaol o brofiadau heriol yn gorfforol, ac i gydbwyso'r gofyniad am ddiogelwch gyda'r angen i ddarparu heriau corfforol. Heb hyn, mae plant yn diflasu ac yn tyfu gyda diffyg hyder yn eu gallu corfforol eu hunain (Stephenson, 2003). Mae hyder a chymhwysedd ffisegol wedi bod yn gysylltiedig â theimladau cymhwysedd cyffredinol (Hewes, 2016). Gellir ystyried bod cymryd risg yn ymddygiad deallus, gan fod pobl greadigol wedi cael eu harsylwi i osod eu hunain mewn sefyllfaoedd lle nad ydynt yn gwybod beth fydd yn digwydd.</w:t>
      </w:r>
    </w:p>
    <w:p w14:paraId="566B1278" w14:textId="77777777" w:rsidR="00A25535" w:rsidRDefault="00A25535" w:rsidP="00A50782">
      <w:pPr>
        <w:tabs>
          <w:tab w:val="left" w:pos="-720"/>
        </w:tabs>
        <w:spacing w:line="360" w:lineRule="auto"/>
        <w:jc w:val="both"/>
        <w:rPr>
          <w:rFonts w:ascii="Arial" w:eastAsiaTheme="minorHAnsi" w:hAnsi="Arial" w:cs="Arial"/>
          <w:color w:val="000000"/>
          <w:lang w:val="en-US"/>
        </w:rPr>
      </w:pPr>
    </w:p>
    <w:p w14:paraId="765CD7A2" w14:textId="1DFBF5DA" w:rsidR="004C30CF" w:rsidRDefault="00A25535" w:rsidP="00A50782">
      <w:pPr>
        <w:tabs>
          <w:tab w:val="left" w:pos="-720"/>
        </w:tabs>
        <w:spacing w:line="360" w:lineRule="auto"/>
        <w:jc w:val="both"/>
        <w:rPr>
          <w:rFonts w:ascii="Arial" w:eastAsiaTheme="minorHAnsi" w:hAnsi="Arial" w:cs="Arial"/>
          <w:color w:val="000000"/>
          <w:lang w:val="en-US"/>
        </w:rPr>
      </w:pPr>
      <w:r w:rsidRPr="00A25535">
        <w:rPr>
          <w:rFonts w:ascii="Arial" w:eastAsiaTheme="minorHAnsi" w:hAnsi="Arial" w:cs="Arial"/>
          <w:color w:val="000000"/>
          <w:lang w:val="en-US"/>
        </w:rPr>
        <w:t>Mae effaith chwarae rhydd yn ddigymell ar iechyd corfforol plant ifanc, ar eu cryfder, eu cydlynu, eu hymwybyddiaeth ofodol a'u cydbwysedd, yn hawdd i'w gweld</w:t>
      </w:r>
      <w:r w:rsidR="00960F98">
        <w:rPr>
          <w:rFonts w:ascii="Arial" w:eastAsiaTheme="minorHAnsi" w:hAnsi="Arial" w:cs="Arial"/>
          <w:color w:val="000000"/>
          <w:lang w:val="en-US"/>
        </w:rPr>
        <w:t xml:space="preserve"> (Wheway, 2015; Hewes, 2016; Navidi a Hewes, 2016; Ivrendi, 2017)</w:t>
      </w:r>
      <w:r w:rsidRPr="00A25535">
        <w:rPr>
          <w:rFonts w:ascii="Arial" w:eastAsiaTheme="minorHAnsi" w:hAnsi="Arial" w:cs="Arial"/>
          <w:color w:val="000000"/>
          <w:lang w:val="en-US"/>
        </w:rPr>
        <w:t>.</w:t>
      </w:r>
      <w:r>
        <w:rPr>
          <w:rFonts w:ascii="Arial" w:eastAsiaTheme="minorHAnsi" w:hAnsi="Arial" w:cs="Arial"/>
          <w:color w:val="000000"/>
          <w:lang w:val="en-US"/>
        </w:rPr>
        <w:t xml:space="preserve"> </w:t>
      </w:r>
      <w:r w:rsidRPr="00A25535">
        <w:rPr>
          <w:rFonts w:ascii="Arial" w:eastAsiaTheme="minorHAnsi" w:hAnsi="Arial" w:cs="Arial"/>
          <w:color w:val="000000"/>
          <w:lang w:val="en-US"/>
        </w:rPr>
        <w:t>Yn llai amlwg, ond erbyn hyn yn gymhellol, yw'r meddwl y gallai'r un math o archwiliad o gydbwysedd a chydbwyso sy'n nodweddu cymaint o chwarae corfforol plant ifanc, hefyd fod yn digwydd mewn perthynas â'r realiti emosiynol a'r perthnasau cymdeithasol sy'n rhan helaet</w:t>
      </w:r>
      <w:r>
        <w:rPr>
          <w:rFonts w:ascii="Arial" w:eastAsiaTheme="minorHAnsi" w:hAnsi="Arial" w:cs="Arial"/>
          <w:color w:val="000000"/>
          <w:lang w:val="en-US"/>
        </w:rPr>
        <w:t xml:space="preserve">h o ddeunydd chwarae plentyndod, </w:t>
      </w:r>
      <w:r w:rsidRPr="00A25535">
        <w:rPr>
          <w:rFonts w:ascii="Arial" w:eastAsiaTheme="minorHAnsi" w:hAnsi="Arial" w:cs="Arial"/>
          <w:color w:val="000000"/>
          <w:lang w:val="en-US"/>
        </w:rPr>
        <w:t>ac y gallai fod manteision tebyg i wydnwch emosiynol, ymwybyddiaeth gymdeithasol, cydlynu ag eraill, a'r gallu i gynnal cydbwysedd cymdeithasol ac emosiynol pan fydd pethau'n newid (</w:t>
      </w:r>
      <w:r w:rsidR="003C0EBF">
        <w:rPr>
          <w:rFonts w:ascii="Arial" w:eastAsiaTheme="minorHAnsi" w:hAnsi="Arial" w:cs="Arial"/>
          <w:color w:val="000000"/>
          <w:lang w:val="en-US"/>
        </w:rPr>
        <w:t>Pellis a Pellis, 2013</w:t>
      </w:r>
      <w:r w:rsidRPr="00A25535">
        <w:rPr>
          <w:rFonts w:ascii="Arial" w:eastAsiaTheme="minorHAnsi" w:hAnsi="Arial" w:cs="Arial"/>
          <w:color w:val="000000"/>
          <w:lang w:val="en-US"/>
        </w:rPr>
        <w:t>).</w:t>
      </w:r>
      <w:r w:rsidR="004C2467">
        <w:rPr>
          <w:rFonts w:ascii="Arial" w:eastAsiaTheme="minorHAnsi" w:hAnsi="Arial" w:cs="Arial"/>
          <w:color w:val="000000"/>
          <w:lang w:val="en-US"/>
        </w:rPr>
        <w:t xml:space="preserve"> Y</w:t>
      </w:r>
      <w:r w:rsidR="004C30CF" w:rsidRPr="004C30CF">
        <w:rPr>
          <w:rFonts w:ascii="Arial" w:eastAsiaTheme="minorHAnsi" w:hAnsi="Arial" w:cs="Arial"/>
          <w:color w:val="000000"/>
          <w:lang w:val="en-US"/>
        </w:rPr>
        <w:t>n ystod plentyndod cynnar, mae chwarae yn rhydd ac yn ddigymell yn hybu iechyd cymdeithasol ac emosiynol ac ymdeimlad o reolaeth, asiantaeth, lles a pherthyn goddrychol yn y presennol.</w:t>
      </w:r>
      <w:r w:rsidR="004C30CF">
        <w:rPr>
          <w:rFonts w:ascii="Arial" w:eastAsiaTheme="minorHAnsi" w:hAnsi="Arial" w:cs="Arial"/>
          <w:color w:val="000000"/>
          <w:lang w:val="en-US"/>
        </w:rPr>
        <w:t xml:space="preserve"> </w:t>
      </w:r>
      <w:r w:rsidR="00151D72" w:rsidRPr="00151D72">
        <w:rPr>
          <w:rFonts w:ascii="Arial" w:eastAsiaTheme="minorHAnsi" w:hAnsi="Arial" w:cs="Arial"/>
          <w:color w:val="000000"/>
          <w:lang w:val="en-US"/>
        </w:rPr>
        <w:t xml:space="preserve">Darparwyd fframwaith amgen gan Burdette </w:t>
      </w:r>
      <w:r w:rsidR="00D93023">
        <w:rPr>
          <w:rFonts w:ascii="Arial" w:eastAsiaTheme="minorHAnsi" w:hAnsi="Arial" w:cs="Arial"/>
          <w:color w:val="000000"/>
          <w:lang w:val="en-US"/>
        </w:rPr>
        <w:t>a Whitaker (2005)</w:t>
      </w:r>
      <w:r w:rsidR="00151D72" w:rsidRPr="00151D72">
        <w:rPr>
          <w:rFonts w:ascii="Arial" w:eastAsiaTheme="minorHAnsi" w:hAnsi="Arial" w:cs="Arial"/>
          <w:color w:val="000000"/>
          <w:lang w:val="en-US"/>
        </w:rPr>
        <w:t xml:space="preserve"> i ddisgrifio manteision uniongyrchol chwarae rhydd ar iechyd, gan ddadlau bod chwarae rhydd di-baid yn cyfrannu at sylw, hunanreolaeth, cysylltiad, cyfeillgarwch ac yn effeithio ar hapusrwydd (</w:t>
      </w:r>
      <w:r w:rsidR="00F24F52">
        <w:rPr>
          <w:rFonts w:ascii="Arial" w:eastAsiaTheme="minorHAnsi" w:hAnsi="Arial" w:cs="Arial"/>
          <w:color w:val="000000"/>
          <w:lang w:val="en-US"/>
        </w:rPr>
        <w:t>Burdette a Whitaker, 2005</w:t>
      </w:r>
      <w:r w:rsidR="00151D72" w:rsidRPr="00151D72">
        <w:rPr>
          <w:rFonts w:ascii="Arial" w:eastAsiaTheme="minorHAnsi" w:hAnsi="Arial" w:cs="Arial"/>
          <w:color w:val="000000"/>
          <w:lang w:val="en-US"/>
        </w:rPr>
        <w:t>).</w:t>
      </w:r>
      <w:r w:rsidR="00151D72">
        <w:rPr>
          <w:rFonts w:ascii="Arial" w:eastAsiaTheme="minorHAnsi" w:hAnsi="Arial" w:cs="Arial"/>
          <w:color w:val="000000"/>
          <w:lang w:val="en-US"/>
        </w:rPr>
        <w:t xml:space="preserve"> </w:t>
      </w:r>
      <w:r w:rsidR="00151D72" w:rsidRPr="00151D72">
        <w:rPr>
          <w:rFonts w:ascii="Arial" w:eastAsiaTheme="minorHAnsi" w:hAnsi="Arial" w:cs="Arial"/>
          <w:color w:val="000000"/>
          <w:lang w:val="en-US"/>
        </w:rPr>
        <w:t>Mae natur fyrfyfyriol chwarae rhydd di-baid yn adeiladu hyblygrwydd a gwydnwch mewn ymatebion emosiynol a chymdeithasol, gan gyfrannu at addasrwydd yn y presennol.</w:t>
      </w:r>
      <w:r w:rsidR="00151D72">
        <w:rPr>
          <w:rFonts w:ascii="Arial" w:eastAsiaTheme="minorHAnsi" w:hAnsi="Arial" w:cs="Arial"/>
          <w:color w:val="000000"/>
          <w:lang w:val="en-US"/>
        </w:rPr>
        <w:t xml:space="preserve"> </w:t>
      </w:r>
      <w:r w:rsidR="00151D72" w:rsidRPr="00151D72">
        <w:rPr>
          <w:rFonts w:ascii="Arial" w:eastAsiaTheme="minorHAnsi" w:hAnsi="Arial" w:cs="Arial"/>
          <w:color w:val="000000"/>
          <w:lang w:val="en-US"/>
        </w:rPr>
        <w:lastRenderedPageBreak/>
        <w:t>Mae realiti efelychol, dwys ac uniongyrchol y chwarae yn fan unigryw lle gall plant archwilio'r byd cymdeithasol ac emosiynol, un sy'n eu gwahodd i werthfawrogi a phrofi llawenydd ysbeidiol, yn ogystal â bod yn gyfforddus ag anrhagweladwy ac ansicrwydd</w:t>
      </w:r>
      <w:r w:rsidR="00960F98">
        <w:rPr>
          <w:rFonts w:ascii="Arial" w:eastAsiaTheme="minorHAnsi" w:hAnsi="Arial" w:cs="Arial"/>
          <w:color w:val="000000"/>
          <w:lang w:val="en-US"/>
        </w:rPr>
        <w:t xml:space="preserve"> </w:t>
      </w:r>
      <w:r w:rsidR="00960F98" w:rsidRPr="00151D72">
        <w:rPr>
          <w:rFonts w:ascii="Arial" w:eastAsiaTheme="minorHAnsi" w:hAnsi="Arial" w:cs="Arial"/>
          <w:color w:val="000000"/>
          <w:lang w:val="en-US"/>
        </w:rPr>
        <w:t>(</w:t>
      </w:r>
      <w:r w:rsidR="00960F98">
        <w:rPr>
          <w:rFonts w:ascii="Arial" w:eastAsiaTheme="minorHAnsi" w:hAnsi="Arial" w:cs="Arial"/>
          <w:color w:val="000000"/>
          <w:lang w:val="en-US"/>
        </w:rPr>
        <w:t>Burdette a Whitaker, 2005; Hewes, 2016)</w:t>
      </w:r>
      <w:r w:rsidR="00151D72" w:rsidRPr="00151D72">
        <w:rPr>
          <w:rFonts w:ascii="Arial" w:eastAsiaTheme="minorHAnsi" w:hAnsi="Arial" w:cs="Arial"/>
          <w:color w:val="000000"/>
          <w:lang w:val="en-US"/>
        </w:rPr>
        <w:t>.</w:t>
      </w:r>
      <w:r w:rsidR="00151D72">
        <w:rPr>
          <w:rFonts w:ascii="Arial" w:eastAsiaTheme="minorHAnsi" w:hAnsi="Arial" w:cs="Arial"/>
          <w:color w:val="000000"/>
          <w:lang w:val="en-US"/>
        </w:rPr>
        <w:t xml:space="preserve"> </w:t>
      </w:r>
      <w:r w:rsidR="002B6055" w:rsidRPr="002B6055">
        <w:rPr>
          <w:rFonts w:ascii="Arial" w:eastAsiaTheme="minorHAnsi" w:hAnsi="Arial" w:cs="Arial"/>
          <w:color w:val="000000"/>
          <w:lang w:val="en-US"/>
        </w:rPr>
        <w:t>Mae'r profiad o gyfranogi buddiol a llwyddiannus mewn chwarae cymdeithasol gyda ffrindiau, a gychwynnwyd, gyfarwyddir ac a gynhelir gan blant ifanc eu hunain, ac yn cynnwys y dimensiynau rhyfeddol aflonyddgar o chwarae cymdeithasol corff llawn, yn cyfrannu at ymdeimlad cadarn a gwydn o gysylltiad cymdeithasol sy'n hanfodol i iechyd corfforol a meddyliol hirdymor</w:t>
      </w:r>
      <w:r w:rsidR="00960F98">
        <w:rPr>
          <w:rFonts w:ascii="Arial" w:eastAsiaTheme="minorHAnsi" w:hAnsi="Arial" w:cs="Arial"/>
          <w:color w:val="000000"/>
          <w:lang w:val="en-US"/>
        </w:rPr>
        <w:t xml:space="preserve"> (Hewes, 2016).</w:t>
      </w:r>
    </w:p>
    <w:p w14:paraId="7AC908C9" w14:textId="77777777" w:rsidR="002B6055" w:rsidRDefault="002B6055" w:rsidP="00A50782">
      <w:pPr>
        <w:tabs>
          <w:tab w:val="left" w:pos="-720"/>
        </w:tabs>
        <w:spacing w:line="360" w:lineRule="auto"/>
        <w:jc w:val="both"/>
        <w:rPr>
          <w:rFonts w:ascii="Arial" w:eastAsiaTheme="minorHAnsi" w:hAnsi="Arial" w:cs="Arial"/>
          <w:color w:val="000000"/>
          <w:lang w:val="en-US"/>
        </w:rPr>
      </w:pPr>
    </w:p>
    <w:p w14:paraId="598739B8" w14:textId="0E337604" w:rsidR="001A527C" w:rsidRDefault="00905E7F" w:rsidP="00A50782">
      <w:pPr>
        <w:tabs>
          <w:tab w:val="left" w:pos="-720"/>
        </w:tabs>
        <w:spacing w:line="360" w:lineRule="auto"/>
        <w:jc w:val="both"/>
        <w:rPr>
          <w:rFonts w:ascii="Arial" w:eastAsiaTheme="minorHAnsi" w:hAnsi="Arial" w:cs="Arial"/>
          <w:color w:val="000000"/>
          <w:lang w:val="en-US"/>
        </w:rPr>
      </w:pPr>
      <w:r>
        <w:rPr>
          <w:rFonts w:ascii="Arial" w:eastAsiaTheme="minorHAnsi" w:hAnsi="Arial" w:cs="Arial"/>
          <w:color w:val="000000"/>
          <w:lang w:val="en-US"/>
        </w:rPr>
        <w:t>Gall sefydliadau plentyndod cynnar gynnig cyfleoedd newydd i blant ifanc archwilio a datblygu chwarae rhydd, ond maent yn cyflwyno heriau sylweddol (Giles, Bauer a Darroch, 2018).</w:t>
      </w:r>
      <w:r>
        <w:rPr>
          <w:rFonts w:eastAsiaTheme="minorHAnsi"/>
        </w:rPr>
        <w:t xml:space="preserve"> </w:t>
      </w:r>
      <w:r>
        <w:rPr>
          <w:rFonts w:ascii="Arial" w:eastAsiaTheme="minorHAnsi" w:hAnsi="Arial" w:cs="Arial"/>
          <w:color w:val="000000"/>
          <w:lang w:val="en-US"/>
        </w:rPr>
        <w:t>Mae digymelldeb chwarae rhydd yn hanfodol i'w fuddion iechyd, fel y mae rheolaeth y chwarae gan y chwaraewyr (Hewes, 2016). A yw'n bosibl cefnogi digymelldeb mewn chwarae rhydd mewn amgylchedd plentyndod cynnar ffurfiol, wedi'i rhwymo gan reoliadau, safonau achredu a galwedigaethol, a chanlyniadau dysgu cynnar, fel y gwelir yng Nghymru? Sut mae addysgwyr yn cynllunio ar gyfer chwarae rhydd digymell? Sut ydyn ni'n creu'r amodau sy'n ei gwneud yn bosibl i blant tair oed reoli a chyfarwyddo eu chwarae eu hunain?</w:t>
      </w:r>
      <w:r>
        <w:rPr>
          <w:rFonts w:eastAsiaTheme="minorHAnsi"/>
        </w:rPr>
        <w:t xml:space="preserve"> </w:t>
      </w:r>
      <w:r>
        <w:rPr>
          <w:rFonts w:ascii="Arial" w:eastAsiaTheme="minorHAnsi" w:hAnsi="Arial" w:cs="Arial"/>
          <w:color w:val="000000"/>
          <w:lang w:val="en-US"/>
        </w:rPr>
        <w:t xml:space="preserve">A yw addysgeg chwarae yn bosibl heb ddinistrio chwarae? Mae'r rhain yn gwestiynau beirniadol ar hyn o bryd mewn addysgeg plentyndod cynnar (Giles, Bauer a Darroch, 2018). Mae syniadau o ofal ac addysg sy'n canolbwyntio ar y plentyn, a'r cysyniad o ddysgu trwy chwarae, wedi cael eu hymgorffori'n ddwfn yn y sylfaen athronyddol ac arfer proffesiynol o ofal ac addysg plentyndod cynnar yng Nghymru (Llywodraeth Cymru, 2008, 2012, 2015). Wedi'i seilio ar wyddoniaeth ddatblygiadol, deallir bod chwarae yn hanfodol i ddatblygiad, gyda manteision cyffredinol a naturiol, gan ddangos yr hyn y mae ysgolheigion chwarae wedi ei labelu fel ethos chwarae (Sutton-Smith, 2001; Smith, 2010). Fodd bynnag, fe feirniadir y sylfaen ddamcaniaethol hon mewn addysgeg plentyndod cynnar am ei duedd i feddwl am chwarae fel gweithgaredd diniwed, pur a chadarnhaol, ac felly yn anwybyddu profiadau chwarae cyffredin sy'n archwilio dimensiynau mwy cymhleth a phroblemau ein dynoliaeth, fel pŵer cymdeithasol, rolau rhyw, ac amrywiaeth hiliol (Ailwood, 2003; Franks, 2010; Grieshaber a McArdle, 2010; Mourao, 2014). Mae llawer o ysgolheigion plentyndod cynnar yn dadlau ei bod hi'n bryd i adlewyrchu'n fwy beirniadol ar yr ymagweddau a ganiateir i chwarae sydd wedi esblygu mewn gofal ac </w:t>
      </w:r>
      <w:r>
        <w:rPr>
          <w:rFonts w:ascii="Arial" w:eastAsiaTheme="minorHAnsi" w:hAnsi="Arial" w:cs="Arial"/>
          <w:color w:val="000000"/>
          <w:lang w:val="en-US"/>
        </w:rPr>
        <w:lastRenderedPageBreak/>
        <w:t>addysg plentyndod cynnar, gan ddiffinio addysgeg fwriadol o chwarae sy'n ystyried y materion cymhleth hyn ac yn egluro'r rhesymeg dros ffocws pedagogaidd parhaus ar chwarae rhydd digymell, yn ogystal â'r amodau sy'n ei gefnogi a'i wella mewn rhaglenni gofal ac addysg gynnar yn ystod plentyndod (Brooker a Edwards, 2010; Fesseha a Pyle, 2016). Yr arfer mewn llawer o sefydliadau plentyndod cynnar fu trefnu'r amgylchedd ar gyfer chwarae rhydd trwy ddarparu mannau chwarae, er enghraifft, ardal chwarae rôl, ardal celf a chrefft, ardal dwr a thywod, ardal adeiladu, ac ardal sgiliau echddygol manwl, a ddarperir gyda rhannau rhydd addas a deunyddiau eraill (Hewes, 2016). Er bod y sefydliad hwn o'r amgylchedd yn cynnig cyfleoedd chwarae rhydd, mae hefyd yn cyfyngu ar agweddau trawiadol chwarae rhydd, sy'n tueddu i gyfuno nifer o ffurfiau a naratif ar yr un pryd. Mae strwythuro chwarae rhydd yn y ffyrdd hyn yn cyfathrebu negeseuon penodol i blant am yr hyn i'w chwarae a sut i chwarae. Yn yr ardal tŷ bach twt, disgwylir i blant ymgymryd â chwarae rôl ddramatig neu gymdeithasu teuluol; nid yw chwarae sgarmes yn dderbyniol yn yr ardal adeiladu, mae'n perthyn i'r ardal chwarae awyr agored.</w:t>
      </w:r>
    </w:p>
    <w:p w14:paraId="23BC9E9B" w14:textId="77777777" w:rsidR="001A527C" w:rsidRDefault="001A527C" w:rsidP="00A50782">
      <w:pPr>
        <w:tabs>
          <w:tab w:val="left" w:pos="-720"/>
        </w:tabs>
        <w:spacing w:line="360" w:lineRule="auto"/>
        <w:jc w:val="both"/>
        <w:rPr>
          <w:rFonts w:ascii="Arial" w:eastAsiaTheme="minorHAnsi" w:hAnsi="Arial" w:cs="Arial"/>
          <w:color w:val="000000"/>
          <w:lang w:val="en-US"/>
        </w:rPr>
      </w:pPr>
    </w:p>
    <w:p w14:paraId="03969AE0" w14:textId="3126218F" w:rsidR="00F36EDA" w:rsidRDefault="00905E7F" w:rsidP="00A50782">
      <w:pPr>
        <w:tabs>
          <w:tab w:val="left" w:pos="-720"/>
        </w:tabs>
        <w:spacing w:line="360" w:lineRule="auto"/>
        <w:jc w:val="both"/>
        <w:rPr>
          <w:rFonts w:ascii="Arial" w:eastAsiaTheme="minorHAnsi" w:hAnsi="Arial" w:cs="Arial"/>
          <w:color w:val="000000"/>
          <w:lang w:val="en-US"/>
        </w:rPr>
      </w:pPr>
      <w:r>
        <w:rPr>
          <w:rFonts w:ascii="Arial" w:eastAsiaTheme="minorHAnsi" w:hAnsi="Arial" w:cs="Arial"/>
          <w:color w:val="000000"/>
          <w:lang w:val="en-US"/>
        </w:rPr>
        <w:t xml:space="preserve">Mae Confensiwn y Cenhedloedd Unedig ar Hawliau'r Plentyn yn galw arnom, yn unigol ac ar y cyd, i anrhydeddu a chynnal delwedd y plentyn fel dinesydd sy'n cymryd rhan a chyfrannu, gyda hawl i chwarae, hawl sy'n diffinio'r hawl i fod yn blentyn (UNICEF, 1990). Mae yna dystiolaeth gref i gefnogi'r syniad bod chwarae rhydd digymell yn cyfrannu'n gadarnhaol at iechyd meddwl yn ogystal ag iechyd corfforol yn ystod plentyndod cynnar. Mae'r buddion hyn yn gysylltiedig â chwarae rhydd sy'n cael ei reoli a'i gyfarwyddo gan blant eu hunain; i ddealltwriaeth newydd beirniadol o rôl chwarae sgarmes wrth ddatblygu perthynas gymdeithasol iachus; i gapasiti ymglymiad parhaus mewn chwarae dramatig i wella hunanreolaeth emosiynol a chymdeithasol; ac i arwyddocâd y dimensiynau aflonyddgar o chwarae rhydd digymell i wella hyblygrwydd plant mewn ymateb i newid a sefyllfaoedd anrhagweladwy. Mae'r math hwn o chwarae yn cael ei feirniadu'n aml gan oedolion sy'n ei brofi'n swnllyd, yn aflynyddol, yn wirion, yn anhrefnus, yn drafferthus ac yn beryglus. Mae creu a chynnal yr amodau ar gyfer chwarae rhydd yn ddigymell yn yr amgylcheddau ffurfiol cynyddol lle mae profiad cynnar yn datblygu, yn her sylweddol i addysgwyr plentyndod cynnar. Mae'n hanfodol ein bod yn anrhydeddu at ddibenion plant wrth chwarae, ac yn adlewyrchu'n feirniadol ar ragdybiaethau ac arferion a ganiateir wrth ddarparu amgylcheddau chwarae dan do yn ogystal ag awyr agored ar gyfer plant ifanc mewn </w:t>
      </w:r>
      <w:r>
        <w:rPr>
          <w:rFonts w:ascii="Arial" w:eastAsiaTheme="minorHAnsi" w:hAnsi="Arial" w:cs="Arial"/>
          <w:color w:val="000000"/>
          <w:lang w:val="en-US"/>
        </w:rPr>
        <w:lastRenderedPageBreak/>
        <w:t>addysg a gofal cynnar. Gall mwy o amser mewn grwpiau cyfoedion hefyd greu posibiliadau newydd ar gyfer chwarae rhydd yn ystod plentyndod cynnar. Bydd angen sicrhau bod hawl plant ifanc i chwarae yn rhydd ac yn ddigymell yn cymryd ymdrech fwriadol ar ran addysgwyr a theuluoedd, gyda chefnogaeth gwneuthurwyr polisi a gweithwyr proffesiynol cysylltiedig.</w:t>
      </w:r>
    </w:p>
    <w:p w14:paraId="4413BC30" w14:textId="09706758" w:rsidR="001439FD" w:rsidRPr="002E1E03" w:rsidRDefault="001439FD" w:rsidP="00776335">
      <w:pPr>
        <w:spacing w:line="360" w:lineRule="auto"/>
        <w:jc w:val="both"/>
        <w:rPr>
          <w:rFonts w:ascii="Arial" w:hAnsi="Arial" w:cs="Arial"/>
          <w:b/>
        </w:rPr>
      </w:pPr>
    </w:p>
    <w:p w14:paraId="7F2BF58B" w14:textId="6803C0C7" w:rsidR="00373F9B" w:rsidRPr="002E1E03" w:rsidRDefault="004540E5" w:rsidP="00AB3147">
      <w:pPr>
        <w:spacing w:line="360" w:lineRule="auto"/>
        <w:jc w:val="both"/>
        <w:outlineLvl w:val="0"/>
        <w:rPr>
          <w:rFonts w:ascii="Arial" w:hAnsi="Arial" w:cs="Arial"/>
          <w:b/>
        </w:rPr>
      </w:pPr>
      <w:bookmarkStart w:id="1" w:name="cysill"/>
      <w:bookmarkEnd w:id="1"/>
      <w:r w:rsidRPr="002E1E03">
        <w:rPr>
          <w:rFonts w:ascii="Arial" w:hAnsi="Arial" w:cs="Arial"/>
          <w:b/>
        </w:rPr>
        <w:t>Rhestr Cyfeirnodi</w:t>
      </w:r>
    </w:p>
    <w:p w14:paraId="3BC2C034" w14:textId="77777777" w:rsidR="001439FD" w:rsidRPr="002E1E03" w:rsidRDefault="001439FD" w:rsidP="00246BA3">
      <w:pPr>
        <w:spacing w:line="360" w:lineRule="auto"/>
        <w:jc w:val="both"/>
        <w:rPr>
          <w:rFonts w:ascii="Arial" w:hAnsi="Arial" w:cs="Arial"/>
        </w:rPr>
      </w:pPr>
    </w:p>
    <w:p w14:paraId="300A0AA0" w14:textId="3F99F583" w:rsidR="00521815" w:rsidRPr="00521815" w:rsidRDefault="00A449B7" w:rsidP="00521815">
      <w:pPr>
        <w:pStyle w:val="NormalWeb"/>
        <w:shd w:val="clear" w:color="auto" w:fill="FFFFFF"/>
        <w:spacing w:before="0" w:beforeAutospacing="0" w:after="240" w:afterAutospacing="0" w:line="360" w:lineRule="auto"/>
        <w:ind w:hanging="24"/>
        <w:jc w:val="both"/>
        <w:rPr>
          <w:rFonts w:ascii="Arial" w:hAnsi="Arial" w:cs="Arial"/>
          <w:color w:val="000000"/>
        </w:rPr>
      </w:pPr>
      <w:r>
        <w:rPr>
          <w:rFonts w:ascii="Arial" w:hAnsi="Arial" w:cs="Arial"/>
          <w:color w:val="000000"/>
        </w:rPr>
        <w:t>Aasen, W. a Waters, J. (2006)</w:t>
      </w:r>
      <w:r w:rsidR="00D93023" w:rsidRPr="00521815">
        <w:rPr>
          <w:rFonts w:ascii="Arial" w:hAnsi="Arial" w:cs="Arial"/>
          <w:color w:val="000000"/>
        </w:rPr>
        <w:t xml:space="preserve"> </w:t>
      </w:r>
      <w:r w:rsidR="009C4B9D">
        <w:rPr>
          <w:rFonts w:ascii="Arial" w:hAnsi="Arial" w:cs="Arial"/>
          <w:color w:val="000000"/>
        </w:rPr>
        <w:t>‘</w:t>
      </w:r>
      <w:r w:rsidR="00D93023" w:rsidRPr="00521815">
        <w:rPr>
          <w:rFonts w:ascii="Arial" w:hAnsi="Arial" w:cs="Arial"/>
          <w:color w:val="000000"/>
        </w:rPr>
        <w:t>The new curriculum in Wales: a new view of the child?</w:t>
      </w:r>
      <w:r w:rsidR="009C4B9D">
        <w:rPr>
          <w:rFonts w:ascii="Arial" w:hAnsi="Arial" w:cs="Arial"/>
          <w:color w:val="000000"/>
        </w:rPr>
        <w:t>’,</w:t>
      </w:r>
      <w:r w:rsidR="00D93023" w:rsidRPr="00521815">
        <w:rPr>
          <w:rStyle w:val="apple-converted-space"/>
          <w:rFonts w:ascii="Arial" w:hAnsi="Arial" w:cs="Arial"/>
          <w:color w:val="000000"/>
        </w:rPr>
        <w:t> </w:t>
      </w:r>
      <w:r w:rsidR="00D93023" w:rsidRPr="00521815">
        <w:rPr>
          <w:rFonts w:ascii="Arial" w:hAnsi="Arial" w:cs="Arial"/>
          <w:i/>
          <w:iCs/>
          <w:color w:val="000000"/>
        </w:rPr>
        <w:t>Education 3-13</w:t>
      </w:r>
      <w:r w:rsidR="00D93023" w:rsidRPr="00521815">
        <w:rPr>
          <w:rFonts w:ascii="Arial" w:hAnsi="Arial" w:cs="Arial"/>
          <w:color w:val="000000"/>
        </w:rPr>
        <w:t>, 34(2), tt.123-129.</w:t>
      </w:r>
    </w:p>
    <w:p w14:paraId="01D5A832" w14:textId="1ABF987E" w:rsidR="00521815"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Abbs, P. (2006)</w:t>
      </w:r>
      <w:r w:rsidR="00D93023" w:rsidRPr="00521815">
        <w:rPr>
          <w:rStyle w:val="apple-converted-space"/>
          <w:rFonts w:ascii="Arial" w:hAnsi="Arial" w:cs="Arial"/>
          <w:color w:val="000000"/>
        </w:rPr>
        <w:t> </w:t>
      </w:r>
      <w:r w:rsidR="00D93023" w:rsidRPr="00521815">
        <w:rPr>
          <w:rFonts w:ascii="Arial" w:hAnsi="Arial" w:cs="Arial"/>
          <w:i/>
          <w:iCs/>
          <w:color w:val="000000"/>
        </w:rPr>
        <w:t>Modern life leads to more depression among children</w:t>
      </w:r>
      <w:r w:rsidR="00D93023" w:rsidRPr="00521815">
        <w:rPr>
          <w:rFonts w:ascii="Arial" w:hAnsi="Arial" w:cs="Arial"/>
          <w:color w:val="000000"/>
        </w:rPr>
        <w:t>. [</w:t>
      </w:r>
      <w:r w:rsidR="00521815">
        <w:rPr>
          <w:rFonts w:ascii="Arial" w:hAnsi="Arial" w:cs="Arial"/>
          <w:color w:val="000000"/>
        </w:rPr>
        <w:t>Ar-lein</w:t>
      </w:r>
      <w:r w:rsidR="00D93023" w:rsidRPr="00521815">
        <w:rPr>
          <w:rFonts w:ascii="Arial" w:hAnsi="Arial" w:cs="Arial"/>
          <w:color w:val="000000"/>
        </w:rPr>
        <w:t>] Telegraph.co.uk. A</w:t>
      </w:r>
      <w:r w:rsidR="00521815">
        <w:rPr>
          <w:rFonts w:ascii="Arial" w:hAnsi="Arial" w:cs="Arial"/>
          <w:color w:val="000000"/>
        </w:rPr>
        <w:t>r gael yn</w:t>
      </w:r>
      <w:r w:rsidR="00D93023" w:rsidRPr="00521815">
        <w:rPr>
          <w:rFonts w:ascii="Arial" w:hAnsi="Arial" w:cs="Arial"/>
          <w:color w:val="000000"/>
        </w:rPr>
        <w:t>: https://www.telegraph.co.uk/news/1528639/Modern-life-leads-to-more-depression-among-children.html [</w:t>
      </w:r>
      <w:r w:rsidR="00521815">
        <w:rPr>
          <w:rFonts w:ascii="Arial" w:hAnsi="Arial" w:cs="Arial"/>
          <w:color w:val="000000"/>
        </w:rPr>
        <w:t>Darllenwyd</w:t>
      </w:r>
      <w:r w:rsidR="00D93023" w:rsidRPr="00521815">
        <w:rPr>
          <w:rFonts w:ascii="Arial" w:hAnsi="Arial" w:cs="Arial"/>
          <w:color w:val="000000"/>
        </w:rPr>
        <w:t xml:space="preserve"> 11 </w:t>
      </w:r>
      <w:r w:rsidR="00521815">
        <w:rPr>
          <w:rFonts w:ascii="Arial" w:hAnsi="Arial" w:cs="Arial"/>
          <w:color w:val="000000"/>
        </w:rPr>
        <w:t>Rhagfyr</w:t>
      </w:r>
      <w:r w:rsidR="00D93023" w:rsidRPr="00521815">
        <w:rPr>
          <w:rFonts w:ascii="Arial" w:hAnsi="Arial" w:cs="Arial"/>
          <w:color w:val="000000"/>
        </w:rPr>
        <w:t xml:space="preserve"> 2018].</w:t>
      </w:r>
    </w:p>
    <w:p w14:paraId="7886E35C" w14:textId="04BDBA9C" w:rsidR="00521815" w:rsidRPr="00521815" w:rsidRDefault="00D93023" w:rsidP="00521815">
      <w:pPr>
        <w:pStyle w:val="NormalWeb"/>
        <w:shd w:val="clear" w:color="auto" w:fill="FFFFFF"/>
        <w:spacing w:before="0" w:beforeAutospacing="0" w:after="240" w:afterAutospacing="0" w:line="360" w:lineRule="auto"/>
        <w:jc w:val="both"/>
        <w:rPr>
          <w:rFonts w:ascii="Arial" w:hAnsi="Arial" w:cs="Arial"/>
          <w:color w:val="000000"/>
        </w:rPr>
      </w:pPr>
      <w:r w:rsidRPr="00521815">
        <w:rPr>
          <w:rFonts w:ascii="Arial" w:hAnsi="Arial" w:cs="Arial"/>
          <w:color w:val="000000"/>
        </w:rPr>
        <w:t>A</w:t>
      </w:r>
      <w:r w:rsidR="00A449B7">
        <w:rPr>
          <w:rFonts w:ascii="Arial" w:hAnsi="Arial" w:cs="Arial"/>
          <w:color w:val="000000"/>
        </w:rPr>
        <w:t>damson, P. a Bennett, J. (2009)</w:t>
      </w:r>
      <w:r w:rsidRPr="00521815">
        <w:rPr>
          <w:rStyle w:val="apple-converted-space"/>
          <w:rFonts w:ascii="Arial" w:hAnsi="Arial" w:cs="Arial"/>
          <w:color w:val="000000"/>
        </w:rPr>
        <w:t> </w:t>
      </w:r>
      <w:r w:rsidRPr="00521815">
        <w:rPr>
          <w:rFonts w:ascii="Arial" w:hAnsi="Arial" w:cs="Arial"/>
          <w:i/>
          <w:iCs/>
          <w:color w:val="000000"/>
        </w:rPr>
        <w:t>The child care transition</w:t>
      </w:r>
      <w:r w:rsidRPr="00521815">
        <w:rPr>
          <w:rFonts w:ascii="Arial" w:hAnsi="Arial" w:cs="Arial"/>
          <w:color w:val="000000"/>
        </w:rPr>
        <w:t>. Florence: UNICEF Innocenti Research Centre.</w:t>
      </w:r>
    </w:p>
    <w:p w14:paraId="7FC26810" w14:textId="0942EA00" w:rsidR="00521815"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Ailwood, J. (2003)</w:t>
      </w:r>
      <w:r w:rsidR="00D93023" w:rsidRPr="00521815">
        <w:rPr>
          <w:rFonts w:ascii="Arial" w:hAnsi="Arial" w:cs="Arial"/>
          <w:color w:val="000000"/>
        </w:rPr>
        <w:t xml:space="preserve"> </w:t>
      </w:r>
      <w:r w:rsidR="009C4B9D">
        <w:rPr>
          <w:rFonts w:ascii="Arial" w:hAnsi="Arial" w:cs="Arial"/>
          <w:color w:val="000000"/>
        </w:rPr>
        <w:t>‘</w:t>
      </w:r>
      <w:r w:rsidR="00D93023" w:rsidRPr="00521815">
        <w:rPr>
          <w:rFonts w:ascii="Arial" w:hAnsi="Arial" w:cs="Arial"/>
          <w:color w:val="000000"/>
        </w:rPr>
        <w:t>Governing Early Childhood Education through Play</w:t>
      </w:r>
      <w:r w:rsidR="009C4B9D">
        <w:rPr>
          <w:rFonts w:ascii="Arial" w:hAnsi="Arial" w:cs="Arial"/>
          <w:color w:val="000000"/>
        </w:rPr>
        <w:t>’,</w:t>
      </w:r>
      <w:r w:rsidR="00D93023" w:rsidRPr="00521815">
        <w:rPr>
          <w:rStyle w:val="apple-converted-space"/>
          <w:rFonts w:ascii="Arial" w:hAnsi="Arial" w:cs="Arial"/>
          <w:color w:val="000000"/>
        </w:rPr>
        <w:t> </w:t>
      </w:r>
      <w:r w:rsidR="00D93023" w:rsidRPr="00521815">
        <w:rPr>
          <w:rFonts w:ascii="Arial" w:hAnsi="Arial" w:cs="Arial"/>
          <w:i/>
          <w:iCs/>
          <w:color w:val="000000"/>
        </w:rPr>
        <w:t>Contemporary Issues in Early Childhood</w:t>
      </w:r>
      <w:r w:rsidR="00D93023" w:rsidRPr="00521815">
        <w:rPr>
          <w:rFonts w:ascii="Arial" w:hAnsi="Arial" w:cs="Arial"/>
          <w:color w:val="000000"/>
        </w:rPr>
        <w:t xml:space="preserve">, 4(3), </w:t>
      </w:r>
      <w:r w:rsidR="00521815">
        <w:rPr>
          <w:rFonts w:ascii="Arial" w:hAnsi="Arial" w:cs="Arial"/>
          <w:color w:val="000000"/>
        </w:rPr>
        <w:t>tt</w:t>
      </w:r>
      <w:r w:rsidR="00D93023" w:rsidRPr="00521815">
        <w:rPr>
          <w:rFonts w:ascii="Arial" w:hAnsi="Arial" w:cs="Arial"/>
          <w:color w:val="000000"/>
        </w:rPr>
        <w:t>.286-299.</w:t>
      </w:r>
    </w:p>
    <w:p w14:paraId="11E81746" w14:textId="7F87C9B0" w:rsidR="00D93023" w:rsidRPr="00521815" w:rsidRDefault="00D93023" w:rsidP="00521815">
      <w:pPr>
        <w:pStyle w:val="NormalWeb"/>
        <w:shd w:val="clear" w:color="auto" w:fill="FFFFFF"/>
        <w:spacing w:before="0" w:beforeAutospacing="0" w:after="240" w:afterAutospacing="0" w:line="360" w:lineRule="auto"/>
        <w:jc w:val="both"/>
        <w:rPr>
          <w:rFonts w:ascii="Arial" w:hAnsi="Arial" w:cs="Arial"/>
          <w:color w:val="000000"/>
        </w:rPr>
      </w:pPr>
      <w:r w:rsidRPr="00521815">
        <w:rPr>
          <w:rFonts w:ascii="Arial" w:hAnsi="Arial" w:cs="Arial"/>
          <w:color w:val="000000"/>
        </w:rPr>
        <w:t>Backett-</w:t>
      </w:r>
      <w:r w:rsidR="00A449B7">
        <w:rPr>
          <w:rFonts w:ascii="Arial" w:hAnsi="Arial" w:cs="Arial"/>
          <w:color w:val="000000"/>
        </w:rPr>
        <w:t>Milburn, K. a Harden, J. (2004)</w:t>
      </w:r>
      <w:r w:rsidRPr="00521815">
        <w:rPr>
          <w:rFonts w:ascii="Arial" w:hAnsi="Arial" w:cs="Arial"/>
          <w:color w:val="000000"/>
        </w:rPr>
        <w:t xml:space="preserve"> </w:t>
      </w:r>
      <w:r w:rsidR="009C4B9D">
        <w:rPr>
          <w:rFonts w:ascii="Arial" w:hAnsi="Arial" w:cs="Arial"/>
          <w:color w:val="000000"/>
        </w:rPr>
        <w:t>‘</w:t>
      </w:r>
      <w:r w:rsidRPr="00521815">
        <w:rPr>
          <w:rFonts w:ascii="Arial" w:hAnsi="Arial" w:cs="Arial"/>
          <w:color w:val="000000"/>
        </w:rPr>
        <w:t>How Children and Their Families Construct and Negotiate Risk, Safety and Danger</w:t>
      </w:r>
      <w:r w:rsidR="009C4B9D">
        <w:rPr>
          <w:rFonts w:ascii="Arial" w:hAnsi="Arial" w:cs="Arial"/>
          <w:color w:val="000000"/>
        </w:rPr>
        <w:t>’,</w:t>
      </w:r>
      <w:r w:rsidRPr="00521815">
        <w:rPr>
          <w:rStyle w:val="apple-converted-space"/>
          <w:rFonts w:ascii="Arial" w:hAnsi="Arial" w:cs="Arial"/>
          <w:color w:val="000000"/>
        </w:rPr>
        <w:t> </w:t>
      </w:r>
      <w:r w:rsidRPr="00521815">
        <w:rPr>
          <w:rFonts w:ascii="Arial" w:hAnsi="Arial" w:cs="Arial"/>
          <w:i/>
          <w:iCs/>
          <w:color w:val="000000"/>
        </w:rPr>
        <w:t>Childhood</w:t>
      </w:r>
      <w:r w:rsidRPr="00521815">
        <w:rPr>
          <w:rFonts w:ascii="Arial" w:hAnsi="Arial" w:cs="Arial"/>
          <w:color w:val="000000"/>
        </w:rPr>
        <w:t xml:space="preserve">, 11(4), </w:t>
      </w:r>
      <w:r w:rsidR="00521815">
        <w:rPr>
          <w:rFonts w:ascii="Arial" w:hAnsi="Arial" w:cs="Arial"/>
          <w:color w:val="000000"/>
        </w:rPr>
        <w:t>tt</w:t>
      </w:r>
      <w:r w:rsidRPr="00521815">
        <w:rPr>
          <w:rFonts w:ascii="Arial" w:hAnsi="Arial" w:cs="Arial"/>
          <w:color w:val="000000"/>
        </w:rPr>
        <w:t>.429-447.</w:t>
      </w:r>
    </w:p>
    <w:p w14:paraId="0FD19114" w14:textId="27F21C48"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BBC News (2018)</w:t>
      </w:r>
      <w:r w:rsidR="00D93023" w:rsidRPr="00521815">
        <w:rPr>
          <w:rStyle w:val="apple-converted-space"/>
          <w:rFonts w:ascii="Arial" w:hAnsi="Arial" w:cs="Arial"/>
          <w:color w:val="000000"/>
        </w:rPr>
        <w:t> </w:t>
      </w:r>
      <w:r w:rsidR="00D93023" w:rsidRPr="00521815">
        <w:rPr>
          <w:rFonts w:ascii="Arial" w:hAnsi="Arial" w:cs="Arial"/>
          <w:i/>
          <w:iCs/>
          <w:color w:val="000000"/>
        </w:rPr>
        <w:t>Child poverty scheme 'excluded' families</w:t>
      </w:r>
      <w:r w:rsidR="00D93023" w:rsidRPr="00521815">
        <w:rPr>
          <w:rFonts w:ascii="Arial" w:hAnsi="Arial" w:cs="Arial"/>
          <w:color w:val="000000"/>
        </w:rPr>
        <w:t>. [</w:t>
      </w:r>
      <w:r w:rsidR="00521815">
        <w:rPr>
          <w:rFonts w:ascii="Arial" w:hAnsi="Arial" w:cs="Arial"/>
          <w:color w:val="000000"/>
        </w:rPr>
        <w:t>Ar-lein</w:t>
      </w:r>
      <w:r w:rsidR="00D93023" w:rsidRPr="00521815">
        <w:rPr>
          <w:rFonts w:ascii="Arial" w:hAnsi="Arial" w:cs="Arial"/>
          <w:color w:val="000000"/>
        </w:rPr>
        <w:t>] BBC News. A</w:t>
      </w:r>
      <w:r w:rsidR="00521815">
        <w:rPr>
          <w:rFonts w:ascii="Arial" w:hAnsi="Arial" w:cs="Arial"/>
          <w:color w:val="000000"/>
        </w:rPr>
        <w:t>r gael yn</w:t>
      </w:r>
      <w:r w:rsidR="00D93023" w:rsidRPr="00521815">
        <w:rPr>
          <w:rFonts w:ascii="Arial" w:hAnsi="Arial" w:cs="Arial"/>
          <w:color w:val="000000"/>
        </w:rPr>
        <w:t>: https://www.bbc.co.uk/news/uk-wales-politics-43157012 [</w:t>
      </w:r>
      <w:r w:rsidR="00521815">
        <w:rPr>
          <w:rFonts w:ascii="Arial" w:hAnsi="Arial" w:cs="Arial"/>
          <w:color w:val="000000"/>
        </w:rPr>
        <w:t>Darllenwyd</w:t>
      </w:r>
      <w:r w:rsidR="00D93023" w:rsidRPr="00521815">
        <w:rPr>
          <w:rFonts w:ascii="Arial" w:hAnsi="Arial" w:cs="Arial"/>
          <w:color w:val="000000"/>
        </w:rPr>
        <w:t xml:space="preserve"> 13 </w:t>
      </w:r>
      <w:r w:rsidR="00521815">
        <w:rPr>
          <w:rFonts w:ascii="Arial" w:hAnsi="Arial" w:cs="Arial"/>
          <w:color w:val="000000"/>
        </w:rPr>
        <w:t>Rhagfyr</w:t>
      </w:r>
      <w:r w:rsidR="00D93023" w:rsidRPr="00521815">
        <w:rPr>
          <w:rFonts w:ascii="Arial" w:hAnsi="Arial" w:cs="Arial"/>
          <w:color w:val="000000"/>
        </w:rPr>
        <w:t xml:space="preserve"> 2018].</w:t>
      </w:r>
    </w:p>
    <w:p w14:paraId="75B76C07" w14:textId="2F240953" w:rsidR="00D93023" w:rsidRPr="00521815" w:rsidRDefault="00D93023" w:rsidP="00521815">
      <w:pPr>
        <w:pStyle w:val="NormalWeb"/>
        <w:shd w:val="clear" w:color="auto" w:fill="FFFFFF"/>
        <w:spacing w:before="0" w:beforeAutospacing="0" w:after="240" w:afterAutospacing="0" w:line="360" w:lineRule="auto"/>
        <w:jc w:val="both"/>
        <w:rPr>
          <w:rFonts w:ascii="Arial" w:hAnsi="Arial" w:cs="Arial"/>
          <w:color w:val="000000"/>
        </w:rPr>
      </w:pPr>
      <w:r w:rsidRPr="00521815">
        <w:rPr>
          <w:rFonts w:ascii="Arial" w:hAnsi="Arial" w:cs="Arial"/>
          <w:color w:val="000000"/>
        </w:rPr>
        <w:t>Boles, R., Roberts, M</w:t>
      </w:r>
      <w:r w:rsidR="00A449B7">
        <w:rPr>
          <w:rFonts w:ascii="Arial" w:hAnsi="Arial" w:cs="Arial"/>
          <w:color w:val="000000"/>
        </w:rPr>
        <w:t>., Brown, K. a Mayes, S. (2005)</w:t>
      </w:r>
      <w:r w:rsidRPr="00521815">
        <w:rPr>
          <w:rFonts w:ascii="Arial" w:hAnsi="Arial" w:cs="Arial"/>
          <w:color w:val="000000"/>
        </w:rPr>
        <w:t xml:space="preserve"> </w:t>
      </w:r>
      <w:r w:rsidR="00486C6C">
        <w:rPr>
          <w:rFonts w:ascii="Arial" w:hAnsi="Arial" w:cs="Arial"/>
          <w:color w:val="000000"/>
        </w:rPr>
        <w:t>‘</w:t>
      </w:r>
      <w:r w:rsidRPr="00521815">
        <w:rPr>
          <w:rFonts w:ascii="Arial" w:hAnsi="Arial" w:cs="Arial"/>
          <w:color w:val="000000"/>
        </w:rPr>
        <w:t>Children’s Risk Taking Behaviors: The Role of Child-Based Perceptions of Vulnerability and Temperament</w:t>
      </w:r>
      <w:r w:rsidR="00486C6C">
        <w:rPr>
          <w:rFonts w:ascii="Arial" w:hAnsi="Arial" w:cs="Arial"/>
          <w:color w:val="000000"/>
        </w:rPr>
        <w:t>’,</w:t>
      </w:r>
      <w:r w:rsidRPr="00521815">
        <w:rPr>
          <w:rStyle w:val="apple-converted-space"/>
          <w:rFonts w:ascii="Arial" w:hAnsi="Arial" w:cs="Arial"/>
          <w:color w:val="000000"/>
        </w:rPr>
        <w:t> </w:t>
      </w:r>
      <w:r w:rsidRPr="00521815">
        <w:rPr>
          <w:rFonts w:ascii="Arial" w:hAnsi="Arial" w:cs="Arial"/>
          <w:i/>
          <w:iCs/>
          <w:color w:val="000000"/>
        </w:rPr>
        <w:t>Journal of Pediatric Psychology</w:t>
      </w:r>
      <w:r w:rsidRPr="00521815">
        <w:rPr>
          <w:rFonts w:ascii="Arial" w:hAnsi="Arial" w:cs="Arial"/>
          <w:color w:val="000000"/>
        </w:rPr>
        <w:t xml:space="preserve">, 30(7), </w:t>
      </w:r>
      <w:r w:rsidR="00521815">
        <w:rPr>
          <w:rFonts w:ascii="Arial" w:hAnsi="Arial" w:cs="Arial"/>
          <w:color w:val="000000"/>
        </w:rPr>
        <w:t>tt</w:t>
      </w:r>
      <w:r w:rsidRPr="00521815">
        <w:rPr>
          <w:rFonts w:ascii="Arial" w:hAnsi="Arial" w:cs="Arial"/>
          <w:color w:val="000000"/>
        </w:rPr>
        <w:t>.562-570.</w:t>
      </w:r>
    </w:p>
    <w:p w14:paraId="18B8387D" w14:textId="1429CE21" w:rsidR="00D93023" w:rsidRPr="00521815" w:rsidRDefault="00D93023" w:rsidP="00521815">
      <w:pPr>
        <w:pStyle w:val="NormalWeb"/>
        <w:shd w:val="clear" w:color="auto" w:fill="FFFFFF"/>
        <w:spacing w:before="0" w:beforeAutospacing="0" w:after="240" w:afterAutospacing="0" w:line="360" w:lineRule="auto"/>
        <w:jc w:val="both"/>
        <w:rPr>
          <w:rFonts w:ascii="Arial" w:hAnsi="Arial" w:cs="Arial"/>
          <w:color w:val="000000"/>
        </w:rPr>
      </w:pPr>
      <w:r w:rsidRPr="00521815">
        <w:rPr>
          <w:rFonts w:ascii="Arial" w:hAnsi="Arial" w:cs="Arial"/>
          <w:color w:val="000000"/>
        </w:rPr>
        <w:t>B</w:t>
      </w:r>
      <w:r w:rsidR="00A449B7">
        <w:rPr>
          <w:rFonts w:ascii="Arial" w:hAnsi="Arial" w:cs="Arial"/>
          <w:color w:val="000000"/>
        </w:rPr>
        <w:t>rooker, L. a Edwards, S. (2010)</w:t>
      </w:r>
      <w:r w:rsidRPr="00521815">
        <w:rPr>
          <w:rStyle w:val="apple-converted-space"/>
          <w:rFonts w:ascii="Arial" w:hAnsi="Arial" w:cs="Arial"/>
          <w:color w:val="000000"/>
        </w:rPr>
        <w:t> </w:t>
      </w:r>
      <w:r w:rsidRPr="00521815">
        <w:rPr>
          <w:rFonts w:ascii="Arial" w:hAnsi="Arial" w:cs="Arial"/>
          <w:i/>
          <w:iCs/>
          <w:color w:val="000000"/>
        </w:rPr>
        <w:t>Engaging play</w:t>
      </w:r>
      <w:r w:rsidRPr="00521815">
        <w:rPr>
          <w:rFonts w:ascii="Arial" w:hAnsi="Arial" w:cs="Arial"/>
          <w:color w:val="000000"/>
        </w:rPr>
        <w:t>. Maidenhead: Open University Press.</w:t>
      </w:r>
    </w:p>
    <w:p w14:paraId="6E5BD545" w14:textId="6C6314B2" w:rsidR="00D93023" w:rsidRPr="00521815" w:rsidRDefault="00D93023" w:rsidP="00521815">
      <w:pPr>
        <w:pStyle w:val="NormalWeb"/>
        <w:shd w:val="clear" w:color="auto" w:fill="FFFFFF"/>
        <w:spacing w:before="0" w:beforeAutospacing="0" w:after="240" w:afterAutospacing="0" w:line="360" w:lineRule="auto"/>
        <w:jc w:val="both"/>
        <w:rPr>
          <w:rFonts w:ascii="Arial" w:hAnsi="Arial" w:cs="Arial"/>
          <w:color w:val="000000"/>
        </w:rPr>
      </w:pPr>
      <w:r w:rsidRPr="00521815">
        <w:rPr>
          <w:rFonts w:ascii="Arial" w:hAnsi="Arial" w:cs="Arial"/>
          <w:color w:val="000000"/>
        </w:rPr>
        <w:t>Bur</w:t>
      </w:r>
      <w:r w:rsidR="00A449B7">
        <w:rPr>
          <w:rFonts w:ascii="Arial" w:hAnsi="Arial" w:cs="Arial"/>
          <w:color w:val="000000"/>
        </w:rPr>
        <w:t>dette, H. a Whitaker, R. (2005)</w:t>
      </w:r>
      <w:r w:rsidRPr="00521815">
        <w:rPr>
          <w:rFonts w:ascii="Arial" w:hAnsi="Arial" w:cs="Arial"/>
          <w:color w:val="000000"/>
        </w:rPr>
        <w:t xml:space="preserve"> </w:t>
      </w:r>
      <w:r w:rsidR="00486C6C">
        <w:rPr>
          <w:rFonts w:ascii="Arial" w:hAnsi="Arial" w:cs="Arial"/>
          <w:color w:val="000000"/>
        </w:rPr>
        <w:t>‘</w:t>
      </w:r>
      <w:r w:rsidRPr="00521815">
        <w:rPr>
          <w:rFonts w:ascii="Arial" w:hAnsi="Arial" w:cs="Arial"/>
          <w:color w:val="000000"/>
        </w:rPr>
        <w:t>Resurrecting Free Play in Young Children</w:t>
      </w:r>
      <w:r w:rsidR="00486C6C">
        <w:rPr>
          <w:rFonts w:ascii="Arial" w:hAnsi="Arial" w:cs="Arial"/>
          <w:color w:val="000000"/>
        </w:rPr>
        <w:t>’,</w:t>
      </w:r>
      <w:r w:rsidRPr="00521815">
        <w:rPr>
          <w:rStyle w:val="apple-converted-space"/>
          <w:rFonts w:ascii="Arial" w:hAnsi="Arial" w:cs="Arial"/>
          <w:color w:val="000000"/>
        </w:rPr>
        <w:t> </w:t>
      </w:r>
      <w:r w:rsidRPr="00521815">
        <w:rPr>
          <w:rFonts w:ascii="Arial" w:hAnsi="Arial" w:cs="Arial"/>
          <w:i/>
          <w:iCs/>
          <w:color w:val="000000"/>
        </w:rPr>
        <w:t>Archives of Pediatrics &amp; Adolescent Medicine</w:t>
      </w:r>
      <w:r w:rsidRPr="00521815">
        <w:rPr>
          <w:rFonts w:ascii="Arial" w:hAnsi="Arial" w:cs="Arial"/>
          <w:color w:val="000000"/>
        </w:rPr>
        <w:t xml:space="preserve">, 159(1), </w:t>
      </w:r>
      <w:r w:rsidR="00F72623">
        <w:rPr>
          <w:rFonts w:ascii="Arial" w:hAnsi="Arial" w:cs="Arial"/>
          <w:color w:val="000000"/>
        </w:rPr>
        <w:t>tt</w:t>
      </w:r>
      <w:r w:rsidRPr="00521815">
        <w:rPr>
          <w:rFonts w:ascii="Arial" w:hAnsi="Arial" w:cs="Arial"/>
          <w:color w:val="000000"/>
        </w:rPr>
        <w:t>.46-50.</w:t>
      </w:r>
    </w:p>
    <w:p w14:paraId="5411AB4E" w14:textId="35635BF3"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lastRenderedPageBreak/>
        <w:t>Diamond, A. (2007)</w:t>
      </w:r>
      <w:r w:rsidR="00D93023" w:rsidRPr="00521815">
        <w:rPr>
          <w:rFonts w:ascii="Arial" w:hAnsi="Arial" w:cs="Arial"/>
          <w:color w:val="000000"/>
        </w:rPr>
        <w:t xml:space="preserve"> </w:t>
      </w:r>
      <w:r w:rsidR="00486C6C">
        <w:rPr>
          <w:rFonts w:ascii="Arial" w:hAnsi="Arial" w:cs="Arial"/>
          <w:color w:val="000000"/>
        </w:rPr>
        <w:t>‘</w:t>
      </w:r>
      <w:r w:rsidR="00D93023" w:rsidRPr="00521815">
        <w:rPr>
          <w:rFonts w:ascii="Arial" w:hAnsi="Arial" w:cs="Arial"/>
          <w:color w:val="000000"/>
        </w:rPr>
        <w:t>Interrelated and interdependent</w:t>
      </w:r>
      <w:r w:rsidR="00486C6C">
        <w:rPr>
          <w:rFonts w:ascii="Arial" w:hAnsi="Arial" w:cs="Arial"/>
          <w:color w:val="000000"/>
        </w:rPr>
        <w:t>’,</w:t>
      </w:r>
      <w:r w:rsidR="00D93023" w:rsidRPr="00521815">
        <w:rPr>
          <w:rStyle w:val="apple-converted-space"/>
          <w:rFonts w:ascii="Arial" w:hAnsi="Arial" w:cs="Arial"/>
          <w:color w:val="000000"/>
        </w:rPr>
        <w:t> </w:t>
      </w:r>
      <w:r w:rsidR="00D93023" w:rsidRPr="00521815">
        <w:rPr>
          <w:rFonts w:ascii="Arial" w:hAnsi="Arial" w:cs="Arial"/>
          <w:i/>
          <w:iCs/>
          <w:color w:val="000000"/>
        </w:rPr>
        <w:t>Developmental Science</w:t>
      </w:r>
      <w:r w:rsidR="00D93023" w:rsidRPr="00521815">
        <w:rPr>
          <w:rFonts w:ascii="Arial" w:hAnsi="Arial" w:cs="Arial"/>
          <w:color w:val="000000"/>
        </w:rPr>
        <w:t xml:space="preserve">, 10(1), </w:t>
      </w:r>
      <w:r w:rsidR="00F72623">
        <w:rPr>
          <w:rFonts w:ascii="Arial" w:hAnsi="Arial" w:cs="Arial"/>
          <w:color w:val="000000"/>
        </w:rPr>
        <w:t>tt</w:t>
      </w:r>
      <w:r w:rsidR="00D93023" w:rsidRPr="00521815">
        <w:rPr>
          <w:rFonts w:ascii="Arial" w:hAnsi="Arial" w:cs="Arial"/>
          <w:color w:val="000000"/>
        </w:rPr>
        <w:t>.152-158.</w:t>
      </w:r>
    </w:p>
    <w:p w14:paraId="44E5B743" w14:textId="74160E27"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Donaldson, G. (2015)</w:t>
      </w:r>
      <w:r w:rsidR="00D93023" w:rsidRPr="00521815">
        <w:rPr>
          <w:rStyle w:val="apple-converted-space"/>
          <w:rFonts w:ascii="Arial" w:hAnsi="Arial" w:cs="Arial"/>
          <w:color w:val="000000"/>
        </w:rPr>
        <w:t> </w:t>
      </w:r>
      <w:r w:rsidR="00D93023" w:rsidRPr="00521815">
        <w:rPr>
          <w:rFonts w:ascii="Arial" w:hAnsi="Arial" w:cs="Arial"/>
          <w:i/>
          <w:iCs/>
          <w:color w:val="000000"/>
        </w:rPr>
        <w:t>Successful Futures - Independent Review of Curriculum and Assessment Arrangements in Wales</w:t>
      </w:r>
      <w:r w:rsidR="00D93023" w:rsidRPr="00521815">
        <w:rPr>
          <w:rFonts w:ascii="Arial" w:hAnsi="Arial" w:cs="Arial"/>
          <w:color w:val="000000"/>
        </w:rPr>
        <w:t>. [</w:t>
      </w:r>
      <w:r w:rsidR="00F72623">
        <w:rPr>
          <w:rFonts w:ascii="Arial" w:hAnsi="Arial" w:cs="Arial"/>
          <w:color w:val="000000"/>
        </w:rPr>
        <w:t>Ar-lein</w:t>
      </w:r>
      <w:r w:rsidR="00D93023" w:rsidRPr="00521815">
        <w:rPr>
          <w:rFonts w:ascii="Arial" w:hAnsi="Arial" w:cs="Arial"/>
          <w:color w:val="000000"/>
        </w:rPr>
        <w:t>] Gov.wales. A</w:t>
      </w:r>
      <w:r w:rsidR="00F72623">
        <w:rPr>
          <w:rFonts w:ascii="Arial" w:hAnsi="Arial" w:cs="Arial"/>
          <w:color w:val="000000"/>
        </w:rPr>
        <w:t>r gael yn</w:t>
      </w:r>
      <w:r w:rsidR="00D93023" w:rsidRPr="00521815">
        <w:rPr>
          <w:rFonts w:ascii="Arial" w:hAnsi="Arial" w:cs="Arial"/>
          <w:color w:val="000000"/>
        </w:rPr>
        <w:t>: https://gov.wales/docs/dcells/publications/150225-successful-futures-en.pdf [</w:t>
      </w:r>
      <w:r w:rsidR="00F72623">
        <w:rPr>
          <w:rFonts w:ascii="Arial" w:hAnsi="Arial" w:cs="Arial"/>
          <w:color w:val="000000"/>
        </w:rPr>
        <w:t>Darllenwyd</w:t>
      </w:r>
      <w:r w:rsidR="00D93023" w:rsidRPr="00521815">
        <w:rPr>
          <w:rFonts w:ascii="Arial" w:hAnsi="Arial" w:cs="Arial"/>
          <w:color w:val="000000"/>
        </w:rPr>
        <w:t xml:space="preserve"> 12 </w:t>
      </w:r>
      <w:r w:rsidR="00F72623">
        <w:rPr>
          <w:rFonts w:ascii="Arial" w:hAnsi="Arial" w:cs="Arial"/>
          <w:color w:val="000000"/>
        </w:rPr>
        <w:t>Rhagfyr</w:t>
      </w:r>
      <w:r w:rsidR="00D93023" w:rsidRPr="00521815">
        <w:rPr>
          <w:rFonts w:ascii="Arial" w:hAnsi="Arial" w:cs="Arial"/>
          <w:color w:val="000000"/>
        </w:rPr>
        <w:t xml:space="preserve"> 2018].</w:t>
      </w:r>
    </w:p>
    <w:p w14:paraId="3BB45CB5" w14:textId="34DF4F9D"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Fesseha, E. a Pyle, A. (2016)</w:t>
      </w:r>
      <w:r w:rsidR="00D93023" w:rsidRPr="00521815">
        <w:rPr>
          <w:rFonts w:ascii="Arial" w:hAnsi="Arial" w:cs="Arial"/>
          <w:color w:val="000000"/>
        </w:rPr>
        <w:t xml:space="preserve"> </w:t>
      </w:r>
      <w:r w:rsidR="00486C6C">
        <w:rPr>
          <w:rFonts w:ascii="Arial" w:hAnsi="Arial" w:cs="Arial"/>
          <w:color w:val="000000"/>
        </w:rPr>
        <w:t>‘</w:t>
      </w:r>
      <w:r w:rsidR="00D93023" w:rsidRPr="00521815">
        <w:rPr>
          <w:rFonts w:ascii="Arial" w:hAnsi="Arial" w:cs="Arial"/>
          <w:color w:val="000000"/>
        </w:rPr>
        <w:t>Conceptualising play-based learning from kindergarten teachers’ perspectives</w:t>
      </w:r>
      <w:r w:rsidR="00486C6C">
        <w:rPr>
          <w:rFonts w:ascii="Arial" w:hAnsi="Arial" w:cs="Arial"/>
          <w:color w:val="000000"/>
        </w:rPr>
        <w:t>’,</w:t>
      </w:r>
      <w:r w:rsidR="00D93023" w:rsidRPr="00521815">
        <w:rPr>
          <w:rStyle w:val="apple-converted-space"/>
          <w:rFonts w:ascii="Arial" w:hAnsi="Arial" w:cs="Arial"/>
          <w:color w:val="000000"/>
        </w:rPr>
        <w:t> </w:t>
      </w:r>
      <w:r w:rsidR="00D93023" w:rsidRPr="00521815">
        <w:rPr>
          <w:rFonts w:ascii="Arial" w:hAnsi="Arial" w:cs="Arial"/>
          <w:i/>
          <w:iCs/>
          <w:color w:val="000000"/>
        </w:rPr>
        <w:t>International Journal of Early Years Education</w:t>
      </w:r>
      <w:r w:rsidR="00D93023" w:rsidRPr="00521815">
        <w:rPr>
          <w:rFonts w:ascii="Arial" w:hAnsi="Arial" w:cs="Arial"/>
          <w:color w:val="000000"/>
        </w:rPr>
        <w:t xml:space="preserve">, 24(3), </w:t>
      </w:r>
      <w:r w:rsidR="00F72623">
        <w:rPr>
          <w:rFonts w:ascii="Arial" w:hAnsi="Arial" w:cs="Arial"/>
          <w:color w:val="000000"/>
        </w:rPr>
        <w:t>tt</w:t>
      </w:r>
      <w:r w:rsidR="00D93023" w:rsidRPr="00521815">
        <w:rPr>
          <w:rFonts w:ascii="Arial" w:hAnsi="Arial" w:cs="Arial"/>
          <w:color w:val="000000"/>
        </w:rPr>
        <w:t>.361-377.</w:t>
      </w:r>
    </w:p>
    <w:p w14:paraId="11555DA7" w14:textId="5B4AE739"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Franks, M. (2010)</w:t>
      </w:r>
      <w:r w:rsidR="00D93023" w:rsidRPr="00521815">
        <w:rPr>
          <w:rFonts w:ascii="Arial" w:hAnsi="Arial" w:cs="Arial"/>
          <w:color w:val="000000"/>
        </w:rPr>
        <w:t xml:space="preserve"> </w:t>
      </w:r>
      <w:r w:rsidR="00486C6C">
        <w:rPr>
          <w:rFonts w:ascii="Arial" w:hAnsi="Arial" w:cs="Arial"/>
          <w:color w:val="000000"/>
        </w:rPr>
        <w:t>‘</w:t>
      </w:r>
      <w:r w:rsidR="00D93023" w:rsidRPr="00521815">
        <w:rPr>
          <w:rFonts w:ascii="Arial" w:hAnsi="Arial" w:cs="Arial"/>
          <w:color w:val="000000"/>
        </w:rPr>
        <w:t>Pockets of Participation: Revisiting Child-Centred Participation Research</w:t>
      </w:r>
      <w:r w:rsidR="00486C6C">
        <w:rPr>
          <w:rFonts w:ascii="Arial" w:hAnsi="Arial" w:cs="Arial"/>
          <w:color w:val="000000"/>
        </w:rPr>
        <w:t>’,</w:t>
      </w:r>
      <w:r w:rsidR="00D93023" w:rsidRPr="00521815">
        <w:rPr>
          <w:rStyle w:val="apple-converted-space"/>
          <w:rFonts w:ascii="Arial" w:hAnsi="Arial" w:cs="Arial"/>
          <w:color w:val="000000"/>
        </w:rPr>
        <w:t> </w:t>
      </w:r>
      <w:r w:rsidR="00D93023" w:rsidRPr="00521815">
        <w:rPr>
          <w:rFonts w:ascii="Arial" w:hAnsi="Arial" w:cs="Arial"/>
          <w:i/>
          <w:iCs/>
          <w:color w:val="000000"/>
        </w:rPr>
        <w:t>Children &amp; Society</w:t>
      </w:r>
      <w:r w:rsidR="00D93023" w:rsidRPr="00521815">
        <w:rPr>
          <w:rFonts w:ascii="Arial" w:hAnsi="Arial" w:cs="Arial"/>
          <w:color w:val="000000"/>
        </w:rPr>
        <w:t xml:space="preserve">, 25(1), </w:t>
      </w:r>
      <w:r w:rsidR="00F72623">
        <w:rPr>
          <w:rFonts w:ascii="Arial" w:hAnsi="Arial" w:cs="Arial"/>
          <w:color w:val="000000"/>
        </w:rPr>
        <w:t>tt</w:t>
      </w:r>
      <w:r w:rsidR="00D93023" w:rsidRPr="00521815">
        <w:rPr>
          <w:rFonts w:ascii="Arial" w:hAnsi="Arial" w:cs="Arial"/>
          <w:color w:val="000000"/>
        </w:rPr>
        <w:t>.15-25.</w:t>
      </w:r>
    </w:p>
    <w:p w14:paraId="12F6979A" w14:textId="42FF491D" w:rsidR="00D93023" w:rsidRPr="00521815" w:rsidRDefault="00D93023" w:rsidP="00521815">
      <w:pPr>
        <w:pStyle w:val="NormalWeb"/>
        <w:shd w:val="clear" w:color="auto" w:fill="FFFFFF"/>
        <w:spacing w:before="0" w:beforeAutospacing="0" w:after="240" w:afterAutospacing="0" w:line="360" w:lineRule="auto"/>
        <w:jc w:val="both"/>
        <w:rPr>
          <w:rFonts w:ascii="Arial" w:hAnsi="Arial" w:cs="Arial"/>
          <w:color w:val="000000"/>
        </w:rPr>
      </w:pPr>
      <w:r w:rsidRPr="00521815">
        <w:rPr>
          <w:rFonts w:ascii="Arial" w:hAnsi="Arial" w:cs="Arial"/>
          <w:color w:val="000000"/>
        </w:rPr>
        <w:t>Giles, A.,</w:t>
      </w:r>
      <w:r w:rsidR="00A449B7">
        <w:rPr>
          <w:rFonts w:ascii="Arial" w:hAnsi="Arial" w:cs="Arial"/>
          <w:color w:val="000000"/>
        </w:rPr>
        <w:t xml:space="preserve"> Bauer, M. a Darroch, F. (2018)</w:t>
      </w:r>
      <w:r w:rsidRPr="00521815">
        <w:rPr>
          <w:rFonts w:ascii="Arial" w:hAnsi="Arial" w:cs="Arial"/>
          <w:color w:val="000000"/>
        </w:rPr>
        <w:t xml:space="preserve"> </w:t>
      </w:r>
      <w:r w:rsidR="00486C6C">
        <w:rPr>
          <w:rFonts w:ascii="Arial" w:hAnsi="Arial" w:cs="Arial"/>
          <w:color w:val="000000"/>
        </w:rPr>
        <w:t>‘</w:t>
      </w:r>
      <w:r w:rsidRPr="00521815">
        <w:rPr>
          <w:rFonts w:ascii="Arial" w:hAnsi="Arial" w:cs="Arial"/>
          <w:color w:val="000000"/>
        </w:rPr>
        <w:t>Risky statement?: a critique of the Position Statement on Active Outdoor Play</w:t>
      </w:r>
      <w:r w:rsidR="00486C6C">
        <w:rPr>
          <w:rFonts w:ascii="Arial" w:hAnsi="Arial" w:cs="Arial"/>
          <w:color w:val="000000"/>
        </w:rPr>
        <w:t>’,</w:t>
      </w:r>
      <w:r w:rsidRPr="00521815">
        <w:rPr>
          <w:rStyle w:val="apple-converted-space"/>
          <w:rFonts w:ascii="Arial" w:hAnsi="Arial" w:cs="Arial"/>
          <w:color w:val="000000"/>
        </w:rPr>
        <w:t> </w:t>
      </w:r>
      <w:r w:rsidRPr="00521815">
        <w:rPr>
          <w:rFonts w:ascii="Arial" w:hAnsi="Arial" w:cs="Arial"/>
          <w:i/>
          <w:iCs/>
          <w:color w:val="000000"/>
        </w:rPr>
        <w:t>World Leisure Journal</w:t>
      </w:r>
      <w:r w:rsidRPr="00521815">
        <w:rPr>
          <w:rFonts w:ascii="Arial" w:hAnsi="Arial" w:cs="Arial"/>
          <w:color w:val="000000"/>
        </w:rPr>
        <w:t xml:space="preserve">, </w:t>
      </w:r>
      <w:r w:rsidR="00F72623">
        <w:rPr>
          <w:rFonts w:ascii="Arial" w:hAnsi="Arial" w:cs="Arial"/>
          <w:color w:val="000000"/>
        </w:rPr>
        <w:t>tt</w:t>
      </w:r>
      <w:r w:rsidRPr="00521815">
        <w:rPr>
          <w:rFonts w:ascii="Arial" w:hAnsi="Arial" w:cs="Arial"/>
          <w:color w:val="000000"/>
        </w:rPr>
        <w:t>.1-9.</w:t>
      </w:r>
    </w:p>
    <w:p w14:paraId="1922B0CF" w14:textId="3E67CC96"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Gray, P. (2011)</w:t>
      </w:r>
      <w:r w:rsidR="00D93023" w:rsidRPr="00521815">
        <w:rPr>
          <w:rFonts w:ascii="Arial" w:hAnsi="Arial" w:cs="Arial"/>
          <w:color w:val="000000"/>
        </w:rPr>
        <w:t xml:space="preserve"> </w:t>
      </w:r>
      <w:r w:rsidR="00486C6C">
        <w:rPr>
          <w:rFonts w:ascii="Arial" w:hAnsi="Arial" w:cs="Arial"/>
          <w:color w:val="000000"/>
        </w:rPr>
        <w:t>‘</w:t>
      </w:r>
      <w:r w:rsidR="00D93023" w:rsidRPr="00521815">
        <w:rPr>
          <w:rFonts w:ascii="Arial" w:hAnsi="Arial" w:cs="Arial"/>
          <w:color w:val="000000"/>
        </w:rPr>
        <w:t>The Decline of Play and the Rise of Psychopathology in Children and Adolescents</w:t>
      </w:r>
      <w:r w:rsidR="00486C6C">
        <w:rPr>
          <w:rFonts w:ascii="Arial" w:hAnsi="Arial" w:cs="Arial"/>
          <w:color w:val="000000"/>
        </w:rPr>
        <w:t>’,</w:t>
      </w:r>
      <w:r w:rsidR="00D93023" w:rsidRPr="00521815">
        <w:rPr>
          <w:rStyle w:val="apple-converted-space"/>
          <w:rFonts w:ascii="Arial" w:hAnsi="Arial" w:cs="Arial"/>
          <w:color w:val="000000"/>
        </w:rPr>
        <w:t> </w:t>
      </w:r>
      <w:r w:rsidR="00D93023" w:rsidRPr="00521815">
        <w:rPr>
          <w:rFonts w:ascii="Arial" w:hAnsi="Arial" w:cs="Arial"/>
          <w:i/>
          <w:iCs/>
          <w:color w:val="000000"/>
        </w:rPr>
        <w:t>American Journal of Play</w:t>
      </w:r>
      <w:r w:rsidR="00D93023" w:rsidRPr="00521815">
        <w:rPr>
          <w:rFonts w:ascii="Arial" w:hAnsi="Arial" w:cs="Arial"/>
          <w:color w:val="000000"/>
        </w:rPr>
        <w:t xml:space="preserve">, 3(4), </w:t>
      </w:r>
      <w:r w:rsidR="00F72623">
        <w:rPr>
          <w:rFonts w:ascii="Arial" w:hAnsi="Arial" w:cs="Arial"/>
          <w:color w:val="000000"/>
        </w:rPr>
        <w:t>tt</w:t>
      </w:r>
      <w:r w:rsidR="00D93023" w:rsidRPr="00521815">
        <w:rPr>
          <w:rFonts w:ascii="Arial" w:hAnsi="Arial" w:cs="Arial"/>
          <w:color w:val="000000"/>
        </w:rPr>
        <w:t>.443-463.</w:t>
      </w:r>
    </w:p>
    <w:p w14:paraId="62E5C213" w14:textId="21600470" w:rsidR="00D93023" w:rsidRPr="00521815" w:rsidRDefault="00D93023" w:rsidP="00521815">
      <w:pPr>
        <w:pStyle w:val="NormalWeb"/>
        <w:shd w:val="clear" w:color="auto" w:fill="FFFFFF"/>
        <w:spacing w:before="0" w:beforeAutospacing="0" w:after="240" w:afterAutospacing="0" w:line="360" w:lineRule="auto"/>
        <w:jc w:val="both"/>
        <w:rPr>
          <w:rFonts w:ascii="Arial" w:hAnsi="Arial" w:cs="Arial"/>
          <w:color w:val="000000"/>
        </w:rPr>
      </w:pPr>
      <w:r w:rsidRPr="00521815">
        <w:rPr>
          <w:rFonts w:ascii="Arial" w:hAnsi="Arial" w:cs="Arial"/>
          <w:color w:val="000000"/>
        </w:rPr>
        <w:t>Grie</w:t>
      </w:r>
      <w:r w:rsidR="00A449B7">
        <w:rPr>
          <w:rFonts w:ascii="Arial" w:hAnsi="Arial" w:cs="Arial"/>
          <w:color w:val="000000"/>
        </w:rPr>
        <w:t>shaber, S. a McArdle, F. (2010)</w:t>
      </w:r>
      <w:r w:rsidRPr="00521815">
        <w:rPr>
          <w:rStyle w:val="apple-converted-space"/>
          <w:rFonts w:ascii="Arial" w:hAnsi="Arial" w:cs="Arial"/>
          <w:color w:val="000000"/>
        </w:rPr>
        <w:t> </w:t>
      </w:r>
      <w:r w:rsidRPr="00521815">
        <w:rPr>
          <w:rFonts w:ascii="Arial" w:hAnsi="Arial" w:cs="Arial"/>
          <w:i/>
          <w:iCs/>
          <w:color w:val="000000"/>
        </w:rPr>
        <w:t>The trouble with play</w:t>
      </w:r>
      <w:r w:rsidRPr="00521815">
        <w:rPr>
          <w:rFonts w:ascii="Arial" w:hAnsi="Arial" w:cs="Arial"/>
          <w:color w:val="000000"/>
        </w:rPr>
        <w:t>. Maidenhead: Open University Press.</w:t>
      </w:r>
    </w:p>
    <w:p w14:paraId="23533AAE" w14:textId="6906C73D"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Gura, P. a Bruce, T. (1992)</w:t>
      </w:r>
      <w:r w:rsidR="00D93023" w:rsidRPr="00521815">
        <w:rPr>
          <w:rStyle w:val="apple-converted-space"/>
          <w:rFonts w:ascii="Arial" w:hAnsi="Arial" w:cs="Arial"/>
          <w:color w:val="000000"/>
        </w:rPr>
        <w:t> </w:t>
      </w:r>
      <w:r w:rsidR="00D93023" w:rsidRPr="00521815">
        <w:rPr>
          <w:rFonts w:ascii="Arial" w:hAnsi="Arial" w:cs="Arial"/>
          <w:i/>
          <w:iCs/>
          <w:color w:val="000000"/>
        </w:rPr>
        <w:t>Exploring learning</w:t>
      </w:r>
      <w:r w:rsidR="00D93023" w:rsidRPr="00521815">
        <w:rPr>
          <w:rFonts w:ascii="Arial" w:hAnsi="Arial" w:cs="Arial"/>
          <w:color w:val="000000"/>
        </w:rPr>
        <w:t>. London, Angleterre: P. Chapman.</w:t>
      </w:r>
    </w:p>
    <w:p w14:paraId="4AFEEEA4" w14:textId="6C5649D8"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Harden, J. (2000)</w:t>
      </w:r>
      <w:r w:rsidR="00D93023" w:rsidRPr="00521815">
        <w:rPr>
          <w:rFonts w:ascii="Arial" w:hAnsi="Arial" w:cs="Arial"/>
          <w:color w:val="000000"/>
        </w:rPr>
        <w:t xml:space="preserve"> </w:t>
      </w:r>
      <w:r w:rsidR="00486C6C">
        <w:rPr>
          <w:rFonts w:ascii="Arial" w:hAnsi="Arial" w:cs="Arial"/>
          <w:color w:val="000000"/>
        </w:rPr>
        <w:t>‘</w:t>
      </w:r>
      <w:r w:rsidR="00D93023" w:rsidRPr="00521815">
        <w:rPr>
          <w:rFonts w:ascii="Arial" w:hAnsi="Arial" w:cs="Arial"/>
          <w:color w:val="000000"/>
        </w:rPr>
        <w:t>There's no Place Like Home</w:t>
      </w:r>
      <w:r w:rsidR="00486C6C">
        <w:rPr>
          <w:rFonts w:ascii="Arial" w:hAnsi="Arial" w:cs="Arial"/>
          <w:color w:val="000000"/>
        </w:rPr>
        <w:t>’,</w:t>
      </w:r>
      <w:r w:rsidR="00D93023" w:rsidRPr="00521815">
        <w:rPr>
          <w:rStyle w:val="apple-converted-space"/>
          <w:rFonts w:ascii="Arial" w:hAnsi="Arial" w:cs="Arial"/>
          <w:color w:val="000000"/>
        </w:rPr>
        <w:t> </w:t>
      </w:r>
      <w:r w:rsidR="00D93023" w:rsidRPr="00521815">
        <w:rPr>
          <w:rFonts w:ascii="Arial" w:hAnsi="Arial" w:cs="Arial"/>
          <w:i/>
          <w:iCs/>
          <w:color w:val="000000"/>
        </w:rPr>
        <w:t>Childhood</w:t>
      </w:r>
      <w:r w:rsidR="00D93023" w:rsidRPr="00521815">
        <w:rPr>
          <w:rFonts w:ascii="Arial" w:hAnsi="Arial" w:cs="Arial"/>
          <w:color w:val="000000"/>
        </w:rPr>
        <w:t xml:space="preserve">, 7(1), </w:t>
      </w:r>
      <w:r w:rsidR="00F72623">
        <w:rPr>
          <w:rFonts w:ascii="Arial" w:hAnsi="Arial" w:cs="Arial"/>
          <w:color w:val="000000"/>
        </w:rPr>
        <w:t>tt</w:t>
      </w:r>
      <w:r w:rsidR="00D93023" w:rsidRPr="00521815">
        <w:rPr>
          <w:rFonts w:ascii="Arial" w:hAnsi="Arial" w:cs="Arial"/>
          <w:color w:val="000000"/>
        </w:rPr>
        <w:t>.43-59.</w:t>
      </w:r>
    </w:p>
    <w:p w14:paraId="3115E3B8" w14:textId="16BE38F0"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Hewes, J. (2014)</w:t>
      </w:r>
      <w:r w:rsidR="00D93023" w:rsidRPr="00521815">
        <w:rPr>
          <w:rFonts w:ascii="Arial" w:hAnsi="Arial" w:cs="Arial"/>
          <w:color w:val="000000"/>
        </w:rPr>
        <w:t xml:space="preserve"> </w:t>
      </w:r>
      <w:r w:rsidR="00486C6C">
        <w:rPr>
          <w:rFonts w:ascii="Arial" w:hAnsi="Arial" w:cs="Arial"/>
          <w:color w:val="000000"/>
        </w:rPr>
        <w:t>‘</w:t>
      </w:r>
      <w:r w:rsidR="00D93023" w:rsidRPr="00521815">
        <w:rPr>
          <w:rFonts w:ascii="Arial" w:hAnsi="Arial" w:cs="Arial"/>
          <w:color w:val="000000"/>
        </w:rPr>
        <w:t>Seeking Balance in Motion: The Role of Spontaneous Free Play in Promoting Social and Emotional Health in Early Childhood Care and Education</w:t>
      </w:r>
      <w:r w:rsidR="00486C6C">
        <w:rPr>
          <w:rFonts w:ascii="Arial" w:hAnsi="Arial" w:cs="Arial"/>
          <w:color w:val="000000"/>
        </w:rPr>
        <w:t>’,</w:t>
      </w:r>
      <w:r w:rsidR="00D93023" w:rsidRPr="00521815">
        <w:rPr>
          <w:rStyle w:val="apple-converted-space"/>
          <w:rFonts w:ascii="Arial" w:hAnsi="Arial" w:cs="Arial"/>
          <w:color w:val="000000"/>
        </w:rPr>
        <w:t> </w:t>
      </w:r>
      <w:r w:rsidR="00D93023" w:rsidRPr="00521815">
        <w:rPr>
          <w:rFonts w:ascii="Arial" w:hAnsi="Arial" w:cs="Arial"/>
          <w:i/>
          <w:iCs/>
          <w:color w:val="000000"/>
        </w:rPr>
        <w:t>Children</w:t>
      </w:r>
      <w:r w:rsidR="00D93023" w:rsidRPr="00521815">
        <w:rPr>
          <w:rFonts w:ascii="Arial" w:hAnsi="Arial" w:cs="Arial"/>
          <w:color w:val="000000"/>
        </w:rPr>
        <w:t xml:space="preserve">, 1(3), </w:t>
      </w:r>
      <w:r w:rsidR="00F72623">
        <w:rPr>
          <w:rFonts w:ascii="Arial" w:hAnsi="Arial" w:cs="Arial"/>
          <w:color w:val="000000"/>
        </w:rPr>
        <w:t>tt</w:t>
      </w:r>
      <w:r w:rsidR="00D93023" w:rsidRPr="00521815">
        <w:rPr>
          <w:rFonts w:ascii="Arial" w:hAnsi="Arial" w:cs="Arial"/>
          <w:color w:val="000000"/>
        </w:rPr>
        <w:t>.280-301.</w:t>
      </w:r>
    </w:p>
    <w:p w14:paraId="2FCDD107" w14:textId="57ED155B"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Hodgkin, R. a Newell, P. (2007)</w:t>
      </w:r>
      <w:r w:rsidR="00D93023" w:rsidRPr="00521815">
        <w:rPr>
          <w:rStyle w:val="apple-converted-space"/>
          <w:rFonts w:ascii="Arial" w:hAnsi="Arial" w:cs="Arial"/>
          <w:color w:val="000000"/>
        </w:rPr>
        <w:t> </w:t>
      </w:r>
      <w:r w:rsidR="00D93023" w:rsidRPr="00521815">
        <w:rPr>
          <w:rFonts w:ascii="Arial" w:hAnsi="Arial" w:cs="Arial"/>
          <w:i/>
          <w:iCs/>
          <w:color w:val="000000"/>
        </w:rPr>
        <w:t>Implementation handbook for the Convention on the Rights of the Child</w:t>
      </w:r>
      <w:r w:rsidR="00D93023" w:rsidRPr="00521815">
        <w:rPr>
          <w:rFonts w:ascii="Arial" w:hAnsi="Arial" w:cs="Arial"/>
          <w:color w:val="000000"/>
        </w:rPr>
        <w:t>. New York: UNICEF.</w:t>
      </w:r>
    </w:p>
    <w:p w14:paraId="05D8C274" w14:textId="30755ABF" w:rsidR="00D93023" w:rsidRPr="00521815" w:rsidRDefault="00D93023" w:rsidP="00521815">
      <w:pPr>
        <w:pStyle w:val="NormalWeb"/>
        <w:shd w:val="clear" w:color="auto" w:fill="FFFFFF"/>
        <w:spacing w:before="0" w:beforeAutospacing="0" w:after="240" w:afterAutospacing="0" w:line="360" w:lineRule="auto"/>
        <w:jc w:val="both"/>
        <w:rPr>
          <w:rFonts w:ascii="Arial" w:hAnsi="Arial" w:cs="Arial"/>
          <w:color w:val="000000"/>
        </w:rPr>
      </w:pPr>
      <w:r w:rsidRPr="00521815">
        <w:rPr>
          <w:rFonts w:ascii="Arial" w:hAnsi="Arial" w:cs="Arial"/>
          <w:color w:val="000000"/>
        </w:rPr>
        <w:t>Howard, J., J</w:t>
      </w:r>
      <w:r w:rsidR="00A449B7">
        <w:rPr>
          <w:rFonts w:ascii="Arial" w:hAnsi="Arial" w:cs="Arial"/>
          <w:color w:val="000000"/>
        </w:rPr>
        <w:t>envey, V. a Hill, C. (2006)</w:t>
      </w:r>
      <w:r w:rsidRPr="00521815">
        <w:rPr>
          <w:rFonts w:ascii="Arial" w:hAnsi="Arial" w:cs="Arial"/>
          <w:color w:val="000000"/>
        </w:rPr>
        <w:t xml:space="preserve"> </w:t>
      </w:r>
      <w:r w:rsidR="00486C6C">
        <w:rPr>
          <w:rFonts w:ascii="Arial" w:hAnsi="Arial" w:cs="Arial"/>
          <w:color w:val="000000"/>
        </w:rPr>
        <w:t>‘</w:t>
      </w:r>
      <w:r w:rsidRPr="00521815">
        <w:rPr>
          <w:rFonts w:ascii="Arial" w:hAnsi="Arial" w:cs="Arial"/>
          <w:color w:val="000000"/>
        </w:rPr>
        <w:t>Children’s categorisation of play and learning based on social context</w:t>
      </w:r>
      <w:r w:rsidR="00486C6C">
        <w:rPr>
          <w:rFonts w:ascii="Arial" w:hAnsi="Arial" w:cs="Arial"/>
          <w:color w:val="000000"/>
        </w:rPr>
        <w:t>’,</w:t>
      </w:r>
      <w:r w:rsidRPr="00521815">
        <w:rPr>
          <w:rStyle w:val="apple-converted-space"/>
          <w:rFonts w:ascii="Arial" w:hAnsi="Arial" w:cs="Arial"/>
          <w:color w:val="000000"/>
        </w:rPr>
        <w:t> </w:t>
      </w:r>
      <w:r w:rsidRPr="00521815">
        <w:rPr>
          <w:rFonts w:ascii="Arial" w:hAnsi="Arial" w:cs="Arial"/>
          <w:i/>
          <w:iCs/>
          <w:color w:val="000000"/>
        </w:rPr>
        <w:t>Early Child Development and Care</w:t>
      </w:r>
      <w:r w:rsidRPr="00521815">
        <w:rPr>
          <w:rFonts w:ascii="Arial" w:hAnsi="Arial" w:cs="Arial"/>
          <w:color w:val="000000"/>
        </w:rPr>
        <w:t xml:space="preserve">, 176(3-4), </w:t>
      </w:r>
      <w:r w:rsidR="00F72623">
        <w:rPr>
          <w:rFonts w:ascii="Arial" w:hAnsi="Arial" w:cs="Arial"/>
          <w:color w:val="000000"/>
        </w:rPr>
        <w:t>tt</w:t>
      </w:r>
      <w:r w:rsidRPr="00521815">
        <w:rPr>
          <w:rFonts w:ascii="Arial" w:hAnsi="Arial" w:cs="Arial"/>
          <w:color w:val="000000"/>
        </w:rPr>
        <w:t>.379-393.</w:t>
      </w:r>
    </w:p>
    <w:p w14:paraId="67A88580" w14:textId="1EBD71B4"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lastRenderedPageBreak/>
        <w:t>Hughes, B. (2001)</w:t>
      </w:r>
      <w:r w:rsidR="00D93023" w:rsidRPr="00521815">
        <w:rPr>
          <w:rStyle w:val="apple-converted-space"/>
          <w:rFonts w:ascii="Arial" w:hAnsi="Arial" w:cs="Arial"/>
          <w:color w:val="000000"/>
        </w:rPr>
        <w:t> </w:t>
      </w:r>
      <w:r w:rsidR="00D93023" w:rsidRPr="00521815">
        <w:rPr>
          <w:rFonts w:ascii="Arial" w:hAnsi="Arial" w:cs="Arial"/>
          <w:i/>
          <w:iCs/>
          <w:color w:val="000000"/>
        </w:rPr>
        <w:t>Evolutionary Playwork and Reflective Analytical Practice</w:t>
      </w:r>
      <w:r w:rsidR="00D93023" w:rsidRPr="00521815">
        <w:rPr>
          <w:rFonts w:ascii="Arial" w:hAnsi="Arial" w:cs="Arial"/>
          <w:color w:val="000000"/>
        </w:rPr>
        <w:t>. London: Routledge.</w:t>
      </w:r>
    </w:p>
    <w:p w14:paraId="47166387" w14:textId="2C5853A8" w:rsidR="00D93023" w:rsidRPr="00521815" w:rsidRDefault="00D93023" w:rsidP="00521815">
      <w:pPr>
        <w:pStyle w:val="NormalWeb"/>
        <w:shd w:val="clear" w:color="auto" w:fill="FFFFFF"/>
        <w:spacing w:before="0" w:beforeAutospacing="0" w:after="240" w:afterAutospacing="0" w:line="360" w:lineRule="auto"/>
        <w:jc w:val="both"/>
        <w:rPr>
          <w:rFonts w:ascii="Arial" w:hAnsi="Arial" w:cs="Arial"/>
          <w:color w:val="000000"/>
        </w:rPr>
      </w:pPr>
      <w:r w:rsidRPr="00521815">
        <w:rPr>
          <w:rFonts w:ascii="Arial" w:hAnsi="Arial" w:cs="Arial"/>
          <w:color w:val="000000"/>
        </w:rPr>
        <w:t>Hus</w:t>
      </w:r>
      <w:r w:rsidR="00A449B7">
        <w:rPr>
          <w:rFonts w:ascii="Arial" w:hAnsi="Arial" w:cs="Arial"/>
          <w:color w:val="000000"/>
        </w:rPr>
        <w:t>er, C. (2017)</w:t>
      </w:r>
      <w:r w:rsidRPr="00521815">
        <w:rPr>
          <w:rStyle w:val="apple-converted-space"/>
          <w:rFonts w:ascii="Arial" w:hAnsi="Arial" w:cs="Arial"/>
          <w:color w:val="000000"/>
        </w:rPr>
        <w:t> </w:t>
      </w:r>
      <w:r w:rsidRPr="00521815">
        <w:rPr>
          <w:rFonts w:ascii="Arial" w:hAnsi="Arial" w:cs="Arial"/>
          <w:i/>
          <w:iCs/>
          <w:color w:val="000000"/>
        </w:rPr>
        <w:t>Children’s perspectives of play and their research participation</w:t>
      </w:r>
      <w:r w:rsidRPr="00521815">
        <w:rPr>
          <w:rFonts w:ascii="Arial" w:hAnsi="Arial" w:cs="Arial"/>
          <w:color w:val="000000"/>
        </w:rPr>
        <w:t>. [</w:t>
      </w:r>
      <w:r w:rsidR="00F72623">
        <w:rPr>
          <w:rFonts w:ascii="Arial" w:hAnsi="Arial" w:cs="Arial"/>
          <w:color w:val="000000"/>
        </w:rPr>
        <w:t>Ar-lein</w:t>
      </w:r>
      <w:r w:rsidRPr="00521815">
        <w:rPr>
          <w:rFonts w:ascii="Arial" w:hAnsi="Arial" w:cs="Arial"/>
          <w:color w:val="000000"/>
        </w:rPr>
        <w:t xml:space="preserve">] Researchoutput.csu.edu.au. </w:t>
      </w:r>
      <w:r w:rsidR="00F72623">
        <w:rPr>
          <w:rFonts w:ascii="Arial" w:hAnsi="Arial" w:cs="Arial"/>
          <w:color w:val="000000"/>
        </w:rPr>
        <w:t>Ar gael yn</w:t>
      </w:r>
      <w:r w:rsidRPr="00521815">
        <w:rPr>
          <w:rFonts w:ascii="Arial" w:hAnsi="Arial" w:cs="Arial"/>
          <w:color w:val="000000"/>
        </w:rPr>
        <w:t>: https://researchoutput.csu.edu.au/ws/portalfiles/portal/22010360/Carmen_Huser_final_thesis_PhD2018.pdf [</w:t>
      </w:r>
      <w:r w:rsidR="00F72623">
        <w:rPr>
          <w:rFonts w:ascii="Arial" w:hAnsi="Arial" w:cs="Arial"/>
          <w:color w:val="000000"/>
        </w:rPr>
        <w:t>Darllenwyd</w:t>
      </w:r>
      <w:r w:rsidRPr="00521815">
        <w:rPr>
          <w:rFonts w:ascii="Arial" w:hAnsi="Arial" w:cs="Arial"/>
          <w:color w:val="000000"/>
        </w:rPr>
        <w:t xml:space="preserve"> 12 </w:t>
      </w:r>
      <w:r w:rsidR="00F72623">
        <w:rPr>
          <w:rFonts w:ascii="Arial" w:hAnsi="Arial" w:cs="Arial"/>
          <w:color w:val="000000"/>
        </w:rPr>
        <w:t>Rhagfyr</w:t>
      </w:r>
      <w:r w:rsidRPr="00521815">
        <w:rPr>
          <w:rFonts w:ascii="Arial" w:hAnsi="Arial" w:cs="Arial"/>
          <w:color w:val="000000"/>
        </w:rPr>
        <w:t xml:space="preserve"> 2018].</w:t>
      </w:r>
    </w:p>
    <w:p w14:paraId="40F51EB0" w14:textId="5F27E4E4"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Ivrendi, A. (2017)</w:t>
      </w:r>
      <w:r w:rsidR="00D93023" w:rsidRPr="00521815">
        <w:rPr>
          <w:rFonts w:ascii="Arial" w:hAnsi="Arial" w:cs="Arial"/>
          <w:color w:val="000000"/>
        </w:rPr>
        <w:t xml:space="preserve"> </w:t>
      </w:r>
      <w:r w:rsidR="00486C6C">
        <w:rPr>
          <w:rFonts w:ascii="Arial" w:hAnsi="Arial" w:cs="Arial"/>
          <w:color w:val="000000"/>
        </w:rPr>
        <w:t>‘</w:t>
      </w:r>
      <w:r w:rsidR="00D93023" w:rsidRPr="00521815">
        <w:rPr>
          <w:rFonts w:ascii="Arial" w:hAnsi="Arial" w:cs="Arial"/>
          <w:color w:val="000000"/>
        </w:rPr>
        <w:t>Early childhood teachers’ roles in free play</w:t>
      </w:r>
      <w:r w:rsidR="00486C6C">
        <w:rPr>
          <w:rFonts w:ascii="Arial" w:hAnsi="Arial" w:cs="Arial"/>
          <w:color w:val="000000"/>
        </w:rPr>
        <w:t>’,</w:t>
      </w:r>
      <w:r w:rsidR="00D93023" w:rsidRPr="00521815">
        <w:rPr>
          <w:rStyle w:val="apple-converted-space"/>
          <w:rFonts w:ascii="Arial" w:hAnsi="Arial" w:cs="Arial"/>
          <w:color w:val="000000"/>
        </w:rPr>
        <w:t> </w:t>
      </w:r>
      <w:r w:rsidR="00D93023" w:rsidRPr="00521815">
        <w:rPr>
          <w:rFonts w:ascii="Arial" w:hAnsi="Arial" w:cs="Arial"/>
          <w:i/>
          <w:iCs/>
          <w:color w:val="000000"/>
        </w:rPr>
        <w:t>Early Years</w:t>
      </w:r>
      <w:r w:rsidR="00D93023" w:rsidRPr="00521815">
        <w:rPr>
          <w:rFonts w:ascii="Arial" w:hAnsi="Arial" w:cs="Arial"/>
          <w:color w:val="000000"/>
        </w:rPr>
        <w:t xml:space="preserve">, </w:t>
      </w:r>
      <w:r w:rsidR="00F72623">
        <w:rPr>
          <w:rFonts w:ascii="Arial" w:hAnsi="Arial" w:cs="Arial"/>
          <w:color w:val="000000"/>
        </w:rPr>
        <w:t>tt</w:t>
      </w:r>
      <w:r w:rsidR="00D93023" w:rsidRPr="00521815">
        <w:rPr>
          <w:rFonts w:ascii="Arial" w:hAnsi="Arial" w:cs="Arial"/>
          <w:color w:val="000000"/>
        </w:rPr>
        <w:t>.1-14.</w:t>
      </w:r>
    </w:p>
    <w:p w14:paraId="16A72E51" w14:textId="6357E368" w:rsidR="00D93023" w:rsidRPr="00521815" w:rsidRDefault="00D93023" w:rsidP="00521815">
      <w:pPr>
        <w:pStyle w:val="NormalWeb"/>
        <w:shd w:val="clear" w:color="auto" w:fill="FFFFFF"/>
        <w:spacing w:before="0" w:beforeAutospacing="0" w:after="240" w:afterAutospacing="0" w:line="360" w:lineRule="auto"/>
        <w:jc w:val="both"/>
        <w:rPr>
          <w:rFonts w:ascii="Arial" w:hAnsi="Arial" w:cs="Arial"/>
          <w:color w:val="000000"/>
        </w:rPr>
      </w:pPr>
      <w:r w:rsidRPr="00521815">
        <w:rPr>
          <w:rFonts w:ascii="Arial" w:hAnsi="Arial" w:cs="Arial"/>
          <w:color w:val="000000"/>
        </w:rPr>
        <w:t>J</w:t>
      </w:r>
      <w:r w:rsidR="00A449B7">
        <w:rPr>
          <w:rFonts w:ascii="Arial" w:hAnsi="Arial" w:cs="Arial"/>
          <w:color w:val="000000"/>
        </w:rPr>
        <w:t>ambor, T. a Van Gils, J. (2008)</w:t>
      </w:r>
      <w:r w:rsidRPr="00521815">
        <w:rPr>
          <w:rStyle w:val="apple-converted-space"/>
          <w:rFonts w:ascii="Arial" w:hAnsi="Arial" w:cs="Arial"/>
          <w:color w:val="000000"/>
        </w:rPr>
        <w:t> </w:t>
      </w:r>
      <w:r w:rsidRPr="00521815">
        <w:rPr>
          <w:rFonts w:ascii="Arial" w:hAnsi="Arial" w:cs="Arial"/>
          <w:i/>
          <w:iCs/>
          <w:color w:val="000000"/>
        </w:rPr>
        <w:t>Several perspectives on children's play</w:t>
      </w:r>
      <w:r w:rsidRPr="00521815">
        <w:rPr>
          <w:rFonts w:ascii="Arial" w:hAnsi="Arial" w:cs="Arial"/>
          <w:color w:val="000000"/>
        </w:rPr>
        <w:t>. Antwerpen: Garant.</w:t>
      </w:r>
    </w:p>
    <w:p w14:paraId="26A88DE1" w14:textId="6D3A8B8B" w:rsidR="00D93023" w:rsidRPr="00521815" w:rsidRDefault="00D93023" w:rsidP="00521815">
      <w:pPr>
        <w:pStyle w:val="NormalWeb"/>
        <w:shd w:val="clear" w:color="auto" w:fill="FFFFFF"/>
        <w:spacing w:before="0" w:beforeAutospacing="0" w:after="240" w:afterAutospacing="0" w:line="360" w:lineRule="auto"/>
        <w:jc w:val="both"/>
        <w:rPr>
          <w:rFonts w:ascii="Arial" w:hAnsi="Arial" w:cs="Arial"/>
          <w:color w:val="000000"/>
        </w:rPr>
      </w:pPr>
      <w:r w:rsidRPr="00521815">
        <w:rPr>
          <w:rFonts w:ascii="Arial" w:hAnsi="Arial" w:cs="Arial"/>
          <w:color w:val="000000"/>
        </w:rPr>
        <w:t>Ke</w:t>
      </w:r>
      <w:r w:rsidR="00A449B7">
        <w:rPr>
          <w:rFonts w:ascii="Arial" w:hAnsi="Arial" w:cs="Arial"/>
          <w:color w:val="000000"/>
        </w:rPr>
        <w:t>ating, D. a Hertzman, C. (1999)</w:t>
      </w:r>
      <w:r w:rsidRPr="00521815">
        <w:rPr>
          <w:rStyle w:val="apple-converted-space"/>
          <w:rFonts w:ascii="Arial" w:hAnsi="Arial" w:cs="Arial"/>
          <w:color w:val="000000"/>
        </w:rPr>
        <w:t> </w:t>
      </w:r>
      <w:r w:rsidRPr="00521815">
        <w:rPr>
          <w:rFonts w:ascii="Arial" w:hAnsi="Arial" w:cs="Arial"/>
          <w:i/>
          <w:iCs/>
          <w:color w:val="000000"/>
        </w:rPr>
        <w:t>Developmental health and the wealth of nations</w:t>
      </w:r>
      <w:r w:rsidRPr="00521815">
        <w:rPr>
          <w:rFonts w:ascii="Arial" w:hAnsi="Arial" w:cs="Arial"/>
          <w:color w:val="000000"/>
        </w:rPr>
        <w:t>. New York: Guilford Press.</w:t>
      </w:r>
    </w:p>
    <w:p w14:paraId="2B57A9E9" w14:textId="2A0B1117"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Küplen, M. (2015)</w:t>
      </w:r>
      <w:r w:rsidR="00D93023" w:rsidRPr="00521815">
        <w:rPr>
          <w:rFonts w:ascii="Arial" w:hAnsi="Arial" w:cs="Arial"/>
          <w:color w:val="000000"/>
        </w:rPr>
        <w:t xml:space="preserve"> </w:t>
      </w:r>
      <w:r w:rsidR="00486C6C">
        <w:rPr>
          <w:rFonts w:ascii="Arial" w:hAnsi="Arial" w:cs="Arial"/>
          <w:color w:val="000000"/>
        </w:rPr>
        <w:t>‘</w:t>
      </w:r>
      <w:r w:rsidR="00D93023" w:rsidRPr="00521815">
        <w:rPr>
          <w:rFonts w:ascii="Arial" w:hAnsi="Arial" w:cs="Arial"/>
          <w:color w:val="000000"/>
        </w:rPr>
        <w:t>A Positive Account of the Concept of Free Play</w:t>
      </w:r>
      <w:r w:rsidR="00486C6C">
        <w:rPr>
          <w:rFonts w:ascii="Arial" w:hAnsi="Arial" w:cs="Arial"/>
          <w:color w:val="000000"/>
        </w:rPr>
        <w:t>’,</w:t>
      </w:r>
      <w:r w:rsidR="00D93023" w:rsidRPr="00521815">
        <w:rPr>
          <w:rStyle w:val="apple-converted-space"/>
          <w:rFonts w:ascii="Arial" w:hAnsi="Arial" w:cs="Arial"/>
          <w:color w:val="000000"/>
        </w:rPr>
        <w:t> </w:t>
      </w:r>
      <w:r w:rsidR="00D93023" w:rsidRPr="00521815">
        <w:rPr>
          <w:rFonts w:ascii="Arial" w:hAnsi="Arial" w:cs="Arial"/>
          <w:i/>
          <w:iCs/>
          <w:color w:val="000000"/>
        </w:rPr>
        <w:t>Beauty, Ugliness and the Free Play of Imagination</w:t>
      </w:r>
      <w:r w:rsidR="00D93023" w:rsidRPr="00521815">
        <w:rPr>
          <w:rFonts w:ascii="Arial" w:hAnsi="Arial" w:cs="Arial"/>
          <w:color w:val="000000"/>
        </w:rPr>
        <w:t xml:space="preserve">, </w:t>
      </w:r>
      <w:r w:rsidR="00F72623">
        <w:rPr>
          <w:rFonts w:ascii="Arial" w:hAnsi="Arial" w:cs="Arial"/>
          <w:color w:val="000000"/>
        </w:rPr>
        <w:t>tt</w:t>
      </w:r>
      <w:r w:rsidR="00D93023" w:rsidRPr="00521815">
        <w:rPr>
          <w:rFonts w:ascii="Arial" w:hAnsi="Arial" w:cs="Arial"/>
          <w:color w:val="000000"/>
        </w:rPr>
        <w:t>.63-92.</w:t>
      </w:r>
    </w:p>
    <w:p w14:paraId="5D1E19D2" w14:textId="3C310243"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Kyttä, M. (2004)</w:t>
      </w:r>
      <w:r w:rsidR="00D93023" w:rsidRPr="00521815">
        <w:rPr>
          <w:rFonts w:ascii="Arial" w:hAnsi="Arial" w:cs="Arial"/>
          <w:color w:val="000000"/>
        </w:rPr>
        <w:t xml:space="preserve"> </w:t>
      </w:r>
      <w:r w:rsidR="00486C6C">
        <w:rPr>
          <w:rFonts w:ascii="Arial" w:hAnsi="Arial" w:cs="Arial"/>
          <w:color w:val="000000"/>
        </w:rPr>
        <w:t>‘</w:t>
      </w:r>
      <w:r w:rsidR="00D93023" w:rsidRPr="00521815">
        <w:rPr>
          <w:rFonts w:ascii="Arial" w:hAnsi="Arial" w:cs="Arial"/>
          <w:color w:val="000000"/>
        </w:rPr>
        <w:t>The extent of children's independent mobility and the number of actualized affordances as criteria for child-friendly environments</w:t>
      </w:r>
      <w:r w:rsidR="00486C6C">
        <w:rPr>
          <w:rFonts w:ascii="Arial" w:hAnsi="Arial" w:cs="Arial"/>
          <w:color w:val="000000"/>
        </w:rPr>
        <w:t>’,</w:t>
      </w:r>
      <w:r w:rsidR="00D93023" w:rsidRPr="00521815">
        <w:rPr>
          <w:rStyle w:val="apple-converted-space"/>
          <w:rFonts w:ascii="Arial" w:hAnsi="Arial" w:cs="Arial"/>
          <w:color w:val="000000"/>
        </w:rPr>
        <w:t> </w:t>
      </w:r>
      <w:r w:rsidR="00D93023" w:rsidRPr="00521815">
        <w:rPr>
          <w:rFonts w:ascii="Arial" w:hAnsi="Arial" w:cs="Arial"/>
          <w:i/>
          <w:iCs/>
          <w:color w:val="000000"/>
        </w:rPr>
        <w:t>Journal of Environmental Psychology</w:t>
      </w:r>
      <w:r w:rsidR="00D93023" w:rsidRPr="00521815">
        <w:rPr>
          <w:rFonts w:ascii="Arial" w:hAnsi="Arial" w:cs="Arial"/>
          <w:color w:val="000000"/>
        </w:rPr>
        <w:t xml:space="preserve">, 24(2), </w:t>
      </w:r>
      <w:r w:rsidR="00F72623">
        <w:rPr>
          <w:rFonts w:ascii="Arial" w:hAnsi="Arial" w:cs="Arial"/>
          <w:color w:val="000000"/>
        </w:rPr>
        <w:t>tt</w:t>
      </w:r>
      <w:r w:rsidR="00D93023" w:rsidRPr="00521815">
        <w:rPr>
          <w:rFonts w:ascii="Arial" w:hAnsi="Arial" w:cs="Arial"/>
          <w:color w:val="000000"/>
        </w:rPr>
        <w:t>.179-198.</w:t>
      </w:r>
    </w:p>
    <w:p w14:paraId="66D186BF" w14:textId="3E4FE8E2" w:rsidR="00D93023" w:rsidRPr="00521815" w:rsidRDefault="00D93023" w:rsidP="00521815">
      <w:pPr>
        <w:pStyle w:val="NormalWeb"/>
        <w:shd w:val="clear" w:color="auto" w:fill="FFFFFF"/>
        <w:spacing w:before="0" w:beforeAutospacing="0" w:after="240" w:afterAutospacing="0" w:line="360" w:lineRule="auto"/>
        <w:jc w:val="both"/>
        <w:rPr>
          <w:rFonts w:ascii="Arial" w:hAnsi="Arial" w:cs="Arial"/>
          <w:color w:val="000000"/>
        </w:rPr>
      </w:pPr>
      <w:r w:rsidRPr="00521815">
        <w:rPr>
          <w:rFonts w:ascii="Arial" w:hAnsi="Arial" w:cs="Arial"/>
          <w:color w:val="000000"/>
        </w:rPr>
        <w:t>Lejuez, C., Aklin, W., Zvo</w:t>
      </w:r>
      <w:r w:rsidR="00A449B7">
        <w:rPr>
          <w:rFonts w:ascii="Arial" w:hAnsi="Arial" w:cs="Arial"/>
          <w:color w:val="000000"/>
        </w:rPr>
        <w:t>lensky, M. a Pedulla, C. (2003)</w:t>
      </w:r>
      <w:r w:rsidRPr="00521815">
        <w:rPr>
          <w:rFonts w:ascii="Arial" w:hAnsi="Arial" w:cs="Arial"/>
          <w:color w:val="000000"/>
        </w:rPr>
        <w:t xml:space="preserve"> </w:t>
      </w:r>
      <w:r w:rsidR="00486C6C">
        <w:rPr>
          <w:rFonts w:ascii="Arial" w:hAnsi="Arial" w:cs="Arial"/>
          <w:color w:val="000000"/>
        </w:rPr>
        <w:t>‘</w:t>
      </w:r>
      <w:r w:rsidRPr="00521815">
        <w:rPr>
          <w:rFonts w:ascii="Arial" w:hAnsi="Arial" w:cs="Arial"/>
          <w:color w:val="000000"/>
        </w:rPr>
        <w:t>Evaluation of the Balloon Analogue Risk Task (BART) as a predictor of adolescent real-world risk-taking behaviours</w:t>
      </w:r>
      <w:r w:rsidR="00486C6C">
        <w:rPr>
          <w:rFonts w:ascii="Arial" w:hAnsi="Arial" w:cs="Arial"/>
          <w:color w:val="000000"/>
        </w:rPr>
        <w:t>’,</w:t>
      </w:r>
      <w:r w:rsidRPr="00521815">
        <w:rPr>
          <w:rStyle w:val="apple-converted-space"/>
          <w:rFonts w:ascii="Arial" w:hAnsi="Arial" w:cs="Arial"/>
          <w:color w:val="000000"/>
        </w:rPr>
        <w:t> </w:t>
      </w:r>
      <w:r w:rsidRPr="00521815">
        <w:rPr>
          <w:rFonts w:ascii="Arial" w:hAnsi="Arial" w:cs="Arial"/>
          <w:i/>
          <w:iCs/>
          <w:color w:val="000000"/>
        </w:rPr>
        <w:t>Journal of Adolescence</w:t>
      </w:r>
      <w:r w:rsidRPr="00521815">
        <w:rPr>
          <w:rFonts w:ascii="Arial" w:hAnsi="Arial" w:cs="Arial"/>
          <w:color w:val="000000"/>
        </w:rPr>
        <w:t xml:space="preserve">, 26(4), </w:t>
      </w:r>
      <w:r w:rsidR="00F72623">
        <w:rPr>
          <w:rFonts w:ascii="Arial" w:hAnsi="Arial" w:cs="Arial"/>
          <w:color w:val="000000"/>
        </w:rPr>
        <w:t>tt</w:t>
      </w:r>
      <w:r w:rsidRPr="00521815">
        <w:rPr>
          <w:rFonts w:ascii="Arial" w:hAnsi="Arial" w:cs="Arial"/>
          <w:color w:val="000000"/>
        </w:rPr>
        <w:t>.475-479.</w:t>
      </w:r>
    </w:p>
    <w:p w14:paraId="0F2B3817" w14:textId="0A761E6E"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Lester, S. a Russell, W. (2008)</w:t>
      </w:r>
      <w:r w:rsidR="00D93023" w:rsidRPr="00521815">
        <w:rPr>
          <w:rStyle w:val="apple-converted-space"/>
          <w:rFonts w:ascii="Arial" w:hAnsi="Arial" w:cs="Arial"/>
          <w:color w:val="000000"/>
        </w:rPr>
        <w:t> </w:t>
      </w:r>
      <w:r w:rsidR="00D93023" w:rsidRPr="00521815">
        <w:rPr>
          <w:rFonts w:ascii="Arial" w:hAnsi="Arial" w:cs="Arial"/>
          <w:i/>
          <w:iCs/>
          <w:color w:val="000000"/>
        </w:rPr>
        <w:t>Play for a Change</w:t>
      </w:r>
      <w:r w:rsidR="00D93023" w:rsidRPr="00521815">
        <w:rPr>
          <w:rFonts w:ascii="Arial" w:hAnsi="Arial" w:cs="Arial"/>
          <w:color w:val="000000"/>
        </w:rPr>
        <w:t>. London: Play England.</w:t>
      </w:r>
    </w:p>
    <w:p w14:paraId="081370A6" w14:textId="17E86C1A"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Lindon, J. (2011)</w:t>
      </w:r>
      <w:r w:rsidR="00D93023" w:rsidRPr="00521815">
        <w:rPr>
          <w:rStyle w:val="apple-converted-space"/>
          <w:rFonts w:ascii="Arial" w:hAnsi="Arial" w:cs="Arial"/>
          <w:color w:val="000000"/>
        </w:rPr>
        <w:t> </w:t>
      </w:r>
      <w:r w:rsidR="00D93023" w:rsidRPr="00521815">
        <w:rPr>
          <w:rFonts w:ascii="Arial" w:hAnsi="Arial" w:cs="Arial"/>
          <w:i/>
          <w:iCs/>
          <w:color w:val="000000"/>
        </w:rPr>
        <w:t>Too Safe for Their Own Good? Helping Children Learn About Risk and Life Skills</w:t>
      </w:r>
      <w:r w:rsidR="00D93023" w:rsidRPr="00521815">
        <w:rPr>
          <w:rFonts w:ascii="Arial" w:hAnsi="Arial" w:cs="Arial"/>
          <w:color w:val="000000"/>
        </w:rPr>
        <w:t>. London: National Childrens Bureau.</w:t>
      </w:r>
    </w:p>
    <w:p w14:paraId="6CD53CCF" w14:textId="4821C94E"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Little, H. (2006)</w:t>
      </w:r>
      <w:r w:rsidR="00D93023" w:rsidRPr="00521815">
        <w:rPr>
          <w:rFonts w:ascii="Arial" w:hAnsi="Arial" w:cs="Arial"/>
          <w:color w:val="000000"/>
        </w:rPr>
        <w:t xml:space="preserve"> </w:t>
      </w:r>
      <w:r w:rsidR="00486C6C">
        <w:rPr>
          <w:rFonts w:ascii="Arial" w:hAnsi="Arial" w:cs="Arial"/>
          <w:color w:val="000000"/>
        </w:rPr>
        <w:t>‘</w:t>
      </w:r>
      <w:r w:rsidR="00D93023" w:rsidRPr="00521815">
        <w:rPr>
          <w:rFonts w:ascii="Arial" w:hAnsi="Arial" w:cs="Arial"/>
          <w:color w:val="000000"/>
        </w:rPr>
        <w:t>Children’s risk</w:t>
      </w:r>
      <w:r w:rsidR="00D93023" w:rsidRPr="00521815">
        <w:rPr>
          <w:rFonts w:ascii="Cambria Math" w:hAnsi="Cambria Math" w:cs="Cambria Math"/>
          <w:color w:val="000000"/>
        </w:rPr>
        <w:t>‐</w:t>
      </w:r>
      <w:r w:rsidR="00D93023" w:rsidRPr="00521815">
        <w:rPr>
          <w:rFonts w:ascii="Arial" w:hAnsi="Arial" w:cs="Arial"/>
          <w:color w:val="000000"/>
        </w:rPr>
        <w:t>taking behaviour: implications for early childhood policy and practice</w:t>
      </w:r>
      <w:r w:rsidR="00486C6C">
        <w:rPr>
          <w:rFonts w:ascii="Arial" w:hAnsi="Arial" w:cs="Arial"/>
          <w:color w:val="000000"/>
        </w:rPr>
        <w:t>’,</w:t>
      </w:r>
      <w:r w:rsidR="00D93023" w:rsidRPr="00521815">
        <w:rPr>
          <w:rStyle w:val="apple-converted-space"/>
          <w:rFonts w:ascii="Arial" w:hAnsi="Arial" w:cs="Arial"/>
          <w:color w:val="000000"/>
        </w:rPr>
        <w:t> </w:t>
      </w:r>
      <w:r w:rsidR="00D93023" w:rsidRPr="00521815">
        <w:rPr>
          <w:rFonts w:ascii="Arial" w:hAnsi="Arial" w:cs="Arial"/>
          <w:i/>
          <w:iCs/>
          <w:color w:val="000000"/>
        </w:rPr>
        <w:t>International Journal of Early Years Education</w:t>
      </w:r>
      <w:r w:rsidR="00D93023" w:rsidRPr="00521815">
        <w:rPr>
          <w:rFonts w:ascii="Arial" w:hAnsi="Arial" w:cs="Arial"/>
          <w:color w:val="000000"/>
        </w:rPr>
        <w:t xml:space="preserve">, 14(2), </w:t>
      </w:r>
      <w:r w:rsidR="00F72623">
        <w:rPr>
          <w:rFonts w:ascii="Arial" w:hAnsi="Arial" w:cs="Arial"/>
          <w:color w:val="000000"/>
        </w:rPr>
        <w:t>tt</w:t>
      </w:r>
      <w:r w:rsidR="00D93023" w:rsidRPr="00521815">
        <w:rPr>
          <w:rFonts w:ascii="Arial" w:hAnsi="Arial" w:cs="Arial"/>
          <w:color w:val="000000"/>
        </w:rPr>
        <w:t>.141-154.</w:t>
      </w:r>
    </w:p>
    <w:p w14:paraId="4B8ACD5B" w14:textId="0762E4A8"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Llywodraeth Cymru (2008)</w:t>
      </w:r>
      <w:r w:rsidR="00D93023" w:rsidRPr="00521815">
        <w:rPr>
          <w:rStyle w:val="apple-converted-space"/>
          <w:rFonts w:ascii="Arial" w:hAnsi="Arial" w:cs="Arial"/>
          <w:color w:val="000000"/>
        </w:rPr>
        <w:t> </w:t>
      </w:r>
      <w:r w:rsidR="00D93023" w:rsidRPr="00521815">
        <w:rPr>
          <w:rFonts w:ascii="Arial" w:hAnsi="Arial" w:cs="Arial"/>
          <w:i/>
          <w:iCs/>
          <w:color w:val="000000"/>
        </w:rPr>
        <w:t>Foundation phase: Framework for Children’s Learning for 3 to 7-year-olds in Wales</w:t>
      </w:r>
      <w:r w:rsidR="00D93023" w:rsidRPr="00521815">
        <w:rPr>
          <w:rFonts w:ascii="Arial" w:hAnsi="Arial" w:cs="Arial"/>
          <w:color w:val="000000"/>
        </w:rPr>
        <w:t>. Cardiff: Welsh Assembly Government, Department for Education, Lifelong Learning and Skills.</w:t>
      </w:r>
    </w:p>
    <w:p w14:paraId="26F4F526" w14:textId="01CB3486"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lastRenderedPageBreak/>
        <w:t>Llywodraeth Cymru (2012)</w:t>
      </w:r>
      <w:r w:rsidR="00D93023" w:rsidRPr="00521815">
        <w:rPr>
          <w:rStyle w:val="apple-converted-space"/>
          <w:rFonts w:ascii="Arial" w:hAnsi="Arial" w:cs="Arial"/>
          <w:color w:val="000000"/>
        </w:rPr>
        <w:t> </w:t>
      </w:r>
      <w:r w:rsidR="00D93023" w:rsidRPr="00521815">
        <w:rPr>
          <w:rFonts w:ascii="Arial" w:hAnsi="Arial" w:cs="Arial"/>
          <w:i/>
          <w:iCs/>
          <w:color w:val="000000"/>
        </w:rPr>
        <w:t>Flying Start - Strategic Guidance</w:t>
      </w:r>
      <w:r w:rsidR="00D93023" w:rsidRPr="00521815">
        <w:rPr>
          <w:rFonts w:ascii="Arial" w:hAnsi="Arial" w:cs="Arial"/>
          <w:color w:val="000000"/>
        </w:rPr>
        <w:t>. [</w:t>
      </w:r>
      <w:r w:rsidR="00F72623">
        <w:rPr>
          <w:rFonts w:ascii="Arial" w:hAnsi="Arial" w:cs="Arial"/>
          <w:color w:val="000000"/>
        </w:rPr>
        <w:t>Ar-lein</w:t>
      </w:r>
      <w:r w:rsidR="00D93023" w:rsidRPr="00521815">
        <w:rPr>
          <w:rFonts w:ascii="Arial" w:hAnsi="Arial" w:cs="Arial"/>
          <w:color w:val="000000"/>
        </w:rPr>
        <w:t xml:space="preserve">] Gov.wales. </w:t>
      </w:r>
      <w:r w:rsidR="00F72623">
        <w:rPr>
          <w:rFonts w:ascii="Arial" w:hAnsi="Arial" w:cs="Arial"/>
          <w:color w:val="000000"/>
        </w:rPr>
        <w:t>Ar gael yn</w:t>
      </w:r>
      <w:r w:rsidR="00D93023" w:rsidRPr="00521815">
        <w:rPr>
          <w:rFonts w:ascii="Arial" w:hAnsi="Arial" w:cs="Arial"/>
          <w:color w:val="000000"/>
        </w:rPr>
        <w:t>: https://gov.wales/docs/dhss/publications/120913fsguidanceen.pdf [</w:t>
      </w:r>
      <w:r w:rsidR="00F72623">
        <w:rPr>
          <w:rFonts w:ascii="Arial" w:hAnsi="Arial" w:cs="Arial"/>
          <w:color w:val="000000"/>
        </w:rPr>
        <w:t>Darllenwyd</w:t>
      </w:r>
      <w:r w:rsidR="00D93023" w:rsidRPr="00521815">
        <w:rPr>
          <w:rFonts w:ascii="Arial" w:hAnsi="Arial" w:cs="Arial"/>
          <w:color w:val="000000"/>
        </w:rPr>
        <w:t xml:space="preserve"> 13 </w:t>
      </w:r>
      <w:r w:rsidR="00F72623">
        <w:rPr>
          <w:rFonts w:ascii="Arial" w:hAnsi="Arial" w:cs="Arial"/>
          <w:color w:val="000000"/>
        </w:rPr>
        <w:t>Rhagfyr</w:t>
      </w:r>
      <w:r w:rsidR="00D93023" w:rsidRPr="00521815">
        <w:rPr>
          <w:rFonts w:ascii="Arial" w:hAnsi="Arial" w:cs="Arial"/>
          <w:color w:val="000000"/>
        </w:rPr>
        <w:t xml:space="preserve"> 2018].</w:t>
      </w:r>
    </w:p>
    <w:p w14:paraId="1E6D8B86" w14:textId="0D9B4C35"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Llywodraeth Cymru (2015)</w:t>
      </w:r>
      <w:r w:rsidR="00D93023" w:rsidRPr="00521815">
        <w:rPr>
          <w:rStyle w:val="apple-converted-space"/>
          <w:rFonts w:ascii="Arial" w:hAnsi="Arial" w:cs="Arial"/>
          <w:color w:val="000000"/>
        </w:rPr>
        <w:t> </w:t>
      </w:r>
      <w:r w:rsidR="00D93023" w:rsidRPr="00521815">
        <w:rPr>
          <w:rFonts w:ascii="Arial" w:hAnsi="Arial" w:cs="Arial"/>
          <w:i/>
          <w:iCs/>
          <w:color w:val="000000"/>
        </w:rPr>
        <w:t>Fframwaith y Cyfnod Sylfaen (Diwygiedig 2015)</w:t>
      </w:r>
      <w:r w:rsidR="00D93023" w:rsidRPr="00521815">
        <w:rPr>
          <w:rFonts w:ascii="Arial" w:hAnsi="Arial" w:cs="Arial"/>
          <w:color w:val="000000"/>
        </w:rPr>
        <w:t>. [</w:t>
      </w:r>
      <w:r w:rsidR="00F72623">
        <w:rPr>
          <w:rFonts w:ascii="Arial" w:hAnsi="Arial" w:cs="Arial"/>
          <w:color w:val="000000"/>
        </w:rPr>
        <w:t>Ar-lein</w:t>
      </w:r>
      <w:r w:rsidR="00D93023" w:rsidRPr="00521815">
        <w:rPr>
          <w:rFonts w:ascii="Arial" w:hAnsi="Arial" w:cs="Arial"/>
          <w:color w:val="000000"/>
        </w:rPr>
        <w:t xml:space="preserve">] Learning.gov.wales. </w:t>
      </w:r>
      <w:r w:rsidR="00F72623">
        <w:rPr>
          <w:rFonts w:ascii="Arial" w:hAnsi="Arial" w:cs="Arial"/>
          <w:color w:val="000000"/>
        </w:rPr>
        <w:t>Ar gael yn</w:t>
      </w:r>
      <w:r w:rsidR="00D93023" w:rsidRPr="00521815">
        <w:rPr>
          <w:rFonts w:ascii="Arial" w:hAnsi="Arial" w:cs="Arial"/>
          <w:color w:val="000000"/>
        </w:rPr>
        <w:t>: http://learning.gov.wales/docs/learningwales/publications/150803-fp-framework-cy.pdf [</w:t>
      </w:r>
      <w:r w:rsidR="00F72623">
        <w:rPr>
          <w:rFonts w:ascii="Arial" w:hAnsi="Arial" w:cs="Arial"/>
          <w:color w:val="000000"/>
        </w:rPr>
        <w:t>Darllenwyd</w:t>
      </w:r>
      <w:r w:rsidR="00D93023" w:rsidRPr="00521815">
        <w:rPr>
          <w:rFonts w:ascii="Arial" w:hAnsi="Arial" w:cs="Arial"/>
          <w:color w:val="000000"/>
        </w:rPr>
        <w:t xml:space="preserve"> 12 </w:t>
      </w:r>
      <w:r w:rsidR="00F72623">
        <w:rPr>
          <w:rFonts w:ascii="Arial" w:hAnsi="Arial" w:cs="Arial"/>
          <w:color w:val="000000"/>
        </w:rPr>
        <w:t>Rhagfyr</w:t>
      </w:r>
      <w:r w:rsidR="00D93023" w:rsidRPr="00521815">
        <w:rPr>
          <w:rFonts w:ascii="Arial" w:hAnsi="Arial" w:cs="Arial"/>
          <w:color w:val="000000"/>
        </w:rPr>
        <w:t xml:space="preserve"> 2018].</w:t>
      </w:r>
    </w:p>
    <w:p w14:paraId="6B8E498D" w14:textId="0F6F308D"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Llywodraeth Cymru (2017)</w:t>
      </w:r>
      <w:r w:rsidR="00D93023" w:rsidRPr="00521815">
        <w:rPr>
          <w:rStyle w:val="apple-converted-space"/>
          <w:rFonts w:ascii="Arial" w:hAnsi="Arial" w:cs="Arial"/>
          <w:color w:val="000000"/>
        </w:rPr>
        <w:t> </w:t>
      </w:r>
      <w:r w:rsidR="00D93023" w:rsidRPr="00521815">
        <w:rPr>
          <w:rFonts w:ascii="Arial" w:hAnsi="Arial" w:cs="Arial"/>
          <w:i/>
          <w:iCs/>
          <w:color w:val="000000"/>
        </w:rPr>
        <w:t>Llywodraeth Cymru|Dechrau'n Deg</w:t>
      </w:r>
      <w:r w:rsidR="00D93023" w:rsidRPr="00521815">
        <w:rPr>
          <w:rFonts w:ascii="Arial" w:hAnsi="Arial" w:cs="Arial"/>
          <w:color w:val="000000"/>
        </w:rPr>
        <w:t>. [</w:t>
      </w:r>
      <w:r w:rsidR="00F72623">
        <w:rPr>
          <w:rFonts w:ascii="Arial" w:hAnsi="Arial" w:cs="Arial"/>
          <w:color w:val="000000"/>
        </w:rPr>
        <w:t>Ar-lein</w:t>
      </w:r>
      <w:r w:rsidR="00D93023" w:rsidRPr="00521815">
        <w:rPr>
          <w:rFonts w:ascii="Arial" w:hAnsi="Arial" w:cs="Arial"/>
          <w:color w:val="000000"/>
        </w:rPr>
        <w:t xml:space="preserve">] Gov.wales. </w:t>
      </w:r>
      <w:r w:rsidR="00F72623">
        <w:rPr>
          <w:rFonts w:ascii="Arial" w:hAnsi="Arial" w:cs="Arial"/>
          <w:color w:val="000000"/>
        </w:rPr>
        <w:t>Ar gael yn</w:t>
      </w:r>
      <w:r w:rsidR="00D93023" w:rsidRPr="00521815">
        <w:rPr>
          <w:rFonts w:ascii="Arial" w:hAnsi="Arial" w:cs="Arial"/>
          <w:color w:val="000000"/>
        </w:rPr>
        <w:t>: https://gov.wales/topics/people-and-communities/people/children-and-young-people/parenting-support-guidance/help/flyingstart/?skip=1&amp;lang=cy [</w:t>
      </w:r>
      <w:r w:rsidR="00F72623">
        <w:rPr>
          <w:rFonts w:ascii="Arial" w:hAnsi="Arial" w:cs="Arial"/>
          <w:color w:val="000000"/>
        </w:rPr>
        <w:t>Darllenwyd</w:t>
      </w:r>
      <w:r w:rsidR="00D93023" w:rsidRPr="00521815">
        <w:rPr>
          <w:rFonts w:ascii="Arial" w:hAnsi="Arial" w:cs="Arial"/>
          <w:color w:val="000000"/>
        </w:rPr>
        <w:t xml:space="preserve"> 13 </w:t>
      </w:r>
      <w:r w:rsidR="00F72623">
        <w:rPr>
          <w:rFonts w:ascii="Arial" w:hAnsi="Arial" w:cs="Arial"/>
          <w:color w:val="000000"/>
        </w:rPr>
        <w:t>Rhagfyr</w:t>
      </w:r>
      <w:r w:rsidR="00D93023" w:rsidRPr="00521815">
        <w:rPr>
          <w:rFonts w:ascii="Arial" w:hAnsi="Arial" w:cs="Arial"/>
          <w:color w:val="000000"/>
        </w:rPr>
        <w:t xml:space="preserve"> 2018].</w:t>
      </w:r>
    </w:p>
    <w:p w14:paraId="4CA89710" w14:textId="55427A40"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Macdonald, D. (2003)</w:t>
      </w:r>
      <w:r w:rsidR="00D93023" w:rsidRPr="00521815">
        <w:rPr>
          <w:rFonts w:ascii="Arial" w:hAnsi="Arial" w:cs="Arial"/>
          <w:color w:val="000000"/>
        </w:rPr>
        <w:t xml:space="preserve"> </w:t>
      </w:r>
      <w:r w:rsidR="00486C6C">
        <w:rPr>
          <w:rFonts w:ascii="Arial" w:hAnsi="Arial" w:cs="Arial"/>
          <w:color w:val="000000"/>
        </w:rPr>
        <w:t>‘</w:t>
      </w:r>
      <w:r w:rsidR="00D93023" w:rsidRPr="00521815">
        <w:rPr>
          <w:rFonts w:ascii="Arial" w:hAnsi="Arial" w:cs="Arial"/>
          <w:color w:val="000000"/>
        </w:rPr>
        <w:t>Curriculum change and the post-modern world: Is the school curriculum-reform movement an anachronism?</w:t>
      </w:r>
      <w:r w:rsidR="00486C6C">
        <w:rPr>
          <w:rFonts w:ascii="Arial" w:hAnsi="Arial" w:cs="Arial"/>
          <w:color w:val="000000"/>
        </w:rPr>
        <w:t>’,</w:t>
      </w:r>
      <w:r w:rsidR="00D93023" w:rsidRPr="00521815">
        <w:rPr>
          <w:rStyle w:val="apple-converted-space"/>
          <w:rFonts w:ascii="Arial" w:hAnsi="Arial" w:cs="Arial"/>
          <w:color w:val="000000"/>
        </w:rPr>
        <w:t> </w:t>
      </w:r>
      <w:r w:rsidR="00D93023" w:rsidRPr="00521815">
        <w:rPr>
          <w:rFonts w:ascii="Arial" w:hAnsi="Arial" w:cs="Arial"/>
          <w:i/>
          <w:iCs/>
          <w:color w:val="000000"/>
        </w:rPr>
        <w:t>Journal of Curriculum Studies</w:t>
      </w:r>
      <w:r w:rsidR="00D93023" w:rsidRPr="00521815">
        <w:rPr>
          <w:rFonts w:ascii="Arial" w:hAnsi="Arial" w:cs="Arial"/>
          <w:color w:val="000000"/>
        </w:rPr>
        <w:t xml:space="preserve">, 35(2), </w:t>
      </w:r>
      <w:r w:rsidR="00F72623">
        <w:rPr>
          <w:rFonts w:ascii="Arial" w:hAnsi="Arial" w:cs="Arial"/>
          <w:color w:val="000000"/>
        </w:rPr>
        <w:t>tt</w:t>
      </w:r>
      <w:r w:rsidR="00D93023" w:rsidRPr="00521815">
        <w:rPr>
          <w:rFonts w:ascii="Arial" w:hAnsi="Arial" w:cs="Arial"/>
          <w:color w:val="000000"/>
        </w:rPr>
        <w:t>.139-149.</w:t>
      </w:r>
    </w:p>
    <w:p w14:paraId="7AB82FEE" w14:textId="4A484230"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Maynard, T. (2007)</w:t>
      </w:r>
      <w:r w:rsidR="00D93023" w:rsidRPr="00521815">
        <w:rPr>
          <w:rFonts w:ascii="Arial" w:hAnsi="Arial" w:cs="Arial"/>
          <w:color w:val="000000"/>
        </w:rPr>
        <w:t xml:space="preserve"> </w:t>
      </w:r>
      <w:r w:rsidR="00486C6C">
        <w:rPr>
          <w:rFonts w:ascii="Arial" w:hAnsi="Arial" w:cs="Arial"/>
          <w:color w:val="000000"/>
        </w:rPr>
        <w:t>‘</w:t>
      </w:r>
      <w:r w:rsidR="00D93023" w:rsidRPr="00521815">
        <w:rPr>
          <w:rFonts w:ascii="Arial" w:hAnsi="Arial" w:cs="Arial"/>
          <w:color w:val="000000"/>
        </w:rPr>
        <w:t>Encounters with Forest School and Foucault: a risky business?</w:t>
      </w:r>
      <w:r w:rsidR="00486C6C">
        <w:rPr>
          <w:rFonts w:ascii="Arial" w:hAnsi="Arial" w:cs="Arial"/>
          <w:color w:val="000000"/>
        </w:rPr>
        <w:t>’,</w:t>
      </w:r>
      <w:r w:rsidR="00D93023" w:rsidRPr="00521815">
        <w:rPr>
          <w:rStyle w:val="apple-converted-space"/>
          <w:rFonts w:ascii="Arial" w:hAnsi="Arial" w:cs="Arial"/>
          <w:color w:val="000000"/>
        </w:rPr>
        <w:t> </w:t>
      </w:r>
      <w:r w:rsidR="00D93023" w:rsidRPr="00521815">
        <w:rPr>
          <w:rFonts w:ascii="Arial" w:hAnsi="Arial" w:cs="Arial"/>
          <w:i/>
          <w:iCs/>
          <w:color w:val="000000"/>
        </w:rPr>
        <w:t>Education 3-13</w:t>
      </w:r>
      <w:r w:rsidR="00D93023" w:rsidRPr="00521815">
        <w:rPr>
          <w:rFonts w:ascii="Arial" w:hAnsi="Arial" w:cs="Arial"/>
          <w:color w:val="000000"/>
        </w:rPr>
        <w:t xml:space="preserve">, 35(4), </w:t>
      </w:r>
      <w:r w:rsidR="00F72623">
        <w:rPr>
          <w:rFonts w:ascii="Arial" w:hAnsi="Arial" w:cs="Arial"/>
          <w:color w:val="000000"/>
        </w:rPr>
        <w:t>tt</w:t>
      </w:r>
      <w:r w:rsidR="00D93023" w:rsidRPr="00521815">
        <w:rPr>
          <w:rFonts w:ascii="Arial" w:hAnsi="Arial" w:cs="Arial"/>
          <w:color w:val="000000"/>
        </w:rPr>
        <w:t>.379-391.</w:t>
      </w:r>
    </w:p>
    <w:p w14:paraId="0713A59D" w14:textId="1CE10A2A"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Maynard, T. a Waters, J. (2007)</w:t>
      </w:r>
      <w:r w:rsidR="00D93023" w:rsidRPr="00521815">
        <w:rPr>
          <w:rFonts w:ascii="Arial" w:hAnsi="Arial" w:cs="Arial"/>
          <w:color w:val="000000"/>
        </w:rPr>
        <w:t xml:space="preserve"> </w:t>
      </w:r>
      <w:r w:rsidR="00486C6C">
        <w:rPr>
          <w:rFonts w:ascii="Arial" w:hAnsi="Arial" w:cs="Arial"/>
          <w:color w:val="000000"/>
        </w:rPr>
        <w:t>‘</w:t>
      </w:r>
      <w:r w:rsidR="00D93023" w:rsidRPr="00521815">
        <w:rPr>
          <w:rFonts w:ascii="Arial" w:hAnsi="Arial" w:cs="Arial"/>
          <w:color w:val="000000"/>
        </w:rPr>
        <w:t>Learning in the outdoor environment: a missed opportunity?</w:t>
      </w:r>
      <w:r w:rsidR="00486C6C">
        <w:rPr>
          <w:rFonts w:ascii="Arial" w:hAnsi="Arial" w:cs="Arial"/>
          <w:color w:val="000000"/>
        </w:rPr>
        <w:t>’,</w:t>
      </w:r>
      <w:r w:rsidR="00D93023" w:rsidRPr="00521815">
        <w:rPr>
          <w:rStyle w:val="apple-converted-space"/>
          <w:rFonts w:ascii="Arial" w:hAnsi="Arial" w:cs="Arial"/>
          <w:color w:val="000000"/>
        </w:rPr>
        <w:t> </w:t>
      </w:r>
      <w:r w:rsidR="00D93023" w:rsidRPr="00521815">
        <w:rPr>
          <w:rFonts w:ascii="Arial" w:hAnsi="Arial" w:cs="Arial"/>
          <w:i/>
          <w:iCs/>
          <w:color w:val="000000"/>
        </w:rPr>
        <w:t>Early Years</w:t>
      </w:r>
      <w:r w:rsidR="00D93023" w:rsidRPr="00521815">
        <w:rPr>
          <w:rFonts w:ascii="Arial" w:hAnsi="Arial" w:cs="Arial"/>
          <w:color w:val="000000"/>
        </w:rPr>
        <w:t xml:space="preserve">, 27(3), </w:t>
      </w:r>
      <w:r w:rsidR="00F72623">
        <w:rPr>
          <w:rFonts w:ascii="Arial" w:hAnsi="Arial" w:cs="Arial"/>
          <w:color w:val="000000"/>
        </w:rPr>
        <w:t>tt</w:t>
      </w:r>
      <w:r w:rsidR="00D93023" w:rsidRPr="00521815">
        <w:rPr>
          <w:rFonts w:ascii="Arial" w:hAnsi="Arial" w:cs="Arial"/>
          <w:color w:val="000000"/>
        </w:rPr>
        <w:t>.255-265.</w:t>
      </w:r>
    </w:p>
    <w:p w14:paraId="17C53E19" w14:textId="45B57952"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McCain, M. a Mustard, F. (1999)</w:t>
      </w:r>
      <w:r w:rsidR="00D93023" w:rsidRPr="00521815">
        <w:rPr>
          <w:rStyle w:val="apple-converted-space"/>
          <w:rFonts w:ascii="Arial" w:hAnsi="Arial" w:cs="Arial"/>
          <w:color w:val="000000"/>
        </w:rPr>
        <w:t> </w:t>
      </w:r>
      <w:r w:rsidR="00D93023" w:rsidRPr="00521815">
        <w:rPr>
          <w:rFonts w:ascii="Arial" w:hAnsi="Arial" w:cs="Arial"/>
          <w:i/>
          <w:iCs/>
          <w:color w:val="000000"/>
        </w:rPr>
        <w:t>Reversing the Real Brain Dead: The Early Years Study</w:t>
      </w:r>
      <w:r w:rsidR="00D93023" w:rsidRPr="00521815">
        <w:rPr>
          <w:rFonts w:ascii="Arial" w:hAnsi="Arial" w:cs="Arial"/>
          <w:color w:val="000000"/>
        </w:rPr>
        <w:t>. [</w:t>
      </w:r>
      <w:r w:rsidR="00F72623">
        <w:rPr>
          <w:rFonts w:ascii="Arial" w:hAnsi="Arial" w:cs="Arial"/>
          <w:color w:val="000000"/>
        </w:rPr>
        <w:t>Ar-lein</w:t>
      </w:r>
      <w:r w:rsidR="00D93023" w:rsidRPr="00521815">
        <w:rPr>
          <w:rFonts w:ascii="Arial" w:hAnsi="Arial" w:cs="Arial"/>
          <w:color w:val="000000"/>
        </w:rPr>
        <w:t xml:space="preserve">] Web.oas.org. </w:t>
      </w:r>
      <w:r w:rsidR="00F72623">
        <w:rPr>
          <w:rFonts w:ascii="Arial" w:hAnsi="Arial" w:cs="Arial"/>
          <w:color w:val="000000"/>
        </w:rPr>
        <w:t>Ar gael yn</w:t>
      </w:r>
      <w:r w:rsidR="00D93023" w:rsidRPr="00521815">
        <w:rPr>
          <w:rFonts w:ascii="Arial" w:hAnsi="Arial" w:cs="Arial"/>
          <w:color w:val="000000"/>
        </w:rPr>
        <w:t>: https://web.oas.org/childhood/EN/Lists/Recursos%20%20Planes%20Nacionales/Attachments/84/21.%20Early%20Years%20Study%20I%201999.pdf [</w:t>
      </w:r>
      <w:r w:rsidR="00F72623">
        <w:rPr>
          <w:rFonts w:ascii="Arial" w:hAnsi="Arial" w:cs="Arial"/>
          <w:color w:val="000000"/>
        </w:rPr>
        <w:t>Darllenwyd</w:t>
      </w:r>
      <w:r w:rsidR="00D93023" w:rsidRPr="00521815">
        <w:rPr>
          <w:rFonts w:ascii="Arial" w:hAnsi="Arial" w:cs="Arial"/>
          <w:color w:val="000000"/>
        </w:rPr>
        <w:t xml:space="preserve"> 12 </w:t>
      </w:r>
      <w:r w:rsidR="00F72623">
        <w:rPr>
          <w:rFonts w:ascii="Arial" w:hAnsi="Arial" w:cs="Arial"/>
          <w:color w:val="000000"/>
        </w:rPr>
        <w:t>Rhagfyr</w:t>
      </w:r>
      <w:r w:rsidR="00D93023" w:rsidRPr="00521815">
        <w:rPr>
          <w:rFonts w:ascii="Arial" w:hAnsi="Arial" w:cs="Arial"/>
          <w:color w:val="000000"/>
        </w:rPr>
        <w:t xml:space="preserve"> 2018].</w:t>
      </w:r>
    </w:p>
    <w:p w14:paraId="04EBF231" w14:textId="2A5DF4C4"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Miller, E. a Almon, J. (2009)</w:t>
      </w:r>
      <w:r w:rsidR="00D93023" w:rsidRPr="00521815">
        <w:rPr>
          <w:rStyle w:val="apple-converted-space"/>
          <w:rFonts w:ascii="Arial" w:hAnsi="Arial" w:cs="Arial"/>
          <w:color w:val="000000"/>
        </w:rPr>
        <w:t> </w:t>
      </w:r>
      <w:r w:rsidR="00D93023" w:rsidRPr="00521815">
        <w:rPr>
          <w:rFonts w:ascii="Arial" w:hAnsi="Arial" w:cs="Arial"/>
          <w:i/>
          <w:iCs/>
          <w:color w:val="000000"/>
        </w:rPr>
        <w:t>Crisis in the kindergarten</w:t>
      </w:r>
      <w:r w:rsidR="00D93023" w:rsidRPr="00521815">
        <w:rPr>
          <w:rFonts w:ascii="Arial" w:hAnsi="Arial" w:cs="Arial"/>
          <w:color w:val="000000"/>
        </w:rPr>
        <w:t>. College Park, MD: Alliance For Childhood.</w:t>
      </w:r>
    </w:p>
    <w:p w14:paraId="6AB7029D" w14:textId="4FB7F399" w:rsidR="00D93023" w:rsidRPr="00521815" w:rsidRDefault="00D93023" w:rsidP="00521815">
      <w:pPr>
        <w:pStyle w:val="NormalWeb"/>
        <w:shd w:val="clear" w:color="auto" w:fill="FFFFFF"/>
        <w:spacing w:before="0" w:beforeAutospacing="0" w:after="240" w:afterAutospacing="0" w:line="360" w:lineRule="auto"/>
        <w:jc w:val="both"/>
        <w:rPr>
          <w:rFonts w:ascii="Arial" w:hAnsi="Arial" w:cs="Arial"/>
          <w:color w:val="000000"/>
        </w:rPr>
      </w:pPr>
      <w:r w:rsidRPr="00521815">
        <w:rPr>
          <w:rFonts w:ascii="Arial" w:hAnsi="Arial" w:cs="Arial"/>
          <w:color w:val="000000"/>
        </w:rPr>
        <w:t>Milteer, R., Gin</w:t>
      </w:r>
      <w:r w:rsidR="00A449B7">
        <w:rPr>
          <w:rFonts w:ascii="Arial" w:hAnsi="Arial" w:cs="Arial"/>
          <w:color w:val="000000"/>
        </w:rPr>
        <w:t>sburg, K. a Mulligan, D. (2011)</w:t>
      </w:r>
      <w:r w:rsidRPr="00521815">
        <w:rPr>
          <w:rFonts w:ascii="Arial" w:hAnsi="Arial" w:cs="Arial"/>
          <w:color w:val="000000"/>
        </w:rPr>
        <w:t xml:space="preserve"> </w:t>
      </w:r>
      <w:r w:rsidR="00486C6C">
        <w:rPr>
          <w:rFonts w:ascii="Arial" w:hAnsi="Arial" w:cs="Arial"/>
          <w:color w:val="000000"/>
        </w:rPr>
        <w:t>‘</w:t>
      </w:r>
      <w:r w:rsidRPr="00521815">
        <w:rPr>
          <w:rFonts w:ascii="Arial" w:hAnsi="Arial" w:cs="Arial"/>
          <w:color w:val="000000"/>
        </w:rPr>
        <w:t>The Importance of Play in Promoting Healthy Child Development and Maintaining Strong Parent-Child Bond: Focus on Children in Poverty</w:t>
      </w:r>
      <w:r w:rsidR="00486C6C">
        <w:rPr>
          <w:rFonts w:ascii="Arial" w:hAnsi="Arial" w:cs="Arial"/>
          <w:color w:val="000000"/>
        </w:rPr>
        <w:t>’,</w:t>
      </w:r>
      <w:r w:rsidRPr="00521815">
        <w:rPr>
          <w:rStyle w:val="apple-converted-space"/>
          <w:rFonts w:ascii="Arial" w:hAnsi="Arial" w:cs="Arial"/>
          <w:color w:val="000000"/>
        </w:rPr>
        <w:t> </w:t>
      </w:r>
      <w:r w:rsidRPr="00521815">
        <w:rPr>
          <w:rFonts w:ascii="Arial" w:hAnsi="Arial" w:cs="Arial"/>
          <w:i/>
          <w:iCs/>
          <w:color w:val="000000"/>
        </w:rPr>
        <w:t>PEDIATRICS</w:t>
      </w:r>
      <w:r w:rsidRPr="00521815">
        <w:rPr>
          <w:rFonts w:ascii="Arial" w:hAnsi="Arial" w:cs="Arial"/>
          <w:color w:val="000000"/>
        </w:rPr>
        <w:t xml:space="preserve">, 129(1), </w:t>
      </w:r>
      <w:r w:rsidR="00F72623">
        <w:rPr>
          <w:rFonts w:ascii="Arial" w:hAnsi="Arial" w:cs="Arial"/>
          <w:color w:val="000000"/>
        </w:rPr>
        <w:t>tt</w:t>
      </w:r>
      <w:r w:rsidRPr="00521815">
        <w:rPr>
          <w:rFonts w:ascii="Arial" w:hAnsi="Arial" w:cs="Arial"/>
          <w:color w:val="000000"/>
        </w:rPr>
        <w:t>.204-213.</w:t>
      </w:r>
    </w:p>
    <w:p w14:paraId="09EC1F73" w14:textId="1C91D562"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lastRenderedPageBreak/>
        <w:t>Morrongiello, B. (2004)</w:t>
      </w:r>
      <w:r w:rsidR="00D93023" w:rsidRPr="00521815">
        <w:rPr>
          <w:rFonts w:ascii="Arial" w:hAnsi="Arial" w:cs="Arial"/>
          <w:color w:val="000000"/>
        </w:rPr>
        <w:t xml:space="preserve"> </w:t>
      </w:r>
      <w:r w:rsidR="00486C6C">
        <w:rPr>
          <w:rFonts w:ascii="Arial" w:hAnsi="Arial" w:cs="Arial"/>
          <w:color w:val="000000"/>
        </w:rPr>
        <w:t>‘</w:t>
      </w:r>
      <w:r w:rsidR="00D93023" w:rsidRPr="00521815">
        <w:rPr>
          <w:rFonts w:ascii="Arial" w:hAnsi="Arial" w:cs="Arial"/>
          <w:color w:val="000000"/>
        </w:rPr>
        <w:t>Do children's intentions to risk take relate to actual risk taking?</w:t>
      </w:r>
      <w:r w:rsidR="00486C6C">
        <w:rPr>
          <w:rFonts w:ascii="Arial" w:hAnsi="Arial" w:cs="Arial"/>
          <w:color w:val="000000"/>
        </w:rPr>
        <w:t>’,</w:t>
      </w:r>
      <w:r w:rsidR="00D93023" w:rsidRPr="00521815">
        <w:rPr>
          <w:rStyle w:val="apple-converted-space"/>
          <w:rFonts w:ascii="Arial" w:hAnsi="Arial" w:cs="Arial"/>
          <w:color w:val="000000"/>
        </w:rPr>
        <w:t> </w:t>
      </w:r>
      <w:r w:rsidR="00D93023" w:rsidRPr="00521815">
        <w:rPr>
          <w:rFonts w:ascii="Arial" w:hAnsi="Arial" w:cs="Arial"/>
          <w:i/>
          <w:iCs/>
          <w:color w:val="000000"/>
        </w:rPr>
        <w:t>Injury Prevention</w:t>
      </w:r>
      <w:r w:rsidR="00D93023" w:rsidRPr="00521815">
        <w:rPr>
          <w:rFonts w:ascii="Arial" w:hAnsi="Arial" w:cs="Arial"/>
          <w:color w:val="000000"/>
        </w:rPr>
        <w:t xml:space="preserve">, 10(1), </w:t>
      </w:r>
      <w:r w:rsidR="00F72623">
        <w:rPr>
          <w:rFonts w:ascii="Arial" w:hAnsi="Arial" w:cs="Arial"/>
          <w:color w:val="000000"/>
        </w:rPr>
        <w:t>tt</w:t>
      </w:r>
      <w:r w:rsidR="00D93023" w:rsidRPr="00521815">
        <w:rPr>
          <w:rFonts w:ascii="Arial" w:hAnsi="Arial" w:cs="Arial"/>
          <w:color w:val="000000"/>
        </w:rPr>
        <w:t>.62-64.</w:t>
      </w:r>
    </w:p>
    <w:p w14:paraId="427F2D28" w14:textId="2558E405"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Mourao, S. (2014)</w:t>
      </w:r>
      <w:r w:rsidR="00D93023" w:rsidRPr="00521815">
        <w:rPr>
          <w:rFonts w:ascii="Arial" w:hAnsi="Arial" w:cs="Arial"/>
          <w:color w:val="000000"/>
        </w:rPr>
        <w:t xml:space="preserve"> </w:t>
      </w:r>
      <w:r w:rsidR="00486C6C">
        <w:rPr>
          <w:rFonts w:ascii="Arial" w:hAnsi="Arial" w:cs="Arial"/>
          <w:color w:val="000000"/>
        </w:rPr>
        <w:t>‘</w:t>
      </w:r>
      <w:r w:rsidR="00D93023" w:rsidRPr="00521815">
        <w:rPr>
          <w:rFonts w:ascii="Arial" w:hAnsi="Arial" w:cs="Arial"/>
          <w:color w:val="000000"/>
        </w:rPr>
        <w:t>Taking play seriously in the pre-primary English classroom</w:t>
      </w:r>
      <w:r w:rsidR="00486C6C">
        <w:rPr>
          <w:rFonts w:ascii="Arial" w:hAnsi="Arial" w:cs="Arial"/>
          <w:color w:val="000000"/>
        </w:rPr>
        <w:t>’,</w:t>
      </w:r>
      <w:r w:rsidR="00D93023" w:rsidRPr="00521815">
        <w:rPr>
          <w:rStyle w:val="apple-converted-space"/>
          <w:rFonts w:ascii="Arial" w:hAnsi="Arial" w:cs="Arial"/>
          <w:color w:val="000000"/>
        </w:rPr>
        <w:t> </w:t>
      </w:r>
      <w:r w:rsidR="00D93023" w:rsidRPr="00521815">
        <w:rPr>
          <w:rFonts w:ascii="Arial" w:hAnsi="Arial" w:cs="Arial"/>
          <w:i/>
          <w:iCs/>
          <w:color w:val="000000"/>
        </w:rPr>
        <w:t>ELT Journal</w:t>
      </w:r>
      <w:r w:rsidR="00D93023" w:rsidRPr="00521815">
        <w:rPr>
          <w:rFonts w:ascii="Arial" w:hAnsi="Arial" w:cs="Arial"/>
          <w:color w:val="000000"/>
        </w:rPr>
        <w:t xml:space="preserve">, 68(3), </w:t>
      </w:r>
      <w:r w:rsidR="00F72623">
        <w:rPr>
          <w:rFonts w:ascii="Arial" w:hAnsi="Arial" w:cs="Arial"/>
          <w:color w:val="000000"/>
        </w:rPr>
        <w:t>tt</w:t>
      </w:r>
      <w:r w:rsidR="00D93023" w:rsidRPr="00521815">
        <w:rPr>
          <w:rFonts w:ascii="Arial" w:hAnsi="Arial" w:cs="Arial"/>
          <w:color w:val="000000"/>
        </w:rPr>
        <w:t>.254-264.</w:t>
      </w:r>
    </w:p>
    <w:p w14:paraId="23F44215" w14:textId="242C6403" w:rsidR="00D93023" w:rsidRPr="00521815" w:rsidRDefault="00D93023" w:rsidP="00521815">
      <w:pPr>
        <w:pStyle w:val="NormalWeb"/>
        <w:shd w:val="clear" w:color="auto" w:fill="FFFFFF"/>
        <w:spacing w:before="0" w:beforeAutospacing="0" w:after="240" w:afterAutospacing="0" w:line="360" w:lineRule="auto"/>
        <w:jc w:val="both"/>
        <w:rPr>
          <w:rFonts w:ascii="Arial" w:hAnsi="Arial" w:cs="Arial"/>
          <w:color w:val="000000"/>
        </w:rPr>
      </w:pPr>
      <w:r w:rsidRPr="00521815">
        <w:rPr>
          <w:rFonts w:ascii="Arial" w:hAnsi="Arial" w:cs="Arial"/>
          <w:color w:val="000000"/>
        </w:rPr>
        <w:t>National Scientific Council</w:t>
      </w:r>
      <w:r w:rsidR="00A449B7">
        <w:rPr>
          <w:rFonts w:ascii="Arial" w:hAnsi="Arial" w:cs="Arial"/>
          <w:color w:val="000000"/>
        </w:rPr>
        <w:t xml:space="preserve"> on the Developing Child (2012)</w:t>
      </w:r>
      <w:r w:rsidRPr="00521815">
        <w:rPr>
          <w:rStyle w:val="apple-converted-space"/>
          <w:rFonts w:ascii="Arial" w:hAnsi="Arial" w:cs="Arial"/>
          <w:color w:val="000000"/>
        </w:rPr>
        <w:t> </w:t>
      </w:r>
      <w:r w:rsidRPr="00521815">
        <w:rPr>
          <w:rFonts w:ascii="Arial" w:hAnsi="Arial" w:cs="Arial"/>
          <w:i/>
          <w:iCs/>
          <w:color w:val="000000"/>
        </w:rPr>
        <w:t>Establishing a Level Foundation for Life: Mental Health begins in Early Childhood: Working paper 6</w:t>
      </w:r>
      <w:r w:rsidRPr="00521815">
        <w:rPr>
          <w:rFonts w:ascii="Arial" w:hAnsi="Arial" w:cs="Arial"/>
          <w:color w:val="000000"/>
        </w:rPr>
        <w:t>. [</w:t>
      </w:r>
      <w:r w:rsidR="00F72623">
        <w:rPr>
          <w:rFonts w:ascii="Arial" w:hAnsi="Arial" w:cs="Arial"/>
          <w:color w:val="000000"/>
        </w:rPr>
        <w:t>Ar-lein</w:t>
      </w:r>
      <w:r w:rsidRPr="00521815">
        <w:rPr>
          <w:rFonts w:ascii="Arial" w:hAnsi="Arial" w:cs="Arial"/>
          <w:color w:val="000000"/>
        </w:rPr>
        <w:t xml:space="preserve">] 46y5eh11fhgw3ve3ytpwxt9r-wpengine.netdna-ssl.com. </w:t>
      </w:r>
      <w:r w:rsidR="00F72623">
        <w:rPr>
          <w:rFonts w:ascii="Arial" w:hAnsi="Arial" w:cs="Arial"/>
          <w:color w:val="000000"/>
        </w:rPr>
        <w:t>Ar gael yn</w:t>
      </w:r>
      <w:r w:rsidRPr="00521815">
        <w:rPr>
          <w:rFonts w:ascii="Arial" w:hAnsi="Arial" w:cs="Arial"/>
          <w:color w:val="000000"/>
        </w:rPr>
        <w:t>: https://46y5eh11fhgw3ve3ytpwxt9r-wpengine.netdna-ssl.com/wp-content/uploads/2008/05/Establishing-a-Level-Foundation-for-Life-Mental-Health-Begins-in-Early-Childhood.pdf [</w:t>
      </w:r>
      <w:r w:rsidR="00F72623">
        <w:rPr>
          <w:rFonts w:ascii="Arial" w:hAnsi="Arial" w:cs="Arial"/>
          <w:color w:val="000000"/>
        </w:rPr>
        <w:t>Darllenwyd</w:t>
      </w:r>
      <w:r w:rsidRPr="00521815">
        <w:rPr>
          <w:rFonts w:ascii="Arial" w:hAnsi="Arial" w:cs="Arial"/>
          <w:color w:val="000000"/>
        </w:rPr>
        <w:t xml:space="preserve"> 10 </w:t>
      </w:r>
      <w:r w:rsidR="00F72623">
        <w:rPr>
          <w:rFonts w:ascii="Arial" w:hAnsi="Arial" w:cs="Arial"/>
          <w:color w:val="000000"/>
        </w:rPr>
        <w:t>Rhagfyr</w:t>
      </w:r>
      <w:r w:rsidRPr="00521815">
        <w:rPr>
          <w:rFonts w:ascii="Arial" w:hAnsi="Arial" w:cs="Arial"/>
          <w:color w:val="000000"/>
        </w:rPr>
        <w:t xml:space="preserve"> 2018].</w:t>
      </w:r>
    </w:p>
    <w:p w14:paraId="6C97DE57" w14:textId="2CEDEAD2" w:rsidR="00D93023" w:rsidRPr="00521815" w:rsidRDefault="00D93023" w:rsidP="00521815">
      <w:pPr>
        <w:pStyle w:val="NormalWeb"/>
        <w:shd w:val="clear" w:color="auto" w:fill="FFFFFF"/>
        <w:spacing w:before="0" w:beforeAutospacing="0" w:after="240" w:afterAutospacing="0" w:line="360" w:lineRule="auto"/>
        <w:jc w:val="both"/>
        <w:rPr>
          <w:rFonts w:ascii="Arial" w:hAnsi="Arial" w:cs="Arial"/>
          <w:color w:val="000000"/>
        </w:rPr>
      </w:pPr>
      <w:r w:rsidRPr="00521815">
        <w:rPr>
          <w:rFonts w:ascii="Arial" w:hAnsi="Arial" w:cs="Arial"/>
          <w:color w:val="000000"/>
        </w:rPr>
        <w:t>National Scientific Council</w:t>
      </w:r>
      <w:r w:rsidR="00A449B7">
        <w:rPr>
          <w:rFonts w:ascii="Arial" w:hAnsi="Arial" w:cs="Arial"/>
          <w:color w:val="000000"/>
        </w:rPr>
        <w:t xml:space="preserve"> on the Developing Child (2014)</w:t>
      </w:r>
      <w:r w:rsidRPr="00521815">
        <w:rPr>
          <w:rStyle w:val="apple-converted-space"/>
          <w:rFonts w:ascii="Arial" w:hAnsi="Arial" w:cs="Arial"/>
          <w:color w:val="000000"/>
        </w:rPr>
        <w:t> </w:t>
      </w:r>
      <w:r w:rsidRPr="00521815">
        <w:rPr>
          <w:rFonts w:ascii="Arial" w:hAnsi="Arial" w:cs="Arial"/>
          <w:i/>
          <w:iCs/>
          <w:color w:val="000000"/>
        </w:rPr>
        <w:t>Excessive Stress Disrupts the Architecture of the Developing Brain</w:t>
      </w:r>
      <w:r w:rsidRPr="00521815">
        <w:rPr>
          <w:rFonts w:ascii="Arial" w:hAnsi="Arial" w:cs="Arial"/>
          <w:color w:val="000000"/>
        </w:rPr>
        <w:t>. [</w:t>
      </w:r>
      <w:r w:rsidR="002F7A02">
        <w:rPr>
          <w:rFonts w:ascii="Arial" w:hAnsi="Arial" w:cs="Arial"/>
          <w:color w:val="000000"/>
        </w:rPr>
        <w:t>Ar-lein</w:t>
      </w:r>
      <w:r w:rsidRPr="00521815">
        <w:rPr>
          <w:rFonts w:ascii="Arial" w:hAnsi="Arial" w:cs="Arial"/>
          <w:color w:val="000000"/>
        </w:rPr>
        <w:t xml:space="preserve">] Developingchild.harvard.edu. </w:t>
      </w:r>
      <w:r w:rsidR="002F7A02">
        <w:rPr>
          <w:rFonts w:ascii="Arial" w:hAnsi="Arial" w:cs="Arial"/>
          <w:color w:val="000000"/>
        </w:rPr>
        <w:t>Ar gael yn</w:t>
      </w:r>
      <w:r w:rsidRPr="00521815">
        <w:rPr>
          <w:rFonts w:ascii="Arial" w:hAnsi="Arial" w:cs="Arial"/>
          <w:color w:val="000000"/>
        </w:rPr>
        <w:t>: https://developingchild.harvard.edu/wp-content/uploads/2005/05/Stress_Disrupts_Architecture_Developing_Brain-1.pdf [</w:t>
      </w:r>
      <w:r w:rsidR="00F72623">
        <w:rPr>
          <w:rFonts w:ascii="Arial" w:hAnsi="Arial" w:cs="Arial"/>
          <w:color w:val="000000"/>
        </w:rPr>
        <w:t>Darllenwyd</w:t>
      </w:r>
      <w:r w:rsidRPr="00521815">
        <w:rPr>
          <w:rFonts w:ascii="Arial" w:hAnsi="Arial" w:cs="Arial"/>
          <w:color w:val="000000"/>
        </w:rPr>
        <w:t xml:space="preserve"> 12 </w:t>
      </w:r>
      <w:r w:rsidR="002F7A02">
        <w:rPr>
          <w:rFonts w:ascii="Arial" w:hAnsi="Arial" w:cs="Arial"/>
          <w:color w:val="000000"/>
        </w:rPr>
        <w:t>Rhagfyr</w:t>
      </w:r>
      <w:r w:rsidRPr="00521815">
        <w:rPr>
          <w:rFonts w:ascii="Arial" w:hAnsi="Arial" w:cs="Arial"/>
          <w:color w:val="000000"/>
        </w:rPr>
        <w:t xml:space="preserve"> 2018].</w:t>
      </w:r>
    </w:p>
    <w:p w14:paraId="1939B116" w14:textId="0F90370E"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Navidi, U. a Hewes, J. (2016)</w:t>
      </w:r>
      <w:r w:rsidR="00D93023" w:rsidRPr="00521815">
        <w:rPr>
          <w:rStyle w:val="apple-converted-space"/>
          <w:rFonts w:ascii="Arial" w:hAnsi="Arial" w:cs="Arial"/>
          <w:color w:val="000000"/>
        </w:rPr>
        <w:t> </w:t>
      </w:r>
      <w:r w:rsidR="00D93023" w:rsidRPr="00521815">
        <w:rPr>
          <w:rFonts w:ascii="Arial" w:hAnsi="Arial" w:cs="Arial"/>
          <w:i/>
          <w:iCs/>
          <w:color w:val="000000"/>
        </w:rPr>
        <w:t>The role of play in children's health and development</w:t>
      </w:r>
      <w:r w:rsidR="00D93023" w:rsidRPr="00521815">
        <w:rPr>
          <w:rFonts w:ascii="Arial" w:hAnsi="Arial" w:cs="Arial"/>
          <w:color w:val="000000"/>
        </w:rPr>
        <w:t>. Switzerland: Shu-Kun Lin.</w:t>
      </w:r>
    </w:p>
    <w:p w14:paraId="554B47AC" w14:textId="15A35C75" w:rsidR="00D93023" w:rsidRPr="00521815" w:rsidRDefault="00D93023" w:rsidP="00521815">
      <w:pPr>
        <w:pStyle w:val="NormalWeb"/>
        <w:shd w:val="clear" w:color="auto" w:fill="FFFFFF"/>
        <w:spacing w:before="0" w:beforeAutospacing="0" w:after="240" w:afterAutospacing="0" w:line="360" w:lineRule="auto"/>
        <w:jc w:val="both"/>
        <w:rPr>
          <w:rFonts w:ascii="Arial" w:hAnsi="Arial" w:cs="Arial"/>
          <w:color w:val="000000"/>
        </w:rPr>
      </w:pPr>
      <w:r w:rsidRPr="00521815">
        <w:rPr>
          <w:rFonts w:ascii="Arial" w:hAnsi="Arial" w:cs="Arial"/>
          <w:color w:val="000000"/>
        </w:rPr>
        <w:t>O'Brien,</w:t>
      </w:r>
      <w:r w:rsidR="00A449B7">
        <w:rPr>
          <w:rFonts w:ascii="Arial" w:hAnsi="Arial" w:cs="Arial"/>
          <w:color w:val="000000"/>
        </w:rPr>
        <w:t xml:space="preserve"> J. a Smith, J. (2002)</w:t>
      </w:r>
      <w:r w:rsidRPr="00521815">
        <w:rPr>
          <w:rFonts w:ascii="Arial" w:hAnsi="Arial" w:cs="Arial"/>
          <w:color w:val="000000"/>
        </w:rPr>
        <w:t xml:space="preserve"> </w:t>
      </w:r>
      <w:r w:rsidR="00486C6C">
        <w:rPr>
          <w:rFonts w:ascii="Arial" w:hAnsi="Arial" w:cs="Arial"/>
          <w:color w:val="000000"/>
        </w:rPr>
        <w:t>‘</w:t>
      </w:r>
      <w:r w:rsidRPr="00521815">
        <w:rPr>
          <w:rFonts w:ascii="Arial" w:hAnsi="Arial" w:cs="Arial"/>
          <w:color w:val="000000"/>
        </w:rPr>
        <w:t>Childhood Transformed? Risk Perceptions and the Decline of Free Play</w:t>
      </w:r>
      <w:r w:rsidR="00486C6C">
        <w:rPr>
          <w:rFonts w:ascii="Arial" w:hAnsi="Arial" w:cs="Arial"/>
          <w:color w:val="000000"/>
        </w:rPr>
        <w:t>’,</w:t>
      </w:r>
      <w:r w:rsidRPr="00521815">
        <w:rPr>
          <w:rStyle w:val="apple-converted-space"/>
          <w:rFonts w:ascii="Arial" w:hAnsi="Arial" w:cs="Arial"/>
          <w:color w:val="000000"/>
        </w:rPr>
        <w:t> </w:t>
      </w:r>
      <w:r w:rsidRPr="00521815">
        <w:rPr>
          <w:rFonts w:ascii="Arial" w:hAnsi="Arial" w:cs="Arial"/>
          <w:i/>
          <w:iCs/>
          <w:color w:val="000000"/>
        </w:rPr>
        <w:t>British Journal of Occupational Therapy</w:t>
      </w:r>
      <w:r w:rsidRPr="00521815">
        <w:rPr>
          <w:rFonts w:ascii="Arial" w:hAnsi="Arial" w:cs="Arial"/>
          <w:color w:val="000000"/>
        </w:rPr>
        <w:t xml:space="preserve">, 65(3), </w:t>
      </w:r>
      <w:r w:rsidR="002F7A02">
        <w:rPr>
          <w:rFonts w:ascii="Arial" w:hAnsi="Arial" w:cs="Arial"/>
          <w:color w:val="000000"/>
        </w:rPr>
        <w:t>tt.</w:t>
      </w:r>
      <w:r w:rsidRPr="00521815">
        <w:rPr>
          <w:rFonts w:ascii="Arial" w:hAnsi="Arial" w:cs="Arial"/>
          <w:color w:val="000000"/>
        </w:rPr>
        <w:t>123-128.</w:t>
      </w:r>
    </w:p>
    <w:p w14:paraId="4409718B" w14:textId="60F4F9B0" w:rsidR="00D93023" w:rsidRPr="00521815" w:rsidRDefault="00D93023" w:rsidP="00521815">
      <w:pPr>
        <w:pStyle w:val="NormalWeb"/>
        <w:shd w:val="clear" w:color="auto" w:fill="FFFFFF"/>
        <w:spacing w:before="0" w:beforeAutospacing="0" w:after="240" w:afterAutospacing="0" w:line="360" w:lineRule="auto"/>
        <w:jc w:val="both"/>
        <w:rPr>
          <w:rFonts w:ascii="Arial" w:hAnsi="Arial" w:cs="Arial"/>
          <w:color w:val="000000"/>
        </w:rPr>
      </w:pPr>
      <w:r w:rsidRPr="00521815">
        <w:rPr>
          <w:rFonts w:ascii="Arial" w:hAnsi="Arial" w:cs="Arial"/>
          <w:color w:val="000000"/>
        </w:rPr>
        <w:t>Organisation for Economic Co-o</w:t>
      </w:r>
      <w:r w:rsidR="00A449B7">
        <w:rPr>
          <w:rFonts w:ascii="Arial" w:hAnsi="Arial" w:cs="Arial"/>
          <w:color w:val="000000"/>
        </w:rPr>
        <w:t>peration and Development (2017)</w:t>
      </w:r>
      <w:r w:rsidRPr="00521815">
        <w:rPr>
          <w:rStyle w:val="apple-converted-space"/>
          <w:rFonts w:ascii="Arial" w:hAnsi="Arial" w:cs="Arial"/>
          <w:color w:val="000000"/>
        </w:rPr>
        <w:t> </w:t>
      </w:r>
      <w:r w:rsidRPr="00521815">
        <w:rPr>
          <w:rFonts w:ascii="Arial" w:hAnsi="Arial" w:cs="Arial"/>
          <w:i/>
          <w:iCs/>
          <w:color w:val="000000"/>
        </w:rPr>
        <w:t>Starting Strong V - Transitions from Early Childhood Education and Care to Primary Education</w:t>
      </w:r>
      <w:r w:rsidRPr="00521815">
        <w:rPr>
          <w:rFonts w:ascii="Arial" w:hAnsi="Arial" w:cs="Arial"/>
          <w:color w:val="000000"/>
        </w:rPr>
        <w:t>. Paris: OECD Publishing.</w:t>
      </w:r>
    </w:p>
    <w:p w14:paraId="3955B617" w14:textId="1031E144"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Pellegrini, A. (1991)</w:t>
      </w:r>
      <w:r w:rsidR="00D93023" w:rsidRPr="00521815">
        <w:rPr>
          <w:rStyle w:val="apple-converted-space"/>
          <w:rFonts w:ascii="Arial" w:hAnsi="Arial" w:cs="Arial"/>
          <w:color w:val="000000"/>
        </w:rPr>
        <w:t> </w:t>
      </w:r>
      <w:r w:rsidR="00D93023" w:rsidRPr="00521815">
        <w:rPr>
          <w:rFonts w:ascii="Arial" w:hAnsi="Arial" w:cs="Arial"/>
          <w:i/>
          <w:iCs/>
          <w:color w:val="000000"/>
        </w:rPr>
        <w:t>Applied Child Study</w:t>
      </w:r>
      <w:r w:rsidR="00D93023" w:rsidRPr="00521815">
        <w:rPr>
          <w:rFonts w:ascii="Arial" w:hAnsi="Arial" w:cs="Arial"/>
          <w:color w:val="000000"/>
        </w:rPr>
        <w:t>. Hillsdale: Lawrence Erlbaum.</w:t>
      </w:r>
    </w:p>
    <w:p w14:paraId="28376CF8" w14:textId="045724B3"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Pellis, V. a Pellis, S. (2013)</w:t>
      </w:r>
      <w:r w:rsidR="00D93023" w:rsidRPr="00521815">
        <w:rPr>
          <w:rFonts w:ascii="Arial" w:hAnsi="Arial" w:cs="Arial"/>
          <w:color w:val="000000"/>
        </w:rPr>
        <w:t xml:space="preserve"> </w:t>
      </w:r>
      <w:r w:rsidR="00486C6C">
        <w:rPr>
          <w:rFonts w:ascii="Arial" w:hAnsi="Arial" w:cs="Arial"/>
          <w:color w:val="000000"/>
        </w:rPr>
        <w:t>‘</w:t>
      </w:r>
      <w:r w:rsidR="00D93023" w:rsidRPr="00521815">
        <w:rPr>
          <w:rFonts w:ascii="Arial" w:hAnsi="Arial" w:cs="Arial"/>
          <w:color w:val="000000"/>
        </w:rPr>
        <w:t>Rough and Tumble Play</w:t>
      </w:r>
      <w:r w:rsidR="00486C6C">
        <w:rPr>
          <w:rFonts w:ascii="Arial" w:hAnsi="Arial" w:cs="Arial"/>
          <w:color w:val="000000"/>
        </w:rPr>
        <w:t>’,</w:t>
      </w:r>
      <w:r w:rsidR="00D93023" w:rsidRPr="00521815">
        <w:rPr>
          <w:rStyle w:val="apple-converted-space"/>
          <w:rFonts w:ascii="Arial" w:hAnsi="Arial" w:cs="Arial"/>
          <w:color w:val="000000"/>
        </w:rPr>
        <w:t> </w:t>
      </w:r>
      <w:r w:rsidR="00D93023" w:rsidRPr="00521815">
        <w:rPr>
          <w:rFonts w:ascii="Arial" w:hAnsi="Arial" w:cs="Arial"/>
          <w:i/>
          <w:iCs/>
          <w:color w:val="000000"/>
        </w:rPr>
        <w:t>Scholarpedia</w:t>
      </w:r>
      <w:r w:rsidR="00D93023" w:rsidRPr="00521815">
        <w:rPr>
          <w:rFonts w:ascii="Arial" w:hAnsi="Arial" w:cs="Arial"/>
          <w:color w:val="000000"/>
        </w:rPr>
        <w:t>, 8(3), p.30363.</w:t>
      </w:r>
    </w:p>
    <w:p w14:paraId="715C2D0C" w14:textId="7EE4D25D" w:rsidR="00D93023" w:rsidRPr="00521815" w:rsidRDefault="00D93023" w:rsidP="00521815">
      <w:pPr>
        <w:pStyle w:val="NormalWeb"/>
        <w:shd w:val="clear" w:color="auto" w:fill="FFFFFF"/>
        <w:spacing w:before="0" w:beforeAutospacing="0" w:after="240" w:afterAutospacing="0" w:line="360" w:lineRule="auto"/>
        <w:jc w:val="both"/>
        <w:rPr>
          <w:rFonts w:ascii="Arial" w:hAnsi="Arial" w:cs="Arial"/>
          <w:color w:val="000000"/>
        </w:rPr>
      </w:pPr>
      <w:r w:rsidRPr="00521815">
        <w:rPr>
          <w:rFonts w:ascii="Arial" w:hAnsi="Arial" w:cs="Arial"/>
          <w:color w:val="000000"/>
        </w:rPr>
        <w:t>Plant, M. a Plant, M</w:t>
      </w:r>
      <w:r w:rsidR="00A449B7">
        <w:rPr>
          <w:rFonts w:ascii="Arial" w:hAnsi="Arial" w:cs="Arial"/>
          <w:color w:val="000000"/>
        </w:rPr>
        <w:t>. (1992)</w:t>
      </w:r>
      <w:r w:rsidRPr="00521815">
        <w:rPr>
          <w:rStyle w:val="apple-converted-space"/>
          <w:rFonts w:ascii="Arial" w:hAnsi="Arial" w:cs="Arial"/>
          <w:color w:val="000000"/>
        </w:rPr>
        <w:t> </w:t>
      </w:r>
      <w:r w:rsidRPr="00521815">
        <w:rPr>
          <w:rFonts w:ascii="Arial" w:hAnsi="Arial" w:cs="Arial"/>
          <w:i/>
          <w:iCs/>
          <w:color w:val="000000"/>
        </w:rPr>
        <w:t>Risk takers</w:t>
      </w:r>
      <w:r w:rsidRPr="00521815">
        <w:rPr>
          <w:rFonts w:ascii="Arial" w:hAnsi="Arial" w:cs="Arial"/>
          <w:color w:val="000000"/>
        </w:rPr>
        <w:t>. London: Tavistock Routledge.</w:t>
      </w:r>
    </w:p>
    <w:p w14:paraId="78392615" w14:textId="2F56F10B"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Play for Wales (2016)</w:t>
      </w:r>
      <w:r w:rsidR="00D93023" w:rsidRPr="00521815">
        <w:rPr>
          <w:rStyle w:val="apple-converted-space"/>
          <w:rFonts w:ascii="Arial" w:hAnsi="Arial" w:cs="Arial"/>
          <w:color w:val="000000"/>
        </w:rPr>
        <w:t> </w:t>
      </w:r>
      <w:r w:rsidR="00D93023" w:rsidRPr="00521815">
        <w:rPr>
          <w:rFonts w:ascii="Arial" w:hAnsi="Arial" w:cs="Arial"/>
          <w:i/>
          <w:iCs/>
          <w:color w:val="000000"/>
        </w:rPr>
        <w:t>Play news and briefing from the national charity for play</w:t>
      </w:r>
      <w:r w:rsidR="00D93023" w:rsidRPr="00521815">
        <w:rPr>
          <w:rFonts w:ascii="Arial" w:hAnsi="Arial" w:cs="Arial"/>
          <w:color w:val="000000"/>
        </w:rPr>
        <w:t>. [</w:t>
      </w:r>
      <w:r w:rsidR="002F7A02">
        <w:rPr>
          <w:rFonts w:ascii="Arial" w:hAnsi="Arial" w:cs="Arial"/>
          <w:color w:val="000000"/>
        </w:rPr>
        <w:t>Ar-lein</w:t>
      </w:r>
      <w:r w:rsidR="00D93023" w:rsidRPr="00521815">
        <w:rPr>
          <w:rFonts w:ascii="Arial" w:hAnsi="Arial" w:cs="Arial"/>
          <w:color w:val="000000"/>
        </w:rPr>
        <w:t xml:space="preserve">] Playwales.org.uk. </w:t>
      </w:r>
      <w:r w:rsidR="002F7A02">
        <w:rPr>
          <w:rFonts w:ascii="Arial" w:hAnsi="Arial" w:cs="Arial"/>
          <w:color w:val="000000"/>
        </w:rPr>
        <w:t>Ar gael yn</w:t>
      </w:r>
      <w:r w:rsidR="00D93023" w:rsidRPr="00521815">
        <w:rPr>
          <w:rFonts w:ascii="Arial" w:hAnsi="Arial" w:cs="Arial"/>
          <w:color w:val="000000"/>
        </w:rPr>
        <w:t xml:space="preserve">: </w:t>
      </w:r>
      <w:r w:rsidR="00D93023" w:rsidRPr="00521815">
        <w:rPr>
          <w:rFonts w:ascii="Arial" w:hAnsi="Arial" w:cs="Arial"/>
          <w:color w:val="000000"/>
        </w:rPr>
        <w:lastRenderedPageBreak/>
        <w:t>http://www.playwales.org.uk/login/uploaded/documents/MAGAZINE/Play%20for%20Wales%20issue%2046%20Spring%202016.pdf [</w:t>
      </w:r>
      <w:r w:rsidR="00F72623">
        <w:rPr>
          <w:rFonts w:ascii="Arial" w:hAnsi="Arial" w:cs="Arial"/>
          <w:color w:val="000000"/>
        </w:rPr>
        <w:t>Darllenwyd</w:t>
      </w:r>
      <w:r w:rsidR="00D93023" w:rsidRPr="00521815">
        <w:rPr>
          <w:rFonts w:ascii="Arial" w:hAnsi="Arial" w:cs="Arial"/>
          <w:color w:val="000000"/>
        </w:rPr>
        <w:t xml:space="preserve"> 13 </w:t>
      </w:r>
      <w:r w:rsidR="002F7A02">
        <w:rPr>
          <w:rFonts w:ascii="Arial" w:hAnsi="Arial" w:cs="Arial"/>
          <w:color w:val="000000"/>
        </w:rPr>
        <w:t>Rhagfyr</w:t>
      </w:r>
      <w:r w:rsidR="00D93023" w:rsidRPr="00521815">
        <w:rPr>
          <w:rFonts w:ascii="Arial" w:hAnsi="Arial" w:cs="Arial"/>
          <w:color w:val="000000"/>
        </w:rPr>
        <w:t xml:space="preserve"> 2018].</w:t>
      </w:r>
    </w:p>
    <w:p w14:paraId="4376F63B" w14:textId="403362A6"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Rosin, H. (2014)</w:t>
      </w:r>
      <w:r w:rsidR="00D93023" w:rsidRPr="00521815">
        <w:rPr>
          <w:rStyle w:val="apple-converted-space"/>
          <w:rFonts w:ascii="Arial" w:hAnsi="Arial" w:cs="Arial"/>
          <w:color w:val="000000"/>
        </w:rPr>
        <w:t> </w:t>
      </w:r>
      <w:r w:rsidR="00D93023" w:rsidRPr="00521815">
        <w:rPr>
          <w:rFonts w:ascii="Arial" w:hAnsi="Arial" w:cs="Arial"/>
          <w:i/>
          <w:iCs/>
          <w:color w:val="000000"/>
        </w:rPr>
        <w:t>The Overprotected Kid</w:t>
      </w:r>
      <w:r w:rsidR="00D93023" w:rsidRPr="00521815">
        <w:rPr>
          <w:rFonts w:ascii="Arial" w:hAnsi="Arial" w:cs="Arial"/>
          <w:color w:val="000000"/>
        </w:rPr>
        <w:t>. [</w:t>
      </w:r>
      <w:r w:rsidR="002F7A02">
        <w:rPr>
          <w:rFonts w:ascii="Arial" w:hAnsi="Arial" w:cs="Arial"/>
          <w:color w:val="000000"/>
        </w:rPr>
        <w:t>Ar-lein</w:t>
      </w:r>
      <w:r w:rsidR="00D93023" w:rsidRPr="00521815">
        <w:rPr>
          <w:rFonts w:ascii="Arial" w:hAnsi="Arial" w:cs="Arial"/>
          <w:color w:val="000000"/>
        </w:rPr>
        <w:t xml:space="preserve">] The Atlantic. </w:t>
      </w:r>
      <w:r w:rsidR="002F7A02">
        <w:rPr>
          <w:rFonts w:ascii="Arial" w:hAnsi="Arial" w:cs="Arial"/>
          <w:color w:val="000000"/>
        </w:rPr>
        <w:t>Ar gael yn</w:t>
      </w:r>
      <w:r w:rsidR="00D93023" w:rsidRPr="00521815">
        <w:rPr>
          <w:rFonts w:ascii="Arial" w:hAnsi="Arial" w:cs="Arial"/>
          <w:color w:val="000000"/>
        </w:rPr>
        <w:t>: https://www.theatlantic.com/magazine/archive/2014/04/hey-parents-leave-those-kids-alone/358631/ [</w:t>
      </w:r>
      <w:r w:rsidR="00F72623">
        <w:rPr>
          <w:rFonts w:ascii="Arial" w:hAnsi="Arial" w:cs="Arial"/>
          <w:color w:val="000000"/>
        </w:rPr>
        <w:t>Darllenwyd</w:t>
      </w:r>
      <w:r w:rsidR="00D93023" w:rsidRPr="00521815">
        <w:rPr>
          <w:rFonts w:ascii="Arial" w:hAnsi="Arial" w:cs="Arial"/>
          <w:color w:val="000000"/>
        </w:rPr>
        <w:t xml:space="preserve"> 11 </w:t>
      </w:r>
      <w:r w:rsidR="002F7A02">
        <w:rPr>
          <w:rFonts w:ascii="Arial" w:hAnsi="Arial" w:cs="Arial"/>
          <w:color w:val="000000"/>
        </w:rPr>
        <w:t>Rhagfyr</w:t>
      </w:r>
      <w:r w:rsidR="00D93023" w:rsidRPr="00521815">
        <w:rPr>
          <w:rFonts w:ascii="Arial" w:hAnsi="Arial" w:cs="Arial"/>
          <w:color w:val="000000"/>
        </w:rPr>
        <w:t xml:space="preserve"> 2018].</w:t>
      </w:r>
    </w:p>
    <w:p w14:paraId="45D0FFFD" w14:textId="3A240D4B"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Sandseter, E. (2009)</w:t>
      </w:r>
      <w:r w:rsidR="00D93023" w:rsidRPr="00521815">
        <w:rPr>
          <w:rFonts w:ascii="Arial" w:hAnsi="Arial" w:cs="Arial"/>
          <w:color w:val="000000"/>
        </w:rPr>
        <w:t xml:space="preserve"> </w:t>
      </w:r>
      <w:r w:rsidR="00486C6C">
        <w:rPr>
          <w:rFonts w:ascii="Arial" w:hAnsi="Arial" w:cs="Arial"/>
          <w:color w:val="000000"/>
        </w:rPr>
        <w:t>‘</w:t>
      </w:r>
      <w:r w:rsidR="00D93023" w:rsidRPr="00521815">
        <w:rPr>
          <w:rFonts w:ascii="Arial" w:hAnsi="Arial" w:cs="Arial"/>
          <w:color w:val="000000"/>
        </w:rPr>
        <w:t>Children's Expressions of Exhilaration and Fear in Risky Play</w:t>
      </w:r>
      <w:r w:rsidR="00486C6C">
        <w:rPr>
          <w:rFonts w:ascii="Arial" w:hAnsi="Arial" w:cs="Arial"/>
          <w:color w:val="000000"/>
        </w:rPr>
        <w:t>’,</w:t>
      </w:r>
      <w:r w:rsidR="00D93023" w:rsidRPr="00521815">
        <w:rPr>
          <w:rStyle w:val="apple-converted-space"/>
          <w:rFonts w:ascii="Arial" w:hAnsi="Arial" w:cs="Arial"/>
          <w:color w:val="000000"/>
        </w:rPr>
        <w:t> </w:t>
      </w:r>
      <w:r w:rsidR="00D93023" w:rsidRPr="00521815">
        <w:rPr>
          <w:rFonts w:ascii="Arial" w:hAnsi="Arial" w:cs="Arial"/>
          <w:i/>
          <w:iCs/>
          <w:color w:val="000000"/>
        </w:rPr>
        <w:t>Contemporary Issues in Early Childhood</w:t>
      </w:r>
      <w:r w:rsidR="00D93023" w:rsidRPr="00521815">
        <w:rPr>
          <w:rFonts w:ascii="Arial" w:hAnsi="Arial" w:cs="Arial"/>
          <w:color w:val="000000"/>
        </w:rPr>
        <w:t xml:space="preserve">, 10(2), </w:t>
      </w:r>
      <w:r w:rsidR="002F7A02">
        <w:rPr>
          <w:rFonts w:ascii="Arial" w:hAnsi="Arial" w:cs="Arial"/>
          <w:color w:val="000000"/>
        </w:rPr>
        <w:t>tt.</w:t>
      </w:r>
      <w:r w:rsidR="00D93023" w:rsidRPr="00521815">
        <w:rPr>
          <w:rFonts w:ascii="Arial" w:hAnsi="Arial" w:cs="Arial"/>
          <w:color w:val="000000"/>
        </w:rPr>
        <w:t>92-106.</w:t>
      </w:r>
    </w:p>
    <w:p w14:paraId="7DF95C7B" w14:textId="2F6E7676"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Siraj, I. (2014)</w:t>
      </w:r>
      <w:r w:rsidR="00D93023" w:rsidRPr="00521815">
        <w:rPr>
          <w:rStyle w:val="apple-converted-space"/>
          <w:rFonts w:ascii="Arial" w:hAnsi="Arial" w:cs="Arial"/>
          <w:color w:val="000000"/>
        </w:rPr>
        <w:t> </w:t>
      </w:r>
      <w:r w:rsidR="00D93023" w:rsidRPr="00521815">
        <w:rPr>
          <w:rFonts w:ascii="Arial" w:hAnsi="Arial" w:cs="Arial"/>
          <w:i/>
          <w:iCs/>
          <w:color w:val="000000"/>
        </w:rPr>
        <w:t>An independent stocktake of the Foundation Phase in Wales - Final Report</w:t>
      </w:r>
      <w:r w:rsidR="00D93023" w:rsidRPr="00521815">
        <w:rPr>
          <w:rFonts w:ascii="Arial" w:hAnsi="Arial" w:cs="Arial"/>
          <w:color w:val="000000"/>
        </w:rPr>
        <w:t>. Cardiff: Department for Education and Skills.</w:t>
      </w:r>
    </w:p>
    <w:p w14:paraId="625DD723" w14:textId="521161E2"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Smith, P. (2010)</w:t>
      </w:r>
      <w:r w:rsidR="00D93023" w:rsidRPr="00521815">
        <w:rPr>
          <w:rStyle w:val="apple-converted-space"/>
          <w:rFonts w:ascii="Arial" w:hAnsi="Arial" w:cs="Arial"/>
          <w:color w:val="000000"/>
        </w:rPr>
        <w:t> </w:t>
      </w:r>
      <w:r w:rsidR="00D93023" w:rsidRPr="00521815">
        <w:rPr>
          <w:rFonts w:ascii="Arial" w:hAnsi="Arial" w:cs="Arial"/>
          <w:i/>
          <w:iCs/>
          <w:color w:val="000000"/>
        </w:rPr>
        <w:t>Children and play</w:t>
      </w:r>
      <w:r w:rsidR="00D93023" w:rsidRPr="00521815">
        <w:rPr>
          <w:rFonts w:ascii="Arial" w:hAnsi="Arial" w:cs="Arial"/>
          <w:color w:val="000000"/>
        </w:rPr>
        <w:t>. Malden, MA: Wiley-Blackwell.</w:t>
      </w:r>
    </w:p>
    <w:p w14:paraId="45134EAE" w14:textId="0DC0B149"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Smith, S. (1998)</w:t>
      </w:r>
      <w:r w:rsidR="00D93023" w:rsidRPr="00521815">
        <w:rPr>
          <w:rStyle w:val="apple-converted-space"/>
          <w:rFonts w:ascii="Arial" w:hAnsi="Arial" w:cs="Arial"/>
          <w:color w:val="000000"/>
        </w:rPr>
        <w:t> </w:t>
      </w:r>
      <w:r w:rsidR="00D93023" w:rsidRPr="00521815">
        <w:rPr>
          <w:rFonts w:ascii="Arial" w:hAnsi="Arial" w:cs="Arial"/>
          <w:i/>
          <w:iCs/>
          <w:color w:val="000000"/>
        </w:rPr>
        <w:t>Risk and Our Pedagogical Relation to Children: On the Playground and Beyond</w:t>
      </w:r>
      <w:r w:rsidR="00D93023" w:rsidRPr="00521815">
        <w:rPr>
          <w:rFonts w:ascii="Arial" w:hAnsi="Arial" w:cs="Arial"/>
          <w:color w:val="000000"/>
        </w:rPr>
        <w:t>. New York: State University of New York Press.</w:t>
      </w:r>
    </w:p>
    <w:p w14:paraId="10BE3172" w14:textId="1ABDE89A" w:rsidR="00D93023" w:rsidRPr="00521815" w:rsidRDefault="00D93023" w:rsidP="00521815">
      <w:pPr>
        <w:pStyle w:val="NormalWeb"/>
        <w:shd w:val="clear" w:color="auto" w:fill="FFFFFF"/>
        <w:spacing w:before="0" w:beforeAutospacing="0" w:after="240" w:afterAutospacing="0" w:line="360" w:lineRule="auto"/>
        <w:jc w:val="both"/>
        <w:rPr>
          <w:rFonts w:ascii="Arial" w:hAnsi="Arial" w:cs="Arial"/>
          <w:color w:val="000000"/>
        </w:rPr>
      </w:pPr>
      <w:r w:rsidRPr="00521815">
        <w:rPr>
          <w:rFonts w:ascii="Arial" w:hAnsi="Arial" w:cs="Arial"/>
          <w:color w:val="000000"/>
        </w:rPr>
        <w:t>Spinka, M., N</w:t>
      </w:r>
      <w:r w:rsidR="00A449B7">
        <w:rPr>
          <w:rFonts w:ascii="Arial" w:hAnsi="Arial" w:cs="Arial"/>
          <w:color w:val="000000"/>
        </w:rPr>
        <w:t>ewberry, R. a Bekoff, M. (2001)</w:t>
      </w:r>
      <w:r w:rsidRPr="00521815">
        <w:rPr>
          <w:rFonts w:ascii="Arial" w:hAnsi="Arial" w:cs="Arial"/>
          <w:color w:val="000000"/>
        </w:rPr>
        <w:t xml:space="preserve"> </w:t>
      </w:r>
      <w:r w:rsidR="00486C6C">
        <w:rPr>
          <w:rFonts w:ascii="Arial" w:hAnsi="Arial" w:cs="Arial"/>
          <w:color w:val="000000"/>
        </w:rPr>
        <w:t>‘</w:t>
      </w:r>
      <w:r w:rsidRPr="00521815">
        <w:rPr>
          <w:rFonts w:ascii="Arial" w:hAnsi="Arial" w:cs="Arial"/>
          <w:color w:val="000000"/>
        </w:rPr>
        <w:t>Mammalian Play: Training for the Unexpected</w:t>
      </w:r>
      <w:r w:rsidR="00486C6C">
        <w:rPr>
          <w:rFonts w:ascii="Arial" w:hAnsi="Arial" w:cs="Arial"/>
          <w:color w:val="000000"/>
        </w:rPr>
        <w:t>’,</w:t>
      </w:r>
      <w:r w:rsidRPr="00521815">
        <w:rPr>
          <w:rStyle w:val="apple-converted-space"/>
          <w:rFonts w:ascii="Arial" w:hAnsi="Arial" w:cs="Arial"/>
          <w:color w:val="000000"/>
        </w:rPr>
        <w:t> </w:t>
      </w:r>
      <w:r w:rsidRPr="00521815">
        <w:rPr>
          <w:rFonts w:ascii="Arial" w:hAnsi="Arial" w:cs="Arial"/>
          <w:i/>
          <w:iCs/>
          <w:color w:val="000000"/>
        </w:rPr>
        <w:t>The Quarterly Review of Biology</w:t>
      </w:r>
      <w:r w:rsidRPr="00521815">
        <w:rPr>
          <w:rFonts w:ascii="Arial" w:hAnsi="Arial" w:cs="Arial"/>
          <w:color w:val="000000"/>
        </w:rPr>
        <w:t xml:space="preserve">, 76(2), </w:t>
      </w:r>
      <w:r w:rsidR="002F7A02">
        <w:rPr>
          <w:rFonts w:ascii="Arial" w:hAnsi="Arial" w:cs="Arial"/>
          <w:color w:val="000000"/>
        </w:rPr>
        <w:t>tt.</w:t>
      </w:r>
      <w:r w:rsidRPr="00521815">
        <w:rPr>
          <w:rFonts w:ascii="Arial" w:hAnsi="Arial" w:cs="Arial"/>
          <w:color w:val="000000"/>
        </w:rPr>
        <w:t>141-168.</w:t>
      </w:r>
    </w:p>
    <w:p w14:paraId="6B7B99C9" w14:textId="022779B5"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Stephenson, A. (2003)</w:t>
      </w:r>
      <w:r w:rsidR="00D93023" w:rsidRPr="00521815">
        <w:rPr>
          <w:rFonts w:ascii="Arial" w:hAnsi="Arial" w:cs="Arial"/>
          <w:color w:val="000000"/>
        </w:rPr>
        <w:t xml:space="preserve"> </w:t>
      </w:r>
      <w:r w:rsidR="00486C6C">
        <w:rPr>
          <w:rFonts w:ascii="Arial" w:hAnsi="Arial" w:cs="Arial"/>
          <w:color w:val="000000"/>
        </w:rPr>
        <w:t>‘</w:t>
      </w:r>
      <w:r w:rsidR="00D93023" w:rsidRPr="00521815">
        <w:rPr>
          <w:rFonts w:ascii="Arial" w:hAnsi="Arial" w:cs="Arial"/>
          <w:color w:val="000000"/>
        </w:rPr>
        <w:t>Physical Risk-taking: Dangerous or endangered?</w:t>
      </w:r>
      <w:r w:rsidR="00486C6C">
        <w:rPr>
          <w:rFonts w:ascii="Arial" w:hAnsi="Arial" w:cs="Arial"/>
          <w:color w:val="000000"/>
        </w:rPr>
        <w:t>’,</w:t>
      </w:r>
      <w:r w:rsidR="00D93023" w:rsidRPr="00521815">
        <w:rPr>
          <w:rStyle w:val="apple-converted-space"/>
          <w:rFonts w:ascii="Arial" w:hAnsi="Arial" w:cs="Arial"/>
          <w:color w:val="000000"/>
        </w:rPr>
        <w:t> </w:t>
      </w:r>
      <w:r w:rsidR="00D93023" w:rsidRPr="00521815">
        <w:rPr>
          <w:rFonts w:ascii="Arial" w:hAnsi="Arial" w:cs="Arial"/>
          <w:i/>
          <w:iCs/>
          <w:color w:val="000000"/>
        </w:rPr>
        <w:t>Early Years</w:t>
      </w:r>
      <w:r w:rsidR="00D93023" w:rsidRPr="00521815">
        <w:rPr>
          <w:rFonts w:ascii="Arial" w:hAnsi="Arial" w:cs="Arial"/>
          <w:color w:val="000000"/>
        </w:rPr>
        <w:t xml:space="preserve">, 23(1), </w:t>
      </w:r>
      <w:r w:rsidR="002F7A02">
        <w:rPr>
          <w:rFonts w:ascii="Arial" w:hAnsi="Arial" w:cs="Arial"/>
          <w:color w:val="000000"/>
        </w:rPr>
        <w:t>tt.</w:t>
      </w:r>
      <w:r w:rsidR="00D93023" w:rsidRPr="00521815">
        <w:rPr>
          <w:rFonts w:ascii="Arial" w:hAnsi="Arial" w:cs="Arial"/>
          <w:color w:val="000000"/>
        </w:rPr>
        <w:t>35-43.</w:t>
      </w:r>
    </w:p>
    <w:p w14:paraId="7FC796C5" w14:textId="3F2008EE"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Sutton-Smith, B. (2001)</w:t>
      </w:r>
      <w:r w:rsidR="00D93023" w:rsidRPr="00521815">
        <w:rPr>
          <w:rStyle w:val="apple-converted-space"/>
          <w:rFonts w:ascii="Arial" w:hAnsi="Arial" w:cs="Arial"/>
          <w:color w:val="000000"/>
        </w:rPr>
        <w:t> </w:t>
      </w:r>
      <w:r w:rsidR="00D93023" w:rsidRPr="00521815">
        <w:rPr>
          <w:rFonts w:ascii="Arial" w:hAnsi="Arial" w:cs="Arial"/>
          <w:i/>
          <w:iCs/>
          <w:color w:val="000000"/>
        </w:rPr>
        <w:t>The ambiguity of play</w:t>
      </w:r>
      <w:r w:rsidR="00D93023" w:rsidRPr="00521815">
        <w:rPr>
          <w:rFonts w:ascii="Arial" w:hAnsi="Arial" w:cs="Arial"/>
          <w:color w:val="000000"/>
        </w:rPr>
        <w:t>. Cambridge, Mass.: Harvard University Press.</w:t>
      </w:r>
    </w:p>
    <w:p w14:paraId="26F0135B" w14:textId="05ACF1A4" w:rsidR="00D93023" w:rsidRPr="00521815" w:rsidRDefault="00D93023" w:rsidP="00521815">
      <w:pPr>
        <w:pStyle w:val="NormalWeb"/>
        <w:shd w:val="clear" w:color="auto" w:fill="FFFFFF"/>
        <w:spacing w:before="0" w:beforeAutospacing="0" w:after="240" w:afterAutospacing="0" w:line="360" w:lineRule="auto"/>
        <w:jc w:val="both"/>
        <w:rPr>
          <w:rFonts w:ascii="Arial" w:hAnsi="Arial" w:cs="Arial"/>
          <w:color w:val="000000"/>
        </w:rPr>
      </w:pPr>
      <w:r w:rsidRPr="00521815">
        <w:rPr>
          <w:rFonts w:ascii="Arial" w:hAnsi="Arial" w:cs="Arial"/>
          <w:color w:val="000000"/>
        </w:rPr>
        <w:t>Sutton-Smith, B., Bruner, J., Jolly, A., Sylva, K., Sc</w:t>
      </w:r>
      <w:r w:rsidR="00A449B7">
        <w:rPr>
          <w:rFonts w:ascii="Arial" w:hAnsi="Arial" w:cs="Arial"/>
          <w:color w:val="000000"/>
        </w:rPr>
        <w:t>hechner, R. a Shuman, M. (1978)</w:t>
      </w:r>
      <w:r w:rsidRPr="00521815">
        <w:rPr>
          <w:rFonts w:ascii="Arial" w:hAnsi="Arial" w:cs="Arial"/>
          <w:color w:val="000000"/>
        </w:rPr>
        <w:t xml:space="preserve"> </w:t>
      </w:r>
      <w:r w:rsidR="00486C6C">
        <w:rPr>
          <w:rFonts w:ascii="Arial" w:hAnsi="Arial" w:cs="Arial"/>
          <w:color w:val="000000"/>
        </w:rPr>
        <w:t>‘</w:t>
      </w:r>
      <w:r w:rsidRPr="00521815">
        <w:rPr>
          <w:rFonts w:ascii="Arial" w:hAnsi="Arial" w:cs="Arial"/>
          <w:color w:val="000000"/>
        </w:rPr>
        <w:t>Play: Its Role in Development and Evolution</w:t>
      </w:r>
      <w:r w:rsidR="00486C6C">
        <w:rPr>
          <w:rFonts w:ascii="Arial" w:hAnsi="Arial" w:cs="Arial"/>
          <w:color w:val="000000"/>
        </w:rPr>
        <w:t>’,</w:t>
      </w:r>
      <w:r w:rsidRPr="00521815">
        <w:rPr>
          <w:rStyle w:val="apple-converted-space"/>
          <w:rFonts w:ascii="Arial" w:hAnsi="Arial" w:cs="Arial"/>
          <w:color w:val="000000"/>
        </w:rPr>
        <w:t> </w:t>
      </w:r>
      <w:r w:rsidRPr="00521815">
        <w:rPr>
          <w:rFonts w:ascii="Arial" w:hAnsi="Arial" w:cs="Arial"/>
          <w:i/>
          <w:iCs/>
          <w:color w:val="000000"/>
        </w:rPr>
        <w:t>Journal of Aesthetic Education</w:t>
      </w:r>
      <w:r w:rsidRPr="00521815">
        <w:rPr>
          <w:rFonts w:ascii="Arial" w:hAnsi="Arial" w:cs="Arial"/>
          <w:color w:val="000000"/>
        </w:rPr>
        <w:t xml:space="preserve">, 12(3), </w:t>
      </w:r>
      <w:r w:rsidR="002F7A02">
        <w:rPr>
          <w:rFonts w:ascii="Arial" w:hAnsi="Arial" w:cs="Arial"/>
          <w:color w:val="000000"/>
        </w:rPr>
        <w:t>tt.</w:t>
      </w:r>
      <w:r w:rsidRPr="00521815">
        <w:rPr>
          <w:rFonts w:ascii="Arial" w:hAnsi="Arial" w:cs="Arial"/>
          <w:color w:val="000000"/>
        </w:rPr>
        <w:t>621-635.</w:t>
      </w:r>
    </w:p>
    <w:p w14:paraId="63235369" w14:textId="14DA5D6C" w:rsidR="00D93023" w:rsidRPr="00521815" w:rsidRDefault="00D93023" w:rsidP="00521815">
      <w:pPr>
        <w:pStyle w:val="NormalWeb"/>
        <w:shd w:val="clear" w:color="auto" w:fill="FFFFFF"/>
        <w:spacing w:before="0" w:beforeAutospacing="0" w:after="240" w:afterAutospacing="0" w:line="360" w:lineRule="auto"/>
        <w:jc w:val="both"/>
        <w:rPr>
          <w:rFonts w:ascii="Arial" w:hAnsi="Arial" w:cs="Arial"/>
          <w:color w:val="000000"/>
        </w:rPr>
      </w:pPr>
      <w:r w:rsidRPr="00521815">
        <w:rPr>
          <w:rFonts w:ascii="Arial" w:hAnsi="Arial" w:cs="Arial"/>
          <w:color w:val="000000"/>
        </w:rPr>
        <w:t>UNICE</w:t>
      </w:r>
      <w:r w:rsidR="00A449B7">
        <w:rPr>
          <w:rFonts w:ascii="Arial" w:hAnsi="Arial" w:cs="Arial"/>
          <w:color w:val="000000"/>
        </w:rPr>
        <w:t>F (1990)</w:t>
      </w:r>
      <w:r w:rsidRPr="00521815">
        <w:rPr>
          <w:rStyle w:val="apple-converted-space"/>
          <w:rFonts w:ascii="Arial" w:hAnsi="Arial" w:cs="Arial"/>
          <w:color w:val="000000"/>
        </w:rPr>
        <w:t> </w:t>
      </w:r>
      <w:r w:rsidRPr="00521815">
        <w:rPr>
          <w:rFonts w:ascii="Arial" w:hAnsi="Arial" w:cs="Arial"/>
          <w:i/>
          <w:iCs/>
          <w:color w:val="000000"/>
        </w:rPr>
        <w:t>The United Nations Convention on the Rights of the Child</w:t>
      </w:r>
      <w:r w:rsidRPr="00521815">
        <w:rPr>
          <w:rFonts w:ascii="Arial" w:hAnsi="Arial" w:cs="Arial"/>
          <w:color w:val="000000"/>
        </w:rPr>
        <w:t>. [</w:t>
      </w:r>
      <w:r w:rsidR="002F7A02">
        <w:rPr>
          <w:rFonts w:ascii="Arial" w:hAnsi="Arial" w:cs="Arial"/>
          <w:color w:val="000000"/>
        </w:rPr>
        <w:t>Ar-lein</w:t>
      </w:r>
      <w:r w:rsidRPr="00521815">
        <w:rPr>
          <w:rFonts w:ascii="Arial" w:hAnsi="Arial" w:cs="Arial"/>
          <w:color w:val="000000"/>
        </w:rPr>
        <w:t xml:space="preserve">] Unicef.org.uk. </w:t>
      </w:r>
      <w:r w:rsidR="002F7A02">
        <w:rPr>
          <w:rFonts w:ascii="Arial" w:hAnsi="Arial" w:cs="Arial"/>
          <w:color w:val="000000"/>
        </w:rPr>
        <w:t>Ar gael yn</w:t>
      </w:r>
      <w:r w:rsidRPr="00521815">
        <w:rPr>
          <w:rFonts w:ascii="Arial" w:hAnsi="Arial" w:cs="Arial"/>
          <w:color w:val="000000"/>
        </w:rPr>
        <w:t>: http://www.unicef.org.uk/wp-content/uploads/2010/05/UNCRC_united_nations_convention_on_the_rights_of_the_child.pdf [</w:t>
      </w:r>
      <w:r w:rsidR="00F72623">
        <w:rPr>
          <w:rFonts w:ascii="Arial" w:hAnsi="Arial" w:cs="Arial"/>
          <w:color w:val="000000"/>
        </w:rPr>
        <w:t>Darllenwyd</w:t>
      </w:r>
      <w:r w:rsidRPr="00521815">
        <w:rPr>
          <w:rFonts w:ascii="Arial" w:hAnsi="Arial" w:cs="Arial"/>
          <w:color w:val="000000"/>
        </w:rPr>
        <w:t xml:space="preserve"> 12 </w:t>
      </w:r>
      <w:r w:rsidR="002F7A02">
        <w:rPr>
          <w:rFonts w:ascii="Arial" w:hAnsi="Arial" w:cs="Arial"/>
          <w:color w:val="000000"/>
        </w:rPr>
        <w:t>Rhagfyr</w:t>
      </w:r>
      <w:r w:rsidRPr="00521815">
        <w:rPr>
          <w:rFonts w:ascii="Arial" w:hAnsi="Arial" w:cs="Arial"/>
          <w:color w:val="000000"/>
        </w:rPr>
        <w:t xml:space="preserve"> 2018].</w:t>
      </w:r>
    </w:p>
    <w:p w14:paraId="5D43DCAD" w14:textId="3617C4C2" w:rsidR="00D93023" w:rsidRPr="00521815" w:rsidRDefault="00D93023" w:rsidP="00521815">
      <w:pPr>
        <w:pStyle w:val="NormalWeb"/>
        <w:shd w:val="clear" w:color="auto" w:fill="FFFFFF"/>
        <w:spacing w:before="0" w:beforeAutospacing="0" w:after="240" w:afterAutospacing="0" w:line="360" w:lineRule="auto"/>
        <w:jc w:val="both"/>
        <w:rPr>
          <w:rFonts w:ascii="Arial" w:hAnsi="Arial" w:cs="Arial"/>
          <w:color w:val="000000"/>
        </w:rPr>
      </w:pPr>
      <w:r w:rsidRPr="00521815">
        <w:rPr>
          <w:rFonts w:ascii="Arial" w:hAnsi="Arial" w:cs="Arial"/>
          <w:color w:val="000000"/>
        </w:rPr>
        <w:lastRenderedPageBreak/>
        <w:t>United</w:t>
      </w:r>
      <w:r w:rsidR="00A449B7">
        <w:rPr>
          <w:rFonts w:ascii="Arial" w:hAnsi="Arial" w:cs="Arial"/>
          <w:color w:val="000000"/>
        </w:rPr>
        <w:t xml:space="preserve"> Nations Human Rights (2018)</w:t>
      </w:r>
      <w:r w:rsidRPr="00521815">
        <w:rPr>
          <w:rStyle w:val="apple-converted-space"/>
          <w:rFonts w:ascii="Arial" w:hAnsi="Arial" w:cs="Arial"/>
          <w:color w:val="000000"/>
        </w:rPr>
        <w:t> </w:t>
      </w:r>
      <w:r w:rsidRPr="00521815">
        <w:rPr>
          <w:rFonts w:ascii="Arial" w:hAnsi="Arial" w:cs="Arial"/>
          <w:i/>
          <w:iCs/>
          <w:color w:val="000000"/>
        </w:rPr>
        <w:t>Convention on the Rights of the Child</w:t>
      </w:r>
      <w:r w:rsidRPr="00521815">
        <w:rPr>
          <w:rFonts w:ascii="Arial" w:hAnsi="Arial" w:cs="Arial"/>
          <w:color w:val="000000"/>
        </w:rPr>
        <w:t>. [</w:t>
      </w:r>
      <w:r w:rsidR="002F7A02">
        <w:rPr>
          <w:rFonts w:ascii="Arial" w:hAnsi="Arial" w:cs="Arial"/>
          <w:color w:val="000000"/>
        </w:rPr>
        <w:t>Ar-lein</w:t>
      </w:r>
      <w:r w:rsidRPr="00521815">
        <w:rPr>
          <w:rFonts w:ascii="Arial" w:hAnsi="Arial" w:cs="Arial"/>
          <w:color w:val="000000"/>
        </w:rPr>
        <w:t xml:space="preserve">] Ohchr.org. </w:t>
      </w:r>
      <w:r w:rsidR="002F7A02">
        <w:rPr>
          <w:rFonts w:ascii="Arial" w:hAnsi="Arial" w:cs="Arial"/>
          <w:color w:val="000000"/>
        </w:rPr>
        <w:t>Ar gael yn</w:t>
      </w:r>
      <w:r w:rsidRPr="00521815">
        <w:rPr>
          <w:rFonts w:ascii="Arial" w:hAnsi="Arial" w:cs="Arial"/>
          <w:color w:val="000000"/>
        </w:rPr>
        <w:t>: https://www.ohchr.org/en/professionalinterest/pages/crc.aspx [</w:t>
      </w:r>
      <w:r w:rsidR="00F72623">
        <w:rPr>
          <w:rFonts w:ascii="Arial" w:hAnsi="Arial" w:cs="Arial"/>
          <w:color w:val="000000"/>
        </w:rPr>
        <w:t>Darllenwyd</w:t>
      </w:r>
      <w:r w:rsidRPr="00521815">
        <w:rPr>
          <w:rFonts w:ascii="Arial" w:hAnsi="Arial" w:cs="Arial"/>
          <w:color w:val="000000"/>
        </w:rPr>
        <w:t xml:space="preserve"> 10 </w:t>
      </w:r>
      <w:r w:rsidR="002F7A02">
        <w:rPr>
          <w:rFonts w:ascii="Arial" w:hAnsi="Arial" w:cs="Arial"/>
          <w:color w:val="000000"/>
        </w:rPr>
        <w:t>Rhagfyr</w:t>
      </w:r>
      <w:r w:rsidRPr="00521815">
        <w:rPr>
          <w:rFonts w:ascii="Arial" w:hAnsi="Arial" w:cs="Arial"/>
          <w:color w:val="000000"/>
        </w:rPr>
        <w:t xml:space="preserve"> 2018].</w:t>
      </w:r>
    </w:p>
    <w:p w14:paraId="0F75CA84" w14:textId="705CF041"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Waldorf (2016)</w:t>
      </w:r>
      <w:r w:rsidR="00D93023" w:rsidRPr="00521815">
        <w:rPr>
          <w:rStyle w:val="apple-converted-space"/>
          <w:rFonts w:ascii="Arial" w:hAnsi="Arial" w:cs="Arial"/>
          <w:color w:val="000000"/>
        </w:rPr>
        <w:t> </w:t>
      </w:r>
      <w:r w:rsidR="00D93023" w:rsidRPr="00521815">
        <w:rPr>
          <w:rFonts w:ascii="Arial" w:hAnsi="Arial" w:cs="Arial"/>
          <w:i/>
          <w:iCs/>
          <w:color w:val="000000"/>
        </w:rPr>
        <w:t>Play is Serious Business</w:t>
      </w:r>
      <w:r w:rsidR="00D93023" w:rsidRPr="00521815">
        <w:rPr>
          <w:rFonts w:ascii="Arial" w:hAnsi="Arial" w:cs="Arial"/>
          <w:color w:val="000000"/>
        </w:rPr>
        <w:t>. [</w:t>
      </w:r>
      <w:r w:rsidR="002F7A02">
        <w:rPr>
          <w:rFonts w:ascii="Arial" w:hAnsi="Arial" w:cs="Arial"/>
          <w:color w:val="000000"/>
        </w:rPr>
        <w:t>Ar-lein</w:t>
      </w:r>
      <w:r w:rsidR="00D93023" w:rsidRPr="00521815">
        <w:rPr>
          <w:rFonts w:ascii="Arial" w:hAnsi="Arial" w:cs="Arial"/>
          <w:color w:val="000000"/>
        </w:rPr>
        <w:t xml:space="preserve">] Waldorfeducation.org. </w:t>
      </w:r>
      <w:r w:rsidR="002F7A02">
        <w:rPr>
          <w:rFonts w:ascii="Arial" w:hAnsi="Arial" w:cs="Arial"/>
          <w:color w:val="000000"/>
        </w:rPr>
        <w:t>Ar gael yn</w:t>
      </w:r>
      <w:r w:rsidR="00D93023" w:rsidRPr="00521815">
        <w:rPr>
          <w:rFonts w:ascii="Arial" w:hAnsi="Arial" w:cs="Arial"/>
          <w:color w:val="000000"/>
        </w:rPr>
        <w:t>: https://www.waldorfeducation.org/news-resources/newsarticles-of-interest/articles-detail/~board/member-news/post/play-is-serious-business [</w:t>
      </w:r>
      <w:r w:rsidR="00F72623">
        <w:rPr>
          <w:rFonts w:ascii="Arial" w:hAnsi="Arial" w:cs="Arial"/>
          <w:color w:val="000000"/>
        </w:rPr>
        <w:t>Darllenwyd</w:t>
      </w:r>
      <w:r w:rsidR="00D93023" w:rsidRPr="00521815">
        <w:rPr>
          <w:rFonts w:ascii="Arial" w:hAnsi="Arial" w:cs="Arial"/>
          <w:color w:val="000000"/>
        </w:rPr>
        <w:t xml:space="preserve"> 11 </w:t>
      </w:r>
      <w:r w:rsidR="002F7A02">
        <w:rPr>
          <w:rFonts w:ascii="Arial" w:hAnsi="Arial" w:cs="Arial"/>
          <w:color w:val="000000"/>
        </w:rPr>
        <w:t>Rhagfyr</w:t>
      </w:r>
      <w:r w:rsidR="00D93023" w:rsidRPr="00521815">
        <w:rPr>
          <w:rFonts w:ascii="Arial" w:hAnsi="Arial" w:cs="Arial"/>
          <w:color w:val="000000"/>
        </w:rPr>
        <w:t xml:space="preserve"> 2018].</w:t>
      </w:r>
    </w:p>
    <w:p w14:paraId="34E6F27C" w14:textId="79375040"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Waters, J. a Begley, S. (2007)</w:t>
      </w:r>
      <w:r w:rsidR="00D93023" w:rsidRPr="00521815">
        <w:rPr>
          <w:rFonts w:ascii="Arial" w:hAnsi="Arial" w:cs="Arial"/>
          <w:color w:val="000000"/>
        </w:rPr>
        <w:t xml:space="preserve"> </w:t>
      </w:r>
      <w:r w:rsidR="00486C6C">
        <w:rPr>
          <w:rFonts w:ascii="Arial" w:hAnsi="Arial" w:cs="Arial"/>
          <w:color w:val="000000"/>
        </w:rPr>
        <w:t>‘</w:t>
      </w:r>
      <w:r w:rsidR="00D93023" w:rsidRPr="00521815">
        <w:rPr>
          <w:rFonts w:ascii="Arial" w:hAnsi="Arial" w:cs="Arial"/>
          <w:color w:val="000000"/>
        </w:rPr>
        <w:t>Supporting the development of risk-taking behaviours in the early years: an exploratory study</w:t>
      </w:r>
      <w:r w:rsidR="00486C6C">
        <w:rPr>
          <w:rFonts w:ascii="Arial" w:hAnsi="Arial" w:cs="Arial"/>
          <w:color w:val="000000"/>
        </w:rPr>
        <w:t>’,</w:t>
      </w:r>
      <w:r w:rsidR="00D93023" w:rsidRPr="00521815">
        <w:rPr>
          <w:rStyle w:val="apple-converted-space"/>
          <w:rFonts w:ascii="Arial" w:hAnsi="Arial" w:cs="Arial"/>
          <w:color w:val="000000"/>
        </w:rPr>
        <w:t> </w:t>
      </w:r>
      <w:r w:rsidR="00D93023" w:rsidRPr="00521815">
        <w:rPr>
          <w:rFonts w:ascii="Arial" w:hAnsi="Arial" w:cs="Arial"/>
          <w:i/>
          <w:iCs/>
          <w:color w:val="000000"/>
        </w:rPr>
        <w:t>Education 3-13</w:t>
      </w:r>
      <w:r w:rsidR="00D93023" w:rsidRPr="00521815">
        <w:rPr>
          <w:rFonts w:ascii="Arial" w:hAnsi="Arial" w:cs="Arial"/>
          <w:color w:val="000000"/>
        </w:rPr>
        <w:t xml:space="preserve">, 35(4), </w:t>
      </w:r>
      <w:r w:rsidR="002F7A02">
        <w:rPr>
          <w:rFonts w:ascii="Arial" w:hAnsi="Arial" w:cs="Arial"/>
          <w:color w:val="000000"/>
        </w:rPr>
        <w:t>tt.</w:t>
      </w:r>
      <w:r w:rsidR="00D93023" w:rsidRPr="00521815">
        <w:rPr>
          <w:rFonts w:ascii="Arial" w:hAnsi="Arial" w:cs="Arial"/>
          <w:color w:val="000000"/>
        </w:rPr>
        <w:t>365-377.</w:t>
      </w:r>
    </w:p>
    <w:p w14:paraId="1AF1524B" w14:textId="0BD0CD3E" w:rsidR="00D93023" w:rsidRPr="00521815" w:rsidRDefault="00D93023" w:rsidP="00521815">
      <w:pPr>
        <w:pStyle w:val="NormalWeb"/>
        <w:shd w:val="clear" w:color="auto" w:fill="FFFFFF"/>
        <w:spacing w:before="0" w:beforeAutospacing="0" w:after="240" w:afterAutospacing="0" w:line="360" w:lineRule="auto"/>
        <w:jc w:val="both"/>
        <w:rPr>
          <w:rFonts w:ascii="Arial" w:hAnsi="Arial" w:cs="Arial"/>
          <w:color w:val="000000"/>
        </w:rPr>
      </w:pPr>
      <w:r w:rsidRPr="00521815">
        <w:rPr>
          <w:rFonts w:ascii="Arial" w:hAnsi="Arial" w:cs="Arial"/>
          <w:color w:val="000000"/>
        </w:rPr>
        <w:t xml:space="preserve">Wenner, M. (2009) </w:t>
      </w:r>
      <w:r w:rsidR="00486C6C">
        <w:rPr>
          <w:rFonts w:ascii="Arial" w:hAnsi="Arial" w:cs="Arial"/>
          <w:color w:val="000000"/>
        </w:rPr>
        <w:t>‘</w:t>
      </w:r>
      <w:r w:rsidRPr="00521815">
        <w:rPr>
          <w:rFonts w:ascii="Arial" w:hAnsi="Arial" w:cs="Arial"/>
          <w:color w:val="000000"/>
        </w:rPr>
        <w:t>The Serious Need for Play</w:t>
      </w:r>
      <w:r w:rsidR="00486C6C">
        <w:rPr>
          <w:rFonts w:ascii="Arial" w:hAnsi="Arial" w:cs="Arial"/>
          <w:color w:val="000000"/>
        </w:rPr>
        <w:t>’,</w:t>
      </w:r>
      <w:r w:rsidRPr="00521815">
        <w:rPr>
          <w:rStyle w:val="apple-converted-space"/>
          <w:rFonts w:ascii="Arial" w:hAnsi="Arial" w:cs="Arial"/>
          <w:color w:val="000000"/>
        </w:rPr>
        <w:t> </w:t>
      </w:r>
      <w:r w:rsidRPr="00521815">
        <w:rPr>
          <w:rFonts w:ascii="Arial" w:hAnsi="Arial" w:cs="Arial"/>
          <w:i/>
          <w:iCs/>
          <w:color w:val="000000"/>
        </w:rPr>
        <w:t>Scientific American Mind</w:t>
      </w:r>
      <w:r w:rsidRPr="00521815">
        <w:rPr>
          <w:rFonts w:ascii="Arial" w:hAnsi="Arial" w:cs="Arial"/>
          <w:color w:val="000000"/>
        </w:rPr>
        <w:t xml:space="preserve">, 20(1), </w:t>
      </w:r>
      <w:r w:rsidR="002F7A02">
        <w:rPr>
          <w:rFonts w:ascii="Arial" w:hAnsi="Arial" w:cs="Arial"/>
          <w:color w:val="000000"/>
        </w:rPr>
        <w:t>tt.</w:t>
      </w:r>
      <w:r w:rsidRPr="00521815">
        <w:rPr>
          <w:rFonts w:ascii="Arial" w:hAnsi="Arial" w:cs="Arial"/>
          <w:color w:val="000000"/>
        </w:rPr>
        <w:t>22-29.</w:t>
      </w:r>
    </w:p>
    <w:p w14:paraId="36EED985" w14:textId="23E13FCB"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Wheway, R. (2015)</w:t>
      </w:r>
      <w:r w:rsidR="00D93023" w:rsidRPr="00521815">
        <w:rPr>
          <w:rFonts w:ascii="Arial" w:hAnsi="Arial" w:cs="Arial"/>
          <w:color w:val="000000"/>
        </w:rPr>
        <w:t xml:space="preserve"> </w:t>
      </w:r>
      <w:r w:rsidR="00486C6C">
        <w:rPr>
          <w:rFonts w:ascii="Arial" w:hAnsi="Arial" w:cs="Arial"/>
          <w:color w:val="000000"/>
        </w:rPr>
        <w:t>‘</w:t>
      </w:r>
      <w:r w:rsidR="00D93023" w:rsidRPr="00521815">
        <w:rPr>
          <w:rFonts w:ascii="Arial" w:hAnsi="Arial" w:cs="Arial"/>
          <w:color w:val="000000"/>
        </w:rPr>
        <w:t>Opportunities for free play</w:t>
      </w:r>
      <w:r w:rsidR="00486C6C">
        <w:rPr>
          <w:rFonts w:ascii="Arial" w:hAnsi="Arial" w:cs="Arial"/>
          <w:color w:val="000000"/>
        </w:rPr>
        <w:t>’,</w:t>
      </w:r>
      <w:r w:rsidR="00D93023" w:rsidRPr="00521815">
        <w:rPr>
          <w:rStyle w:val="apple-converted-space"/>
          <w:rFonts w:ascii="Arial" w:hAnsi="Arial" w:cs="Arial"/>
          <w:color w:val="000000"/>
        </w:rPr>
        <w:t> </w:t>
      </w:r>
      <w:r w:rsidR="00D93023" w:rsidRPr="00521815">
        <w:rPr>
          <w:rFonts w:ascii="Arial" w:hAnsi="Arial" w:cs="Arial"/>
          <w:i/>
          <w:iCs/>
          <w:color w:val="000000"/>
        </w:rPr>
        <w:t>International Journal of Play</w:t>
      </w:r>
      <w:r w:rsidR="00D93023" w:rsidRPr="00521815">
        <w:rPr>
          <w:rFonts w:ascii="Arial" w:hAnsi="Arial" w:cs="Arial"/>
          <w:color w:val="000000"/>
        </w:rPr>
        <w:t xml:space="preserve">, 4(3), </w:t>
      </w:r>
      <w:r w:rsidR="002F7A02">
        <w:rPr>
          <w:rFonts w:ascii="Arial" w:hAnsi="Arial" w:cs="Arial"/>
          <w:color w:val="000000"/>
        </w:rPr>
        <w:t>tt.</w:t>
      </w:r>
      <w:r w:rsidR="00D93023" w:rsidRPr="00521815">
        <w:rPr>
          <w:rFonts w:ascii="Arial" w:hAnsi="Arial" w:cs="Arial"/>
          <w:color w:val="000000"/>
        </w:rPr>
        <w:t>270-274.</w:t>
      </w:r>
    </w:p>
    <w:p w14:paraId="041B87BB" w14:textId="1AF06ECA" w:rsidR="00D93023" w:rsidRPr="00521815" w:rsidRDefault="00A449B7" w:rsidP="00521815">
      <w:pPr>
        <w:pStyle w:val="NormalWeb"/>
        <w:shd w:val="clear" w:color="auto" w:fill="FFFFFF"/>
        <w:spacing w:before="0" w:beforeAutospacing="0" w:after="240" w:afterAutospacing="0" w:line="360" w:lineRule="auto"/>
        <w:jc w:val="both"/>
        <w:rPr>
          <w:rFonts w:ascii="Arial" w:hAnsi="Arial" w:cs="Arial"/>
          <w:color w:val="000000"/>
        </w:rPr>
      </w:pPr>
      <w:r>
        <w:rPr>
          <w:rFonts w:ascii="Arial" w:hAnsi="Arial" w:cs="Arial"/>
          <w:color w:val="000000"/>
        </w:rPr>
        <w:t>Whitebread, D. (2017)</w:t>
      </w:r>
      <w:r w:rsidR="00D93023" w:rsidRPr="00521815">
        <w:rPr>
          <w:rFonts w:ascii="Arial" w:hAnsi="Arial" w:cs="Arial"/>
          <w:color w:val="000000"/>
        </w:rPr>
        <w:t xml:space="preserve"> </w:t>
      </w:r>
      <w:r w:rsidR="00486C6C">
        <w:rPr>
          <w:rFonts w:ascii="Arial" w:hAnsi="Arial" w:cs="Arial"/>
          <w:color w:val="000000"/>
        </w:rPr>
        <w:t>‘</w:t>
      </w:r>
      <w:r w:rsidR="00D93023" w:rsidRPr="00521815">
        <w:rPr>
          <w:rFonts w:ascii="Arial" w:hAnsi="Arial" w:cs="Arial"/>
          <w:color w:val="000000"/>
        </w:rPr>
        <w:t>Free play and children's mental health</w:t>
      </w:r>
      <w:r w:rsidR="00486C6C">
        <w:rPr>
          <w:rFonts w:ascii="Arial" w:hAnsi="Arial" w:cs="Arial"/>
          <w:color w:val="000000"/>
        </w:rPr>
        <w:t>’,</w:t>
      </w:r>
      <w:r w:rsidR="00D93023" w:rsidRPr="00521815">
        <w:rPr>
          <w:rStyle w:val="apple-converted-space"/>
          <w:rFonts w:ascii="Arial" w:hAnsi="Arial" w:cs="Arial"/>
          <w:color w:val="000000"/>
        </w:rPr>
        <w:t> </w:t>
      </w:r>
      <w:r w:rsidR="00D93023" w:rsidRPr="00521815">
        <w:rPr>
          <w:rFonts w:ascii="Arial" w:hAnsi="Arial" w:cs="Arial"/>
          <w:i/>
          <w:iCs/>
          <w:color w:val="000000"/>
        </w:rPr>
        <w:t>The Lancet Child &amp; Adolescent Health</w:t>
      </w:r>
      <w:r w:rsidR="00D93023" w:rsidRPr="00521815">
        <w:rPr>
          <w:rFonts w:ascii="Arial" w:hAnsi="Arial" w:cs="Arial"/>
          <w:color w:val="000000"/>
        </w:rPr>
        <w:t xml:space="preserve">, 1(3), </w:t>
      </w:r>
      <w:r w:rsidR="002F7A02">
        <w:rPr>
          <w:rFonts w:ascii="Arial" w:hAnsi="Arial" w:cs="Arial"/>
          <w:color w:val="000000"/>
        </w:rPr>
        <w:t>tt.</w:t>
      </w:r>
      <w:r w:rsidR="00D93023" w:rsidRPr="00521815">
        <w:rPr>
          <w:rFonts w:ascii="Arial" w:hAnsi="Arial" w:cs="Arial"/>
          <w:color w:val="000000"/>
        </w:rPr>
        <w:t>167-169.</w:t>
      </w:r>
    </w:p>
    <w:p w14:paraId="5EB27715" w14:textId="06EA18B2" w:rsidR="00123497" w:rsidRPr="00AD6A10" w:rsidRDefault="00D93023" w:rsidP="00AD6A10">
      <w:pPr>
        <w:pStyle w:val="NormalWeb"/>
        <w:shd w:val="clear" w:color="auto" w:fill="FFFFFF"/>
        <w:spacing w:before="0" w:beforeAutospacing="0" w:after="240" w:afterAutospacing="0" w:line="360" w:lineRule="auto"/>
        <w:jc w:val="both"/>
        <w:rPr>
          <w:rFonts w:ascii="Arial" w:hAnsi="Arial" w:cs="Arial"/>
          <w:color w:val="000000"/>
        </w:rPr>
      </w:pPr>
      <w:r w:rsidRPr="00521815">
        <w:rPr>
          <w:rFonts w:ascii="Arial" w:hAnsi="Arial" w:cs="Arial"/>
          <w:color w:val="000000"/>
        </w:rPr>
        <w:t>W</w:t>
      </w:r>
      <w:r w:rsidR="00A449B7">
        <w:rPr>
          <w:rFonts w:ascii="Arial" w:hAnsi="Arial" w:cs="Arial"/>
          <w:color w:val="000000"/>
        </w:rPr>
        <w:t>orld Health Organization (1986)</w:t>
      </w:r>
      <w:r w:rsidRPr="00521815">
        <w:rPr>
          <w:rStyle w:val="apple-converted-space"/>
          <w:rFonts w:ascii="Arial" w:hAnsi="Arial" w:cs="Arial"/>
          <w:color w:val="000000"/>
        </w:rPr>
        <w:t> </w:t>
      </w:r>
      <w:r w:rsidRPr="00521815">
        <w:rPr>
          <w:rFonts w:ascii="Arial" w:hAnsi="Arial" w:cs="Arial"/>
          <w:i/>
          <w:iCs/>
          <w:color w:val="000000"/>
        </w:rPr>
        <w:t>The Ottawa Charter for Health Promotion</w:t>
      </w:r>
      <w:r w:rsidRPr="00521815">
        <w:rPr>
          <w:rFonts w:ascii="Arial" w:hAnsi="Arial" w:cs="Arial"/>
          <w:color w:val="000000"/>
        </w:rPr>
        <w:t>. [</w:t>
      </w:r>
      <w:r w:rsidR="002F7A02">
        <w:rPr>
          <w:rFonts w:ascii="Arial" w:hAnsi="Arial" w:cs="Arial"/>
          <w:color w:val="000000"/>
        </w:rPr>
        <w:t>Ar-lein</w:t>
      </w:r>
      <w:r w:rsidRPr="00521815">
        <w:rPr>
          <w:rFonts w:ascii="Arial" w:hAnsi="Arial" w:cs="Arial"/>
          <w:color w:val="000000"/>
        </w:rPr>
        <w:t xml:space="preserve">] World Health Organization. </w:t>
      </w:r>
      <w:r w:rsidR="002F7A02">
        <w:rPr>
          <w:rFonts w:ascii="Arial" w:hAnsi="Arial" w:cs="Arial"/>
          <w:color w:val="000000"/>
        </w:rPr>
        <w:t>Ar gael yn</w:t>
      </w:r>
      <w:r w:rsidRPr="00521815">
        <w:rPr>
          <w:rFonts w:ascii="Arial" w:hAnsi="Arial" w:cs="Arial"/>
          <w:color w:val="000000"/>
        </w:rPr>
        <w:t>: https://www.who.int/healthpromotion/conferences/previous/ottawa/en/ [</w:t>
      </w:r>
      <w:r w:rsidR="00F72623">
        <w:rPr>
          <w:rFonts w:ascii="Arial" w:hAnsi="Arial" w:cs="Arial"/>
          <w:color w:val="000000"/>
        </w:rPr>
        <w:t>Darllenwyd</w:t>
      </w:r>
      <w:r w:rsidRPr="00521815">
        <w:rPr>
          <w:rFonts w:ascii="Arial" w:hAnsi="Arial" w:cs="Arial"/>
          <w:color w:val="000000"/>
        </w:rPr>
        <w:t xml:space="preserve"> 12 </w:t>
      </w:r>
      <w:r w:rsidR="002F7A02">
        <w:rPr>
          <w:rFonts w:ascii="Arial" w:hAnsi="Arial" w:cs="Arial"/>
          <w:color w:val="000000"/>
        </w:rPr>
        <w:t>Rhagfyr</w:t>
      </w:r>
      <w:r w:rsidRPr="00521815">
        <w:rPr>
          <w:rFonts w:ascii="Arial" w:hAnsi="Arial" w:cs="Arial"/>
          <w:color w:val="000000"/>
        </w:rPr>
        <w:t xml:space="preserve"> 2018].</w:t>
      </w:r>
    </w:p>
    <w:p w14:paraId="1DFA20DD" w14:textId="0C338234" w:rsidR="00DD7D87" w:rsidRPr="00971453" w:rsidRDefault="00DD7D87" w:rsidP="007043F0">
      <w:pPr>
        <w:spacing w:line="360" w:lineRule="auto"/>
        <w:jc w:val="both"/>
        <w:rPr>
          <w:rFonts w:ascii="Arial" w:hAnsi="Arial" w:cs="Arial"/>
        </w:rPr>
      </w:pPr>
    </w:p>
    <w:sectPr w:rsidR="00DD7D87" w:rsidRPr="0097145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Frutiger LT Std 45 Light">
    <w:altName w:val="Calibri"/>
    <w:panose1 w:val="020B0604020202020204"/>
    <w:charset w:val="00"/>
    <w:family w:val="swiss"/>
    <w:notTrueType/>
    <w:pitch w:val="default"/>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6C7955"/>
    <w:multiLevelType w:val="multilevel"/>
    <w:tmpl w:val="F9AA95D8"/>
    <w:lvl w:ilvl="0">
      <w:numFmt w:val="bullet"/>
      <w:lvlText w:val="-"/>
      <w:lvlJc w:val="left"/>
      <w:pPr>
        <w:ind w:left="1080" w:hanging="360"/>
      </w:pPr>
      <w:rPr>
        <w:rFonts w:ascii="Arial" w:eastAsia="Times New Roman" w:hAnsi="Arial" w:cs="Arial"/>
        <w:b w:val="0"/>
        <w:i w:val="0"/>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abstractNum w:abstractNumId="1" w15:restartNumberingAfterBreak="0">
    <w:nsid w:val="0956619F"/>
    <w:multiLevelType w:val="hybridMultilevel"/>
    <w:tmpl w:val="BFBE4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B55DA5"/>
    <w:multiLevelType w:val="hybridMultilevel"/>
    <w:tmpl w:val="8116B954"/>
    <w:lvl w:ilvl="0" w:tplc="6D5A8A94">
      <w:start w:val="1"/>
      <w:numFmt w:val="bullet"/>
      <w:lvlText w:val="•"/>
      <w:lvlJc w:val="left"/>
      <w:pPr>
        <w:tabs>
          <w:tab w:val="num" w:pos="720"/>
        </w:tabs>
        <w:ind w:left="720" w:hanging="360"/>
      </w:pPr>
      <w:rPr>
        <w:rFonts w:ascii="Arial" w:hAnsi="Arial" w:hint="default"/>
      </w:rPr>
    </w:lvl>
    <w:lvl w:ilvl="1" w:tplc="BD7E0502" w:tentative="1">
      <w:start w:val="1"/>
      <w:numFmt w:val="bullet"/>
      <w:lvlText w:val="•"/>
      <w:lvlJc w:val="left"/>
      <w:pPr>
        <w:tabs>
          <w:tab w:val="num" w:pos="1440"/>
        </w:tabs>
        <w:ind w:left="1440" w:hanging="360"/>
      </w:pPr>
      <w:rPr>
        <w:rFonts w:ascii="Arial" w:hAnsi="Arial" w:hint="default"/>
      </w:rPr>
    </w:lvl>
    <w:lvl w:ilvl="2" w:tplc="8CDC6DBA" w:tentative="1">
      <w:start w:val="1"/>
      <w:numFmt w:val="bullet"/>
      <w:lvlText w:val="•"/>
      <w:lvlJc w:val="left"/>
      <w:pPr>
        <w:tabs>
          <w:tab w:val="num" w:pos="2160"/>
        </w:tabs>
        <w:ind w:left="2160" w:hanging="360"/>
      </w:pPr>
      <w:rPr>
        <w:rFonts w:ascii="Arial" w:hAnsi="Arial" w:hint="default"/>
      </w:rPr>
    </w:lvl>
    <w:lvl w:ilvl="3" w:tplc="0360EB0A" w:tentative="1">
      <w:start w:val="1"/>
      <w:numFmt w:val="bullet"/>
      <w:lvlText w:val="•"/>
      <w:lvlJc w:val="left"/>
      <w:pPr>
        <w:tabs>
          <w:tab w:val="num" w:pos="2880"/>
        </w:tabs>
        <w:ind w:left="2880" w:hanging="360"/>
      </w:pPr>
      <w:rPr>
        <w:rFonts w:ascii="Arial" w:hAnsi="Arial" w:hint="default"/>
      </w:rPr>
    </w:lvl>
    <w:lvl w:ilvl="4" w:tplc="A7DE6176" w:tentative="1">
      <w:start w:val="1"/>
      <w:numFmt w:val="bullet"/>
      <w:lvlText w:val="•"/>
      <w:lvlJc w:val="left"/>
      <w:pPr>
        <w:tabs>
          <w:tab w:val="num" w:pos="3600"/>
        </w:tabs>
        <w:ind w:left="3600" w:hanging="360"/>
      </w:pPr>
      <w:rPr>
        <w:rFonts w:ascii="Arial" w:hAnsi="Arial" w:hint="default"/>
      </w:rPr>
    </w:lvl>
    <w:lvl w:ilvl="5" w:tplc="86D880D0" w:tentative="1">
      <w:start w:val="1"/>
      <w:numFmt w:val="bullet"/>
      <w:lvlText w:val="•"/>
      <w:lvlJc w:val="left"/>
      <w:pPr>
        <w:tabs>
          <w:tab w:val="num" w:pos="4320"/>
        </w:tabs>
        <w:ind w:left="4320" w:hanging="360"/>
      </w:pPr>
      <w:rPr>
        <w:rFonts w:ascii="Arial" w:hAnsi="Arial" w:hint="default"/>
      </w:rPr>
    </w:lvl>
    <w:lvl w:ilvl="6" w:tplc="3126F3D0" w:tentative="1">
      <w:start w:val="1"/>
      <w:numFmt w:val="bullet"/>
      <w:lvlText w:val="•"/>
      <w:lvlJc w:val="left"/>
      <w:pPr>
        <w:tabs>
          <w:tab w:val="num" w:pos="5040"/>
        </w:tabs>
        <w:ind w:left="5040" w:hanging="360"/>
      </w:pPr>
      <w:rPr>
        <w:rFonts w:ascii="Arial" w:hAnsi="Arial" w:hint="default"/>
      </w:rPr>
    </w:lvl>
    <w:lvl w:ilvl="7" w:tplc="1F4ADB28" w:tentative="1">
      <w:start w:val="1"/>
      <w:numFmt w:val="bullet"/>
      <w:lvlText w:val="•"/>
      <w:lvlJc w:val="left"/>
      <w:pPr>
        <w:tabs>
          <w:tab w:val="num" w:pos="5760"/>
        </w:tabs>
        <w:ind w:left="5760" w:hanging="360"/>
      </w:pPr>
      <w:rPr>
        <w:rFonts w:ascii="Arial" w:hAnsi="Arial" w:hint="default"/>
      </w:rPr>
    </w:lvl>
    <w:lvl w:ilvl="8" w:tplc="4C7C8E1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A810C24"/>
    <w:multiLevelType w:val="hybridMultilevel"/>
    <w:tmpl w:val="C6E87076"/>
    <w:lvl w:ilvl="0" w:tplc="0316E5BE">
      <w:start w:val="1"/>
      <w:numFmt w:val="bullet"/>
      <w:lvlText w:val="•"/>
      <w:lvlJc w:val="left"/>
      <w:pPr>
        <w:tabs>
          <w:tab w:val="num" w:pos="360"/>
        </w:tabs>
        <w:ind w:left="360" w:hanging="360"/>
      </w:pPr>
      <w:rPr>
        <w:rFonts w:ascii="Arial" w:hAnsi="Arial" w:hint="default"/>
      </w:rPr>
    </w:lvl>
    <w:lvl w:ilvl="1" w:tplc="6EC857AC" w:tentative="1">
      <w:start w:val="1"/>
      <w:numFmt w:val="bullet"/>
      <w:lvlText w:val="•"/>
      <w:lvlJc w:val="left"/>
      <w:pPr>
        <w:tabs>
          <w:tab w:val="num" w:pos="1080"/>
        </w:tabs>
        <w:ind w:left="1080" w:hanging="360"/>
      </w:pPr>
      <w:rPr>
        <w:rFonts w:ascii="Arial" w:hAnsi="Arial" w:hint="default"/>
      </w:rPr>
    </w:lvl>
    <w:lvl w:ilvl="2" w:tplc="BB1CA428" w:tentative="1">
      <w:start w:val="1"/>
      <w:numFmt w:val="bullet"/>
      <w:lvlText w:val="•"/>
      <w:lvlJc w:val="left"/>
      <w:pPr>
        <w:tabs>
          <w:tab w:val="num" w:pos="1800"/>
        </w:tabs>
        <w:ind w:left="1800" w:hanging="360"/>
      </w:pPr>
      <w:rPr>
        <w:rFonts w:ascii="Arial" w:hAnsi="Arial" w:hint="default"/>
      </w:rPr>
    </w:lvl>
    <w:lvl w:ilvl="3" w:tplc="0E426BA8" w:tentative="1">
      <w:start w:val="1"/>
      <w:numFmt w:val="bullet"/>
      <w:lvlText w:val="•"/>
      <w:lvlJc w:val="left"/>
      <w:pPr>
        <w:tabs>
          <w:tab w:val="num" w:pos="2520"/>
        </w:tabs>
        <w:ind w:left="2520" w:hanging="360"/>
      </w:pPr>
      <w:rPr>
        <w:rFonts w:ascii="Arial" w:hAnsi="Arial" w:hint="default"/>
      </w:rPr>
    </w:lvl>
    <w:lvl w:ilvl="4" w:tplc="94C60ACC" w:tentative="1">
      <w:start w:val="1"/>
      <w:numFmt w:val="bullet"/>
      <w:lvlText w:val="•"/>
      <w:lvlJc w:val="left"/>
      <w:pPr>
        <w:tabs>
          <w:tab w:val="num" w:pos="3240"/>
        </w:tabs>
        <w:ind w:left="3240" w:hanging="360"/>
      </w:pPr>
      <w:rPr>
        <w:rFonts w:ascii="Arial" w:hAnsi="Arial" w:hint="default"/>
      </w:rPr>
    </w:lvl>
    <w:lvl w:ilvl="5" w:tplc="885471D0" w:tentative="1">
      <w:start w:val="1"/>
      <w:numFmt w:val="bullet"/>
      <w:lvlText w:val="•"/>
      <w:lvlJc w:val="left"/>
      <w:pPr>
        <w:tabs>
          <w:tab w:val="num" w:pos="3960"/>
        </w:tabs>
        <w:ind w:left="3960" w:hanging="360"/>
      </w:pPr>
      <w:rPr>
        <w:rFonts w:ascii="Arial" w:hAnsi="Arial" w:hint="default"/>
      </w:rPr>
    </w:lvl>
    <w:lvl w:ilvl="6" w:tplc="B3A65DD2" w:tentative="1">
      <w:start w:val="1"/>
      <w:numFmt w:val="bullet"/>
      <w:lvlText w:val="•"/>
      <w:lvlJc w:val="left"/>
      <w:pPr>
        <w:tabs>
          <w:tab w:val="num" w:pos="4680"/>
        </w:tabs>
        <w:ind w:left="4680" w:hanging="360"/>
      </w:pPr>
      <w:rPr>
        <w:rFonts w:ascii="Arial" w:hAnsi="Arial" w:hint="default"/>
      </w:rPr>
    </w:lvl>
    <w:lvl w:ilvl="7" w:tplc="B0F055D2" w:tentative="1">
      <w:start w:val="1"/>
      <w:numFmt w:val="bullet"/>
      <w:lvlText w:val="•"/>
      <w:lvlJc w:val="left"/>
      <w:pPr>
        <w:tabs>
          <w:tab w:val="num" w:pos="5400"/>
        </w:tabs>
        <w:ind w:left="5400" w:hanging="360"/>
      </w:pPr>
      <w:rPr>
        <w:rFonts w:ascii="Arial" w:hAnsi="Arial" w:hint="default"/>
      </w:rPr>
    </w:lvl>
    <w:lvl w:ilvl="8" w:tplc="B866C1A6" w:tentative="1">
      <w:start w:val="1"/>
      <w:numFmt w:val="bullet"/>
      <w:lvlText w:val="•"/>
      <w:lvlJc w:val="left"/>
      <w:pPr>
        <w:tabs>
          <w:tab w:val="num" w:pos="6120"/>
        </w:tabs>
        <w:ind w:left="6120" w:hanging="360"/>
      </w:pPr>
      <w:rPr>
        <w:rFonts w:ascii="Arial" w:hAnsi="Arial" w:hint="default"/>
      </w:rPr>
    </w:lvl>
  </w:abstractNum>
  <w:abstractNum w:abstractNumId="4" w15:restartNumberingAfterBreak="0">
    <w:nsid w:val="2FD66FB7"/>
    <w:multiLevelType w:val="multilevel"/>
    <w:tmpl w:val="32A685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3472A71"/>
    <w:multiLevelType w:val="multilevel"/>
    <w:tmpl w:val="EBD86B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7763F84"/>
    <w:multiLevelType w:val="hybridMultilevel"/>
    <w:tmpl w:val="EA22C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8B0B41"/>
    <w:multiLevelType w:val="multilevel"/>
    <w:tmpl w:val="FCB8AD6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5F743200"/>
    <w:multiLevelType w:val="multilevel"/>
    <w:tmpl w:val="BF70E7C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710F23D1"/>
    <w:multiLevelType w:val="hybridMultilevel"/>
    <w:tmpl w:val="8292C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BE60CF"/>
    <w:multiLevelType w:val="multilevel"/>
    <w:tmpl w:val="58729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7"/>
  </w:num>
  <w:num w:numId="3">
    <w:abstractNumId w:val="0"/>
  </w:num>
  <w:num w:numId="4">
    <w:abstractNumId w:val="8"/>
  </w:num>
  <w:num w:numId="5">
    <w:abstractNumId w:val="1"/>
  </w:num>
  <w:num w:numId="6">
    <w:abstractNumId w:val="9"/>
  </w:num>
  <w:num w:numId="7">
    <w:abstractNumId w:val="6"/>
  </w:num>
  <w:num w:numId="8">
    <w:abstractNumId w:val="5"/>
  </w:num>
  <w:num w:numId="9">
    <w:abstractNumId w:val="4"/>
  </w:num>
  <w:num w:numId="10">
    <w:abstractNumId w:val="3"/>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4920"/>
    <w:rsid w:val="00001659"/>
    <w:rsid w:val="00001EDF"/>
    <w:rsid w:val="0000398C"/>
    <w:rsid w:val="00004E66"/>
    <w:rsid w:val="00004F10"/>
    <w:rsid w:val="00010C04"/>
    <w:rsid w:val="00013355"/>
    <w:rsid w:val="000145DD"/>
    <w:rsid w:val="00015A20"/>
    <w:rsid w:val="000166EA"/>
    <w:rsid w:val="00017C06"/>
    <w:rsid w:val="00020BE6"/>
    <w:rsid w:val="0002121C"/>
    <w:rsid w:val="00022103"/>
    <w:rsid w:val="000248D2"/>
    <w:rsid w:val="000262F0"/>
    <w:rsid w:val="00026740"/>
    <w:rsid w:val="0002768D"/>
    <w:rsid w:val="000276BA"/>
    <w:rsid w:val="00030137"/>
    <w:rsid w:val="000315FD"/>
    <w:rsid w:val="000319AF"/>
    <w:rsid w:val="00032DD7"/>
    <w:rsid w:val="00033EC2"/>
    <w:rsid w:val="00036144"/>
    <w:rsid w:val="00040F59"/>
    <w:rsid w:val="00042340"/>
    <w:rsid w:val="00044797"/>
    <w:rsid w:val="00045132"/>
    <w:rsid w:val="00045559"/>
    <w:rsid w:val="00046B86"/>
    <w:rsid w:val="00047EC3"/>
    <w:rsid w:val="000516DA"/>
    <w:rsid w:val="00051C03"/>
    <w:rsid w:val="000521E9"/>
    <w:rsid w:val="00052A63"/>
    <w:rsid w:val="00054440"/>
    <w:rsid w:val="00057EFC"/>
    <w:rsid w:val="00061C47"/>
    <w:rsid w:val="000621A0"/>
    <w:rsid w:val="000643A3"/>
    <w:rsid w:val="00064548"/>
    <w:rsid w:val="000648C0"/>
    <w:rsid w:val="00065C44"/>
    <w:rsid w:val="0007015D"/>
    <w:rsid w:val="00071465"/>
    <w:rsid w:val="0007332E"/>
    <w:rsid w:val="0007477F"/>
    <w:rsid w:val="00074EFB"/>
    <w:rsid w:val="0007595D"/>
    <w:rsid w:val="0008077B"/>
    <w:rsid w:val="0008197F"/>
    <w:rsid w:val="00081E3C"/>
    <w:rsid w:val="00081E73"/>
    <w:rsid w:val="00084B14"/>
    <w:rsid w:val="00086566"/>
    <w:rsid w:val="00086E23"/>
    <w:rsid w:val="00087505"/>
    <w:rsid w:val="000876B9"/>
    <w:rsid w:val="00091821"/>
    <w:rsid w:val="00091DAB"/>
    <w:rsid w:val="00095BDA"/>
    <w:rsid w:val="000A1747"/>
    <w:rsid w:val="000A17C6"/>
    <w:rsid w:val="000A2FCF"/>
    <w:rsid w:val="000A4239"/>
    <w:rsid w:val="000A6107"/>
    <w:rsid w:val="000A79D3"/>
    <w:rsid w:val="000A7B37"/>
    <w:rsid w:val="000B185E"/>
    <w:rsid w:val="000B2EB8"/>
    <w:rsid w:val="000B3388"/>
    <w:rsid w:val="000B381F"/>
    <w:rsid w:val="000B4069"/>
    <w:rsid w:val="000B46FA"/>
    <w:rsid w:val="000B6200"/>
    <w:rsid w:val="000B694E"/>
    <w:rsid w:val="000B69D2"/>
    <w:rsid w:val="000B77BA"/>
    <w:rsid w:val="000C079C"/>
    <w:rsid w:val="000C153A"/>
    <w:rsid w:val="000C2477"/>
    <w:rsid w:val="000C38AE"/>
    <w:rsid w:val="000C4FA9"/>
    <w:rsid w:val="000C7DA8"/>
    <w:rsid w:val="000D0C91"/>
    <w:rsid w:val="000D1BE3"/>
    <w:rsid w:val="000D270E"/>
    <w:rsid w:val="000D346D"/>
    <w:rsid w:val="000D4CE2"/>
    <w:rsid w:val="000D5D9F"/>
    <w:rsid w:val="000D681B"/>
    <w:rsid w:val="000D68B5"/>
    <w:rsid w:val="000D70E8"/>
    <w:rsid w:val="000E048C"/>
    <w:rsid w:val="000E2ADD"/>
    <w:rsid w:val="000E4366"/>
    <w:rsid w:val="000E478C"/>
    <w:rsid w:val="000E4815"/>
    <w:rsid w:val="000E51F9"/>
    <w:rsid w:val="000F17E1"/>
    <w:rsid w:val="000F19DE"/>
    <w:rsid w:val="000F1C8C"/>
    <w:rsid w:val="000F20F8"/>
    <w:rsid w:val="001026A9"/>
    <w:rsid w:val="001027F4"/>
    <w:rsid w:val="00105001"/>
    <w:rsid w:val="00106211"/>
    <w:rsid w:val="00120CEA"/>
    <w:rsid w:val="0012174E"/>
    <w:rsid w:val="00121836"/>
    <w:rsid w:val="00123497"/>
    <w:rsid w:val="00123891"/>
    <w:rsid w:val="001272C7"/>
    <w:rsid w:val="0012768A"/>
    <w:rsid w:val="0013207B"/>
    <w:rsid w:val="001321FD"/>
    <w:rsid w:val="00132785"/>
    <w:rsid w:val="00132E57"/>
    <w:rsid w:val="0013336C"/>
    <w:rsid w:val="00134BB0"/>
    <w:rsid w:val="00136722"/>
    <w:rsid w:val="0013714E"/>
    <w:rsid w:val="0014396F"/>
    <w:rsid w:val="001439FD"/>
    <w:rsid w:val="00144D11"/>
    <w:rsid w:val="00145331"/>
    <w:rsid w:val="0014722A"/>
    <w:rsid w:val="00150273"/>
    <w:rsid w:val="00151D72"/>
    <w:rsid w:val="00151E6C"/>
    <w:rsid w:val="00152C74"/>
    <w:rsid w:val="00153466"/>
    <w:rsid w:val="001536AD"/>
    <w:rsid w:val="001537F1"/>
    <w:rsid w:val="00153819"/>
    <w:rsid w:val="00153ABA"/>
    <w:rsid w:val="00155A15"/>
    <w:rsid w:val="00155DEB"/>
    <w:rsid w:val="00157D80"/>
    <w:rsid w:val="0016005D"/>
    <w:rsid w:val="0016259F"/>
    <w:rsid w:val="001641DE"/>
    <w:rsid w:val="00164487"/>
    <w:rsid w:val="00165124"/>
    <w:rsid w:val="00165826"/>
    <w:rsid w:val="00167378"/>
    <w:rsid w:val="001715FC"/>
    <w:rsid w:val="00172BAA"/>
    <w:rsid w:val="00177344"/>
    <w:rsid w:val="00180537"/>
    <w:rsid w:val="001819A3"/>
    <w:rsid w:val="00181DF6"/>
    <w:rsid w:val="0018252A"/>
    <w:rsid w:val="001826CA"/>
    <w:rsid w:val="00186822"/>
    <w:rsid w:val="00187692"/>
    <w:rsid w:val="0018784D"/>
    <w:rsid w:val="00190731"/>
    <w:rsid w:val="00190C29"/>
    <w:rsid w:val="001937A3"/>
    <w:rsid w:val="00195F4A"/>
    <w:rsid w:val="001A03B5"/>
    <w:rsid w:val="001A1BF4"/>
    <w:rsid w:val="001A27BB"/>
    <w:rsid w:val="001A3224"/>
    <w:rsid w:val="001A4717"/>
    <w:rsid w:val="001A527C"/>
    <w:rsid w:val="001A534A"/>
    <w:rsid w:val="001A5B53"/>
    <w:rsid w:val="001A6E52"/>
    <w:rsid w:val="001A7257"/>
    <w:rsid w:val="001A7CE3"/>
    <w:rsid w:val="001B1860"/>
    <w:rsid w:val="001B2DF6"/>
    <w:rsid w:val="001B3552"/>
    <w:rsid w:val="001B57B2"/>
    <w:rsid w:val="001B5B8A"/>
    <w:rsid w:val="001C05D2"/>
    <w:rsid w:val="001C0D30"/>
    <w:rsid w:val="001C1DDD"/>
    <w:rsid w:val="001C1DF8"/>
    <w:rsid w:val="001C25F6"/>
    <w:rsid w:val="001C6564"/>
    <w:rsid w:val="001C6CC6"/>
    <w:rsid w:val="001C6F67"/>
    <w:rsid w:val="001C7F7D"/>
    <w:rsid w:val="001D0367"/>
    <w:rsid w:val="001D1034"/>
    <w:rsid w:val="001D1B8A"/>
    <w:rsid w:val="001D23E6"/>
    <w:rsid w:val="001D38E8"/>
    <w:rsid w:val="001D557A"/>
    <w:rsid w:val="001D57ED"/>
    <w:rsid w:val="001E1EF7"/>
    <w:rsid w:val="001E1F4B"/>
    <w:rsid w:val="001E3510"/>
    <w:rsid w:val="001E3A36"/>
    <w:rsid w:val="001E3AC4"/>
    <w:rsid w:val="001F1DE3"/>
    <w:rsid w:val="001F1EAA"/>
    <w:rsid w:val="001F2F93"/>
    <w:rsid w:val="001F39B6"/>
    <w:rsid w:val="001F44FF"/>
    <w:rsid w:val="001F45C0"/>
    <w:rsid w:val="001F48A9"/>
    <w:rsid w:val="001F52A0"/>
    <w:rsid w:val="00204991"/>
    <w:rsid w:val="00207DA3"/>
    <w:rsid w:val="0021004F"/>
    <w:rsid w:val="00210B10"/>
    <w:rsid w:val="00210B1D"/>
    <w:rsid w:val="002122ED"/>
    <w:rsid w:val="00212F08"/>
    <w:rsid w:val="002146E8"/>
    <w:rsid w:val="00214D34"/>
    <w:rsid w:val="002157C6"/>
    <w:rsid w:val="0021742C"/>
    <w:rsid w:val="002206BD"/>
    <w:rsid w:val="00221DBF"/>
    <w:rsid w:val="00225CD6"/>
    <w:rsid w:val="00230684"/>
    <w:rsid w:val="0023217F"/>
    <w:rsid w:val="00233894"/>
    <w:rsid w:val="00233E4F"/>
    <w:rsid w:val="00234273"/>
    <w:rsid w:val="0023539B"/>
    <w:rsid w:val="0023616B"/>
    <w:rsid w:val="002366DC"/>
    <w:rsid w:val="00236C5E"/>
    <w:rsid w:val="00237C7C"/>
    <w:rsid w:val="00240324"/>
    <w:rsid w:val="002407E6"/>
    <w:rsid w:val="00241850"/>
    <w:rsid w:val="00241DC6"/>
    <w:rsid w:val="00244068"/>
    <w:rsid w:val="0024634D"/>
    <w:rsid w:val="00246BA3"/>
    <w:rsid w:val="0024705B"/>
    <w:rsid w:val="002529F0"/>
    <w:rsid w:val="00254D09"/>
    <w:rsid w:val="00255EED"/>
    <w:rsid w:val="002571BC"/>
    <w:rsid w:val="00260482"/>
    <w:rsid w:val="00260813"/>
    <w:rsid w:val="002609CF"/>
    <w:rsid w:val="0026118E"/>
    <w:rsid w:val="00261239"/>
    <w:rsid w:val="00261EEB"/>
    <w:rsid w:val="002627D1"/>
    <w:rsid w:val="0026431A"/>
    <w:rsid w:val="002643CB"/>
    <w:rsid w:val="002643F5"/>
    <w:rsid w:val="00264B50"/>
    <w:rsid w:val="00264BDF"/>
    <w:rsid w:val="002657A0"/>
    <w:rsid w:val="00265BAD"/>
    <w:rsid w:val="00265FC1"/>
    <w:rsid w:val="0026605A"/>
    <w:rsid w:val="00267650"/>
    <w:rsid w:val="00271F92"/>
    <w:rsid w:val="00275DFA"/>
    <w:rsid w:val="00282BCB"/>
    <w:rsid w:val="002856AB"/>
    <w:rsid w:val="00286CE8"/>
    <w:rsid w:val="00286FB6"/>
    <w:rsid w:val="00291FEF"/>
    <w:rsid w:val="0029201C"/>
    <w:rsid w:val="00292655"/>
    <w:rsid w:val="0029275C"/>
    <w:rsid w:val="0029311E"/>
    <w:rsid w:val="00293993"/>
    <w:rsid w:val="00293D2F"/>
    <w:rsid w:val="00295F65"/>
    <w:rsid w:val="00297C8A"/>
    <w:rsid w:val="002A2DEB"/>
    <w:rsid w:val="002A3888"/>
    <w:rsid w:val="002A4908"/>
    <w:rsid w:val="002A5560"/>
    <w:rsid w:val="002A5846"/>
    <w:rsid w:val="002A6E60"/>
    <w:rsid w:val="002B043B"/>
    <w:rsid w:val="002B1CAD"/>
    <w:rsid w:val="002B2A94"/>
    <w:rsid w:val="002B387D"/>
    <w:rsid w:val="002B39EB"/>
    <w:rsid w:val="002B4471"/>
    <w:rsid w:val="002B468B"/>
    <w:rsid w:val="002B50B3"/>
    <w:rsid w:val="002B5ED0"/>
    <w:rsid w:val="002B6055"/>
    <w:rsid w:val="002B6086"/>
    <w:rsid w:val="002B6E07"/>
    <w:rsid w:val="002B7106"/>
    <w:rsid w:val="002B71E9"/>
    <w:rsid w:val="002C0545"/>
    <w:rsid w:val="002C07B9"/>
    <w:rsid w:val="002C0CF8"/>
    <w:rsid w:val="002C1456"/>
    <w:rsid w:val="002C2136"/>
    <w:rsid w:val="002C2B47"/>
    <w:rsid w:val="002C3B37"/>
    <w:rsid w:val="002C5945"/>
    <w:rsid w:val="002D0AD9"/>
    <w:rsid w:val="002D0C00"/>
    <w:rsid w:val="002D0E02"/>
    <w:rsid w:val="002D34C5"/>
    <w:rsid w:val="002D5DB6"/>
    <w:rsid w:val="002D72F9"/>
    <w:rsid w:val="002E00A6"/>
    <w:rsid w:val="002E0545"/>
    <w:rsid w:val="002E0985"/>
    <w:rsid w:val="002E1E03"/>
    <w:rsid w:val="002E2B65"/>
    <w:rsid w:val="002E3447"/>
    <w:rsid w:val="002E3C8B"/>
    <w:rsid w:val="002E3E43"/>
    <w:rsid w:val="002E45C8"/>
    <w:rsid w:val="002E6B87"/>
    <w:rsid w:val="002E7702"/>
    <w:rsid w:val="002F039E"/>
    <w:rsid w:val="002F2087"/>
    <w:rsid w:val="002F2CAF"/>
    <w:rsid w:val="002F317C"/>
    <w:rsid w:val="002F4AD8"/>
    <w:rsid w:val="002F54C4"/>
    <w:rsid w:val="002F63B6"/>
    <w:rsid w:val="002F6CF4"/>
    <w:rsid w:val="002F7A02"/>
    <w:rsid w:val="002F7B03"/>
    <w:rsid w:val="00300482"/>
    <w:rsid w:val="00300B15"/>
    <w:rsid w:val="00301DA9"/>
    <w:rsid w:val="0030496D"/>
    <w:rsid w:val="003055F6"/>
    <w:rsid w:val="00305641"/>
    <w:rsid w:val="0031118D"/>
    <w:rsid w:val="00311506"/>
    <w:rsid w:val="00314678"/>
    <w:rsid w:val="00314D6E"/>
    <w:rsid w:val="003160AE"/>
    <w:rsid w:val="003171D5"/>
    <w:rsid w:val="00320FA0"/>
    <w:rsid w:val="003234BF"/>
    <w:rsid w:val="00324DC0"/>
    <w:rsid w:val="003268DD"/>
    <w:rsid w:val="00327EB8"/>
    <w:rsid w:val="003300B1"/>
    <w:rsid w:val="0033271E"/>
    <w:rsid w:val="00332BF7"/>
    <w:rsid w:val="00333A46"/>
    <w:rsid w:val="00336F7F"/>
    <w:rsid w:val="003373F8"/>
    <w:rsid w:val="00337923"/>
    <w:rsid w:val="00342D28"/>
    <w:rsid w:val="003454EE"/>
    <w:rsid w:val="003477CD"/>
    <w:rsid w:val="003507AF"/>
    <w:rsid w:val="003514B1"/>
    <w:rsid w:val="00351F2B"/>
    <w:rsid w:val="003545A0"/>
    <w:rsid w:val="00354A4C"/>
    <w:rsid w:val="00355FEE"/>
    <w:rsid w:val="00356B58"/>
    <w:rsid w:val="003577D0"/>
    <w:rsid w:val="0036027D"/>
    <w:rsid w:val="003611B1"/>
    <w:rsid w:val="00361DC9"/>
    <w:rsid w:val="00363F8A"/>
    <w:rsid w:val="00364F58"/>
    <w:rsid w:val="003655CA"/>
    <w:rsid w:val="00365911"/>
    <w:rsid w:val="00367730"/>
    <w:rsid w:val="00370CFD"/>
    <w:rsid w:val="00372AC8"/>
    <w:rsid w:val="00373D31"/>
    <w:rsid w:val="00373F9B"/>
    <w:rsid w:val="00375D04"/>
    <w:rsid w:val="00376667"/>
    <w:rsid w:val="00377425"/>
    <w:rsid w:val="00377598"/>
    <w:rsid w:val="00380D92"/>
    <w:rsid w:val="0038560C"/>
    <w:rsid w:val="00390EAA"/>
    <w:rsid w:val="00390ED1"/>
    <w:rsid w:val="003911D5"/>
    <w:rsid w:val="00391B0D"/>
    <w:rsid w:val="0039543A"/>
    <w:rsid w:val="00397BF6"/>
    <w:rsid w:val="00397CE2"/>
    <w:rsid w:val="003A01CE"/>
    <w:rsid w:val="003A135B"/>
    <w:rsid w:val="003A16A8"/>
    <w:rsid w:val="003A178B"/>
    <w:rsid w:val="003A1CEC"/>
    <w:rsid w:val="003A313B"/>
    <w:rsid w:val="003A5260"/>
    <w:rsid w:val="003A57F6"/>
    <w:rsid w:val="003A5CF3"/>
    <w:rsid w:val="003A74EB"/>
    <w:rsid w:val="003A7A68"/>
    <w:rsid w:val="003B0080"/>
    <w:rsid w:val="003B0140"/>
    <w:rsid w:val="003B1B23"/>
    <w:rsid w:val="003B6638"/>
    <w:rsid w:val="003B6692"/>
    <w:rsid w:val="003C0EBF"/>
    <w:rsid w:val="003C1B20"/>
    <w:rsid w:val="003C4069"/>
    <w:rsid w:val="003C77EA"/>
    <w:rsid w:val="003D0A31"/>
    <w:rsid w:val="003D10DE"/>
    <w:rsid w:val="003D1C1C"/>
    <w:rsid w:val="003D44DD"/>
    <w:rsid w:val="003D4CAF"/>
    <w:rsid w:val="003D4CF4"/>
    <w:rsid w:val="003D52AF"/>
    <w:rsid w:val="003D5CBC"/>
    <w:rsid w:val="003E1881"/>
    <w:rsid w:val="003E1BB5"/>
    <w:rsid w:val="003E2CA2"/>
    <w:rsid w:val="003E300E"/>
    <w:rsid w:val="003E30D5"/>
    <w:rsid w:val="003F0D7E"/>
    <w:rsid w:val="003F12A0"/>
    <w:rsid w:val="003F3943"/>
    <w:rsid w:val="003F3BB4"/>
    <w:rsid w:val="003F48EF"/>
    <w:rsid w:val="003F5F79"/>
    <w:rsid w:val="003F61D0"/>
    <w:rsid w:val="00400F22"/>
    <w:rsid w:val="004010E5"/>
    <w:rsid w:val="0040162B"/>
    <w:rsid w:val="004018A0"/>
    <w:rsid w:val="0040382E"/>
    <w:rsid w:val="0040450F"/>
    <w:rsid w:val="0040471F"/>
    <w:rsid w:val="004063A2"/>
    <w:rsid w:val="00406D9C"/>
    <w:rsid w:val="00407D6E"/>
    <w:rsid w:val="00410C49"/>
    <w:rsid w:val="004125F1"/>
    <w:rsid w:val="00412ED8"/>
    <w:rsid w:val="00412FEA"/>
    <w:rsid w:val="0041672B"/>
    <w:rsid w:val="00422775"/>
    <w:rsid w:val="004229BA"/>
    <w:rsid w:val="00423DB1"/>
    <w:rsid w:val="004242BB"/>
    <w:rsid w:val="0042672D"/>
    <w:rsid w:val="00426E3F"/>
    <w:rsid w:val="0043032D"/>
    <w:rsid w:val="00430434"/>
    <w:rsid w:val="004304AC"/>
    <w:rsid w:val="004312B2"/>
    <w:rsid w:val="00431649"/>
    <w:rsid w:val="00432445"/>
    <w:rsid w:val="00433B34"/>
    <w:rsid w:val="00435030"/>
    <w:rsid w:val="00436671"/>
    <w:rsid w:val="004369E7"/>
    <w:rsid w:val="00436BF5"/>
    <w:rsid w:val="00436C8C"/>
    <w:rsid w:val="0043777B"/>
    <w:rsid w:val="00441272"/>
    <w:rsid w:val="0044201F"/>
    <w:rsid w:val="00446FE1"/>
    <w:rsid w:val="00450B6E"/>
    <w:rsid w:val="00452391"/>
    <w:rsid w:val="004525B4"/>
    <w:rsid w:val="004540E5"/>
    <w:rsid w:val="00455AD6"/>
    <w:rsid w:val="00457C3E"/>
    <w:rsid w:val="00457FC6"/>
    <w:rsid w:val="00460955"/>
    <w:rsid w:val="0046106F"/>
    <w:rsid w:val="0046361D"/>
    <w:rsid w:val="00463692"/>
    <w:rsid w:val="00464557"/>
    <w:rsid w:val="00464647"/>
    <w:rsid w:val="0046524C"/>
    <w:rsid w:val="00465651"/>
    <w:rsid w:val="00465A56"/>
    <w:rsid w:val="00467260"/>
    <w:rsid w:val="0046743F"/>
    <w:rsid w:val="00470BFA"/>
    <w:rsid w:val="00470FF2"/>
    <w:rsid w:val="00471422"/>
    <w:rsid w:val="0047143A"/>
    <w:rsid w:val="00471DDC"/>
    <w:rsid w:val="00474772"/>
    <w:rsid w:val="004808DB"/>
    <w:rsid w:val="00480C8C"/>
    <w:rsid w:val="0048192B"/>
    <w:rsid w:val="004838C3"/>
    <w:rsid w:val="004855DD"/>
    <w:rsid w:val="00486C6C"/>
    <w:rsid w:val="00487875"/>
    <w:rsid w:val="00487E0E"/>
    <w:rsid w:val="00491190"/>
    <w:rsid w:val="00492A86"/>
    <w:rsid w:val="00493D57"/>
    <w:rsid w:val="00493F17"/>
    <w:rsid w:val="0049499F"/>
    <w:rsid w:val="00494A1C"/>
    <w:rsid w:val="00497A7A"/>
    <w:rsid w:val="004A06A4"/>
    <w:rsid w:val="004A1A58"/>
    <w:rsid w:val="004A37A5"/>
    <w:rsid w:val="004A3B9D"/>
    <w:rsid w:val="004A4BEE"/>
    <w:rsid w:val="004A62C0"/>
    <w:rsid w:val="004A7003"/>
    <w:rsid w:val="004A7025"/>
    <w:rsid w:val="004B008A"/>
    <w:rsid w:val="004B0BF7"/>
    <w:rsid w:val="004B4048"/>
    <w:rsid w:val="004B4399"/>
    <w:rsid w:val="004B4FF0"/>
    <w:rsid w:val="004B7101"/>
    <w:rsid w:val="004C0517"/>
    <w:rsid w:val="004C0C6A"/>
    <w:rsid w:val="004C1EBD"/>
    <w:rsid w:val="004C2467"/>
    <w:rsid w:val="004C30CF"/>
    <w:rsid w:val="004C40A8"/>
    <w:rsid w:val="004D1F76"/>
    <w:rsid w:val="004D21B3"/>
    <w:rsid w:val="004D2D1D"/>
    <w:rsid w:val="004D3EE2"/>
    <w:rsid w:val="004D4C7C"/>
    <w:rsid w:val="004D55A6"/>
    <w:rsid w:val="004D5780"/>
    <w:rsid w:val="004E0A19"/>
    <w:rsid w:val="004E116F"/>
    <w:rsid w:val="004E176F"/>
    <w:rsid w:val="004E1D5C"/>
    <w:rsid w:val="004E3A1D"/>
    <w:rsid w:val="004E47F3"/>
    <w:rsid w:val="004E594B"/>
    <w:rsid w:val="004E5FA4"/>
    <w:rsid w:val="004E7A07"/>
    <w:rsid w:val="004F0BEB"/>
    <w:rsid w:val="004F0C47"/>
    <w:rsid w:val="004F1077"/>
    <w:rsid w:val="004F3EE9"/>
    <w:rsid w:val="004F4D23"/>
    <w:rsid w:val="004F4D66"/>
    <w:rsid w:val="004F4D7E"/>
    <w:rsid w:val="004F56DF"/>
    <w:rsid w:val="004F64CA"/>
    <w:rsid w:val="004F6A6C"/>
    <w:rsid w:val="00502A18"/>
    <w:rsid w:val="00505271"/>
    <w:rsid w:val="0050575F"/>
    <w:rsid w:val="00505ABF"/>
    <w:rsid w:val="0050619E"/>
    <w:rsid w:val="005071A8"/>
    <w:rsid w:val="0050758A"/>
    <w:rsid w:val="00510479"/>
    <w:rsid w:val="005141F2"/>
    <w:rsid w:val="005170BB"/>
    <w:rsid w:val="0052029D"/>
    <w:rsid w:val="00520D92"/>
    <w:rsid w:val="00521815"/>
    <w:rsid w:val="0052357B"/>
    <w:rsid w:val="00523CAB"/>
    <w:rsid w:val="00526295"/>
    <w:rsid w:val="00526E7B"/>
    <w:rsid w:val="0053017C"/>
    <w:rsid w:val="00531452"/>
    <w:rsid w:val="00531955"/>
    <w:rsid w:val="00531AEB"/>
    <w:rsid w:val="00531BAD"/>
    <w:rsid w:val="0053408A"/>
    <w:rsid w:val="005347A9"/>
    <w:rsid w:val="00535476"/>
    <w:rsid w:val="005366E5"/>
    <w:rsid w:val="00540A17"/>
    <w:rsid w:val="005417FC"/>
    <w:rsid w:val="00541E1C"/>
    <w:rsid w:val="005425DE"/>
    <w:rsid w:val="00543CC3"/>
    <w:rsid w:val="00543DCF"/>
    <w:rsid w:val="00544036"/>
    <w:rsid w:val="0054423D"/>
    <w:rsid w:val="005442AC"/>
    <w:rsid w:val="00546FBA"/>
    <w:rsid w:val="00547A45"/>
    <w:rsid w:val="00547EE6"/>
    <w:rsid w:val="00547F9B"/>
    <w:rsid w:val="005500EF"/>
    <w:rsid w:val="0055027D"/>
    <w:rsid w:val="00550538"/>
    <w:rsid w:val="005547B5"/>
    <w:rsid w:val="00556949"/>
    <w:rsid w:val="00556C48"/>
    <w:rsid w:val="00560366"/>
    <w:rsid w:val="00560541"/>
    <w:rsid w:val="00564451"/>
    <w:rsid w:val="00564BE5"/>
    <w:rsid w:val="00565B71"/>
    <w:rsid w:val="00565EFB"/>
    <w:rsid w:val="00565F19"/>
    <w:rsid w:val="00567976"/>
    <w:rsid w:val="00567A13"/>
    <w:rsid w:val="00570C2A"/>
    <w:rsid w:val="00571785"/>
    <w:rsid w:val="00572CC9"/>
    <w:rsid w:val="00574670"/>
    <w:rsid w:val="005749C6"/>
    <w:rsid w:val="00576F47"/>
    <w:rsid w:val="00581B56"/>
    <w:rsid w:val="005841DD"/>
    <w:rsid w:val="0058461D"/>
    <w:rsid w:val="0058516F"/>
    <w:rsid w:val="005875C7"/>
    <w:rsid w:val="00590B27"/>
    <w:rsid w:val="00593B01"/>
    <w:rsid w:val="00593E5D"/>
    <w:rsid w:val="005955C7"/>
    <w:rsid w:val="00595F64"/>
    <w:rsid w:val="00596F6A"/>
    <w:rsid w:val="00597ED7"/>
    <w:rsid w:val="005A0289"/>
    <w:rsid w:val="005A0AEE"/>
    <w:rsid w:val="005A14A0"/>
    <w:rsid w:val="005A1B89"/>
    <w:rsid w:val="005A2D1C"/>
    <w:rsid w:val="005A42BB"/>
    <w:rsid w:val="005A679B"/>
    <w:rsid w:val="005A6856"/>
    <w:rsid w:val="005A7387"/>
    <w:rsid w:val="005B1D23"/>
    <w:rsid w:val="005B2299"/>
    <w:rsid w:val="005B265A"/>
    <w:rsid w:val="005B4FEA"/>
    <w:rsid w:val="005B505D"/>
    <w:rsid w:val="005B5B60"/>
    <w:rsid w:val="005B6732"/>
    <w:rsid w:val="005B6E81"/>
    <w:rsid w:val="005B7B47"/>
    <w:rsid w:val="005B7F4E"/>
    <w:rsid w:val="005C1132"/>
    <w:rsid w:val="005C234B"/>
    <w:rsid w:val="005C2825"/>
    <w:rsid w:val="005C2880"/>
    <w:rsid w:val="005C2F70"/>
    <w:rsid w:val="005C3EF4"/>
    <w:rsid w:val="005C4F6E"/>
    <w:rsid w:val="005C5A0D"/>
    <w:rsid w:val="005C7279"/>
    <w:rsid w:val="005C7F25"/>
    <w:rsid w:val="005D0A53"/>
    <w:rsid w:val="005D2183"/>
    <w:rsid w:val="005D3512"/>
    <w:rsid w:val="005D49CD"/>
    <w:rsid w:val="005D6353"/>
    <w:rsid w:val="005D719F"/>
    <w:rsid w:val="005D77D8"/>
    <w:rsid w:val="005D793B"/>
    <w:rsid w:val="005E038B"/>
    <w:rsid w:val="005E073F"/>
    <w:rsid w:val="005E1443"/>
    <w:rsid w:val="005E2739"/>
    <w:rsid w:val="005E2CB3"/>
    <w:rsid w:val="005E327F"/>
    <w:rsid w:val="005E64B2"/>
    <w:rsid w:val="005E7FA4"/>
    <w:rsid w:val="005F0581"/>
    <w:rsid w:val="005F1797"/>
    <w:rsid w:val="005F261E"/>
    <w:rsid w:val="005F4A4D"/>
    <w:rsid w:val="005F5BC8"/>
    <w:rsid w:val="005F6CD5"/>
    <w:rsid w:val="005F7982"/>
    <w:rsid w:val="005F79CA"/>
    <w:rsid w:val="0060044D"/>
    <w:rsid w:val="0060231D"/>
    <w:rsid w:val="00602608"/>
    <w:rsid w:val="00603B4C"/>
    <w:rsid w:val="00606682"/>
    <w:rsid w:val="00610637"/>
    <w:rsid w:val="00611146"/>
    <w:rsid w:val="00611980"/>
    <w:rsid w:val="00611B8F"/>
    <w:rsid w:val="0061279F"/>
    <w:rsid w:val="00613398"/>
    <w:rsid w:val="00616D28"/>
    <w:rsid w:val="00617281"/>
    <w:rsid w:val="00617E06"/>
    <w:rsid w:val="0062082F"/>
    <w:rsid w:val="00620B28"/>
    <w:rsid w:val="00620BB5"/>
    <w:rsid w:val="0062117F"/>
    <w:rsid w:val="00625C8E"/>
    <w:rsid w:val="00630B65"/>
    <w:rsid w:val="00631A63"/>
    <w:rsid w:val="00631EAE"/>
    <w:rsid w:val="00632339"/>
    <w:rsid w:val="00632CA8"/>
    <w:rsid w:val="00632D04"/>
    <w:rsid w:val="006338AD"/>
    <w:rsid w:val="006361E8"/>
    <w:rsid w:val="0064124F"/>
    <w:rsid w:val="0064129A"/>
    <w:rsid w:val="00646D3C"/>
    <w:rsid w:val="00647C6E"/>
    <w:rsid w:val="00652FC5"/>
    <w:rsid w:val="006616C7"/>
    <w:rsid w:val="006618EA"/>
    <w:rsid w:val="00663697"/>
    <w:rsid w:val="006650F0"/>
    <w:rsid w:val="00665D87"/>
    <w:rsid w:val="00665F5A"/>
    <w:rsid w:val="00671CC4"/>
    <w:rsid w:val="006753CC"/>
    <w:rsid w:val="00676709"/>
    <w:rsid w:val="00676942"/>
    <w:rsid w:val="00677610"/>
    <w:rsid w:val="0067761E"/>
    <w:rsid w:val="00682B38"/>
    <w:rsid w:val="00686403"/>
    <w:rsid w:val="006904A2"/>
    <w:rsid w:val="00692DEF"/>
    <w:rsid w:val="00693E6E"/>
    <w:rsid w:val="006940E7"/>
    <w:rsid w:val="006944AA"/>
    <w:rsid w:val="006963D6"/>
    <w:rsid w:val="00696E56"/>
    <w:rsid w:val="006A5B61"/>
    <w:rsid w:val="006A5CD6"/>
    <w:rsid w:val="006A7F4F"/>
    <w:rsid w:val="006B0D47"/>
    <w:rsid w:val="006B0F98"/>
    <w:rsid w:val="006B20A5"/>
    <w:rsid w:val="006B2BB5"/>
    <w:rsid w:val="006B740C"/>
    <w:rsid w:val="006B7F61"/>
    <w:rsid w:val="006C1DF3"/>
    <w:rsid w:val="006C21DC"/>
    <w:rsid w:val="006C3A37"/>
    <w:rsid w:val="006C3A61"/>
    <w:rsid w:val="006C531E"/>
    <w:rsid w:val="006C5536"/>
    <w:rsid w:val="006D1C48"/>
    <w:rsid w:val="006D2DD7"/>
    <w:rsid w:val="006D41F4"/>
    <w:rsid w:val="006D4D01"/>
    <w:rsid w:val="006E59E9"/>
    <w:rsid w:val="006E6CDF"/>
    <w:rsid w:val="006E7296"/>
    <w:rsid w:val="006E7756"/>
    <w:rsid w:val="006E78F5"/>
    <w:rsid w:val="006F300F"/>
    <w:rsid w:val="006F3AD0"/>
    <w:rsid w:val="006F41A7"/>
    <w:rsid w:val="006F43B1"/>
    <w:rsid w:val="006F47C5"/>
    <w:rsid w:val="006F4B96"/>
    <w:rsid w:val="006F4F25"/>
    <w:rsid w:val="006F5970"/>
    <w:rsid w:val="006F705D"/>
    <w:rsid w:val="0070000A"/>
    <w:rsid w:val="007004BA"/>
    <w:rsid w:val="007010B5"/>
    <w:rsid w:val="007034B5"/>
    <w:rsid w:val="007043F0"/>
    <w:rsid w:val="007051B9"/>
    <w:rsid w:val="00705D47"/>
    <w:rsid w:val="007066C0"/>
    <w:rsid w:val="007073DF"/>
    <w:rsid w:val="00710098"/>
    <w:rsid w:val="00710FCD"/>
    <w:rsid w:val="007117C8"/>
    <w:rsid w:val="00714A92"/>
    <w:rsid w:val="00716D4D"/>
    <w:rsid w:val="0071702E"/>
    <w:rsid w:val="0071765C"/>
    <w:rsid w:val="00717BF5"/>
    <w:rsid w:val="007208D6"/>
    <w:rsid w:val="007218D3"/>
    <w:rsid w:val="00721E48"/>
    <w:rsid w:val="00721FD4"/>
    <w:rsid w:val="00722A3E"/>
    <w:rsid w:val="00723C69"/>
    <w:rsid w:val="00724747"/>
    <w:rsid w:val="00724E02"/>
    <w:rsid w:val="0072502D"/>
    <w:rsid w:val="0072556E"/>
    <w:rsid w:val="00726997"/>
    <w:rsid w:val="00726BDD"/>
    <w:rsid w:val="00727C17"/>
    <w:rsid w:val="00732B30"/>
    <w:rsid w:val="007351A4"/>
    <w:rsid w:val="007354C6"/>
    <w:rsid w:val="00735A7B"/>
    <w:rsid w:val="00735B99"/>
    <w:rsid w:val="00736358"/>
    <w:rsid w:val="00736623"/>
    <w:rsid w:val="0074246A"/>
    <w:rsid w:val="00743359"/>
    <w:rsid w:val="00743C11"/>
    <w:rsid w:val="007446DA"/>
    <w:rsid w:val="00746812"/>
    <w:rsid w:val="00747842"/>
    <w:rsid w:val="0075011F"/>
    <w:rsid w:val="007513FA"/>
    <w:rsid w:val="0075384C"/>
    <w:rsid w:val="00753934"/>
    <w:rsid w:val="00753D31"/>
    <w:rsid w:val="007549BC"/>
    <w:rsid w:val="00756DF9"/>
    <w:rsid w:val="00761B3A"/>
    <w:rsid w:val="00762691"/>
    <w:rsid w:val="00763F2E"/>
    <w:rsid w:val="0076617C"/>
    <w:rsid w:val="00767331"/>
    <w:rsid w:val="00770743"/>
    <w:rsid w:val="00772070"/>
    <w:rsid w:val="00772668"/>
    <w:rsid w:val="007728D0"/>
    <w:rsid w:val="00774911"/>
    <w:rsid w:val="00774BAE"/>
    <w:rsid w:val="00776335"/>
    <w:rsid w:val="00776A93"/>
    <w:rsid w:val="00777951"/>
    <w:rsid w:val="00777BB8"/>
    <w:rsid w:val="007817CD"/>
    <w:rsid w:val="00782066"/>
    <w:rsid w:val="00783C73"/>
    <w:rsid w:val="00783E9E"/>
    <w:rsid w:val="00784B8A"/>
    <w:rsid w:val="007856C6"/>
    <w:rsid w:val="00785CA4"/>
    <w:rsid w:val="007868BB"/>
    <w:rsid w:val="00786938"/>
    <w:rsid w:val="00787BD2"/>
    <w:rsid w:val="00787EEA"/>
    <w:rsid w:val="00790CED"/>
    <w:rsid w:val="00794241"/>
    <w:rsid w:val="00795332"/>
    <w:rsid w:val="00796C73"/>
    <w:rsid w:val="00796D9C"/>
    <w:rsid w:val="007A6D56"/>
    <w:rsid w:val="007A7406"/>
    <w:rsid w:val="007A7539"/>
    <w:rsid w:val="007B04CD"/>
    <w:rsid w:val="007B1B57"/>
    <w:rsid w:val="007B45E8"/>
    <w:rsid w:val="007B588E"/>
    <w:rsid w:val="007B6214"/>
    <w:rsid w:val="007B6A63"/>
    <w:rsid w:val="007B6C97"/>
    <w:rsid w:val="007B72D4"/>
    <w:rsid w:val="007B7942"/>
    <w:rsid w:val="007B7AE5"/>
    <w:rsid w:val="007B7CB6"/>
    <w:rsid w:val="007C0F71"/>
    <w:rsid w:val="007C33FB"/>
    <w:rsid w:val="007C3D45"/>
    <w:rsid w:val="007C4D72"/>
    <w:rsid w:val="007D0F97"/>
    <w:rsid w:val="007D1B57"/>
    <w:rsid w:val="007D2A8A"/>
    <w:rsid w:val="007D2B7D"/>
    <w:rsid w:val="007D339F"/>
    <w:rsid w:val="007D4C12"/>
    <w:rsid w:val="007D6FF0"/>
    <w:rsid w:val="007E2B92"/>
    <w:rsid w:val="007E3583"/>
    <w:rsid w:val="007E4170"/>
    <w:rsid w:val="007E5500"/>
    <w:rsid w:val="007E6B29"/>
    <w:rsid w:val="007F294D"/>
    <w:rsid w:val="007F29AD"/>
    <w:rsid w:val="007F37C0"/>
    <w:rsid w:val="007F4611"/>
    <w:rsid w:val="007F489D"/>
    <w:rsid w:val="007F4E3B"/>
    <w:rsid w:val="007F532E"/>
    <w:rsid w:val="007F77A1"/>
    <w:rsid w:val="007F7FC5"/>
    <w:rsid w:val="008003E8"/>
    <w:rsid w:val="00801441"/>
    <w:rsid w:val="00801A0B"/>
    <w:rsid w:val="00801C11"/>
    <w:rsid w:val="0080364A"/>
    <w:rsid w:val="00804794"/>
    <w:rsid w:val="00804B32"/>
    <w:rsid w:val="00804D24"/>
    <w:rsid w:val="00805D79"/>
    <w:rsid w:val="008103AB"/>
    <w:rsid w:val="00811C13"/>
    <w:rsid w:val="00811E8D"/>
    <w:rsid w:val="0081292E"/>
    <w:rsid w:val="0081369C"/>
    <w:rsid w:val="00813FA8"/>
    <w:rsid w:val="00814CF9"/>
    <w:rsid w:val="00815571"/>
    <w:rsid w:val="0081684C"/>
    <w:rsid w:val="00816ED1"/>
    <w:rsid w:val="00817A1A"/>
    <w:rsid w:val="00820720"/>
    <w:rsid w:val="008212C3"/>
    <w:rsid w:val="00821CE3"/>
    <w:rsid w:val="00822C4C"/>
    <w:rsid w:val="00823426"/>
    <w:rsid w:val="00830BA6"/>
    <w:rsid w:val="00830DA9"/>
    <w:rsid w:val="00831D32"/>
    <w:rsid w:val="00831D52"/>
    <w:rsid w:val="0083209C"/>
    <w:rsid w:val="008340BE"/>
    <w:rsid w:val="00834BDC"/>
    <w:rsid w:val="00834D40"/>
    <w:rsid w:val="00835382"/>
    <w:rsid w:val="00836C0E"/>
    <w:rsid w:val="00836E82"/>
    <w:rsid w:val="00836F37"/>
    <w:rsid w:val="008402DD"/>
    <w:rsid w:val="00840F2B"/>
    <w:rsid w:val="00842818"/>
    <w:rsid w:val="0084398B"/>
    <w:rsid w:val="00843CBB"/>
    <w:rsid w:val="008460C3"/>
    <w:rsid w:val="0084667D"/>
    <w:rsid w:val="008470B9"/>
    <w:rsid w:val="00851B52"/>
    <w:rsid w:val="00851D7B"/>
    <w:rsid w:val="0085305F"/>
    <w:rsid w:val="008533DB"/>
    <w:rsid w:val="00854522"/>
    <w:rsid w:val="00860703"/>
    <w:rsid w:val="008617BA"/>
    <w:rsid w:val="00865065"/>
    <w:rsid w:val="008664EA"/>
    <w:rsid w:val="00866FA8"/>
    <w:rsid w:val="00874E0A"/>
    <w:rsid w:val="0087759C"/>
    <w:rsid w:val="008776AB"/>
    <w:rsid w:val="00882238"/>
    <w:rsid w:val="00882807"/>
    <w:rsid w:val="0088348E"/>
    <w:rsid w:val="00883C6C"/>
    <w:rsid w:val="00884C7F"/>
    <w:rsid w:val="00884DD3"/>
    <w:rsid w:val="00884F16"/>
    <w:rsid w:val="00885D39"/>
    <w:rsid w:val="00887C7E"/>
    <w:rsid w:val="00887E48"/>
    <w:rsid w:val="008920EA"/>
    <w:rsid w:val="00893C93"/>
    <w:rsid w:val="00894A3A"/>
    <w:rsid w:val="008977A6"/>
    <w:rsid w:val="008979D0"/>
    <w:rsid w:val="00897CD6"/>
    <w:rsid w:val="008A1992"/>
    <w:rsid w:val="008A45AD"/>
    <w:rsid w:val="008A59E4"/>
    <w:rsid w:val="008A6165"/>
    <w:rsid w:val="008A6238"/>
    <w:rsid w:val="008A62C0"/>
    <w:rsid w:val="008A7D8B"/>
    <w:rsid w:val="008B5227"/>
    <w:rsid w:val="008B70BA"/>
    <w:rsid w:val="008B7306"/>
    <w:rsid w:val="008B771E"/>
    <w:rsid w:val="008C0E5F"/>
    <w:rsid w:val="008C14AB"/>
    <w:rsid w:val="008C1945"/>
    <w:rsid w:val="008C2A44"/>
    <w:rsid w:val="008C4F2D"/>
    <w:rsid w:val="008C6359"/>
    <w:rsid w:val="008C6C05"/>
    <w:rsid w:val="008D0395"/>
    <w:rsid w:val="008D03AF"/>
    <w:rsid w:val="008D0477"/>
    <w:rsid w:val="008D0897"/>
    <w:rsid w:val="008D19B8"/>
    <w:rsid w:val="008D1A96"/>
    <w:rsid w:val="008D45D2"/>
    <w:rsid w:val="008D541E"/>
    <w:rsid w:val="008D5A61"/>
    <w:rsid w:val="008D5BA7"/>
    <w:rsid w:val="008D6FC1"/>
    <w:rsid w:val="008D7A4E"/>
    <w:rsid w:val="008E3718"/>
    <w:rsid w:val="008E509D"/>
    <w:rsid w:val="008E5686"/>
    <w:rsid w:val="008F0150"/>
    <w:rsid w:val="008F0348"/>
    <w:rsid w:val="008F462F"/>
    <w:rsid w:val="008F5CEA"/>
    <w:rsid w:val="008F6C48"/>
    <w:rsid w:val="009006CB"/>
    <w:rsid w:val="009014D7"/>
    <w:rsid w:val="00901EBD"/>
    <w:rsid w:val="00905E7F"/>
    <w:rsid w:val="00906766"/>
    <w:rsid w:val="00906963"/>
    <w:rsid w:val="00910215"/>
    <w:rsid w:val="00913002"/>
    <w:rsid w:val="00914250"/>
    <w:rsid w:val="00914416"/>
    <w:rsid w:val="0091533D"/>
    <w:rsid w:val="00915B7A"/>
    <w:rsid w:val="00915E5D"/>
    <w:rsid w:val="00917AFB"/>
    <w:rsid w:val="00917B7D"/>
    <w:rsid w:val="00920791"/>
    <w:rsid w:val="00923DD5"/>
    <w:rsid w:val="00924771"/>
    <w:rsid w:val="00924E0D"/>
    <w:rsid w:val="00925DF5"/>
    <w:rsid w:val="00930922"/>
    <w:rsid w:val="009329FD"/>
    <w:rsid w:val="009352C5"/>
    <w:rsid w:val="00941226"/>
    <w:rsid w:val="0095079B"/>
    <w:rsid w:val="00950814"/>
    <w:rsid w:val="0095248A"/>
    <w:rsid w:val="0095555D"/>
    <w:rsid w:val="00955F9C"/>
    <w:rsid w:val="009561EE"/>
    <w:rsid w:val="0095773B"/>
    <w:rsid w:val="00960581"/>
    <w:rsid w:val="00960E73"/>
    <w:rsid w:val="00960F98"/>
    <w:rsid w:val="009615C3"/>
    <w:rsid w:val="009620BB"/>
    <w:rsid w:val="00962EC8"/>
    <w:rsid w:val="00963301"/>
    <w:rsid w:val="00965FB6"/>
    <w:rsid w:val="0096652C"/>
    <w:rsid w:val="009671D2"/>
    <w:rsid w:val="009701CC"/>
    <w:rsid w:val="00971453"/>
    <w:rsid w:val="0097287B"/>
    <w:rsid w:val="00972C8B"/>
    <w:rsid w:val="00973CCF"/>
    <w:rsid w:val="009741B1"/>
    <w:rsid w:val="0097469F"/>
    <w:rsid w:val="00976C47"/>
    <w:rsid w:val="00984777"/>
    <w:rsid w:val="00986984"/>
    <w:rsid w:val="00990897"/>
    <w:rsid w:val="00992648"/>
    <w:rsid w:val="00992843"/>
    <w:rsid w:val="00993EE3"/>
    <w:rsid w:val="00994941"/>
    <w:rsid w:val="009956FB"/>
    <w:rsid w:val="009957BD"/>
    <w:rsid w:val="009968AC"/>
    <w:rsid w:val="00997AE3"/>
    <w:rsid w:val="009A02A3"/>
    <w:rsid w:val="009A0ACC"/>
    <w:rsid w:val="009A1113"/>
    <w:rsid w:val="009A4FA2"/>
    <w:rsid w:val="009A5EB7"/>
    <w:rsid w:val="009A716B"/>
    <w:rsid w:val="009A7A93"/>
    <w:rsid w:val="009B19FD"/>
    <w:rsid w:val="009B2278"/>
    <w:rsid w:val="009B2494"/>
    <w:rsid w:val="009B5835"/>
    <w:rsid w:val="009B6412"/>
    <w:rsid w:val="009B7AF0"/>
    <w:rsid w:val="009C0714"/>
    <w:rsid w:val="009C122D"/>
    <w:rsid w:val="009C1D41"/>
    <w:rsid w:val="009C1E18"/>
    <w:rsid w:val="009C47D2"/>
    <w:rsid w:val="009C4B9D"/>
    <w:rsid w:val="009C6CA6"/>
    <w:rsid w:val="009C6D97"/>
    <w:rsid w:val="009C7CCB"/>
    <w:rsid w:val="009C7EF7"/>
    <w:rsid w:val="009D33CE"/>
    <w:rsid w:val="009D43CE"/>
    <w:rsid w:val="009D491D"/>
    <w:rsid w:val="009D6342"/>
    <w:rsid w:val="009E1170"/>
    <w:rsid w:val="009E2398"/>
    <w:rsid w:val="009E2461"/>
    <w:rsid w:val="009E3156"/>
    <w:rsid w:val="009E5532"/>
    <w:rsid w:val="009E5667"/>
    <w:rsid w:val="009E6E99"/>
    <w:rsid w:val="009E7E68"/>
    <w:rsid w:val="009F0D5C"/>
    <w:rsid w:val="009F2544"/>
    <w:rsid w:val="009F49A5"/>
    <w:rsid w:val="009F54F4"/>
    <w:rsid w:val="009F5923"/>
    <w:rsid w:val="009F5AAC"/>
    <w:rsid w:val="009F6CCD"/>
    <w:rsid w:val="009F7381"/>
    <w:rsid w:val="009F7668"/>
    <w:rsid w:val="00A02121"/>
    <w:rsid w:val="00A02E2A"/>
    <w:rsid w:val="00A040BA"/>
    <w:rsid w:val="00A055D1"/>
    <w:rsid w:val="00A059A3"/>
    <w:rsid w:val="00A05D8F"/>
    <w:rsid w:val="00A07339"/>
    <w:rsid w:val="00A07D5E"/>
    <w:rsid w:val="00A10EA8"/>
    <w:rsid w:val="00A1151C"/>
    <w:rsid w:val="00A11783"/>
    <w:rsid w:val="00A126FD"/>
    <w:rsid w:val="00A12C14"/>
    <w:rsid w:val="00A12CCC"/>
    <w:rsid w:val="00A15679"/>
    <w:rsid w:val="00A15AA3"/>
    <w:rsid w:val="00A2035B"/>
    <w:rsid w:val="00A208A4"/>
    <w:rsid w:val="00A21486"/>
    <w:rsid w:val="00A22134"/>
    <w:rsid w:val="00A25070"/>
    <w:rsid w:val="00A25535"/>
    <w:rsid w:val="00A25D45"/>
    <w:rsid w:val="00A26D95"/>
    <w:rsid w:val="00A274E3"/>
    <w:rsid w:val="00A27596"/>
    <w:rsid w:val="00A3039A"/>
    <w:rsid w:val="00A30B98"/>
    <w:rsid w:val="00A310D3"/>
    <w:rsid w:val="00A31148"/>
    <w:rsid w:val="00A351C1"/>
    <w:rsid w:val="00A36578"/>
    <w:rsid w:val="00A36C37"/>
    <w:rsid w:val="00A42E37"/>
    <w:rsid w:val="00A449B7"/>
    <w:rsid w:val="00A46207"/>
    <w:rsid w:val="00A500F4"/>
    <w:rsid w:val="00A50782"/>
    <w:rsid w:val="00A52631"/>
    <w:rsid w:val="00A53342"/>
    <w:rsid w:val="00A53A28"/>
    <w:rsid w:val="00A55922"/>
    <w:rsid w:val="00A603C7"/>
    <w:rsid w:val="00A604C7"/>
    <w:rsid w:val="00A605C1"/>
    <w:rsid w:val="00A630AE"/>
    <w:rsid w:val="00A64A02"/>
    <w:rsid w:val="00A6590B"/>
    <w:rsid w:val="00A67E8F"/>
    <w:rsid w:val="00A70881"/>
    <w:rsid w:val="00A72443"/>
    <w:rsid w:val="00A738E2"/>
    <w:rsid w:val="00A73C6F"/>
    <w:rsid w:val="00A745EF"/>
    <w:rsid w:val="00A746AC"/>
    <w:rsid w:val="00A757F8"/>
    <w:rsid w:val="00A766C8"/>
    <w:rsid w:val="00A76B14"/>
    <w:rsid w:val="00A77950"/>
    <w:rsid w:val="00A77D21"/>
    <w:rsid w:val="00A8018D"/>
    <w:rsid w:val="00A80451"/>
    <w:rsid w:val="00A84037"/>
    <w:rsid w:val="00A8513B"/>
    <w:rsid w:val="00A869F4"/>
    <w:rsid w:val="00A86AB0"/>
    <w:rsid w:val="00A86B65"/>
    <w:rsid w:val="00A875B4"/>
    <w:rsid w:val="00A8790E"/>
    <w:rsid w:val="00A905BB"/>
    <w:rsid w:val="00A912D1"/>
    <w:rsid w:val="00A91448"/>
    <w:rsid w:val="00A920D5"/>
    <w:rsid w:val="00A924D7"/>
    <w:rsid w:val="00A932A9"/>
    <w:rsid w:val="00A94E3F"/>
    <w:rsid w:val="00A95CEB"/>
    <w:rsid w:val="00A95E16"/>
    <w:rsid w:val="00A9698E"/>
    <w:rsid w:val="00A9750D"/>
    <w:rsid w:val="00A97D03"/>
    <w:rsid w:val="00A97E4E"/>
    <w:rsid w:val="00AA04A6"/>
    <w:rsid w:val="00AA2585"/>
    <w:rsid w:val="00AA25DA"/>
    <w:rsid w:val="00AA60EC"/>
    <w:rsid w:val="00AA6C31"/>
    <w:rsid w:val="00AA6C89"/>
    <w:rsid w:val="00AA6CCC"/>
    <w:rsid w:val="00AB3147"/>
    <w:rsid w:val="00AB625B"/>
    <w:rsid w:val="00AB6A80"/>
    <w:rsid w:val="00AB6D69"/>
    <w:rsid w:val="00AB76C2"/>
    <w:rsid w:val="00AB7C22"/>
    <w:rsid w:val="00AC1866"/>
    <w:rsid w:val="00AC2706"/>
    <w:rsid w:val="00AC41F5"/>
    <w:rsid w:val="00AC45B4"/>
    <w:rsid w:val="00AC557F"/>
    <w:rsid w:val="00AC5640"/>
    <w:rsid w:val="00AC6226"/>
    <w:rsid w:val="00AC657A"/>
    <w:rsid w:val="00AD36C6"/>
    <w:rsid w:val="00AD38A9"/>
    <w:rsid w:val="00AD3F80"/>
    <w:rsid w:val="00AD595C"/>
    <w:rsid w:val="00AD6A10"/>
    <w:rsid w:val="00AE29FA"/>
    <w:rsid w:val="00AE2BE8"/>
    <w:rsid w:val="00AE354E"/>
    <w:rsid w:val="00AE38B3"/>
    <w:rsid w:val="00AE3A99"/>
    <w:rsid w:val="00AE3BD1"/>
    <w:rsid w:val="00AE4341"/>
    <w:rsid w:val="00AE60D0"/>
    <w:rsid w:val="00AE6A8F"/>
    <w:rsid w:val="00AE6C37"/>
    <w:rsid w:val="00AF0726"/>
    <w:rsid w:val="00AF0FF7"/>
    <w:rsid w:val="00AF3709"/>
    <w:rsid w:val="00AF6CB8"/>
    <w:rsid w:val="00B00510"/>
    <w:rsid w:val="00B03FC4"/>
    <w:rsid w:val="00B055B1"/>
    <w:rsid w:val="00B05694"/>
    <w:rsid w:val="00B07273"/>
    <w:rsid w:val="00B0759A"/>
    <w:rsid w:val="00B07A31"/>
    <w:rsid w:val="00B11682"/>
    <w:rsid w:val="00B1229E"/>
    <w:rsid w:val="00B159D8"/>
    <w:rsid w:val="00B21671"/>
    <w:rsid w:val="00B21AD4"/>
    <w:rsid w:val="00B21D92"/>
    <w:rsid w:val="00B2254A"/>
    <w:rsid w:val="00B2343D"/>
    <w:rsid w:val="00B2347B"/>
    <w:rsid w:val="00B2375C"/>
    <w:rsid w:val="00B24B1C"/>
    <w:rsid w:val="00B27F59"/>
    <w:rsid w:val="00B30F72"/>
    <w:rsid w:val="00B32A98"/>
    <w:rsid w:val="00B343EC"/>
    <w:rsid w:val="00B34F02"/>
    <w:rsid w:val="00B35B1A"/>
    <w:rsid w:val="00B37020"/>
    <w:rsid w:val="00B37417"/>
    <w:rsid w:val="00B37936"/>
    <w:rsid w:val="00B410A8"/>
    <w:rsid w:val="00B41141"/>
    <w:rsid w:val="00B41C0D"/>
    <w:rsid w:val="00B42065"/>
    <w:rsid w:val="00B43FF1"/>
    <w:rsid w:val="00B44103"/>
    <w:rsid w:val="00B44572"/>
    <w:rsid w:val="00B44FF2"/>
    <w:rsid w:val="00B45809"/>
    <w:rsid w:val="00B45B9E"/>
    <w:rsid w:val="00B52439"/>
    <w:rsid w:val="00B53E73"/>
    <w:rsid w:val="00B5544E"/>
    <w:rsid w:val="00B61ED5"/>
    <w:rsid w:val="00B629F0"/>
    <w:rsid w:val="00B640AB"/>
    <w:rsid w:val="00B64D64"/>
    <w:rsid w:val="00B653AD"/>
    <w:rsid w:val="00B6591A"/>
    <w:rsid w:val="00B66728"/>
    <w:rsid w:val="00B73171"/>
    <w:rsid w:val="00B73AD6"/>
    <w:rsid w:val="00B7577E"/>
    <w:rsid w:val="00B757C2"/>
    <w:rsid w:val="00B759D0"/>
    <w:rsid w:val="00B763E7"/>
    <w:rsid w:val="00B77754"/>
    <w:rsid w:val="00B77CCF"/>
    <w:rsid w:val="00B82CDA"/>
    <w:rsid w:val="00B83C94"/>
    <w:rsid w:val="00B848B7"/>
    <w:rsid w:val="00B85147"/>
    <w:rsid w:val="00B85C70"/>
    <w:rsid w:val="00B86963"/>
    <w:rsid w:val="00B902FA"/>
    <w:rsid w:val="00B91EDE"/>
    <w:rsid w:val="00B92500"/>
    <w:rsid w:val="00B92994"/>
    <w:rsid w:val="00B93906"/>
    <w:rsid w:val="00B94FA4"/>
    <w:rsid w:val="00B955AE"/>
    <w:rsid w:val="00B96B6F"/>
    <w:rsid w:val="00B9770A"/>
    <w:rsid w:val="00B97AA1"/>
    <w:rsid w:val="00BA1C7F"/>
    <w:rsid w:val="00BA2AAB"/>
    <w:rsid w:val="00BA6021"/>
    <w:rsid w:val="00BA62D4"/>
    <w:rsid w:val="00BA6D25"/>
    <w:rsid w:val="00BB00D2"/>
    <w:rsid w:val="00BB09F8"/>
    <w:rsid w:val="00BB385B"/>
    <w:rsid w:val="00BB3E82"/>
    <w:rsid w:val="00BC012E"/>
    <w:rsid w:val="00BC0C5E"/>
    <w:rsid w:val="00BC15B0"/>
    <w:rsid w:val="00BC3808"/>
    <w:rsid w:val="00BC3E98"/>
    <w:rsid w:val="00BC441D"/>
    <w:rsid w:val="00BC4C00"/>
    <w:rsid w:val="00BC5FB0"/>
    <w:rsid w:val="00BC648F"/>
    <w:rsid w:val="00BC666A"/>
    <w:rsid w:val="00BD2C88"/>
    <w:rsid w:val="00BD2D7B"/>
    <w:rsid w:val="00BD385D"/>
    <w:rsid w:val="00BD5525"/>
    <w:rsid w:val="00BD5E72"/>
    <w:rsid w:val="00BD6AB6"/>
    <w:rsid w:val="00BD6FD3"/>
    <w:rsid w:val="00BD714C"/>
    <w:rsid w:val="00BE0CFA"/>
    <w:rsid w:val="00BE1947"/>
    <w:rsid w:val="00BE1955"/>
    <w:rsid w:val="00BE4208"/>
    <w:rsid w:val="00BE493A"/>
    <w:rsid w:val="00BF12DD"/>
    <w:rsid w:val="00BF1706"/>
    <w:rsid w:val="00BF1F35"/>
    <w:rsid w:val="00BF2857"/>
    <w:rsid w:val="00BF2E6C"/>
    <w:rsid w:val="00BF5BDE"/>
    <w:rsid w:val="00BF6D16"/>
    <w:rsid w:val="00C00A27"/>
    <w:rsid w:val="00C017F2"/>
    <w:rsid w:val="00C01C70"/>
    <w:rsid w:val="00C05341"/>
    <w:rsid w:val="00C05AFF"/>
    <w:rsid w:val="00C061C4"/>
    <w:rsid w:val="00C0630D"/>
    <w:rsid w:val="00C07F37"/>
    <w:rsid w:val="00C10574"/>
    <w:rsid w:val="00C10B47"/>
    <w:rsid w:val="00C12454"/>
    <w:rsid w:val="00C138CB"/>
    <w:rsid w:val="00C13F89"/>
    <w:rsid w:val="00C16051"/>
    <w:rsid w:val="00C165D0"/>
    <w:rsid w:val="00C16F73"/>
    <w:rsid w:val="00C20030"/>
    <w:rsid w:val="00C20621"/>
    <w:rsid w:val="00C21A1E"/>
    <w:rsid w:val="00C23313"/>
    <w:rsid w:val="00C24525"/>
    <w:rsid w:val="00C2607B"/>
    <w:rsid w:val="00C2709E"/>
    <w:rsid w:val="00C30345"/>
    <w:rsid w:val="00C3060E"/>
    <w:rsid w:val="00C32CF6"/>
    <w:rsid w:val="00C334B6"/>
    <w:rsid w:val="00C3527D"/>
    <w:rsid w:val="00C35C6A"/>
    <w:rsid w:val="00C376FF"/>
    <w:rsid w:val="00C4150C"/>
    <w:rsid w:val="00C4379A"/>
    <w:rsid w:val="00C46B36"/>
    <w:rsid w:val="00C46CDC"/>
    <w:rsid w:val="00C46D08"/>
    <w:rsid w:val="00C47429"/>
    <w:rsid w:val="00C50049"/>
    <w:rsid w:val="00C519B3"/>
    <w:rsid w:val="00C52D33"/>
    <w:rsid w:val="00C55CFA"/>
    <w:rsid w:val="00C56179"/>
    <w:rsid w:val="00C630EF"/>
    <w:rsid w:val="00C63232"/>
    <w:rsid w:val="00C6670E"/>
    <w:rsid w:val="00C6720F"/>
    <w:rsid w:val="00C67AC3"/>
    <w:rsid w:val="00C705DA"/>
    <w:rsid w:val="00C7229F"/>
    <w:rsid w:val="00C73514"/>
    <w:rsid w:val="00C7552E"/>
    <w:rsid w:val="00C761F3"/>
    <w:rsid w:val="00C763F5"/>
    <w:rsid w:val="00C7669F"/>
    <w:rsid w:val="00C7712A"/>
    <w:rsid w:val="00C778AE"/>
    <w:rsid w:val="00C802BE"/>
    <w:rsid w:val="00C80516"/>
    <w:rsid w:val="00C8056F"/>
    <w:rsid w:val="00C8160C"/>
    <w:rsid w:val="00C82706"/>
    <w:rsid w:val="00C837CF"/>
    <w:rsid w:val="00C839E8"/>
    <w:rsid w:val="00C841A0"/>
    <w:rsid w:val="00C8442B"/>
    <w:rsid w:val="00C84989"/>
    <w:rsid w:val="00C87534"/>
    <w:rsid w:val="00C87A5D"/>
    <w:rsid w:val="00C913F5"/>
    <w:rsid w:val="00C91716"/>
    <w:rsid w:val="00C92C06"/>
    <w:rsid w:val="00C92DC2"/>
    <w:rsid w:val="00C93B16"/>
    <w:rsid w:val="00C9512B"/>
    <w:rsid w:val="00C95AEC"/>
    <w:rsid w:val="00CA013F"/>
    <w:rsid w:val="00CA1ED1"/>
    <w:rsid w:val="00CA2064"/>
    <w:rsid w:val="00CA2887"/>
    <w:rsid w:val="00CA35E1"/>
    <w:rsid w:val="00CA3795"/>
    <w:rsid w:val="00CA3F0B"/>
    <w:rsid w:val="00CA4F58"/>
    <w:rsid w:val="00CA7FC0"/>
    <w:rsid w:val="00CB0EBE"/>
    <w:rsid w:val="00CB15B2"/>
    <w:rsid w:val="00CB1D3A"/>
    <w:rsid w:val="00CB2945"/>
    <w:rsid w:val="00CB2AF4"/>
    <w:rsid w:val="00CB43E8"/>
    <w:rsid w:val="00CB5153"/>
    <w:rsid w:val="00CB6C4E"/>
    <w:rsid w:val="00CC0A63"/>
    <w:rsid w:val="00CC1C4A"/>
    <w:rsid w:val="00CC29C2"/>
    <w:rsid w:val="00CC3A9E"/>
    <w:rsid w:val="00CC5B29"/>
    <w:rsid w:val="00CD0ECA"/>
    <w:rsid w:val="00CD11EB"/>
    <w:rsid w:val="00CD26CE"/>
    <w:rsid w:val="00CD2CB3"/>
    <w:rsid w:val="00CD30C7"/>
    <w:rsid w:val="00CD4BC4"/>
    <w:rsid w:val="00CD5ED5"/>
    <w:rsid w:val="00CD5FD9"/>
    <w:rsid w:val="00CE3866"/>
    <w:rsid w:val="00CE3CBE"/>
    <w:rsid w:val="00CE5842"/>
    <w:rsid w:val="00CE6188"/>
    <w:rsid w:val="00CF037D"/>
    <w:rsid w:val="00CF0E36"/>
    <w:rsid w:val="00CF227E"/>
    <w:rsid w:val="00CF4556"/>
    <w:rsid w:val="00CF4768"/>
    <w:rsid w:val="00CF6894"/>
    <w:rsid w:val="00CF726E"/>
    <w:rsid w:val="00D02B56"/>
    <w:rsid w:val="00D030C0"/>
    <w:rsid w:val="00D03C89"/>
    <w:rsid w:val="00D0444F"/>
    <w:rsid w:val="00D0475C"/>
    <w:rsid w:val="00D052B5"/>
    <w:rsid w:val="00D054D1"/>
    <w:rsid w:val="00D11C07"/>
    <w:rsid w:val="00D126FF"/>
    <w:rsid w:val="00D15367"/>
    <w:rsid w:val="00D15532"/>
    <w:rsid w:val="00D15A8D"/>
    <w:rsid w:val="00D15B48"/>
    <w:rsid w:val="00D166C7"/>
    <w:rsid w:val="00D16876"/>
    <w:rsid w:val="00D17515"/>
    <w:rsid w:val="00D230A9"/>
    <w:rsid w:val="00D24BF8"/>
    <w:rsid w:val="00D25186"/>
    <w:rsid w:val="00D26F12"/>
    <w:rsid w:val="00D2723E"/>
    <w:rsid w:val="00D27602"/>
    <w:rsid w:val="00D310CB"/>
    <w:rsid w:val="00D36E2F"/>
    <w:rsid w:val="00D40798"/>
    <w:rsid w:val="00D44154"/>
    <w:rsid w:val="00D46133"/>
    <w:rsid w:val="00D46CF5"/>
    <w:rsid w:val="00D47A7B"/>
    <w:rsid w:val="00D50B08"/>
    <w:rsid w:val="00D520FC"/>
    <w:rsid w:val="00D52910"/>
    <w:rsid w:val="00D52CB0"/>
    <w:rsid w:val="00D53679"/>
    <w:rsid w:val="00D55D6A"/>
    <w:rsid w:val="00D56B00"/>
    <w:rsid w:val="00D57169"/>
    <w:rsid w:val="00D574A0"/>
    <w:rsid w:val="00D5793C"/>
    <w:rsid w:val="00D5795C"/>
    <w:rsid w:val="00D60CA1"/>
    <w:rsid w:val="00D62BB4"/>
    <w:rsid w:val="00D62CFF"/>
    <w:rsid w:val="00D62EFC"/>
    <w:rsid w:val="00D64885"/>
    <w:rsid w:val="00D655C8"/>
    <w:rsid w:val="00D66DC5"/>
    <w:rsid w:val="00D67495"/>
    <w:rsid w:val="00D675F2"/>
    <w:rsid w:val="00D71129"/>
    <w:rsid w:val="00D81C30"/>
    <w:rsid w:val="00D81F5F"/>
    <w:rsid w:val="00D830AC"/>
    <w:rsid w:val="00D8349E"/>
    <w:rsid w:val="00D836FC"/>
    <w:rsid w:val="00D87239"/>
    <w:rsid w:val="00D8752D"/>
    <w:rsid w:val="00D906F0"/>
    <w:rsid w:val="00D92246"/>
    <w:rsid w:val="00D92C45"/>
    <w:rsid w:val="00D93023"/>
    <w:rsid w:val="00D932EF"/>
    <w:rsid w:val="00D937A2"/>
    <w:rsid w:val="00D944A7"/>
    <w:rsid w:val="00D948AE"/>
    <w:rsid w:val="00D97B2C"/>
    <w:rsid w:val="00DA0489"/>
    <w:rsid w:val="00DA1100"/>
    <w:rsid w:val="00DA189F"/>
    <w:rsid w:val="00DA2648"/>
    <w:rsid w:val="00DA29DA"/>
    <w:rsid w:val="00DA2E7C"/>
    <w:rsid w:val="00DA38A9"/>
    <w:rsid w:val="00DA7BF1"/>
    <w:rsid w:val="00DB038C"/>
    <w:rsid w:val="00DB200B"/>
    <w:rsid w:val="00DB2315"/>
    <w:rsid w:val="00DB2DBE"/>
    <w:rsid w:val="00DB3425"/>
    <w:rsid w:val="00DB4163"/>
    <w:rsid w:val="00DB6D79"/>
    <w:rsid w:val="00DB6E43"/>
    <w:rsid w:val="00DB7449"/>
    <w:rsid w:val="00DC0912"/>
    <w:rsid w:val="00DC0BEA"/>
    <w:rsid w:val="00DC0EEC"/>
    <w:rsid w:val="00DC1118"/>
    <w:rsid w:val="00DC222F"/>
    <w:rsid w:val="00DC2888"/>
    <w:rsid w:val="00DC2AE4"/>
    <w:rsid w:val="00DC2B98"/>
    <w:rsid w:val="00DC2D12"/>
    <w:rsid w:val="00DC3AB7"/>
    <w:rsid w:val="00DC55C0"/>
    <w:rsid w:val="00DC5AEF"/>
    <w:rsid w:val="00DC71EE"/>
    <w:rsid w:val="00DC73B1"/>
    <w:rsid w:val="00DD088D"/>
    <w:rsid w:val="00DD13E1"/>
    <w:rsid w:val="00DD1474"/>
    <w:rsid w:val="00DD158E"/>
    <w:rsid w:val="00DD1834"/>
    <w:rsid w:val="00DD3CBC"/>
    <w:rsid w:val="00DD448D"/>
    <w:rsid w:val="00DD4B60"/>
    <w:rsid w:val="00DD4FD6"/>
    <w:rsid w:val="00DD62FC"/>
    <w:rsid w:val="00DD75B7"/>
    <w:rsid w:val="00DD7D87"/>
    <w:rsid w:val="00DE0220"/>
    <w:rsid w:val="00DE02D2"/>
    <w:rsid w:val="00DE0816"/>
    <w:rsid w:val="00DE0F9D"/>
    <w:rsid w:val="00DE10CF"/>
    <w:rsid w:val="00DE47C2"/>
    <w:rsid w:val="00DE5811"/>
    <w:rsid w:val="00DF0624"/>
    <w:rsid w:val="00DF315B"/>
    <w:rsid w:val="00DF443B"/>
    <w:rsid w:val="00DF56D7"/>
    <w:rsid w:val="00DF591D"/>
    <w:rsid w:val="00DF595D"/>
    <w:rsid w:val="00DF6C66"/>
    <w:rsid w:val="00DF7199"/>
    <w:rsid w:val="00DF7DC8"/>
    <w:rsid w:val="00E0270E"/>
    <w:rsid w:val="00E03CBE"/>
    <w:rsid w:val="00E052C4"/>
    <w:rsid w:val="00E10DE3"/>
    <w:rsid w:val="00E13AC6"/>
    <w:rsid w:val="00E144CC"/>
    <w:rsid w:val="00E15E69"/>
    <w:rsid w:val="00E1635F"/>
    <w:rsid w:val="00E16E6E"/>
    <w:rsid w:val="00E17833"/>
    <w:rsid w:val="00E2099D"/>
    <w:rsid w:val="00E224D4"/>
    <w:rsid w:val="00E24248"/>
    <w:rsid w:val="00E24EC4"/>
    <w:rsid w:val="00E24F85"/>
    <w:rsid w:val="00E25C46"/>
    <w:rsid w:val="00E278E1"/>
    <w:rsid w:val="00E27E99"/>
    <w:rsid w:val="00E3026F"/>
    <w:rsid w:val="00E3062E"/>
    <w:rsid w:val="00E31BA3"/>
    <w:rsid w:val="00E32EF4"/>
    <w:rsid w:val="00E32F93"/>
    <w:rsid w:val="00E408F3"/>
    <w:rsid w:val="00E41808"/>
    <w:rsid w:val="00E4249E"/>
    <w:rsid w:val="00E43709"/>
    <w:rsid w:val="00E44920"/>
    <w:rsid w:val="00E451EE"/>
    <w:rsid w:val="00E45510"/>
    <w:rsid w:val="00E50162"/>
    <w:rsid w:val="00E505C6"/>
    <w:rsid w:val="00E53272"/>
    <w:rsid w:val="00E541B5"/>
    <w:rsid w:val="00E5485E"/>
    <w:rsid w:val="00E54C70"/>
    <w:rsid w:val="00E54D45"/>
    <w:rsid w:val="00E55102"/>
    <w:rsid w:val="00E55895"/>
    <w:rsid w:val="00E55EDD"/>
    <w:rsid w:val="00E57463"/>
    <w:rsid w:val="00E6260E"/>
    <w:rsid w:val="00E62D3D"/>
    <w:rsid w:val="00E653CB"/>
    <w:rsid w:val="00E6541F"/>
    <w:rsid w:val="00E65B3B"/>
    <w:rsid w:val="00E65C7B"/>
    <w:rsid w:val="00E65E0B"/>
    <w:rsid w:val="00E679E7"/>
    <w:rsid w:val="00E7000C"/>
    <w:rsid w:val="00E70131"/>
    <w:rsid w:val="00E71174"/>
    <w:rsid w:val="00E726E5"/>
    <w:rsid w:val="00E73D33"/>
    <w:rsid w:val="00E75089"/>
    <w:rsid w:val="00E76132"/>
    <w:rsid w:val="00E82199"/>
    <w:rsid w:val="00E82650"/>
    <w:rsid w:val="00E83784"/>
    <w:rsid w:val="00E83A72"/>
    <w:rsid w:val="00E83CB0"/>
    <w:rsid w:val="00E83F16"/>
    <w:rsid w:val="00E84869"/>
    <w:rsid w:val="00E85AF6"/>
    <w:rsid w:val="00E86637"/>
    <w:rsid w:val="00E87F62"/>
    <w:rsid w:val="00E90596"/>
    <w:rsid w:val="00E90E8B"/>
    <w:rsid w:val="00E91002"/>
    <w:rsid w:val="00E91844"/>
    <w:rsid w:val="00E9272E"/>
    <w:rsid w:val="00E93A5F"/>
    <w:rsid w:val="00E9697C"/>
    <w:rsid w:val="00E975F9"/>
    <w:rsid w:val="00EA0906"/>
    <w:rsid w:val="00EA19AA"/>
    <w:rsid w:val="00EA19D9"/>
    <w:rsid w:val="00EA40D8"/>
    <w:rsid w:val="00EA547F"/>
    <w:rsid w:val="00EA6682"/>
    <w:rsid w:val="00EB3361"/>
    <w:rsid w:val="00EC0CDE"/>
    <w:rsid w:val="00EC0FAF"/>
    <w:rsid w:val="00EC5F5A"/>
    <w:rsid w:val="00EC6792"/>
    <w:rsid w:val="00EC6D93"/>
    <w:rsid w:val="00ED0A2C"/>
    <w:rsid w:val="00ED15A4"/>
    <w:rsid w:val="00ED5089"/>
    <w:rsid w:val="00ED5E58"/>
    <w:rsid w:val="00ED7B11"/>
    <w:rsid w:val="00ED7E6D"/>
    <w:rsid w:val="00EE2904"/>
    <w:rsid w:val="00EE537A"/>
    <w:rsid w:val="00EE5652"/>
    <w:rsid w:val="00EE7457"/>
    <w:rsid w:val="00EF1BBF"/>
    <w:rsid w:val="00EF2889"/>
    <w:rsid w:val="00EF52AF"/>
    <w:rsid w:val="00EF546F"/>
    <w:rsid w:val="00EF64AA"/>
    <w:rsid w:val="00EF6CAE"/>
    <w:rsid w:val="00EF75EC"/>
    <w:rsid w:val="00F00003"/>
    <w:rsid w:val="00F01F43"/>
    <w:rsid w:val="00F02BEE"/>
    <w:rsid w:val="00F02F13"/>
    <w:rsid w:val="00F03868"/>
    <w:rsid w:val="00F03982"/>
    <w:rsid w:val="00F04EF5"/>
    <w:rsid w:val="00F11C82"/>
    <w:rsid w:val="00F12129"/>
    <w:rsid w:val="00F14177"/>
    <w:rsid w:val="00F17570"/>
    <w:rsid w:val="00F209A4"/>
    <w:rsid w:val="00F20BE4"/>
    <w:rsid w:val="00F20D48"/>
    <w:rsid w:val="00F20ED2"/>
    <w:rsid w:val="00F221AB"/>
    <w:rsid w:val="00F22524"/>
    <w:rsid w:val="00F23779"/>
    <w:rsid w:val="00F23BBD"/>
    <w:rsid w:val="00F24046"/>
    <w:rsid w:val="00F24F52"/>
    <w:rsid w:val="00F26F9B"/>
    <w:rsid w:val="00F279CB"/>
    <w:rsid w:val="00F3314A"/>
    <w:rsid w:val="00F3371D"/>
    <w:rsid w:val="00F33E69"/>
    <w:rsid w:val="00F33EF9"/>
    <w:rsid w:val="00F34AEA"/>
    <w:rsid w:val="00F34EB6"/>
    <w:rsid w:val="00F36485"/>
    <w:rsid w:val="00F36EDA"/>
    <w:rsid w:val="00F37208"/>
    <w:rsid w:val="00F37B46"/>
    <w:rsid w:val="00F42774"/>
    <w:rsid w:val="00F4363E"/>
    <w:rsid w:val="00F44F95"/>
    <w:rsid w:val="00F45161"/>
    <w:rsid w:val="00F456DB"/>
    <w:rsid w:val="00F46256"/>
    <w:rsid w:val="00F4690C"/>
    <w:rsid w:val="00F46CBF"/>
    <w:rsid w:val="00F50A49"/>
    <w:rsid w:val="00F51831"/>
    <w:rsid w:val="00F52F3C"/>
    <w:rsid w:val="00F53A46"/>
    <w:rsid w:val="00F53B58"/>
    <w:rsid w:val="00F56DE5"/>
    <w:rsid w:val="00F61782"/>
    <w:rsid w:val="00F62B2E"/>
    <w:rsid w:val="00F63AE5"/>
    <w:rsid w:val="00F63B47"/>
    <w:rsid w:val="00F63ED1"/>
    <w:rsid w:val="00F641B6"/>
    <w:rsid w:val="00F670EA"/>
    <w:rsid w:val="00F67308"/>
    <w:rsid w:val="00F67C3E"/>
    <w:rsid w:val="00F71758"/>
    <w:rsid w:val="00F72623"/>
    <w:rsid w:val="00F73A78"/>
    <w:rsid w:val="00F74DF6"/>
    <w:rsid w:val="00F77E44"/>
    <w:rsid w:val="00F81305"/>
    <w:rsid w:val="00F81AD4"/>
    <w:rsid w:val="00F81DA9"/>
    <w:rsid w:val="00F8526B"/>
    <w:rsid w:val="00F868F7"/>
    <w:rsid w:val="00F86B3C"/>
    <w:rsid w:val="00F908EC"/>
    <w:rsid w:val="00F90D3C"/>
    <w:rsid w:val="00F9155F"/>
    <w:rsid w:val="00F9573F"/>
    <w:rsid w:val="00F96EDC"/>
    <w:rsid w:val="00F97AB9"/>
    <w:rsid w:val="00FA0300"/>
    <w:rsid w:val="00FA09A9"/>
    <w:rsid w:val="00FA2AC5"/>
    <w:rsid w:val="00FA3556"/>
    <w:rsid w:val="00FA449B"/>
    <w:rsid w:val="00FA4773"/>
    <w:rsid w:val="00FA4CDA"/>
    <w:rsid w:val="00FA52D9"/>
    <w:rsid w:val="00FA5E71"/>
    <w:rsid w:val="00FA671A"/>
    <w:rsid w:val="00FA74A5"/>
    <w:rsid w:val="00FB1457"/>
    <w:rsid w:val="00FB1B7E"/>
    <w:rsid w:val="00FB2192"/>
    <w:rsid w:val="00FB2A36"/>
    <w:rsid w:val="00FB36AB"/>
    <w:rsid w:val="00FB5030"/>
    <w:rsid w:val="00FB6508"/>
    <w:rsid w:val="00FB7134"/>
    <w:rsid w:val="00FB7251"/>
    <w:rsid w:val="00FB7E7B"/>
    <w:rsid w:val="00FC0626"/>
    <w:rsid w:val="00FC159D"/>
    <w:rsid w:val="00FC2382"/>
    <w:rsid w:val="00FC79E7"/>
    <w:rsid w:val="00FC7F2E"/>
    <w:rsid w:val="00FD7303"/>
    <w:rsid w:val="00FD782B"/>
    <w:rsid w:val="00FE01CB"/>
    <w:rsid w:val="00FE3091"/>
    <w:rsid w:val="00FE342D"/>
    <w:rsid w:val="00FE37F5"/>
    <w:rsid w:val="00FE4312"/>
    <w:rsid w:val="00FE4F65"/>
    <w:rsid w:val="00FE5299"/>
    <w:rsid w:val="00FE5331"/>
    <w:rsid w:val="00FE74AB"/>
    <w:rsid w:val="00FF2339"/>
    <w:rsid w:val="00FF60AC"/>
    <w:rsid w:val="00FF620E"/>
    <w:rsid w:val="00FF7F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275EF"/>
  <w15:chartTrackingRefBased/>
  <w15:docId w15:val="{1CBD04AF-B1C4-4A0B-B0DC-51F5BCDBA5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65911"/>
    <w:rPr>
      <w:rFonts w:ascii="Times New Roman" w:eastAsia="Times New Roman" w:hAnsi="Times New Roman" w:cs="Times New Roman"/>
    </w:rPr>
  </w:style>
  <w:style w:type="paragraph" w:styleId="Heading2">
    <w:name w:val="heading 2"/>
    <w:basedOn w:val="Normal"/>
    <w:next w:val="Normal"/>
    <w:link w:val="Heading2Char"/>
    <w:uiPriority w:val="9"/>
    <w:semiHidden/>
    <w:unhideWhenUsed/>
    <w:qFormat/>
    <w:rsid w:val="00D93023"/>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BD6AB6"/>
    <w:pPr>
      <w:spacing w:before="100" w:beforeAutospacing="1" w:after="100" w:afterAutospacing="1"/>
      <w:outlineLvl w:val="2"/>
    </w:pPr>
    <w:rPr>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6CDC"/>
    <w:rPr>
      <w:color w:val="0563C1" w:themeColor="hyperlink"/>
      <w:u w:val="single"/>
    </w:rPr>
  </w:style>
  <w:style w:type="character" w:styleId="FollowedHyperlink">
    <w:name w:val="FollowedHyperlink"/>
    <w:basedOn w:val="DefaultParagraphFont"/>
    <w:uiPriority w:val="99"/>
    <w:semiHidden/>
    <w:unhideWhenUsed/>
    <w:rsid w:val="00F50A49"/>
    <w:rPr>
      <w:color w:val="954F72" w:themeColor="followedHyperlink"/>
      <w:u w:val="single"/>
    </w:rPr>
  </w:style>
  <w:style w:type="character" w:styleId="Emphasis">
    <w:name w:val="Emphasis"/>
    <w:basedOn w:val="DefaultParagraphFont"/>
    <w:uiPriority w:val="20"/>
    <w:qFormat/>
    <w:rsid w:val="00606682"/>
    <w:rPr>
      <w:i/>
      <w:iCs/>
    </w:rPr>
  </w:style>
  <w:style w:type="character" w:styleId="Strong">
    <w:name w:val="Strong"/>
    <w:basedOn w:val="DefaultParagraphFont"/>
    <w:uiPriority w:val="22"/>
    <w:qFormat/>
    <w:rsid w:val="004010E5"/>
    <w:rPr>
      <w:b/>
      <w:bCs/>
    </w:rPr>
  </w:style>
  <w:style w:type="paragraph" w:styleId="BodyText">
    <w:name w:val="Body Text"/>
    <w:basedOn w:val="Normal"/>
    <w:link w:val="BodyTextChar"/>
    <w:uiPriority w:val="99"/>
    <w:semiHidden/>
    <w:unhideWhenUsed/>
    <w:rsid w:val="00E85AF6"/>
    <w:pPr>
      <w:spacing w:before="100" w:beforeAutospacing="1" w:after="100" w:afterAutospacing="1"/>
    </w:pPr>
  </w:style>
  <w:style w:type="character" w:customStyle="1" w:styleId="BodyTextChar">
    <w:name w:val="Body Text Char"/>
    <w:basedOn w:val="DefaultParagraphFont"/>
    <w:link w:val="BodyText"/>
    <w:uiPriority w:val="99"/>
    <w:semiHidden/>
    <w:rsid w:val="00E85AF6"/>
    <w:rPr>
      <w:rFonts w:ascii="Times New Roman" w:hAnsi="Times New Roman" w:cs="Times New Roman"/>
      <w:lang w:val="cy-GB" w:eastAsia="cy-GB"/>
    </w:rPr>
  </w:style>
  <w:style w:type="character" w:customStyle="1" w:styleId="apple-converted-space">
    <w:name w:val="apple-converted-space"/>
    <w:basedOn w:val="DefaultParagraphFont"/>
    <w:rsid w:val="00091821"/>
  </w:style>
  <w:style w:type="paragraph" w:styleId="NormalWeb">
    <w:name w:val="Normal (Web)"/>
    <w:basedOn w:val="Normal"/>
    <w:uiPriority w:val="99"/>
    <w:unhideWhenUsed/>
    <w:rsid w:val="008A45AD"/>
    <w:pPr>
      <w:spacing w:before="100" w:beforeAutospacing="1" w:after="100" w:afterAutospacing="1"/>
    </w:pPr>
  </w:style>
  <w:style w:type="paragraph" w:styleId="ListParagraph">
    <w:name w:val="List Paragraph"/>
    <w:basedOn w:val="Normal"/>
    <w:uiPriority w:val="34"/>
    <w:qFormat/>
    <w:rsid w:val="00801441"/>
    <w:pPr>
      <w:suppressAutoHyphens/>
      <w:autoSpaceDN w:val="0"/>
      <w:ind w:left="720"/>
      <w:textAlignment w:val="baseline"/>
    </w:pPr>
  </w:style>
  <w:style w:type="paragraph" w:customStyle="1" w:styleId="Default">
    <w:name w:val="Default"/>
    <w:rsid w:val="00081E3C"/>
    <w:pPr>
      <w:autoSpaceDE w:val="0"/>
      <w:autoSpaceDN w:val="0"/>
      <w:adjustRightInd w:val="0"/>
    </w:pPr>
    <w:rPr>
      <w:rFonts w:ascii="Frutiger LT Std 45 Light" w:hAnsi="Frutiger LT Std 45 Light" w:cs="Frutiger LT Std 45 Light"/>
      <w:color w:val="000000"/>
    </w:rPr>
  </w:style>
  <w:style w:type="character" w:customStyle="1" w:styleId="Heading3Char">
    <w:name w:val="Heading 3 Char"/>
    <w:basedOn w:val="DefaultParagraphFont"/>
    <w:link w:val="Heading3"/>
    <w:uiPriority w:val="9"/>
    <w:rsid w:val="00BD6AB6"/>
    <w:rPr>
      <w:rFonts w:ascii="Times New Roman" w:eastAsia="Times New Roman" w:hAnsi="Times New Roman" w:cs="Times New Roman"/>
      <w:b/>
      <w:bCs/>
      <w:sz w:val="27"/>
      <w:szCs w:val="27"/>
      <w:lang w:eastAsia="en-GB"/>
    </w:rPr>
  </w:style>
  <w:style w:type="character" w:customStyle="1" w:styleId="selectable">
    <w:name w:val="selectable"/>
    <w:basedOn w:val="DefaultParagraphFont"/>
    <w:rsid w:val="00042340"/>
  </w:style>
  <w:style w:type="character" w:customStyle="1" w:styleId="UnresolvedMention1">
    <w:name w:val="Unresolved Mention1"/>
    <w:basedOn w:val="DefaultParagraphFont"/>
    <w:uiPriority w:val="99"/>
    <w:rsid w:val="00A50782"/>
    <w:rPr>
      <w:color w:val="605E5C"/>
      <w:shd w:val="clear" w:color="auto" w:fill="E1DFDD"/>
    </w:rPr>
  </w:style>
  <w:style w:type="character" w:customStyle="1" w:styleId="Heading2Char">
    <w:name w:val="Heading 2 Char"/>
    <w:basedOn w:val="DefaultParagraphFont"/>
    <w:link w:val="Heading2"/>
    <w:uiPriority w:val="9"/>
    <w:semiHidden/>
    <w:rsid w:val="00D93023"/>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378">
      <w:bodyDiv w:val="1"/>
      <w:marLeft w:val="0"/>
      <w:marRight w:val="0"/>
      <w:marTop w:val="0"/>
      <w:marBottom w:val="0"/>
      <w:divBdr>
        <w:top w:val="none" w:sz="0" w:space="0" w:color="auto"/>
        <w:left w:val="none" w:sz="0" w:space="0" w:color="auto"/>
        <w:bottom w:val="none" w:sz="0" w:space="0" w:color="auto"/>
        <w:right w:val="none" w:sz="0" w:space="0" w:color="auto"/>
      </w:divBdr>
    </w:div>
    <w:div w:id="14692715">
      <w:bodyDiv w:val="1"/>
      <w:marLeft w:val="0"/>
      <w:marRight w:val="0"/>
      <w:marTop w:val="0"/>
      <w:marBottom w:val="0"/>
      <w:divBdr>
        <w:top w:val="none" w:sz="0" w:space="0" w:color="auto"/>
        <w:left w:val="none" w:sz="0" w:space="0" w:color="auto"/>
        <w:bottom w:val="none" w:sz="0" w:space="0" w:color="auto"/>
        <w:right w:val="none" w:sz="0" w:space="0" w:color="auto"/>
      </w:divBdr>
      <w:divsChild>
        <w:div w:id="1547792572">
          <w:marLeft w:val="0"/>
          <w:marRight w:val="0"/>
          <w:marTop w:val="0"/>
          <w:marBottom w:val="0"/>
          <w:divBdr>
            <w:top w:val="none" w:sz="0" w:space="0" w:color="auto"/>
            <w:left w:val="none" w:sz="0" w:space="0" w:color="auto"/>
            <w:bottom w:val="none" w:sz="0" w:space="0" w:color="auto"/>
            <w:right w:val="none" w:sz="0" w:space="0" w:color="auto"/>
          </w:divBdr>
        </w:div>
      </w:divsChild>
    </w:div>
    <w:div w:id="15498987">
      <w:bodyDiv w:val="1"/>
      <w:marLeft w:val="0"/>
      <w:marRight w:val="0"/>
      <w:marTop w:val="0"/>
      <w:marBottom w:val="0"/>
      <w:divBdr>
        <w:top w:val="none" w:sz="0" w:space="0" w:color="auto"/>
        <w:left w:val="none" w:sz="0" w:space="0" w:color="auto"/>
        <w:bottom w:val="none" w:sz="0" w:space="0" w:color="auto"/>
        <w:right w:val="none" w:sz="0" w:space="0" w:color="auto"/>
      </w:divBdr>
      <w:divsChild>
        <w:div w:id="142090539">
          <w:marLeft w:val="0"/>
          <w:marRight w:val="0"/>
          <w:marTop w:val="0"/>
          <w:marBottom w:val="0"/>
          <w:divBdr>
            <w:top w:val="none" w:sz="0" w:space="0" w:color="auto"/>
            <w:left w:val="none" w:sz="0" w:space="0" w:color="auto"/>
            <w:bottom w:val="none" w:sz="0" w:space="0" w:color="auto"/>
            <w:right w:val="none" w:sz="0" w:space="0" w:color="auto"/>
          </w:divBdr>
        </w:div>
      </w:divsChild>
    </w:div>
    <w:div w:id="22218829">
      <w:bodyDiv w:val="1"/>
      <w:marLeft w:val="0"/>
      <w:marRight w:val="0"/>
      <w:marTop w:val="0"/>
      <w:marBottom w:val="0"/>
      <w:divBdr>
        <w:top w:val="none" w:sz="0" w:space="0" w:color="auto"/>
        <w:left w:val="none" w:sz="0" w:space="0" w:color="auto"/>
        <w:bottom w:val="none" w:sz="0" w:space="0" w:color="auto"/>
        <w:right w:val="none" w:sz="0" w:space="0" w:color="auto"/>
      </w:divBdr>
      <w:divsChild>
        <w:div w:id="614291449">
          <w:marLeft w:val="0"/>
          <w:marRight w:val="0"/>
          <w:marTop w:val="0"/>
          <w:marBottom w:val="0"/>
          <w:divBdr>
            <w:top w:val="none" w:sz="0" w:space="0" w:color="auto"/>
            <w:left w:val="none" w:sz="0" w:space="0" w:color="auto"/>
            <w:bottom w:val="none" w:sz="0" w:space="0" w:color="auto"/>
            <w:right w:val="none" w:sz="0" w:space="0" w:color="auto"/>
          </w:divBdr>
        </w:div>
      </w:divsChild>
    </w:div>
    <w:div w:id="33116006">
      <w:bodyDiv w:val="1"/>
      <w:marLeft w:val="0"/>
      <w:marRight w:val="0"/>
      <w:marTop w:val="0"/>
      <w:marBottom w:val="0"/>
      <w:divBdr>
        <w:top w:val="none" w:sz="0" w:space="0" w:color="auto"/>
        <w:left w:val="none" w:sz="0" w:space="0" w:color="auto"/>
        <w:bottom w:val="none" w:sz="0" w:space="0" w:color="auto"/>
        <w:right w:val="none" w:sz="0" w:space="0" w:color="auto"/>
      </w:divBdr>
    </w:div>
    <w:div w:id="56826295">
      <w:bodyDiv w:val="1"/>
      <w:marLeft w:val="0"/>
      <w:marRight w:val="0"/>
      <w:marTop w:val="0"/>
      <w:marBottom w:val="0"/>
      <w:divBdr>
        <w:top w:val="none" w:sz="0" w:space="0" w:color="auto"/>
        <w:left w:val="none" w:sz="0" w:space="0" w:color="auto"/>
        <w:bottom w:val="none" w:sz="0" w:space="0" w:color="auto"/>
        <w:right w:val="none" w:sz="0" w:space="0" w:color="auto"/>
      </w:divBdr>
      <w:divsChild>
        <w:div w:id="2057655712">
          <w:marLeft w:val="0"/>
          <w:marRight w:val="0"/>
          <w:marTop w:val="0"/>
          <w:marBottom w:val="0"/>
          <w:divBdr>
            <w:top w:val="none" w:sz="0" w:space="0" w:color="auto"/>
            <w:left w:val="none" w:sz="0" w:space="0" w:color="auto"/>
            <w:bottom w:val="none" w:sz="0" w:space="0" w:color="auto"/>
            <w:right w:val="none" w:sz="0" w:space="0" w:color="auto"/>
          </w:divBdr>
          <w:divsChild>
            <w:div w:id="1851942018">
              <w:marLeft w:val="0"/>
              <w:marRight w:val="0"/>
              <w:marTop w:val="0"/>
              <w:marBottom w:val="0"/>
              <w:divBdr>
                <w:top w:val="none" w:sz="0" w:space="0" w:color="auto"/>
                <w:left w:val="none" w:sz="0" w:space="0" w:color="auto"/>
                <w:bottom w:val="none" w:sz="0" w:space="0" w:color="auto"/>
                <w:right w:val="none" w:sz="0" w:space="0" w:color="auto"/>
              </w:divBdr>
              <w:divsChild>
                <w:div w:id="374155973">
                  <w:marLeft w:val="0"/>
                  <w:marRight w:val="0"/>
                  <w:marTop w:val="0"/>
                  <w:marBottom w:val="0"/>
                  <w:divBdr>
                    <w:top w:val="none" w:sz="0" w:space="0" w:color="auto"/>
                    <w:left w:val="none" w:sz="0" w:space="0" w:color="auto"/>
                    <w:bottom w:val="none" w:sz="0" w:space="0" w:color="auto"/>
                    <w:right w:val="none" w:sz="0" w:space="0" w:color="auto"/>
                  </w:divBdr>
                  <w:divsChild>
                    <w:div w:id="1475751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383875">
      <w:bodyDiv w:val="1"/>
      <w:marLeft w:val="0"/>
      <w:marRight w:val="0"/>
      <w:marTop w:val="0"/>
      <w:marBottom w:val="0"/>
      <w:divBdr>
        <w:top w:val="none" w:sz="0" w:space="0" w:color="auto"/>
        <w:left w:val="none" w:sz="0" w:space="0" w:color="auto"/>
        <w:bottom w:val="none" w:sz="0" w:space="0" w:color="auto"/>
        <w:right w:val="none" w:sz="0" w:space="0" w:color="auto"/>
      </w:divBdr>
      <w:divsChild>
        <w:div w:id="363025591">
          <w:marLeft w:val="0"/>
          <w:marRight w:val="0"/>
          <w:marTop w:val="0"/>
          <w:marBottom w:val="0"/>
          <w:divBdr>
            <w:top w:val="none" w:sz="0" w:space="0" w:color="auto"/>
            <w:left w:val="none" w:sz="0" w:space="0" w:color="auto"/>
            <w:bottom w:val="none" w:sz="0" w:space="0" w:color="auto"/>
            <w:right w:val="none" w:sz="0" w:space="0" w:color="auto"/>
          </w:divBdr>
        </w:div>
      </w:divsChild>
    </w:div>
    <w:div w:id="68503725">
      <w:bodyDiv w:val="1"/>
      <w:marLeft w:val="0"/>
      <w:marRight w:val="0"/>
      <w:marTop w:val="0"/>
      <w:marBottom w:val="0"/>
      <w:divBdr>
        <w:top w:val="none" w:sz="0" w:space="0" w:color="auto"/>
        <w:left w:val="none" w:sz="0" w:space="0" w:color="auto"/>
        <w:bottom w:val="none" w:sz="0" w:space="0" w:color="auto"/>
        <w:right w:val="none" w:sz="0" w:space="0" w:color="auto"/>
      </w:divBdr>
    </w:div>
    <w:div w:id="68622924">
      <w:bodyDiv w:val="1"/>
      <w:marLeft w:val="0"/>
      <w:marRight w:val="0"/>
      <w:marTop w:val="0"/>
      <w:marBottom w:val="0"/>
      <w:divBdr>
        <w:top w:val="none" w:sz="0" w:space="0" w:color="auto"/>
        <w:left w:val="none" w:sz="0" w:space="0" w:color="auto"/>
        <w:bottom w:val="none" w:sz="0" w:space="0" w:color="auto"/>
        <w:right w:val="none" w:sz="0" w:space="0" w:color="auto"/>
      </w:divBdr>
    </w:div>
    <w:div w:id="99304893">
      <w:bodyDiv w:val="1"/>
      <w:marLeft w:val="0"/>
      <w:marRight w:val="0"/>
      <w:marTop w:val="0"/>
      <w:marBottom w:val="0"/>
      <w:divBdr>
        <w:top w:val="none" w:sz="0" w:space="0" w:color="auto"/>
        <w:left w:val="none" w:sz="0" w:space="0" w:color="auto"/>
        <w:bottom w:val="none" w:sz="0" w:space="0" w:color="auto"/>
        <w:right w:val="none" w:sz="0" w:space="0" w:color="auto"/>
      </w:divBdr>
      <w:divsChild>
        <w:div w:id="340398201">
          <w:marLeft w:val="0"/>
          <w:marRight w:val="0"/>
          <w:marTop w:val="0"/>
          <w:marBottom w:val="0"/>
          <w:divBdr>
            <w:top w:val="none" w:sz="0" w:space="0" w:color="auto"/>
            <w:left w:val="none" w:sz="0" w:space="0" w:color="auto"/>
            <w:bottom w:val="none" w:sz="0" w:space="0" w:color="auto"/>
            <w:right w:val="none" w:sz="0" w:space="0" w:color="auto"/>
          </w:divBdr>
        </w:div>
      </w:divsChild>
    </w:div>
    <w:div w:id="146940402">
      <w:bodyDiv w:val="1"/>
      <w:marLeft w:val="0"/>
      <w:marRight w:val="0"/>
      <w:marTop w:val="0"/>
      <w:marBottom w:val="0"/>
      <w:divBdr>
        <w:top w:val="none" w:sz="0" w:space="0" w:color="auto"/>
        <w:left w:val="none" w:sz="0" w:space="0" w:color="auto"/>
        <w:bottom w:val="none" w:sz="0" w:space="0" w:color="auto"/>
        <w:right w:val="none" w:sz="0" w:space="0" w:color="auto"/>
      </w:divBdr>
      <w:divsChild>
        <w:div w:id="2059696607">
          <w:marLeft w:val="0"/>
          <w:marRight w:val="0"/>
          <w:marTop w:val="0"/>
          <w:marBottom w:val="0"/>
          <w:divBdr>
            <w:top w:val="none" w:sz="0" w:space="0" w:color="auto"/>
            <w:left w:val="none" w:sz="0" w:space="0" w:color="auto"/>
            <w:bottom w:val="none" w:sz="0" w:space="0" w:color="auto"/>
            <w:right w:val="none" w:sz="0" w:space="0" w:color="auto"/>
          </w:divBdr>
        </w:div>
      </w:divsChild>
    </w:div>
    <w:div w:id="154762841">
      <w:bodyDiv w:val="1"/>
      <w:marLeft w:val="0"/>
      <w:marRight w:val="0"/>
      <w:marTop w:val="0"/>
      <w:marBottom w:val="0"/>
      <w:divBdr>
        <w:top w:val="none" w:sz="0" w:space="0" w:color="auto"/>
        <w:left w:val="none" w:sz="0" w:space="0" w:color="auto"/>
        <w:bottom w:val="none" w:sz="0" w:space="0" w:color="auto"/>
        <w:right w:val="none" w:sz="0" w:space="0" w:color="auto"/>
      </w:divBdr>
    </w:div>
    <w:div w:id="160194689">
      <w:bodyDiv w:val="1"/>
      <w:marLeft w:val="0"/>
      <w:marRight w:val="0"/>
      <w:marTop w:val="0"/>
      <w:marBottom w:val="0"/>
      <w:divBdr>
        <w:top w:val="none" w:sz="0" w:space="0" w:color="auto"/>
        <w:left w:val="none" w:sz="0" w:space="0" w:color="auto"/>
        <w:bottom w:val="none" w:sz="0" w:space="0" w:color="auto"/>
        <w:right w:val="none" w:sz="0" w:space="0" w:color="auto"/>
      </w:divBdr>
    </w:div>
    <w:div w:id="180512809">
      <w:bodyDiv w:val="1"/>
      <w:marLeft w:val="0"/>
      <w:marRight w:val="0"/>
      <w:marTop w:val="0"/>
      <w:marBottom w:val="0"/>
      <w:divBdr>
        <w:top w:val="none" w:sz="0" w:space="0" w:color="auto"/>
        <w:left w:val="none" w:sz="0" w:space="0" w:color="auto"/>
        <w:bottom w:val="none" w:sz="0" w:space="0" w:color="auto"/>
        <w:right w:val="none" w:sz="0" w:space="0" w:color="auto"/>
      </w:divBdr>
    </w:div>
    <w:div w:id="182327438">
      <w:bodyDiv w:val="1"/>
      <w:marLeft w:val="0"/>
      <w:marRight w:val="0"/>
      <w:marTop w:val="0"/>
      <w:marBottom w:val="0"/>
      <w:divBdr>
        <w:top w:val="none" w:sz="0" w:space="0" w:color="auto"/>
        <w:left w:val="none" w:sz="0" w:space="0" w:color="auto"/>
        <w:bottom w:val="none" w:sz="0" w:space="0" w:color="auto"/>
        <w:right w:val="none" w:sz="0" w:space="0" w:color="auto"/>
      </w:divBdr>
    </w:div>
    <w:div w:id="216403985">
      <w:bodyDiv w:val="1"/>
      <w:marLeft w:val="0"/>
      <w:marRight w:val="0"/>
      <w:marTop w:val="0"/>
      <w:marBottom w:val="0"/>
      <w:divBdr>
        <w:top w:val="none" w:sz="0" w:space="0" w:color="auto"/>
        <w:left w:val="none" w:sz="0" w:space="0" w:color="auto"/>
        <w:bottom w:val="none" w:sz="0" w:space="0" w:color="auto"/>
        <w:right w:val="none" w:sz="0" w:space="0" w:color="auto"/>
      </w:divBdr>
    </w:div>
    <w:div w:id="221060082">
      <w:bodyDiv w:val="1"/>
      <w:marLeft w:val="0"/>
      <w:marRight w:val="0"/>
      <w:marTop w:val="0"/>
      <w:marBottom w:val="0"/>
      <w:divBdr>
        <w:top w:val="none" w:sz="0" w:space="0" w:color="auto"/>
        <w:left w:val="none" w:sz="0" w:space="0" w:color="auto"/>
        <w:bottom w:val="none" w:sz="0" w:space="0" w:color="auto"/>
        <w:right w:val="none" w:sz="0" w:space="0" w:color="auto"/>
      </w:divBdr>
    </w:div>
    <w:div w:id="226109221">
      <w:bodyDiv w:val="1"/>
      <w:marLeft w:val="0"/>
      <w:marRight w:val="0"/>
      <w:marTop w:val="0"/>
      <w:marBottom w:val="0"/>
      <w:divBdr>
        <w:top w:val="none" w:sz="0" w:space="0" w:color="auto"/>
        <w:left w:val="none" w:sz="0" w:space="0" w:color="auto"/>
        <w:bottom w:val="none" w:sz="0" w:space="0" w:color="auto"/>
        <w:right w:val="none" w:sz="0" w:space="0" w:color="auto"/>
      </w:divBdr>
    </w:div>
    <w:div w:id="235630613">
      <w:bodyDiv w:val="1"/>
      <w:marLeft w:val="0"/>
      <w:marRight w:val="0"/>
      <w:marTop w:val="0"/>
      <w:marBottom w:val="0"/>
      <w:divBdr>
        <w:top w:val="none" w:sz="0" w:space="0" w:color="auto"/>
        <w:left w:val="none" w:sz="0" w:space="0" w:color="auto"/>
        <w:bottom w:val="none" w:sz="0" w:space="0" w:color="auto"/>
        <w:right w:val="none" w:sz="0" w:space="0" w:color="auto"/>
      </w:divBdr>
      <w:divsChild>
        <w:div w:id="1321156306">
          <w:marLeft w:val="0"/>
          <w:marRight w:val="0"/>
          <w:marTop w:val="0"/>
          <w:marBottom w:val="0"/>
          <w:divBdr>
            <w:top w:val="none" w:sz="0" w:space="0" w:color="auto"/>
            <w:left w:val="none" w:sz="0" w:space="0" w:color="auto"/>
            <w:bottom w:val="none" w:sz="0" w:space="0" w:color="auto"/>
            <w:right w:val="none" w:sz="0" w:space="0" w:color="auto"/>
          </w:divBdr>
        </w:div>
      </w:divsChild>
    </w:div>
    <w:div w:id="237786238">
      <w:bodyDiv w:val="1"/>
      <w:marLeft w:val="0"/>
      <w:marRight w:val="0"/>
      <w:marTop w:val="0"/>
      <w:marBottom w:val="0"/>
      <w:divBdr>
        <w:top w:val="none" w:sz="0" w:space="0" w:color="auto"/>
        <w:left w:val="none" w:sz="0" w:space="0" w:color="auto"/>
        <w:bottom w:val="none" w:sz="0" w:space="0" w:color="auto"/>
        <w:right w:val="none" w:sz="0" w:space="0" w:color="auto"/>
      </w:divBdr>
    </w:div>
    <w:div w:id="238367250">
      <w:bodyDiv w:val="1"/>
      <w:marLeft w:val="0"/>
      <w:marRight w:val="0"/>
      <w:marTop w:val="0"/>
      <w:marBottom w:val="0"/>
      <w:divBdr>
        <w:top w:val="none" w:sz="0" w:space="0" w:color="auto"/>
        <w:left w:val="none" w:sz="0" w:space="0" w:color="auto"/>
        <w:bottom w:val="none" w:sz="0" w:space="0" w:color="auto"/>
        <w:right w:val="none" w:sz="0" w:space="0" w:color="auto"/>
      </w:divBdr>
    </w:div>
    <w:div w:id="241452561">
      <w:bodyDiv w:val="1"/>
      <w:marLeft w:val="0"/>
      <w:marRight w:val="0"/>
      <w:marTop w:val="0"/>
      <w:marBottom w:val="0"/>
      <w:divBdr>
        <w:top w:val="none" w:sz="0" w:space="0" w:color="auto"/>
        <w:left w:val="none" w:sz="0" w:space="0" w:color="auto"/>
        <w:bottom w:val="none" w:sz="0" w:space="0" w:color="auto"/>
        <w:right w:val="none" w:sz="0" w:space="0" w:color="auto"/>
      </w:divBdr>
    </w:div>
    <w:div w:id="241572897">
      <w:bodyDiv w:val="1"/>
      <w:marLeft w:val="0"/>
      <w:marRight w:val="0"/>
      <w:marTop w:val="0"/>
      <w:marBottom w:val="0"/>
      <w:divBdr>
        <w:top w:val="none" w:sz="0" w:space="0" w:color="auto"/>
        <w:left w:val="none" w:sz="0" w:space="0" w:color="auto"/>
        <w:bottom w:val="none" w:sz="0" w:space="0" w:color="auto"/>
        <w:right w:val="none" w:sz="0" w:space="0" w:color="auto"/>
      </w:divBdr>
    </w:div>
    <w:div w:id="245118254">
      <w:bodyDiv w:val="1"/>
      <w:marLeft w:val="0"/>
      <w:marRight w:val="0"/>
      <w:marTop w:val="0"/>
      <w:marBottom w:val="0"/>
      <w:divBdr>
        <w:top w:val="none" w:sz="0" w:space="0" w:color="auto"/>
        <w:left w:val="none" w:sz="0" w:space="0" w:color="auto"/>
        <w:bottom w:val="none" w:sz="0" w:space="0" w:color="auto"/>
        <w:right w:val="none" w:sz="0" w:space="0" w:color="auto"/>
      </w:divBdr>
    </w:div>
    <w:div w:id="249435930">
      <w:bodyDiv w:val="1"/>
      <w:marLeft w:val="0"/>
      <w:marRight w:val="0"/>
      <w:marTop w:val="0"/>
      <w:marBottom w:val="0"/>
      <w:divBdr>
        <w:top w:val="none" w:sz="0" w:space="0" w:color="auto"/>
        <w:left w:val="none" w:sz="0" w:space="0" w:color="auto"/>
        <w:bottom w:val="none" w:sz="0" w:space="0" w:color="auto"/>
        <w:right w:val="none" w:sz="0" w:space="0" w:color="auto"/>
      </w:divBdr>
    </w:div>
    <w:div w:id="250772063">
      <w:bodyDiv w:val="1"/>
      <w:marLeft w:val="0"/>
      <w:marRight w:val="0"/>
      <w:marTop w:val="0"/>
      <w:marBottom w:val="0"/>
      <w:divBdr>
        <w:top w:val="none" w:sz="0" w:space="0" w:color="auto"/>
        <w:left w:val="none" w:sz="0" w:space="0" w:color="auto"/>
        <w:bottom w:val="none" w:sz="0" w:space="0" w:color="auto"/>
        <w:right w:val="none" w:sz="0" w:space="0" w:color="auto"/>
      </w:divBdr>
      <w:divsChild>
        <w:div w:id="1312058619">
          <w:marLeft w:val="0"/>
          <w:marRight w:val="0"/>
          <w:marTop w:val="0"/>
          <w:marBottom w:val="0"/>
          <w:divBdr>
            <w:top w:val="none" w:sz="0" w:space="0" w:color="auto"/>
            <w:left w:val="none" w:sz="0" w:space="0" w:color="auto"/>
            <w:bottom w:val="none" w:sz="0" w:space="0" w:color="auto"/>
            <w:right w:val="none" w:sz="0" w:space="0" w:color="auto"/>
          </w:divBdr>
        </w:div>
      </w:divsChild>
    </w:div>
    <w:div w:id="257907424">
      <w:bodyDiv w:val="1"/>
      <w:marLeft w:val="0"/>
      <w:marRight w:val="0"/>
      <w:marTop w:val="0"/>
      <w:marBottom w:val="0"/>
      <w:divBdr>
        <w:top w:val="none" w:sz="0" w:space="0" w:color="auto"/>
        <w:left w:val="none" w:sz="0" w:space="0" w:color="auto"/>
        <w:bottom w:val="none" w:sz="0" w:space="0" w:color="auto"/>
        <w:right w:val="none" w:sz="0" w:space="0" w:color="auto"/>
      </w:divBdr>
      <w:divsChild>
        <w:div w:id="200829603">
          <w:marLeft w:val="0"/>
          <w:marRight w:val="0"/>
          <w:marTop w:val="0"/>
          <w:marBottom w:val="0"/>
          <w:divBdr>
            <w:top w:val="none" w:sz="0" w:space="0" w:color="auto"/>
            <w:left w:val="none" w:sz="0" w:space="0" w:color="auto"/>
            <w:bottom w:val="none" w:sz="0" w:space="0" w:color="auto"/>
            <w:right w:val="none" w:sz="0" w:space="0" w:color="auto"/>
          </w:divBdr>
        </w:div>
      </w:divsChild>
    </w:div>
    <w:div w:id="277953317">
      <w:bodyDiv w:val="1"/>
      <w:marLeft w:val="0"/>
      <w:marRight w:val="0"/>
      <w:marTop w:val="0"/>
      <w:marBottom w:val="0"/>
      <w:divBdr>
        <w:top w:val="none" w:sz="0" w:space="0" w:color="auto"/>
        <w:left w:val="none" w:sz="0" w:space="0" w:color="auto"/>
        <w:bottom w:val="none" w:sz="0" w:space="0" w:color="auto"/>
        <w:right w:val="none" w:sz="0" w:space="0" w:color="auto"/>
      </w:divBdr>
    </w:div>
    <w:div w:id="281770414">
      <w:bodyDiv w:val="1"/>
      <w:marLeft w:val="0"/>
      <w:marRight w:val="0"/>
      <w:marTop w:val="0"/>
      <w:marBottom w:val="0"/>
      <w:divBdr>
        <w:top w:val="none" w:sz="0" w:space="0" w:color="auto"/>
        <w:left w:val="none" w:sz="0" w:space="0" w:color="auto"/>
        <w:bottom w:val="none" w:sz="0" w:space="0" w:color="auto"/>
        <w:right w:val="none" w:sz="0" w:space="0" w:color="auto"/>
      </w:divBdr>
    </w:div>
    <w:div w:id="291636993">
      <w:bodyDiv w:val="1"/>
      <w:marLeft w:val="0"/>
      <w:marRight w:val="0"/>
      <w:marTop w:val="0"/>
      <w:marBottom w:val="0"/>
      <w:divBdr>
        <w:top w:val="none" w:sz="0" w:space="0" w:color="auto"/>
        <w:left w:val="none" w:sz="0" w:space="0" w:color="auto"/>
        <w:bottom w:val="none" w:sz="0" w:space="0" w:color="auto"/>
        <w:right w:val="none" w:sz="0" w:space="0" w:color="auto"/>
      </w:divBdr>
      <w:divsChild>
        <w:div w:id="1786383658">
          <w:marLeft w:val="0"/>
          <w:marRight w:val="0"/>
          <w:marTop w:val="0"/>
          <w:marBottom w:val="0"/>
          <w:divBdr>
            <w:top w:val="none" w:sz="0" w:space="0" w:color="auto"/>
            <w:left w:val="none" w:sz="0" w:space="0" w:color="auto"/>
            <w:bottom w:val="none" w:sz="0" w:space="0" w:color="auto"/>
            <w:right w:val="none" w:sz="0" w:space="0" w:color="auto"/>
          </w:divBdr>
        </w:div>
      </w:divsChild>
    </w:div>
    <w:div w:id="297539746">
      <w:bodyDiv w:val="1"/>
      <w:marLeft w:val="0"/>
      <w:marRight w:val="0"/>
      <w:marTop w:val="0"/>
      <w:marBottom w:val="0"/>
      <w:divBdr>
        <w:top w:val="none" w:sz="0" w:space="0" w:color="auto"/>
        <w:left w:val="none" w:sz="0" w:space="0" w:color="auto"/>
        <w:bottom w:val="none" w:sz="0" w:space="0" w:color="auto"/>
        <w:right w:val="none" w:sz="0" w:space="0" w:color="auto"/>
      </w:divBdr>
      <w:divsChild>
        <w:div w:id="1072774936">
          <w:marLeft w:val="0"/>
          <w:marRight w:val="0"/>
          <w:marTop w:val="0"/>
          <w:marBottom w:val="0"/>
          <w:divBdr>
            <w:top w:val="none" w:sz="0" w:space="0" w:color="auto"/>
            <w:left w:val="none" w:sz="0" w:space="0" w:color="auto"/>
            <w:bottom w:val="none" w:sz="0" w:space="0" w:color="auto"/>
            <w:right w:val="none" w:sz="0" w:space="0" w:color="auto"/>
          </w:divBdr>
        </w:div>
      </w:divsChild>
    </w:div>
    <w:div w:id="300111848">
      <w:bodyDiv w:val="1"/>
      <w:marLeft w:val="0"/>
      <w:marRight w:val="0"/>
      <w:marTop w:val="0"/>
      <w:marBottom w:val="0"/>
      <w:divBdr>
        <w:top w:val="none" w:sz="0" w:space="0" w:color="auto"/>
        <w:left w:val="none" w:sz="0" w:space="0" w:color="auto"/>
        <w:bottom w:val="none" w:sz="0" w:space="0" w:color="auto"/>
        <w:right w:val="none" w:sz="0" w:space="0" w:color="auto"/>
      </w:divBdr>
      <w:divsChild>
        <w:div w:id="1326401401">
          <w:marLeft w:val="0"/>
          <w:marRight w:val="0"/>
          <w:marTop w:val="0"/>
          <w:marBottom w:val="0"/>
          <w:divBdr>
            <w:top w:val="none" w:sz="0" w:space="0" w:color="auto"/>
            <w:left w:val="none" w:sz="0" w:space="0" w:color="auto"/>
            <w:bottom w:val="none" w:sz="0" w:space="0" w:color="auto"/>
            <w:right w:val="none" w:sz="0" w:space="0" w:color="auto"/>
          </w:divBdr>
        </w:div>
      </w:divsChild>
    </w:div>
    <w:div w:id="301275713">
      <w:bodyDiv w:val="1"/>
      <w:marLeft w:val="0"/>
      <w:marRight w:val="0"/>
      <w:marTop w:val="0"/>
      <w:marBottom w:val="0"/>
      <w:divBdr>
        <w:top w:val="none" w:sz="0" w:space="0" w:color="auto"/>
        <w:left w:val="none" w:sz="0" w:space="0" w:color="auto"/>
        <w:bottom w:val="none" w:sz="0" w:space="0" w:color="auto"/>
        <w:right w:val="none" w:sz="0" w:space="0" w:color="auto"/>
      </w:divBdr>
    </w:div>
    <w:div w:id="341133292">
      <w:bodyDiv w:val="1"/>
      <w:marLeft w:val="0"/>
      <w:marRight w:val="0"/>
      <w:marTop w:val="0"/>
      <w:marBottom w:val="0"/>
      <w:divBdr>
        <w:top w:val="none" w:sz="0" w:space="0" w:color="auto"/>
        <w:left w:val="none" w:sz="0" w:space="0" w:color="auto"/>
        <w:bottom w:val="none" w:sz="0" w:space="0" w:color="auto"/>
        <w:right w:val="none" w:sz="0" w:space="0" w:color="auto"/>
      </w:divBdr>
    </w:div>
    <w:div w:id="354579191">
      <w:bodyDiv w:val="1"/>
      <w:marLeft w:val="0"/>
      <w:marRight w:val="0"/>
      <w:marTop w:val="0"/>
      <w:marBottom w:val="0"/>
      <w:divBdr>
        <w:top w:val="none" w:sz="0" w:space="0" w:color="auto"/>
        <w:left w:val="none" w:sz="0" w:space="0" w:color="auto"/>
        <w:bottom w:val="none" w:sz="0" w:space="0" w:color="auto"/>
        <w:right w:val="none" w:sz="0" w:space="0" w:color="auto"/>
      </w:divBdr>
    </w:div>
    <w:div w:id="372387373">
      <w:bodyDiv w:val="1"/>
      <w:marLeft w:val="0"/>
      <w:marRight w:val="0"/>
      <w:marTop w:val="0"/>
      <w:marBottom w:val="0"/>
      <w:divBdr>
        <w:top w:val="none" w:sz="0" w:space="0" w:color="auto"/>
        <w:left w:val="none" w:sz="0" w:space="0" w:color="auto"/>
        <w:bottom w:val="none" w:sz="0" w:space="0" w:color="auto"/>
        <w:right w:val="none" w:sz="0" w:space="0" w:color="auto"/>
      </w:divBdr>
    </w:div>
    <w:div w:id="385882813">
      <w:bodyDiv w:val="1"/>
      <w:marLeft w:val="0"/>
      <w:marRight w:val="0"/>
      <w:marTop w:val="0"/>
      <w:marBottom w:val="0"/>
      <w:divBdr>
        <w:top w:val="none" w:sz="0" w:space="0" w:color="auto"/>
        <w:left w:val="none" w:sz="0" w:space="0" w:color="auto"/>
        <w:bottom w:val="none" w:sz="0" w:space="0" w:color="auto"/>
        <w:right w:val="none" w:sz="0" w:space="0" w:color="auto"/>
      </w:divBdr>
      <w:divsChild>
        <w:div w:id="823161035">
          <w:marLeft w:val="0"/>
          <w:marRight w:val="0"/>
          <w:marTop w:val="0"/>
          <w:marBottom w:val="0"/>
          <w:divBdr>
            <w:top w:val="none" w:sz="0" w:space="0" w:color="auto"/>
            <w:left w:val="none" w:sz="0" w:space="0" w:color="auto"/>
            <w:bottom w:val="none" w:sz="0" w:space="0" w:color="auto"/>
            <w:right w:val="none" w:sz="0" w:space="0" w:color="auto"/>
          </w:divBdr>
        </w:div>
        <w:div w:id="1456217577">
          <w:marLeft w:val="0"/>
          <w:marRight w:val="0"/>
          <w:marTop w:val="0"/>
          <w:marBottom w:val="0"/>
          <w:divBdr>
            <w:top w:val="none" w:sz="0" w:space="0" w:color="auto"/>
            <w:left w:val="none" w:sz="0" w:space="0" w:color="auto"/>
            <w:bottom w:val="none" w:sz="0" w:space="0" w:color="auto"/>
            <w:right w:val="none" w:sz="0" w:space="0" w:color="auto"/>
          </w:divBdr>
        </w:div>
        <w:div w:id="2137527264">
          <w:marLeft w:val="0"/>
          <w:marRight w:val="0"/>
          <w:marTop w:val="0"/>
          <w:marBottom w:val="0"/>
          <w:divBdr>
            <w:top w:val="none" w:sz="0" w:space="0" w:color="auto"/>
            <w:left w:val="none" w:sz="0" w:space="0" w:color="auto"/>
            <w:bottom w:val="none" w:sz="0" w:space="0" w:color="auto"/>
            <w:right w:val="none" w:sz="0" w:space="0" w:color="auto"/>
          </w:divBdr>
        </w:div>
        <w:div w:id="2088646380">
          <w:marLeft w:val="0"/>
          <w:marRight w:val="0"/>
          <w:marTop w:val="0"/>
          <w:marBottom w:val="0"/>
          <w:divBdr>
            <w:top w:val="none" w:sz="0" w:space="0" w:color="auto"/>
            <w:left w:val="none" w:sz="0" w:space="0" w:color="auto"/>
            <w:bottom w:val="none" w:sz="0" w:space="0" w:color="auto"/>
            <w:right w:val="none" w:sz="0" w:space="0" w:color="auto"/>
          </w:divBdr>
        </w:div>
        <w:div w:id="129633559">
          <w:marLeft w:val="0"/>
          <w:marRight w:val="0"/>
          <w:marTop w:val="0"/>
          <w:marBottom w:val="0"/>
          <w:divBdr>
            <w:top w:val="none" w:sz="0" w:space="0" w:color="auto"/>
            <w:left w:val="none" w:sz="0" w:space="0" w:color="auto"/>
            <w:bottom w:val="none" w:sz="0" w:space="0" w:color="auto"/>
            <w:right w:val="none" w:sz="0" w:space="0" w:color="auto"/>
          </w:divBdr>
        </w:div>
        <w:div w:id="852257534">
          <w:marLeft w:val="0"/>
          <w:marRight w:val="0"/>
          <w:marTop w:val="0"/>
          <w:marBottom w:val="0"/>
          <w:divBdr>
            <w:top w:val="none" w:sz="0" w:space="0" w:color="auto"/>
            <w:left w:val="none" w:sz="0" w:space="0" w:color="auto"/>
            <w:bottom w:val="none" w:sz="0" w:space="0" w:color="auto"/>
            <w:right w:val="none" w:sz="0" w:space="0" w:color="auto"/>
          </w:divBdr>
        </w:div>
        <w:div w:id="1060978954">
          <w:marLeft w:val="0"/>
          <w:marRight w:val="0"/>
          <w:marTop w:val="0"/>
          <w:marBottom w:val="0"/>
          <w:divBdr>
            <w:top w:val="none" w:sz="0" w:space="0" w:color="auto"/>
            <w:left w:val="none" w:sz="0" w:space="0" w:color="auto"/>
            <w:bottom w:val="none" w:sz="0" w:space="0" w:color="auto"/>
            <w:right w:val="none" w:sz="0" w:space="0" w:color="auto"/>
          </w:divBdr>
        </w:div>
        <w:div w:id="812987756">
          <w:marLeft w:val="0"/>
          <w:marRight w:val="0"/>
          <w:marTop w:val="0"/>
          <w:marBottom w:val="0"/>
          <w:divBdr>
            <w:top w:val="none" w:sz="0" w:space="0" w:color="auto"/>
            <w:left w:val="none" w:sz="0" w:space="0" w:color="auto"/>
            <w:bottom w:val="none" w:sz="0" w:space="0" w:color="auto"/>
            <w:right w:val="none" w:sz="0" w:space="0" w:color="auto"/>
          </w:divBdr>
        </w:div>
      </w:divsChild>
    </w:div>
    <w:div w:id="409888482">
      <w:bodyDiv w:val="1"/>
      <w:marLeft w:val="0"/>
      <w:marRight w:val="0"/>
      <w:marTop w:val="0"/>
      <w:marBottom w:val="0"/>
      <w:divBdr>
        <w:top w:val="none" w:sz="0" w:space="0" w:color="auto"/>
        <w:left w:val="none" w:sz="0" w:space="0" w:color="auto"/>
        <w:bottom w:val="none" w:sz="0" w:space="0" w:color="auto"/>
        <w:right w:val="none" w:sz="0" w:space="0" w:color="auto"/>
      </w:divBdr>
      <w:divsChild>
        <w:div w:id="58598083">
          <w:marLeft w:val="0"/>
          <w:marRight w:val="0"/>
          <w:marTop w:val="0"/>
          <w:marBottom w:val="0"/>
          <w:divBdr>
            <w:top w:val="none" w:sz="0" w:space="0" w:color="auto"/>
            <w:left w:val="none" w:sz="0" w:space="0" w:color="auto"/>
            <w:bottom w:val="none" w:sz="0" w:space="0" w:color="auto"/>
            <w:right w:val="none" w:sz="0" w:space="0" w:color="auto"/>
          </w:divBdr>
        </w:div>
      </w:divsChild>
    </w:div>
    <w:div w:id="412820698">
      <w:bodyDiv w:val="1"/>
      <w:marLeft w:val="0"/>
      <w:marRight w:val="0"/>
      <w:marTop w:val="0"/>
      <w:marBottom w:val="0"/>
      <w:divBdr>
        <w:top w:val="none" w:sz="0" w:space="0" w:color="auto"/>
        <w:left w:val="none" w:sz="0" w:space="0" w:color="auto"/>
        <w:bottom w:val="none" w:sz="0" w:space="0" w:color="auto"/>
        <w:right w:val="none" w:sz="0" w:space="0" w:color="auto"/>
      </w:divBdr>
      <w:divsChild>
        <w:div w:id="1535383597">
          <w:marLeft w:val="0"/>
          <w:marRight w:val="0"/>
          <w:marTop w:val="0"/>
          <w:marBottom w:val="0"/>
          <w:divBdr>
            <w:top w:val="none" w:sz="0" w:space="0" w:color="auto"/>
            <w:left w:val="none" w:sz="0" w:space="0" w:color="auto"/>
            <w:bottom w:val="none" w:sz="0" w:space="0" w:color="auto"/>
            <w:right w:val="none" w:sz="0" w:space="0" w:color="auto"/>
          </w:divBdr>
        </w:div>
      </w:divsChild>
    </w:div>
    <w:div w:id="458769211">
      <w:bodyDiv w:val="1"/>
      <w:marLeft w:val="0"/>
      <w:marRight w:val="0"/>
      <w:marTop w:val="0"/>
      <w:marBottom w:val="0"/>
      <w:divBdr>
        <w:top w:val="none" w:sz="0" w:space="0" w:color="auto"/>
        <w:left w:val="none" w:sz="0" w:space="0" w:color="auto"/>
        <w:bottom w:val="none" w:sz="0" w:space="0" w:color="auto"/>
        <w:right w:val="none" w:sz="0" w:space="0" w:color="auto"/>
      </w:divBdr>
    </w:div>
    <w:div w:id="459228462">
      <w:bodyDiv w:val="1"/>
      <w:marLeft w:val="0"/>
      <w:marRight w:val="0"/>
      <w:marTop w:val="0"/>
      <w:marBottom w:val="0"/>
      <w:divBdr>
        <w:top w:val="none" w:sz="0" w:space="0" w:color="auto"/>
        <w:left w:val="none" w:sz="0" w:space="0" w:color="auto"/>
        <w:bottom w:val="none" w:sz="0" w:space="0" w:color="auto"/>
        <w:right w:val="none" w:sz="0" w:space="0" w:color="auto"/>
      </w:divBdr>
      <w:divsChild>
        <w:div w:id="1324428772">
          <w:marLeft w:val="0"/>
          <w:marRight w:val="0"/>
          <w:marTop w:val="0"/>
          <w:marBottom w:val="0"/>
          <w:divBdr>
            <w:top w:val="none" w:sz="0" w:space="0" w:color="auto"/>
            <w:left w:val="none" w:sz="0" w:space="0" w:color="auto"/>
            <w:bottom w:val="none" w:sz="0" w:space="0" w:color="auto"/>
            <w:right w:val="none" w:sz="0" w:space="0" w:color="auto"/>
          </w:divBdr>
          <w:divsChild>
            <w:div w:id="1130125373">
              <w:marLeft w:val="0"/>
              <w:marRight w:val="0"/>
              <w:marTop w:val="0"/>
              <w:marBottom w:val="0"/>
              <w:divBdr>
                <w:top w:val="none" w:sz="0" w:space="0" w:color="auto"/>
                <w:left w:val="none" w:sz="0" w:space="0" w:color="auto"/>
                <w:bottom w:val="none" w:sz="0" w:space="0" w:color="auto"/>
                <w:right w:val="none" w:sz="0" w:space="0" w:color="auto"/>
              </w:divBdr>
              <w:divsChild>
                <w:div w:id="1485930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2795197">
      <w:bodyDiv w:val="1"/>
      <w:marLeft w:val="0"/>
      <w:marRight w:val="0"/>
      <w:marTop w:val="0"/>
      <w:marBottom w:val="0"/>
      <w:divBdr>
        <w:top w:val="none" w:sz="0" w:space="0" w:color="auto"/>
        <w:left w:val="none" w:sz="0" w:space="0" w:color="auto"/>
        <w:bottom w:val="none" w:sz="0" w:space="0" w:color="auto"/>
        <w:right w:val="none" w:sz="0" w:space="0" w:color="auto"/>
      </w:divBdr>
      <w:divsChild>
        <w:div w:id="1590308357">
          <w:marLeft w:val="0"/>
          <w:marRight w:val="0"/>
          <w:marTop w:val="0"/>
          <w:marBottom w:val="0"/>
          <w:divBdr>
            <w:top w:val="none" w:sz="0" w:space="0" w:color="auto"/>
            <w:left w:val="none" w:sz="0" w:space="0" w:color="auto"/>
            <w:bottom w:val="none" w:sz="0" w:space="0" w:color="auto"/>
            <w:right w:val="none" w:sz="0" w:space="0" w:color="auto"/>
          </w:divBdr>
        </w:div>
      </w:divsChild>
    </w:div>
    <w:div w:id="474298168">
      <w:bodyDiv w:val="1"/>
      <w:marLeft w:val="0"/>
      <w:marRight w:val="0"/>
      <w:marTop w:val="0"/>
      <w:marBottom w:val="0"/>
      <w:divBdr>
        <w:top w:val="none" w:sz="0" w:space="0" w:color="auto"/>
        <w:left w:val="none" w:sz="0" w:space="0" w:color="auto"/>
        <w:bottom w:val="none" w:sz="0" w:space="0" w:color="auto"/>
        <w:right w:val="none" w:sz="0" w:space="0" w:color="auto"/>
      </w:divBdr>
    </w:div>
    <w:div w:id="479882771">
      <w:bodyDiv w:val="1"/>
      <w:marLeft w:val="0"/>
      <w:marRight w:val="0"/>
      <w:marTop w:val="0"/>
      <w:marBottom w:val="0"/>
      <w:divBdr>
        <w:top w:val="none" w:sz="0" w:space="0" w:color="auto"/>
        <w:left w:val="none" w:sz="0" w:space="0" w:color="auto"/>
        <w:bottom w:val="none" w:sz="0" w:space="0" w:color="auto"/>
        <w:right w:val="none" w:sz="0" w:space="0" w:color="auto"/>
      </w:divBdr>
      <w:divsChild>
        <w:div w:id="779648980">
          <w:marLeft w:val="0"/>
          <w:marRight w:val="0"/>
          <w:marTop w:val="0"/>
          <w:marBottom w:val="0"/>
          <w:divBdr>
            <w:top w:val="none" w:sz="0" w:space="0" w:color="auto"/>
            <w:left w:val="none" w:sz="0" w:space="0" w:color="auto"/>
            <w:bottom w:val="none" w:sz="0" w:space="0" w:color="auto"/>
            <w:right w:val="none" w:sz="0" w:space="0" w:color="auto"/>
          </w:divBdr>
        </w:div>
      </w:divsChild>
    </w:div>
    <w:div w:id="495416934">
      <w:bodyDiv w:val="1"/>
      <w:marLeft w:val="0"/>
      <w:marRight w:val="0"/>
      <w:marTop w:val="0"/>
      <w:marBottom w:val="0"/>
      <w:divBdr>
        <w:top w:val="none" w:sz="0" w:space="0" w:color="auto"/>
        <w:left w:val="none" w:sz="0" w:space="0" w:color="auto"/>
        <w:bottom w:val="none" w:sz="0" w:space="0" w:color="auto"/>
        <w:right w:val="none" w:sz="0" w:space="0" w:color="auto"/>
      </w:divBdr>
      <w:divsChild>
        <w:div w:id="1367368595">
          <w:marLeft w:val="0"/>
          <w:marRight w:val="0"/>
          <w:marTop w:val="0"/>
          <w:marBottom w:val="0"/>
          <w:divBdr>
            <w:top w:val="none" w:sz="0" w:space="0" w:color="auto"/>
            <w:left w:val="none" w:sz="0" w:space="0" w:color="auto"/>
            <w:bottom w:val="none" w:sz="0" w:space="0" w:color="auto"/>
            <w:right w:val="none" w:sz="0" w:space="0" w:color="auto"/>
          </w:divBdr>
        </w:div>
      </w:divsChild>
    </w:div>
    <w:div w:id="509025852">
      <w:bodyDiv w:val="1"/>
      <w:marLeft w:val="0"/>
      <w:marRight w:val="0"/>
      <w:marTop w:val="0"/>
      <w:marBottom w:val="0"/>
      <w:divBdr>
        <w:top w:val="none" w:sz="0" w:space="0" w:color="auto"/>
        <w:left w:val="none" w:sz="0" w:space="0" w:color="auto"/>
        <w:bottom w:val="none" w:sz="0" w:space="0" w:color="auto"/>
        <w:right w:val="none" w:sz="0" w:space="0" w:color="auto"/>
      </w:divBdr>
    </w:div>
    <w:div w:id="516843951">
      <w:bodyDiv w:val="1"/>
      <w:marLeft w:val="0"/>
      <w:marRight w:val="0"/>
      <w:marTop w:val="0"/>
      <w:marBottom w:val="0"/>
      <w:divBdr>
        <w:top w:val="none" w:sz="0" w:space="0" w:color="auto"/>
        <w:left w:val="none" w:sz="0" w:space="0" w:color="auto"/>
        <w:bottom w:val="none" w:sz="0" w:space="0" w:color="auto"/>
        <w:right w:val="none" w:sz="0" w:space="0" w:color="auto"/>
      </w:divBdr>
    </w:div>
    <w:div w:id="547372954">
      <w:bodyDiv w:val="1"/>
      <w:marLeft w:val="0"/>
      <w:marRight w:val="0"/>
      <w:marTop w:val="0"/>
      <w:marBottom w:val="0"/>
      <w:divBdr>
        <w:top w:val="none" w:sz="0" w:space="0" w:color="auto"/>
        <w:left w:val="none" w:sz="0" w:space="0" w:color="auto"/>
        <w:bottom w:val="none" w:sz="0" w:space="0" w:color="auto"/>
        <w:right w:val="none" w:sz="0" w:space="0" w:color="auto"/>
      </w:divBdr>
      <w:divsChild>
        <w:div w:id="1918595177">
          <w:marLeft w:val="0"/>
          <w:marRight w:val="0"/>
          <w:marTop w:val="0"/>
          <w:marBottom w:val="0"/>
          <w:divBdr>
            <w:top w:val="none" w:sz="0" w:space="0" w:color="auto"/>
            <w:left w:val="none" w:sz="0" w:space="0" w:color="auto"/>
            <w:bottom w:val="none" w:sz="0" w:space="0" w:color="auto"/>
            <w:right w:val="none" w:sz="0" w:space="0" w:color="auto"/>
          </w:divBdr>
        </w:div>
      </w:divsChild>
    </w:div>
    <w:div w:id="560021549">
      <w:bodyDiv w:val="1"/>
      <w:marLeft w:val="0"/>
      <w:marRight w:val="0"/>
      <w:marTop w:val="0"/>
      <w:marBottom w:val="0"/>
      <w:divBdr>
        <w:top w:val="none" w:sz="0" w:space="0" w:color="auto"/>
        <w:left w:val="none" w:sz="0" w:space="0" w:color="auto"/>
        <w:bottom w:val="none" w:sz="0" w:space="0" w:color="auto"/>
        <w:right w:val="none" w:sz="0" w:space="0" w:color="auto"/>
      </w:divBdr>
      <w:divsChild>
        <w:div w:id="357659510">
          <w:marLeft w:val="0"/>
          <w:marRight w:val="0"/>
          <w:marTop w:val="0"/>
          <w:marBottom w:val="0"/>
          <w:divBdr>
            <w:top w:val="none" w:sz="0" w:space="0" w:color="auto"/>
            <w:left w:val="none" w:sz="0" w:space="0" w:color="auto"/>
            <w:bottom w:val="none" w:sz="0" w:space="0" w:color="auto"/>
            <w:right w:val="none" w:sz="0" w:space="0" w:color="auto"/>
          </w:divBdr>
        </w:div>
      </w:divsChild>
    </w:div>
    <w:div w:id="566041087">
      <w:bodyDiv w:val="1"/>
      <w:marLeft w:val="0"/>
      <w:marRight w:val="0"/>
      <w:marTop w:val="0"/>
      <w:marBottom w:val="0"/>
      <w:divBdr>
        <w:top w:val="none" w:sz="0" w:space="0" w:color="auto"/>
        <w:left w:val="none" w:sz="0" w:space="0" w:color="auto"/>
        <w:bottom w:val="none" w:sz="0" w:space="0" w:color="auto"/>
        <w:right w:val="none" w:sz="0" w:space="0" w:color="auto"/>
      </w:divBdr>
      <w:divsChild>
        <w:div w:id="1071078537">
          <w:marLeft w:val="0"/>
          <w:marRight w:val="0"/>
          <w:marTop w:val="0"/>
          <w:marBottom w:val="0"/>
          <w:divBdr>
            <w:top w:val="none" w:sz="0" w:space="0" w:color="auto"/>
            <w:left w:val="none" w:sz="0" w:space="0" w:color="auto"/>
            <w:bottom w:val="none" w:sz="0" w:space="0" w:color="auto"/>
            <w:right w:val="none" w:sz="0" w:space="0" w:color="auto"/>
          </w:divBdr>
        </w:div>
      </w:divsChild>
    </w:div>
    <w:div w:id="573201971">
      <w:bodyDiv w:val="1"/>
      <w:marLeft w:val="0"/>
      <w:marRight w:val="0"/>
      <w:marTop w:val="0"/>
      <w:marBottom w:val="0"/>
      <w:divBdr>
        <w:top w:val="none" w:sz="0" w:space="0" w:color="auto"/>
        <w:left w:val="none" w:sz="0" w:space="0" w:color="auto"/>
        <w:bottom w:val="none" w:sz="0" w:space="0" w:color="auto"/>
        <w:right w:val="none" w:sz="0" w:space="0" w:color="auto"/>
      </w:divBdr>
      <w:divsChild>
        <w:div w:id="865214884">
          <w:marLeft w:val="0"/>
          <w:marRight w:val="0"/>
          <w:marTop w:val="0"/>
          <w:marBottom w:val="0"/>
          <w:divBdr>
            <w:top w:val="none" w:sz="0" w:space="0" w:color="auto"/>
            <w:left w:val="none" w:sz="0" w:space="0" w:color="auto"/>
            <w:bottom w:val="none" w:sz="0" w:space="0" w:color="auto"/>
            <w:right w:val="none" w:sz="0" w:space="0" w:color="auto"/>
          </w:divBdr>
        </w:div>
      </w:divsChild>
    </w:div>
    <w:div w:id="603225598">
      <w:bodyDiv w:val="1"/>
      <w:marLeft w:val="0"/>
      <w:marRight w:val="0"/>
      <w:marTop w:val="0"/>
      <w:marBottom w:val="0"/>
      <w:divBdr>
        <w:top w:val="none" w:sz="0" w:space="0" w:color="auto"/>
        <w:left w:val="none" w:sz="0" w:space="0" w:color="auto"/>
        <w:bottom w:val="none" w:sz="0" w:space="0" w:color="auto"/>
        <w:right w:val="none" w:sz="0" w:space="0" w:color="auto"/>
      </w:divBdr>
      <w:divsChild>
        <w:div w:id="1603106315">
          <w:marLeft w:val="0"/>
          <w:marRight w:val="0"/>
          <w:marTop w:val="0"/>
          <w:marBottom w:val="0"/>
          <w:divBdr>
            <w:top w:val="none" w:sz="0" w:space="0" w:color="auto"/>
            <w:left w:val="none" w:sz="0" w:space="0" w:color="auto"/>
            <w:bottom w:val="none" w:sz="0" w:space="0" w:color="auto"/>
            <w:right w:val="none" w:sz="0" w:space="0" w:color="auto"/>
          </w:divBdr>
        </w:div>
      </w:divsChild>
    </w:div>
    <w:div w:id="643706513">
      <w:bodyDiv w:val="1"/>
      <w:marLeft w:val="0"/>
      <w:marRight w:val="0"/>
      <w:marTop w:val="0"/>
      <w:marBottom w:val="0"/>
      <w:divBdr>
        <w:top w:val="none" w:sz="0" w:space="0" w:color="auto"/>
        <w:left w:val="none" w:sz="0" w:space="0" w:color="auto"/>
        <w:bottom w:val="none" w:sz="0" w:space="0" w:color="auto"/>
        <w:right w:val="none" w:sz="0" w:space="0" w:color="auto"/>
      </w:divBdr>
      <w:divsChild>
        <w:div w:id="813987762">
          <w:marLeft w:val="0"/>
          <w:marRight w:val="0"/>
          <w:marTop w:val="0"/>
          <w:marBottom w:val="0"/>
          <w:divBdr>
            <w:top w:val="none" w:sz="0" w:space="0" w:color="auto"/>
            <w:left w:val="none" w:sz="0" w:space="0" w:color="auto"/>
            <w:bottom w:val="none" w:sz="0" w:space="0" w:color="auto"/>
            <w:right w:val="none" w:sz="0" w:space="0" w:color="auto"/>
          </w:divBdr>
        </w:div>
      </w:divsChild>
    </w:div>
    <w:div w:id="643780750">
      <w:bodyDiv w:val="1"/>
      <w:marLeft w:val="0"/>
      <w:marRight w:val="0"/>
      <w:marTop w:val="0"/>
      <w:marBottom w:val="0"/>
      <w:divBdr>
        <w:top w:val="none" w:sz="0" w:space="0" w:color="auto"/>
        <w:left w:val="none" w:sz="0" w:space="0" w:color="auto"/>
        <w:bottom w:val="none" w:sz="0" w:space="0" w:color="auto"/>
        <w:right w:val="none" w:sz="0" w:space="0" w:color="auto"/>
      </w:divBdr>
    </w:div>
    <w:div w:id="680160335">
      <w:bodyDiv w:val="1"/>
      <w:marLeft w:val="0"/>
      <w:marRight w:val="0"/>
      <w:marTop w:val="0"/>
      <w:marBottom w:val="0"/>
      <w:divBdr>
        <w:top w:val="none" w:sz="0" w:space="0" w:color="auto"/>
        <w:left w:val="none" w:sz="0" w:space="0" w:color="auto"/>
        <w:bottom w:val="none" w:sz="0" w:space="0" w:color="auto"/>
        <w:right w:val="none" w:sz="0" w:space="0" w:color="auto"/>
      </w:divBdr>
    </w:div>
    <w:div w:id="680620287">
      <w:bodyDiv w:val="1"/>
      <w:marLeft w:val="0"/>
      <w:marRight w:val="0"/>
      <w:marTop w:val="0"/>
      <w:marBottom w:val="0"/>
      <w:divBdr>
        <w:top w:val="none" w:sz="0" w:space="0" w:color="auto"/>
        <w:left w:val="none" w:sz="0" w:space="0" w:color="auto"/>
        <w:bottom w:val="none" w:sz="0" w:space="0" w:color="auto"/>
        <w:right w:val="none" w:sz="0" w:space="0" w:color="auto"/>
      </w:divBdr>
      <w:divsChild>
        <w:div w:id="483662998">
          <w:marLeft w:val="0"/>
          <w:marRight w:val="0"/>
          <w:marTop w:val="0"/>
          <w:marBottom w:val="0"/>
          <w:divBdr>
            <w:top w:val="none" w:sz="0" w:space="0" w:color="auto"/>
            <w:left w:val="none" w:sz="0" w:space="0" w:color="auto"/>
            <w:bottom w:val="none" w:sz="0" w:space="0" w:color="auto"/>
            <w:right w:val="none" w:sz="0" w:space="0" w:color="auto"/>
          </w:divBdr>
        </w:div>
      </w:divsChild>
    </w:div>
    <w:div w:id="681902921">
      <w:bodyDiv w:val="1"/>
      <w:marLeft w:val="0"/>
      <w:marRight w:val="0"/>
      <w:marTop w:val="0"/>
      <w:marBottom w:val="0"/>
      <w:divBdr>
        <w:top w:val="none" w:sz="0" w:space="0" w:color="auto"/>
        <w:left w:val="none" w:sz="0" w:space="0" w:color="auto"/>
        <w:bottom w:val="none" w:sz="0" w:space="0" w:color="auto"/>
        <w:right w:val="none" w:sz="0" w:space="0" w:color="auto"/>
      </w:divBdr>
      <w:divsChild>
        <w:div w:id="1123186801">
          <w:marLeft w:val="0"/>
          <w:marRight w:val="0"/>
          <w:marTop w:val="0"/>
          <w:marBottom w:val="0"/>
          <w:divBdr>
            <w:top w:val="none" w:sz="0" w:space="0" w:color="auto"/>
            <w:left w:val="none" w:sz="0" w:space="0" w:color="auto"/>
            <w:bottom w:val="none" w:sz="0" w:space="0" w:color="auto"/>
            <w:right w:val="none" w:sz="0" w:space="0" w:color="auto"/>
          </w:divBdr>
        </w:div>
      </w:divsChild>
    </w:div>
    <w:div w:id="689455692">
      <w:bodyDiv w:val="1"/>
      <w:marLeft w:val="0"/>
      <w:marRight w:val="0"/>
      <w:marTop w:val="0"/>
      <w:marBottom w:val="0"/>
      <w:divBdr>
        <w:top w:val="none" w:sz="0" w:space="0" w:color="auto"/>
        <w:left w:val="none" w:sz="0" w:space="0" w:color="auto"/>
        <w:bottom w:val="none" w:sz="0" w:space="0" w:color="auto"/>
        <w:right w:val="none" w:sz="0" w:space="0" w:color="auto"/>
      </w:divBdr>
      <w:divsChild>
        <w:div w:id="1464494302">
          <w:marLeft w:val="0"/>
          <w:marRight w:val="0"/>
          <w:marTop w:val="0"/>
          <w:marBottom w:val="0"/>
          <w:divBdr>
            <w:top w:val="none" w:sz="0" w:space="0" w:color="auto"/>
            <w:left w:val="none" w:sz="0" w:space="0" w:color="auto"/>
            <w:bottom w:val="none" w:sz="0" w:space="0" w:color="auto"/>
            <w:right w:val="none" w:sz="0" w:space="0" w:color="auto"/>
          </w:divBdr>
          <w:divsChild>
            <w:div w:id="1808667458">
              <w:marLeft w:val="0"/>
              <w:marRight w:val="0"/>
              <w:marTop w:val="0"/>
              <w:marBottom w:val="0"/>
              <w:divBdr>
                <w:top w:val="none" w:sz="0" w:space="0" w:color="auto"/>
                <w:left w:val="none" w:sz="0" w:space="0" w:color="auto"/>
                <w:bottom w:val="none" w:sz="0" w:space="0" w:color="auto"/>
                <w:right w:val="none" w:sz="0" w:space="0" w:color="auto"/>
              </w:divBdr>
              <w:divsChild>
                <w:div w:id="134299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823648">
      <w:bodyDiv w:val="1"/>
      <w:marLeft w:val="0"/>
      <w:marRight w:val="0"/>
      <w:marTop w:val="0"/>
      <w:marBottom w:val="0"/>
      <w:divBdr>
        <w:top w:val="none" w:sz="0" w:space="0" w:color="auto"/>
        <w:left w:val="none" w:sz="0" w:space="0" w:color="auto"/>
        <w:bottom w:val="none" w:sz="0" w:space="0" w:color="auto"/>
        <w:right w:val="none" w:sz="0" w:space="0" w:color="auto"/>
      </w:divBdr>
      <w:divsChild>
        <w:div w:id="480737897">
          <w:marLeft w:val="0"/>
          <w:marRight w:val="0"/>
          <w:marTop w:val="0"/>
          <w:marBottom w:val="0"/>
          <w:divBdr>
            <w:top w:val="none" w:sz="0" w:space="0" w:color="auto"/>
            <w:left w:val="none" w:sz="0" w:space="0" w:color="auto"/>
            <w:bottom w:val="none" w:sz="0" w:space="0" w:color="auto"/>
            <w:right w:val="none" w:sz="0" w:space="0" w:color="auto"/>
          </w:divBdr>
        </w:div>
      </w:divsChild>
    </w:div>
    <w:div w:id="711542014">
      <w:bodyDiv w:val="1"/>
      <w:marLeft w:val="0"/>
      <w:marRight w:val="0"/>
      <w:marTop w:val="0"/>
      <w:marBottom w:val="0"/>
      <w:divBdr>
        <w:top w:val="none" w:sz="0" w:space="0" w:color="auto"/>
        <w:left w:val="none" w:sz="0" w:space="0" w:color="auto"/>
        <w:bottom w:val="none" w:sz="0" w:space="0" w:color="auto"/>
        <w:right w:val="none" w:sz="0" w:space="0" w:color="auto"/>
      </w:divBdr>
      <w:divsChild>
        <w:div w:id="1394156854">
          <w:marLeft w:val="0"/>
          <w:marRight w:val="0"/>
          <w:marTop w:val="0"/>
          <w:marBottom w:val="0"/>
          <w:divBdr>
            <w:top w:val="none" w:sz="0" w:space="0" w:color="auto"/>
            <w:left w:val="none" w:sz="0" w:space="0" w:color="auto"/>
            <w:bottom w:val="none" w:sz="0" w:space="0" w:color="auto"/>
            <w:right w:val="none" w:sz="0" w:space="0" w:color="auto"/>
          </w:divBdr>
        </w:div>
      </w:divsChild>
    </w:div>
    <w:div w:id="718750264">
      <w:bodyDiv w:val="1"/>
      <w:marLeft w:val="0"/>
      <w:marRight w:val="0"/>
      <w:marTop w:val="0"/>
      <w:marBottom w:val="0"/>
      <w:divBdr>
        <w:top w:val="none" w:sz="0" w:space="0" w:color="auto"/>
        <w:left w:val="none" w:sz="0" w:space="0" w:color="auto"/>
        <w:bottom w:val="none" w:sz="0" w:space="0" w:color="auto"/>
        <w:right w:val="none" w:sz="0" w:space="0" w:color="auto"/>
      </w:divBdr>
    </w:div>
    <w:div w:id="735862736">
      <w:bodyDiv w:val="1"/>
      <w:marLeft w:val="0"/>
      <w:marRight w:val="0"/>
      <w:marTop w:val="0"/>
      <w:marBottom w:val="0"/>
      <w:divBdr>
        <w:top w:val="none" w:sz="0" w:space="0" w:color="auto"/>
        <w:left w:val="none" w:sz="0" w:space="0" w:color="auto"/>
        <w:bottom w:val="none" w:sz="0" w:space="0" w:color="auto"/>
        <w:right w:val="none" w:sz="0" w:space="0" w:color="auto"/>
      </w:divBdr>
    </w:div>
    <w:div w:id="736590489">
      <w:bodyDiv w:val="1"/>
      <w:marLeft w:val="0"/>
      <w:marRight w:val="0"/>
      <w:marTop w:val="0"/>
      <w:marBottom w:val="0"/>
      <w:divBdr>
        <w:top w:val="none" w:sz="0" w:space="0" w:color="auto"/>
        <w:left w:val="none" w:sz="0" w:space="0" w:color="auto"/>
        <w:bottom w:val="none" w:sz="0" w:space="0" w:color="auto"/>
        <w:right w:val="none" w:sz="0" w:space="0" w:color="auto"/>
      </w:divBdr>
      <w:divsChild>
        <w:div w:id="943611251">
          <w:marLeft w:val="0"/>
          <w:marRight w:val="0"/>
          <w:marTop w:val="0"/>
          <w:marBottom w:val="0"/>
          <w:divBdr>
            <w:top w:val="none" w:sz="0" w:space="0" w:color="auto"/>
            <w:left w:val="none" w:sz="0" w:space="0" w:color="auto"/>
            <w:bottom w:val="none" w:sz="0" w:space="0" w:color="auto"/>
            <w:right w:val="none" w:sz="0" w:space="0" w:color="auto"/>
          </w:divBdr>
        </w:div>
        <w:div w:id="468714593">
          <w:marLeft w:val="0"/>
          <w:marRight w:val="0"/>
          <w:marTop w:val="0"/>
          <w:marBottom w:val="0"/>
          <w:divBdr>
            <w:top w:val="none" w:sz="0" w:space="0" w:color="auto"/>
            <w:left w:val="none" w:sz="0" w:space="0" w:color="auto"/>
            <w:bottom w:val="none" w:sz="0" w:space="0" w:color="auto"/>
            <w:right w:val="none" w:sz="0" w:space="0" w:color="auto"/>
          </w:divBdr>
        </w:div>
        <w:div w:id="406342901">
          <w:marLeft w:val="0"/>
          <w:marRight w:val="0"/>
          <w:marTop w:val="0"/>
          <w:marBottom w:val="0"/>
          <w:divBdr>
            <w:top w:val="none" w:sz="0" w:space="0" w:color="auto"/>
            <w:left w:val="none" w:sz="0" w:space="0" w:color="auto"/>
            <w:bottom w:val="none" w:sz="0" w:space="0" w:color="auto"/>
            <w:right w:val="none" w:sz="0" w:space="0" w:color="auto"/>
          </w:divBdr>
        </w:div>
        <w:div w:id="2062361246">
          <w:marLeft w:val="0"/>
          <w:marRight w:val="0"/>
          <w:marTop w:val="0"/>
          <w:marBottom w:val="0"/>
          <w:divBdr>
            <w:top w:val="none" w:sz="0" w:space="0" w:color="auto"/>
            <w:left w:val="none" w:sz="0" w:space="0" w:color="auto"/>
            <w:bottom w:val="none" w:sz="0" w:space="0" w:color="auto"/>
            <w:right w:val="none" w:sz="0" w:space="0" w:color="auto"/>
          </w:divBdr>
        </w:div>
        <w:div w:id="325478717">
          <w:marLeft w:val="0"/>
          <w:marRight w:val="0"/>
          <w:marTop w:val="0"/>
          <w:marBottom w:val="0"/>
          <w:divBdr>
            <w:top w:val="none" w:sz="0" w:space="0" w:color="auto"/>
            <w:left w:val="none" w:sz="0" w:space="0" w:color="auto"/>
            <w:bottom w:val="none" w:sz="0" w:space="0" w:color="auto"/>
            <w:right w:val="none" w:sz="0" w:space="0" w:color="auto"/>
          </w:divBdr>
        </w:div>
        <w:div w:id="2013986838">
          <w:marLeft w:val="0"/>
          <w:marRight w:val="0"/>
          <w:marTop w:val="0"/>
          <w:marBottom w:val="0"/>
          <w:divBdr>
            <w:top w:val="none" w:sz="0" w:space="0" w:color="auto"/>
            <w:left w:val="none" w:sz="0" w:space="0" w:color="auto"/>
            <w:bottom w:val="none" w:sz="0" w:space="0" w:color="auto"/>
            <w:right w:val="none" w:sz="0" w:space="0" w:color="auto"/>
          </w:divBdr>
        </w:div>
        <w:div w:id="1553880429">
          <w:marLeft w:val="0"/>
          <w:marRight w:val="0"/>
          <w:marTop w:val="0"/>
          <w:marBottom w:val="0"/>
          <w:divBdr>
            <w:top w:val="none" w:sz="0" w:space="0" w:color="auto"/>
            <w:left w:val="none" w:sz="0" w:space="0" w:color="auto"/>
            <w:bottom w:val="none" w:sz="0" w:space="0" w:color="auto"/>
            <w:right w:val="none" w:sz="0" w:space="0" w:color="auto"/>
          </w:divBdr>
        </w:div>
        <w:div w:id="1569730091">
          <w:marLeft w:val="0"/>
          <w:marRight w:val="0"/>
          <w:marTop w:val="0"/>
          <w:marBottom w:val="0"/>
          <w:divBdr>
            <w:top w:val="none" w:sz="0" w:space="0" w:color="auto"/>
            <w:left w:val="none" w:sz="0" w:space="0" w:color="auto"/>
            <w:bottom w:val="none" w:sz="0" w:space="0" w:color="auto"/>
            <w:right w:val="none" w:sz="0" w:space="0" w:color="auto"/>
          </w:divBdr>
        </w:div>
      </w:divsChild>
    </w:div>
    <w:div w:id="745341695">
      <w:bodyDiv w:val="1"/>
      <w:marLeft w:val="0"/>
      <w:marRight w:val="0"/>
      <w:marTop w:val="0"/>
      <w:marBottom w:val="0"/>
      <w:divBdr>
        <w:top w:val="none" w:sz="0" w:space="0" w:color="auto"/>
        <w:left w:val="none" w:sz="0" w:space="0" w:color="auto"/>
        <w:bottom w:val="none" w:sz="0" w:space="0" w:color="auto"/>
        <w:right w:val="none" w:sz="0" w:space="0" w:color="auto"/>
      </w:divBdr>
    </w:div>
    <w:div w:id="749734144">
      <w:bodyDiv w:val="1"/>
      <w:marLeft w:val="0"/>
      <w:marRight w:val="0"/>
      <w:marTop w:val="0"/>
      <w:marBottom w:val="0"/>
      <w:divBdr>
        <w:top w:val="none" w:sz="0" w:space="0" w:color="auto"/>
        <w:left w:val="none" w:sz="0" w:space="0" w:color="auto"/>
        <w:bottom w:val="none" w:sz="0" w:space="0" w:color="auto"/>
        <w:right w:val="none" w:sz="0" w:space="0" w:color="auto"/>
      </w:divBdr>
      <w:divsChild>
        <w:div w:id="1249928954">
          <w:marLeft w:val="0"/>
          <w:marRight w:val="0"/>
          <w:marTop w:val="0"/>
          <w:marBottom w:val="0"/>
          <w:divBdr>
            <w:top w:val="none" w:sz="0" w:space="0" w:color="auto"/>
            <w:left w:val="none" w:sz="0" w:space="0" w:color="auto"/>
            <w:bottom w:val="none" w:sz="0" w:space="0" w:color="auto"/>
            <w:right w:val="none" w:sz="0" w:space="0" w:color="auto"/>
          </w:divBdr>
        </w:div>
      </w:divsChild>
    </w:div>
    <w:div w:id="772238419">
      <w:bodyDiv w:val="1"/>
      <w:marLeft w:val="0"/>
      <w:marRight w:val="0"/>
      <w:marTop w:val="0"/>
      <w:marBottom w:val="0"/>
      <w:divBdr>
        <w:top w:val="none" w:sz="0" w:space="0" w:color="auto"/>
        <w:left w:val="none" w:sz="0" w:space="0" w:color="auto"/>
        <w:bottom w:val="none" w:sz="0" w:space="0" w:color="auto"/>
        <w:right w:val="none" w:sz="0" w:space="0" w:color="auto"/>
      </w:divBdr>
    </w:div>
    <w:div w:id="782922557">
      <w:bodyDiv w:val="1"/>
      <w:marLeft w:val="0"/>
      <w:marRight w:val="0"/>
      <w:marTop w:val="0"/>
      <w:marBottom w:val="0"/>
      <w:divBdr>
        <w:top w:val="none" w:sz="0" w:space="0" w:color="auto"/>
        <w:left w:val="none" w:sz="0" w:space="0" w:color="auto"/>
        <w:bottom w:val="none" w:sz="0" w:space="0" w:color="auto"/>
        <w:right w:val="none" w:sz="0" w:space="0" w:color="auto"/>
      </w:divBdr>
      <w:divsChild>
        <w:div w:id="1537354956">
          <w:marLeft w:val="0"/>
          <w:marRight w:val="0"/>
          <w:marTop w:val="0"/>
          <w:marBottom w:val="0"/>
          <w:divBdr>
            <w:top w:val="none" w:sz="0" w:space="0" w:color="auto"/>
            <w:left w:val="none" w:sz="0" w:space="0" w:color="auto"/>
            <w:bottom w:val="none" w:sz="0" w:space="0" w:color="auto"/>
            <w:right w:val="none" w:sz="0" w:space="0" w:color="auto"/>
          </w:divBdr>
        </w:div>
      </w:divsChild>
    </w:div>
    <w:div w:id="794058651">
      <w:bodyDiv w:val="1"/>
      <w:marLeft w:val="0"/>
      <w:marRight w:val="0"/>
      <w:marTop w:val="0"/>
      <w:marBottom w:val="0"/>
      <w:divBdr>
        <w:top w:val="none" w:sz="0" w:space="0" w:color="auto"/>
        <w:left w:val="none" w:sz="0" w:space="0" w:color="auto"/>
        <w:bottom w:val="none" w:sz="0" w:space="0" w:color="auto"/>
        <w:right w:val="none" w:sz="0" w:space="0" w:color="auto"/>
      </w:divBdr>
    </w:div>
    <w:div w:id="824055800">
      <w:bodyDiv w:val="1"/>
      <w:marLeft w:val="0"/>
      <w:marRight w:val="0"/>
      <w:marTop w:val="0"/>
      <w:marBottom w:val="0"/>
      <w:divBdr>
        <w:top w:val="none" w:sz="0" w:space="0" w:color="auto"/>
        <w:left w:val="none" w:sz="0" w:space="0" w:color="auto"/>
        <w:bottom w:val="none" w:sz="0" w:space="0" w:color="auto"/>
        <w:right w:val="none" w:sz="0" w:space="0" w:color="auto"/>
      </w:divBdr>
      <w:divsChild>
        <w:div w:id="1156653863">
          <w:marLeft w:val="0"/>
          <w:marRight w:val="0"/>
          <w:marTop w:val="0"/>
          <w:marBottom w:val="0"/>
          <w:divBdr>
            <w:top w:val="none" w:sz="0" w:space="0" w:color="auto"/>
            <w:left w:val="none" w:sz="0" w:space="0" w:color="auto"/>
            <w:bottom w:val="none" w:sz="0" w:space="0" w:color="auto"/>
            <w:right w:val="none" w:sz="0" w:space="0" w:color="auto"/>
          </w:divBdr>
        </w:div>
      </w:divsChild>
    </w:div>
    <w:div w:id="862743509">
      <w:bodyDiv w:val="1"/>
      <w:marLeft w:val="0"/>
      <w:marRight w:val="0"/>
      <w:marTop w:val="0"/>
      <w:marBottom w:val="0"/>
      <w:divBdr>
        <w:top w:val="none" w:sz="0" w:space="0" w:color="auto"/>
        <w:left w:val="none" w:sz="0" w:space="0" w:color="auto"/>
        <w:bottom w:val="none" w:sz="0" w:space="0" w:color="auto"/>
        <w:right w:val="none" w:sz="0" w:space="0" w:color="auto"/>
      </w:divBdr>
      <w:divsChild>
        <w:div w:id="412045632">
          <w:marLeft w:val="0"/>
          <w:marRight w:val="0"/>
          <w:marTop w:val="0"/>
          <w:marBottom w:val="0"/>
          <w:divBdr>
            <w:top w:val="none" w:sz="0" w:space="0" w:color="auto"/>
            <w:left w:val="none" w:sz="0" w:space="0" w:color="auto"/>
            <w:bottom w:val="none" w:sz="0" w:space="0" w:color="auto"/>
            <w:right w:val="none" w:sz="0" w:space="0" w:color="auto"/>
          </w:divBdr>
        </w:div>
      </w:divsChild>
    </w:div>
    <w:div w:id="864294715">
      <w:bodyDiv w:val="1"/>
      <w:marLeft w:val="0"/>
      <w:marRight w:val="0"/>
      <w:marTop w:val="0"/>
      <w:marBottom w:val="0"/>
      <w:divBdr>
        <w:top w:val="none" w:sz="0" w:space="0" w:color="auto"/>
        <w:left w:val="none" w:sz="0" w:space="0" w:color="auto"/>
        <w:bottom w:val="none" w:sz="0" w:space="0" w:color="auto"/>
        <w:right w:val="none" w:sz="0" w:space="0" w:color="auto"/>
      </w:divBdr>
    </w:div>
    <w:div w:id="876430410">
      <w:bodyDiv w:val="1"/>
      <w:marLeft w:val="0"/>
      <w:marRight w:val="0"/>
      <w:marTop w:val="0"/>
      <w:marBottom w:val="0"/>
      <w:divBdr>
        <w:top w:val="none" w:sz="0" w:space="0" w:color="auto"/>
        <w:left w:val="none" w:sz="0" w:space="0" w:color="auto"/>
        <w:bottom w:val="none" w:sz="0" w:space="0" w:color="auto"/>
        <w:right w:val="none" w:sz="0" w:space="0" w:color="auto"/>
      </w:divBdr>
    </w:div>
    <w:div w:id="883517596">
      <w:bodyDiv w:val="1"/>
      <w:marLeft w:val="0"/>
      <w:marRight w:val="0"/>
      <w:marTop w:val="0"/>
      <w:marBottom w:val="0"/>
      <w:divBdr>
        <w:top w:val="none" w:sz="0" w:space="0" w:color="auto"/>
        <w:left w:val="none" w:sz="0" w:space="0" w:color="auto"/>
        <w:bottom w:val="none" w:sz="0" w:space="0" w:color="auto"/>
        <w:right w:val="none" w:sz="0" w:space="0" w:color="auto"/>
      </w:divBdr>
      <w:divsChild>
        <w:div w:id="38752253">
          <w:marLeft w:val="0"/>
          <w:marRight w:val="0"/>
          <w:marTop w:val="0"/>
          <w:marBottom w:val="0"/>
          <w:divBdr>
            <w:top w:val="none" w:sz="0" w:space="0" w:color="auto"/>
            <w:left w:val="none" w:sz="0" w:space="0" w:color="auto"/>
            <w:bottom w:val="none" w:sz="0" w:space="0" w:color="auto"/>
            <w:right w:val="none" w:sz="0" w:space="0" w:color="auto"/>
          </w:divBdr>
          <w:divsChild>
            <w:div w:id="983504674">
              <w:marLeft w:val="0"/>
              <w:marRight w:val="0"/>
              <w:marTop w:val="0"/>
              <w:marBottom w:val="0"/>
              <w:divBdr>
                <w:top w:val="none" w:sz="0" w:space="0" w:color="auto"/>
                <w:left w:val="none" w:sz="0" w:space="0" w:color="auto"/>
                <w:bottom w:val="none" w:sz="0" w:space="0" w:color="auto"/>
                <w:right w:val="none" w:sz="0" w:space="0" w:color="auto"/>
              </w:divBdr>
              <w:divsChild>
                <w:div w:id="1170873928">
                  <w:marLeft w:val="0"/>
                  <w:marRight w:val="0"/>
                  <w:marTop w:val="0"/>
                  <w:marBottom w:val="0"/>
                  <w:divBdr>
                    <w:top w:val="none" w:sz="0" w:space="0" w:color="auto"/>
                    <w:left w:val="none" w:sz="0" w:space="0" w:color="auto"/>
                    <w:bottom w:val="none" w:sz="0" w:space="0" w:color="auto"/>
                    <w:right w:val="none" w:sz="0" w:space="0" w:color="auto"/>
                  </w:divBdr>
                  <w:divsChild>
                    <w:div w:id="375928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2690136">
      <w:bodyDiv w:val="1"/>
      <w:marLeft w:val="0"/>
      <w:marRight w:val="0"/>
      <w:marTop w:val="0"/>
      <w:marBottom w:val="0"/>
      <w:divBdr>
        <w:top w:val="none" w:sz="0" w:space="0" w:color="auto"/>
        <w:left w:val="none" w:sz="0" w:space="0" w:color="auto"/>
        <w:bottom w:val="none" w:sz="0" w:space="0" w:color="auto"/>
        <w:right w:val="none" w:sz="0" w:space="0" w:color="auto"/>
      </w:divBdr>
    </w:div>
    <w:div w:id="904071955">
      <w:bodyDiv w:val="1"/>
      <w:marLeft w:val="0"/>
      <w:marRight w:val="0"/>
      <w:marTop w:val="0"/>
      <w:marBottom w:val="0"/>
      <w:divBdr>
        <w:top w:val="none" w:sz="0" w:space="0" w:color="auto"/>
        <w:left w:val="none" w:sz="0" w:space="0" w:color="auto"/>
        <w:bottom w:val="none" w:sz="0" w:space="0" w:color="auto"/>
        <w:right w:val="none" w:sz="0" w:space="0" w:color="auto"/>
      </w:divBdr>
      <w:divsChild>
        <w:div w:id="2013214735">
          <w:marLeft w:val="0"/>
          <w:marRight w:val="0"/>
          <w:marTop w:val="0"/>
          <w:marBottom w:val="0"/>
          <w:divBdr>
            <w:top w:val="none" w:sz="0" w:space="0" w:color="auto"/>
            <w:left w:val="none" w:sz="0" w:space="0" w:color="auto"/>
            <w:bottom w:val="none" w:sz="0" w:space="0" w:color="auto"/>
            <w:right w:val="none" w:sz="0" w:space="0" w:color="auto"/>
          </w:divBdr>
          <w:divsChild>
            <w:div w:id="267978405">
              <w:marLeft w:val="0"/>
              <w:marRight w:val="0"/>
              <w:marTop w:val="0"/>
              <w:marBottom w:val="0"/>
              <w:divBdr>
                <w:top w:val="none" w:sz="0" w:space="0" w:color="auto"/>
                <w:left w:val="none" w:sz="0" w:space="0" w:color="auto"/>
                <w:bottom w:val="none" w:sz="0" w:space="0" w:color="auto"/>
                <w:right w:val="none" w:sz="0" w:space="0" w:color="auto"/>
              </w:divBdr>
              <w:divsChild>
                <w:div w:id="1787236764">
                  <w:marLeft w:val="0"/>
                  <w:marRight w:val="0"/>
                  <w:marTop w:val="0"/>
                  <w:marBottom w:val="0"/>
                  <w:divBdr>
                    <w:top w:val="none" w:sz="0" w:space="0" w:color="auto"/>
                    <w:left w:val="none" w:sz="0" w:space="0" w:color="auto"/>
                    <w:bottom w:val="none" w:sz="0" w:space="0" w:color="auto"/>
                    <w:right w:val="none" w:sz="0" w:space="0" w:color="auto"/>
                  </w:divBdr>
                  <w:divsChild>
                    <w:div w:id="1526209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6422689">
      <w:bodyDiv w:val="1"/>
      <w:marLeft w:val="0"/>
      <w:marRight w:val="0"/>
      <w:marTop w:val="0"/>
      <w:marBottom w:val="0"/>
      <w:divBdr>
        <w:top w:val="none" w:sz="0" w:space="0" w:color="auto"/>
        <w:left w:val="none" w:sz="0" w:space="0" w:color="auto"/>
        <w:bottom w:val="none" w:sz="0" w:space="0" w:color="auto"/>
        <w:right w:val="none" w:sz="0" w:space="0" w:color="auto"/>
      </w:divBdr>
      <w:divsChild>
        <w:div w:id="2119255016">
          <w:marLeft w:val="0"/>
          <w:marRight w:val="0"/>
          <w:marTop w:val="0"/>
          <w:marBottom w:val="0"/>
          <w:divBdr>
            <w:top w:val="none" w:sz="0" w:space="0" w:color="auto"/>
            <w:left w:val="none" w:sz="0" w:space="0" w:color="auto"/>
            <w:bottom w:val="none" w:sz="0" w:space="0" w:color="auto"/>
            <w:right w:val="none" w:sz="0" w:space="0" w:color="auto"/>
          </w:divBdr>
        </w:div>
      </w:divsChild>
    </w:div>
    <w:div w:id="936249006">
      <w:bodyDiv w:val="1"/>
      <w:marLeft w:val="0"/>
      <w:marRight w:val="0"/>
      <w:marTop w:val="0"/>
      <w:marBottom w:val="0"/>
      <w:divBdr>
        <w:top w:val="none" w:sz="0" w:space="0" w:color="auto"/>
        <w:left w:val="none" w:sz="0" w:space="0" w:color="auto"/>
        <w:bottom w:val="none" w:sz="0" w:space="0" w:color="auto"/>
        <w:right w:val="none" w:sz="0" w:space="0" w:color="auto"/>
      </w:divBdr>
      <w:divsChild>
        <w:div w:id="998189390">
          <w:marLeft w:val="0"/>
          <w:marRight w:val="0"/>
          <w:marTop w:val="0"/>
          <w:marBottom w:val="0"/>
          <w:divBdr>
            <w:top w:val="none" w:sz="0" w:space="0" w:color="auto"/>
            <w:left w:val="none" w:sz="0" w:space="0" w:color="auto"/>
            <w:bottom w:val="none" w:sz="0" w:space="0" w:color="auto"/>
            <w:right w:val="none" w:sz="0" w:space="0" w:color="auto"/>
          </w:divBdr>
        </w:div>
      </w:divsChild>
    </w:div>
    <w:div w:id="952177170">
      <w:bodyDiv w:val="1"/>
      <w:marLeft w:val="0"/>
      <w:marRight w:val="0"/>
      <w:marTop w:val="0"/>
      <w:marBottom w:val="0"/>
      <w:divBdr>
        <w:top w:val="none" w:sz="0" w:space="0" w:color="auto"/>
        <w:left w:val="none" w:sz="0" w:space="0" w:color="auto"/>
        <w:bottom w:val="none" w:sz="0" w:space="0" w:color="auto"/>
        <w:right w:val="none" w:sz="0" w:space="0" w:color="auto"/>
      </w:divBdr>
      <w:divsChild>
        <w:div w:id="527332785">
          <w:marLeft w:val="0"/>
          <w:marRight w:val="0"/>
          <w:marTop w:val="0"/>
          <w:marBottom w:val="0"/>
          <w:divBdr>
            <w:top w:val="none" w:sz="0" w:space="0" w:color="auto"/>
            <w:left w:val="none" w:sz="0" w:space="0" w:color="auto"/>
            <w:bottom w:val="none" w:sz="0" w:space="0" w:color="auto"/>
            <w:right w:val="none" w:sz="0" w:space="0" w:color="auto"/>
          </w:divBdr>
          <w:divsChild>
            <w:div w:id="1444492406">
              <w:marLeft w:val="0"/>
              <w:marRight w:val="0"/>
              <w:marTop w:val="0"/>
              <w:marBottom w:val="0"/>
              <w:divBdr>
                <w:top w:val="none" w:sz="0" w:space="0" w:color="auto"/>
                <w:left w:val="none" w:sz="0" w:space="0" w:color="auto"/>
                <w:bottom w:val="none" w:sz="0" w:space="0" w:color="auto"/>
                <w:right w:val="none" w:sz="0" w:space="0" w:color="auto"/>
              </w:divBdr>
              <w:divsChild>
                <w:div w:id="757603175">
                  <w:marLeft w:val="0"/>
                  <w:marRight w:val="0"/>
                  <w:marTop w:val="0"/>
                  <w:marBottom w:val="0"/>
                  <w:divBdr>
                    <w:top w:val="none" w:sz="0" w:space="0" w:color="auto"/>
                    <w:left w:val="none" w:sz="0" w:space="0" w:color="auto"/>
                    <w:bottom w:val="none" w:sz="0" w:space="0" w:color="auto"/>
                    <w:right w:val="none" w:sz="0" w:space="0" w:color="auto"/>
                  </w:divBdr>
                  <w:divsChild>
                    <w:div w:id="293097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3487731">
      <w:bodyDiv w:val="1"/>
      <w:marLeft w:val="0"/>
      <w:marRight w:val="0"/>
      <w:marTop w:val="0"/>
      <w:marBottom w:val="0"/>
      <w:divBdr>
        <w:top w:val="none" w:sz="0" w:space="0" w:color="auto"/>
        <w:left w:val="none" w:sz="0" w:space="0" w:color="auto"/>
        <w:bottom w:val="none" w:sz="0" w:space="0" w:color="auto"/>
        <w:right w:val="none" w:sz="0" w:space="0" w:color="auto"/>
      </w:divBdr>
    </w:div>
    <w:div w:id="978798794">
      <w:bodyDiv w:val="1"/>
      <w:marLeft w:val="0"/>
      <w:marRight w:val="0"/>
      <w:marTop w:val="0"/>
      <w:marBottom w:val="0"/>
      <w:divBdr>
        <w:top w:val="none" w:sz="0" w:space="0" w:color="auto"/>
        <w:left w:val="none" w:sz="0" w:space="0" w:color="auto"/>
        <w:bottom w:val="none" w:sz="0" w:space="0" w:color="auto"/>
        <w:right w:val="none" w:sz="0" w:space="0" w:color="auto"/>
      </w:divBdr>
      <w:divsChild>
        <w:div w:id="217401113">
          <w:marLeft w:val="0"/>
          <w:marRight w:val="0"/>
          <w:marTop w:val="0"/>
          <w:marBottom w:val="0"/>
          <w:divBdr>
            <w:top w:val="none" w:sz="0" w:space="0" w:color="auto"/>
            <w:left w:val="none" w:sz="0" w:space="0" w:color="auto"/>
            <w:bottom w:val="none" w:sz="0" w:space="0" w:color="auto"/>
            <w:right w:val="none" w:sz="0" w:space="0" w:color="auto"/>
          </w:divBdr>
          <w:divsChild>
            <w:div w:id="1720516752">
              <w:marLeft w:val="0"/>
              <w:marRight w:val="0"/>
              <w:marTop w:val="0"/>
              <w:marBottom w:val="0"/>
              <w:divBdr>
                <w:top w:val="none" w:sz="0" w:space="0" w:color="auto"/>
                <w:left w:val="none" w:sz="0" w:space="0" w:color="auto"/>
                <w:bottom w:val="none" w:sz="0" w:space="0" w:color="auto"/>
                <w:right w:val="none" w:sz="0" w:space="0" w:color="auto"/>
              </w:divBdr>
              <w:divsChild>
                <w:div w:id="605891026">
                  <w:marLeft w:val="0"/>
                  <w:marRight w:val="0"/>
                  <w:marTop w:val="0"/>
                  <w:marBottom w:val="0"/>
                  <w:divBdr>
                    <w:top w:val="none" w:sz="0" w:space="0" w:color="auto"/>
                    <w:left w:val="none" w:sz="0" w:space="0" w:color="auto"/>
                    <w:bottom w:val="none" w:sz="0" w:space="0" w:color="auto"/>
                    <w:right w:val="none" w:sz="0" w:space="0" w:color="auto"/>
                  </w:divBdr>
                  <w:divsChild>
                    <w:div w:id="2092581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6324971">
      <w:bodyDiv w:val="1"/>
      <w:marLeft w:val="0"/>
      <w:marRight w:val="0"/>
      <w:marTop w:val="0"/>
      <w:marBottom w:val="0"/>
      <w:divBdr>
        <w:top w:val="none" w:sz="0" w:space="0" w:color="auto"/>
        <w:left w:val="none" w:sz="0" w:space="0" w:color="auto"/>
        <w:bottom w:val="none" w:sz="0" w:space="0" w:color="auto"/>
        <w:right w:val="none" w:sz="0" w:space="0" w:color="auto"/>
      </w:divBdr>
    </w:div>
    <w:div w:id="988636908">
      <w:bodyDiv w:val="1"/>
      <w:marLeft w:val="0"/>
      <w:marRight w:val="0"/>
      <w:marTop w:val="0"/>
      <w:marBottom w:val="0"/>
      <w:divBdr>
        <w:top w:val="none" w:sz="0" w:space="0" w:color="auto"/>
        <w:left w:val="none" w:sz="0" w:space="0" w:color="auto"/>
        <w:bottom w:val="none" w:sz="0" w:space="0" w:color="auto"/>
        <w:right w:val="none" w:sz="0" w:space="0" w:color="auto"/>
      </w:divBdr>
      <w:divsChild>
        <w:div w:id="276185107">
          <w:marLeft w:val="0"/>
          <w:marRight w:val="0"/>
          <w:marTop w:val="0"/>
          <w:marBottom w:val="0"/>
          <w:divBdr>
            <w:top w:val="none" w:sz="0" w:space="0" w:color="auto"/>
            <w:left w:val="none" w:sz="0" w:space="0" w:color="auto"/>
            <w:bottom w:val="none" w:sz="0" w:space="0" w:color="auto"/>
            <w:right w:val="none" w:sz="0" w:space="0" w:color="auto"/>
          </w:divBdr>
        </w:div>
      </w:divsChild>
    </w:div>
    <w:div w:id="995496564">
      <w:bodyDiv w:val="1"/>
      <w:marLeft w:val="0"/>
      <w:marRight w:val="0"/>
      <w:marTop w:val="0"/>
      <w:marBottom w:val="0"/>
      <w:divBdr>
        <w:top w:val="none" w:sz="0" w:space="0" w:color="auto"/>
        <w:left w:val="none" w:sz="0" w:space="0" w:color="auto"/>
        <w:bottom w:val="none" w:sz="0" w:space="0" w:color="auto"/>
        <w:right w:val="none" w:sz="0" w:space="0" w:color="auto"/>
      </w:divBdr>
      <w:divsChild>
        <w:div w:id="201796209">
          <w:marLeft w:val="0"/>
          <w:marRight w:val="0"/>
          <w:marTop w:val="0"/>
          <w:marBottom w:val="0"/>
          <w:divBdr>
            <w:top w:val="none" w:sz="0" w:space="0" w:color="auto"/>
            <w:left w:val="none" w:sz="0" w:space="0" w:color="auto"/>
            <w:bottom w:val="none" w:sz="0" w:space="0" w:color="auto"/>
            <w:right w:val="none" w:sz="0" w:space="0" w:color="auto"/>
          </w:divBdr>
        </w:div>
      </w:divsChild>
    </w:div>
    <w:div w:id="995957623">
      <w:bodyDiv w:val="1"/>
      <w:marLeft w:val="0"/>
      <w:marRight w:val="0"/>
      <w:marTop w:val="0"/>
      <w:marBottom w:val="0"/>
      <w:divBdr>
        <w:top w:val="none" w:sz="0" w:space="0" w:color="auto"/>
        <w:left w:val="none" w:sz="0" w:space="0" w:color="auto"/>
        <w:bottom w:val="none" w:sz="0" w:space="0" w:color="auto"/>
        <w:right w:val="none" w:sz="0" w:space="0" w:color="auto"/>
      </w:divBdr>
    </w:div>
    <w:div w:id="995958934">
      <w:bodyDiv w:val="1"/>
      <w:marLeft w:val="0"/>
      <w:marRight w:val="0"/>
      <w:marTop w:val="0"/>
      <w:marBottom w:val="0"/>
      <w:divBdr>
        <w:top w:val="none" w:sz="0" w:space="0" w:color="auto"/>
        <w:left w:val="none" w:sz="0" w:space="0" w:color="auto"/>
        <w:bottom w:val="none" w:sz="0" w:space="0" w:color="auto"/>
        <w:right w:val="none" w:sz="0" w:space="0" w:color="auto"/>
      </w:divBdr>
    </w:div>
    <w:div w:id="996307031">
      <w:bodyDiv w:val="1"/>
      <w:marLeft w:val="0"/>
      <w:marRight w:val="0"/>
      <w:marTop w:val="0"/>
      <w:marBottom w:val="0"/>
      <w:divBdr>
        <w:top w:val="none" w:sz="0" w:space="0" w:color="auto"/>
        <w:left w:val="none" w:sz="0" w:space="0" w:color="auto"/>
        <w:bottom w:val="none" w:sz="0" w:space="0" w:color="auto"/>
        <w:right w:val="none" w:sz="0" w:space="0" w:color="auto"/>
      </w:divBdr>
    </w:div>
    <w:div w:id="1016662687">
      <w:bodyDiv w:val="1"/>
      <w:marLeft w:val="0"/>
      <w:marRight w:val="0"/>
      <w:marTop w:val="0"/>
      <w:marBottom w:val="0"/>
      <w:divBdr>
        <w:top w:val="none" w:sz="0" w:space="0" w:color="auto"/>
        <w:left w:val="none" w:sz="0" w:space="0" w:color="auto"/>
        <w:bottom w:val="none" w:sz="0" w:space="0" w:color="auto"/>
        <w:right w:val="none" w:sz="0" w:space="0" w:color="auto"/>
      </w:divBdr>
      <w:divsChild>
        <w:div w:id="1959800643">
          <w:marLeft w:val="0"/>
          <w:marRight w:val="0"/>
          <w:marTop w:val="0"/>
          <w:marBottom w:val="0"/>
          <w:divBdr>
            <w:top w:val="none" w:sz="0" w:space="0" w:color="auto"/>
            <w:left w:val="none" w:sz="0" w:space="0" w:color="auto"/>
            <w:bottom w:val="none" w:sz="0" w:space="0" w:color="auto"/>
            <w:right w:val="none" w:sz="0" w:space="0" w:color="auto"/>
          </w:divBdr>
        </w:div>
      </w:divsChild>
    </w:div>
    <w:div w:id="1023554054">
      <w:bodyDiv w:val="1"/>
      <w:marLeft w:val="0"/>
      <w:marRight w:val="0"/>
      <w:marTop w:val="0"/>
      <w:marBottom w:val="0"/>
      <w:divBdr>
        <w:top w:val="none" w:sz="0" w:space="0" w:color="auto"/>
        <w:left w:val="none" w:sz="0" w:space="0" w:color="auto"/>
        <w:bottom w:val="none" w:sz="0" w:space="0" w:color="auto"/>
        <w:right w:val="none" w:sz="0" w:space="0" w:color="auto"/>
      </w:divBdr>
      <w:divsChild>
        <w:div w:id="87896339">
          <w:marLeft w:val="0"/>
          <w:marRight w:val="0"/>
          <w:marTop w:val="0"/>
          <w:marBottom w:val="0"/>
          <w:divBdr>
            <w:top w:val="none" w:sz="0" w:space="0" w:color="auto"/>
            <w:left w:val="none" w:sz="0" w:space="0" w:color="auto"/>
            <w:bottom w:val="none" w:sz="0" w:space="0" w:color="auto"/>
            <w:right w:val="none" w:sz="0" w:space="0" w:color="auto"/>
          </w:divBdr>
        </w:div>
      </w:divsChild>
    </w:div>
    <w:div w:id="1036124474">
      <w:bodyDiv w:val="1"/>
      <w:marLeft w:val="0"/>
      <w:marRight w:val="0"/>
      <w:marTop w:val="0"/>
      <w:marBottom w:val="0"/>
      <w:divBdr>
        <w:top w:val="none" w:sz="0" w:space="0" w:color="auto"/>
        <w:left w:val="none" w:sz="0" w:space="0" w:color="auto"/>
        <w:bottom w:val="none" w:sz="0" w:space="0" w:color="auto"/>
        <w:right w:val="none" w:sz="0" w:space="0" w:color="auto"/>
      </w:divBdr>
      <w:divsChild>
        <w:div w:id="1123772775">
          <w:marLeft w:val="0"/>
          <w:marRight w:val="0"/>
          <w:marTop w:val="0"/>
          <w:marBottom w:val="0"/>
          <w:divBdr>
            <w:top w:val="none" w:sz="0" w:space="0" w:color="auto"/>
            <w:left w:val="none" w:sz="0" w:space="0" w:color="auto"/>
            <w:bottom w:val="none" w:sz="0" w:space="0" w:color="auto"/>
            <w:right w:val="none" w:sz="0" w:space="0" w:color="auto"/>
          </w:divBdr>
        </w:div>
      </w:divsChild>
    </w:div>
    <w:div w:id="1071074897">
      <w:bodyDiv w:val="1"/>
      <w:marLeft w:val="0"/>
      <w:marRight w:val="0"/>
      <w:marTop w:val="0"/>
      <w:marBottom w:val="0"/>
      <w:divBdr>
        <w:top w:val="none" w:sz="0" w:space="0" w:color="auto"/>
        <w:left w:val="none" w:sz="0" w:space="0" w:color="auto"/>
        <w:bottom w:val="none" w:sz="0" w:space="0" w:color="auto"/>
        <w:right w:val="none" w:sz="0" w:space="0" w:color="auto"/>
      </w:divBdr>
      <w:divsChild>
        <w:div w:id="1967933126">
          <w:marLeft w:val="0"/>
          <w:marRight w:val="0"/>
          <w:marTop w:val="0"/>
          <w:marBottom w:val="0"/>
          <w:divBdr>
            <w:top w:val="none" w:sz="0" w:space="0" w:color="auto"/>
            <w:left w:val="none" w:sz="0" w:space="0" w:color="auto"/>
            <w:bottom w:val="none" w:sz="0" w:space="0" w:color="auto"/>
            <w:right w:val="none" w:sz="0" w:space="0" w:color="auto"/>
          </w:divBdr>
        </w:div>
      </w:divsChild>
    </w:div>
    <w:div w:id="1082483443">
      <w:bodyDiv w:val="1"/>
      <w:marLeft w:val="0"/>
      <w:marRight w:val="0"/>
      <w:marTop w:val="0"/>
      <w:marBottom w:val="0"/>
      <w:divBdr>
        <w:top w:val="none" w:sz="0" w:space="0" w:color="auto"/>
        <w:left w:val="none" w:sz="0" w:space="0" w:color="auto"/>
        <w:bottom w:val="none" w:sz="0" w:space="0" w:color="auto"/>
        <w:right w:val="none" w:sz="0" w:space="0" w:color="auto"/>
      </w:divBdr>
    </w:div>
    <w:div w:id="1095129879">
      <w:bodyDiv w:val="1"/>
      <w:marLeft w:val="0"/>
      <w:marRight w:val="0"/>
      <w:marTop w:val="0"/>
      <w:marBottom w:val="0"/>
      <w:divBdr>
        <w:top w:val="none" w:sz="0" w:space="0" w:color="auto"/>
        <w:left w:val="none" w:sz="0" w:space="0" w:color="auto"/>
        <w:bottom w:val="none" w:sz="0" w:space="0" w:color="auto"/>
        <w:right w:val="none" w:sz="0" w:space="0" w:color="auto"/>
      </w:divBdr>
    </w:div>
    <w:div w:id="1106773050">
      <w:bodyDiv w:val="1"/>
      <w:marLeft w:val="0"/>
      <w:marRight w:val="0"/>
      <w:marTop w:val="0"/>
      <w:marBottom w:val="0"/>
      <w:divBdr>
        <w:top w:val="none" w:sz="0" w:space="0" w:color="auto"/>
        <w:left w:val="none" w:sz="0" w:space="0" w:color="auto"/>
        <w:bottom w:val="none" w:sz="0" w:space="0" w:color="auto"/>
        <w:right w:val="none" w:sz="0" w:space="0" w:color="auto"/>
      </w:divBdr>
    </w:div>
    <w:div w:id="1111896840">
      <w:bodyDiv w:val="1"/>
      <w:marLeft w:val="0"/>
      <w:marRight w:val="0"/>
      <w:marTop w:val="0"/>
      <w:marBottom w:val="0"/>
      <w:divBdr>
        <w:top w:val="none" w:sz="0" w:space="0" w:color="auto"/>
        <w:left w:val="none" w:sz="0" w:space="0" w:color="auto"/>
        <w:bottom w:val="none" w:sz="0" w:space="0" w:color="auto"/>
        <w:right w:val="none" w:sz="0" w:space="0" w:color="auto"/>
      </w:divBdr>
      <w:divsChild>
        <w:div w:id="567152753">
          <w:marLeft w:val="0"/>
          <w:marRight w:val="0"/>
          <w:marTop w:val="0"/>
          <w:marBottom w:val="0"/>
          <w:divBdr>
            <w:top w:val="none" w:sz="0" w:space="0" w:color="auto"/>
            <w:left w:val="none" w:sz="0" w:space="0" w:color="auto"/>
            <w:bottom w:val="none" w:sz="0" w:space="0" w:color="auto"/>
            <w:right w:val="none" w:sz="0" w:space="0" w:color="auto"/>
          </w:divBdr>
        </w:div>
      </w:divsChild>
    </w:div>
    <w:div w:id="1127552310">
      <w:bodyDiv w:val="1"/>
      <w:marLeft w:val="0"/>
      <w:marRight w:val="0"/>
      <w:marTop w:val="0"/>
      <w:marBottom w:val="0"/>
      <w:divBdr>
        <w:top w:val="none" w:sz="0" w:space="0" w:color="auto"/>
        <w:left w:val="none" w:sz="0" w:space="0" w:color="auto"/>
        <w:bottom w:val="none" w:sz="0" w:space="0" w:color="auto"/>
        <w:right w:val="none" w:sz="0" w:space="0" w:color="auto"/>
      </w:divBdr>
    </w:div>
    <w:div w:id="1168861189">
      <w:bodyDiv w:val="1"/>
      <w:marLeft w:val="0"/>
      <w:marRight w:val="0"/>
      <w:marTop w:val="0"/>
      <w:marBottom w:val="0"/>
      <w:divBdr>
        <w:top w:val="none" w:sz="0" w:space="0" w:color="auto"/>
        <w:left w:val="none" w:sz="0" w:space="0" w:color="auto"/>
        <w:bottom w:val="none" w:sz="0" w:space="0" w:color="auto"/>
        <w:right w:val="none" w:sz="0" w:space="0" w:color="auto"/>
      </w:divBdr>
    </w:div>
    <w:div w:id="1169641600">
      <w:bodyDiv w:val="1"/>
      <w:marLeft w:val="0"/>
      <w:marRight w:val="0"/>
      <w:marTop w:val="0"/>
      <w:marBottom w:val="0"/>
      <w:divBdr>
        <w:top w:val="none" w:sz="0" w:space="0" w:color="auto"/>
        <w:left w:val="none" w:sz="0" w:space="0" w:color="auto"/>
        <w:bottom w:val="none" w:sz="0" w:space="0" w:color="auto"/>
        <w:right w:val="none" w:sz="0" w:space="0" w:color="auto"/>
      </w:divBdr>
    </w:div>
    <w:div w:id="1183477136">
      <w:bodyDiv w:val="1"/>
      <w:marLeft w:val="0"/>
      <w:marRight w:val="0"/>
      <w:marTop w:val="0"/>
      <w:marBottom w:val="0"/>
      <w:divBdr>
        <w:top w:val="none" w:sz="0" w:space="0" w:color="auto"/>
        <w:left w:val="none" w:sz="0" w:space="0" w:color="auto"/>
        <w:bottom w:val="none" w:sz="0" w:space="0" w:color="auto"/>
        <w:right w:val="none" w:sz="0" w:space="0" w:color="auto"/>
      </w:divBdr>
      <w:divsChild>
        <w:div w:id="940338015">
          <w:marLeft w:val="0"/>
          <w:marRight w:val="0"/>
          <w:marTop w:val="0"/>
          <w:marBottom w:val="0"/>
          <w:divBdr>
            <w:top w:val="none" w:sz="0" w:space="0" w:color="auto"/>
            <w:left w:val="none" w:sz="0" w:space="0" w:color="auto"/>
            <w:bottom w:val="none" w:sz="0" w:space="0" w:color="auto"/>
            <w:right w:val="none" w:sz="0" w:space="0" w:color="auto"/>
          </w:divBdr>
        </w:div>
      </w:divsChild>
    </w:div>
    <w:div w:id="1204900644">
      <w:bodyDiv w:val="1"/>
      <w:marLeft w:val="0"/>
      <w:marRight w:val="0"/>
      <w:marTop w:val="0"/>
      <w:marBottom w:val="0"/>
      <w:divBdr>
        <w:top w:val="none" w:sz="0" w:space="0" w:color="auto"/>
        <w:left w:val="none" w:sz="0" w:space="0" w:color="auto"/>
        <w:bottom w:val="none" w:sz="0" w:space="0" w:color="auto"/>
        <w:right w:val="none" w:sz="0" w:space="0" w:color="auto"/>
      </w:divBdr>
    </w:div>
    <w:div w:id="1229875264">
      <w:bodyDiv w:val="1"/>
      <w:marLeft w:val="0"/>
      <w:marRight w:val="0"/>
      <w:marTop w:val="0"/>
      <w:marBottom w:val="0"/>
      <w:divBdr>
        <w:top w:val="none" w:sz="0" w:space="0" w:color="auto"/>
        <w:left w:val="none" w:sz="0" w:space="0" w:color="auto"/>
        <w:bottom w:val="none" w:sz="0" w:space="0" w:color="auto"/>
        <w:right w:val="none" w:sz="0" w:space="0" w:color="auto"/>
      </w:divBdr>
      <w:divsChild>
        <w:div w:id="1444226956">
          <w:marLeft w:val="0"/>
          <w:marRight w:val="0"/>
          <w:marTop w:val="0"/>
          <w:marBottom w:val="0"/>
          <w:divBdr>
            <w:top w:val="none" w:sz="0" w:space="0" w:color="auto"/>
            <w:left w:val="none" w:sz="0" w:space="0" w:color="auto"/>
            <w:bottom w:val="none" w:sz="0" w:space="0" w:color="auto"/>
            <w:right w:val="none" w:sz="0" w:space="0" w:color="auto"/>
          </w:divBdr>
        </w:div>
      </w:divsChild>
    </w:div>
    <w:div w:id="1245065406">
      <w:bodyDiv w:val="1"/>
      <w:marLeft w:val="0"/>
      <w:marRight w:val="0"/>
      <w:marTop w:val="0"/>
      <w:marBottom w:val="0"/>
      <w:divBdr>
        <w:top w:val="none" w:sz="0" w:space="0" w:color="auto"/>
        <w:left w:val="none" w:sz="0" w:space="0" w:color="auto"/>
        <w:bottom w:val="none" w:sz="0" w:space="0" w:color="auto"/>
        <w:right w:val="none" w:sz="0" w:space="0" w:color="auto"/>
      </w:divBdr>
      <w:divsChild>
        <w:div w:id="1474330358">
          <w:marLeft w:val="0"/>
          <w:marRight w:val="0"/>
          <w:marTop w:val="0"/>
          <w:marBottom w:val="0"/>
          <w:divBdr>
            <w:top w:val="none" w:sz="0" w:space="0" w:color="auto"/>
            <w:left w:val="none" w:sz="0" w:space="0" w:color="auto"/>
            <w:bottom w:val="none" w:sz="0" w:space="0" w:color="auto"/>
            <w:right w:val="none" w:sz="0" w:space="0" w:color="auto"/>
          </w:divBdr>
          <w:divsChild>
            <w:div w:id="66852291">
              <w:marLeft w:val="0"/>
              <w:marRight w:val="0"/>
              <w:marTop w:val="0"/>
              <w:marBottom w:val="0"/>
              <w:divBdr>
                <w:top w:val="none" w:sz="0" w:space="0" w:color="auto"/>
                <w:left w:val="none" w:sz="0" w:space="0" w:color="auto"/>
                <w:bottom w:val="none" w:sz="0" w:space="0" w:color="auto"/>
                <w:right w:val="none" w:sz="0" w:space="0" w:color="auto"/>
              </w:divBdr>
              <w:divsChild>
                <w:div w:id="1026835391">
                  <w:marLeft w:val="0"/>
                  <w:marRight w:val="0"/>
                  <w:marTop w:val="0"/>
                  <w:marBottom w:val="0"/>
                  <w:divBdr>
                    <w:top w:val="none" w:sz="0" w:space="0" w:color="auto"/>
                    <w:left w:val="none" w:sz="0" w:space="0" w:color="auto"/>
                    <w:bottom w:val="none" w:sz="0" w:space="0" w:color="auto"/>
                    <w:right w:val="none" w:sz="0" w:space="0" w:color="auto"/>
                  </w:divBdr>
                  <w:divsChild>
                    <w:div w:id="2044667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5308448">
      <w:bodyDiv w:val="1"/>
      <w:marLeft w:val="0"/>
      <w:marRight w:val="0"/>
      <w:marTop w:val="0"/>
      <w:marBottom w:val="0"/>
      <w:divBdr>
        <w:top w:val="none" w:sz="0" w:space="0" w:color="auto"/>
        <w:left w:val="none" w:sz="0" w:space="0" w:color="auto"/>
        <w:bottom w:val="none" w:sz="0" w:space="0" w:color="auto"/>
        <w:right w:val="none" w:sz="0" w:space="0" w:color="auto"/>
      </w:divBdr>
    </w:div>
    <w:div w:id="1270697679">
      <w:bodyDiv w:val="1"/>
      <w:marLeft w:val="0"/>
      <w:marRight w:val="0"/>
      <w:marTop w:val="0"/>
      <w:marBottom w:val="0"/>
      <w:divBdr>
        <w:top w:val="none" w:sz="0" w:space="0" w:color="auto"/>
        <w:left w:val="none" w:sz="0" w:space="0" w:color="auto"/>
        <w:bottom w:val="none" w:sz="0" w:space="0" w:color="auto"/>
        <w:right w:val="none" w:sz="0" w:space="0" w:color="auto"/>
      </w:divBdr>
    </w:div>
    <w:div w:id="1270971201">
      <w:bodyDiv w:val="1"/>
      <w:marLeft w:val="0"/>
      <w:marRight w:val="0"/>
      <w:marTop w:val="0"/>
      <w:marBottom w:val="0"/>
      <w:divBdr>
        <w:top w:val="none" w:sz="0" w:space="0" w:color="auto"/>
        <w:left w:val="none" w:sz="0" w:space="0" w:color="auto"/>
        <w:bottom w:val="none" w:sz="0" w:space="0" w:color="auto"/>
        <w:right w:val="none" w:sz="0" w:space="0" w:color="auto"/>
      </w:divBdr>
    </w:div>
    <w:div w:id="1273593673">
      <w:bodyDiv w:val="1"/>
      <w:marLeft w:val="0"/>
      <w:marRight w:val="0"/>
      <w:marTop w:val="0"/>
      <w:marBottom w:val="0"/>
      <w:divBdr>
        <w:top w:val="none" w:sz="0" w:space="0" w:color="auto"/>
        <w:left w:val="none" w:sz="0" w:space="0" w:color="auto"/>
        <w:bottom w:val="none" w:sz="0" w:space="0" w:color="auto"/>
        <w:right w:val="none" w:sz="0" w:space="0" w:color="auto"/>
      </w:divBdr>
      <w:divsChild>
        <w:div w:id="1756973053">
          <w:marLeft w:val="0"/>
          <w:marRight w:val="0"/>
          <w:marTop w:val="0"/>
          <w:marBottom w:val="0"/>
          <w:divBdr>
            <w:top w:val="none" w:sz="0" w:space="0" w:color="auto"/>
            <w:left w:val="none" w:sz="0" w:space="0" w:color="auto"/>
            <w:bottom w:val="none" w:sz="0" w:space="0" w:color="auto"/>
            <w:right w:val="none" w:sz="0" w:space="0" w:color="auto"/>
          </w:divBdr>
        </w:div>
      </w:divsChild>
    </w:div>
    <w:div w:id="1300263263">
      <w:bodyDiv w:val="1"/>
      <w:marLeft w:val="0"/>
      <w:marRight w:val="0"/>
      <w:marTop w:val="0"/>
      <w:marBottom w:val="0"/>
      <w:divBdr>
        <w:top w:val="none" w:sz="0" w:space="0" w:color="auto"/>
        <w:left w:val="none" w:sz="0" w:space="0" w:color="auto"/>
        <w:bottom w:val="none" w:sz="0" w:space="0" w:color="auto"/>
        <w:right w:val="none" w:sz="0" w:space="0" w:color="auto"/>
      </w:divBdr>
      <w:divsChild>
        <w:div w:id="94058632">
          <w:marLeft w:val="0"/>
          <w:marRight w:val="0"/>
          <w:marTop w:val="0"/>
          <w:marBottom w:val="0"/>
          <w:divBdr>
            <w:top w:val="none" w:sz="0" w:space="0" w:color="auto"/>
            <w:left w:val="none" w:sz="0" w:space="0" w:color="auto"/>
            <w:bottom w:val="none" w:sz="0" w:space="0" w:color="auto"/>
            <w:right w:val="none" w:sz="0" w:space="0" w:color="auto"/>
          </w:divBdr>
        </w:div>
      </w:divsChild>
    </w:div>
    <w:div w:id="1301693470">
      <w:bodyDiv w:val="1"/>
      <w:marLeft w:val="0"/>
      <w:marRight w:val="0"/>
      <w:marTop w:val="0"/>
      <w:marBottom w:val="0"/>
      <w:divBdr>
        <w:top w:val="none" w:sz="0" w:space="0" w:color="auto"/>
        <w:left w:val="none" w:sz="0" w:space="0" w:color="auto"/>
        <w:bottom w:val="none" w:sz="0" w:space="0" w:color="auto"/>
        <w:right w:val="none" w:sz="0" w:space="0" w:color="auto"/>
      </w:divBdr>
    </w:div>
    <w:div w:id="1303197737">
      <w:bodyDiv w:val="1"/>
      <w:marLeft w:val="0"/>
      <w:marRight w:val="0"/>
      <w:marTop w:val="0"/>
      <w:marBottom w:val="0"/>
      <w:divBdr>
        <w:top w:val="none" w:sz="0" w:space="0" w:color="auto"/>
        <w:left w:val="none" w:sz="0" w:space="0" w:color="auto"/>
        <w:bottom w:val="none" w:sz="0" w:space="0" w:color="auto"/>
        <w:right w:val="none" w:sz="0" w:space="0" w:color="auto"/>
      </w:divBdr>
    </w:div>
    <w:div w:id="1318072092">
      <w:bodyDiv w:val="1"/>
      <w:marLeft w:val="0"/>
      <w:marRight w:val="0"/>
      <w:marTop w:val="0"/>
      <w:marBottom w:val="0"/>
      <w:divBdr>
        <w:top w:val="none" w:sz="0" w:space="0" w:color="auto"/>
        <w:left w:val="none" w:sz="0" w:space="0" w:color="auto"/>
        <w:bottom w:val="none" w:sz="0" w:space="0" w:color="auto"/>
        <w:right w:val="none" w:sz="0" w:space="0" w:color="auto"/>
      </w:divBdr>
      <w:divsChild>
        <w:div w:id="958025889">
          <w:marLeft w:val="0"/>
          <w:marRight w:val="0"/>
          <w:marTop w:val="0"/>
          <w:marBottom w:val="0"/>
          <w:divBdr>
            <w:top w:val="none" w:sz="0" w:space="0" w:color="auto"/>
            <w:left w:val="none" w:sz="0" w:space="0" w:color="auto"/>
            <w:bottom w:val="none" w:sz="0" w:space="0" w:color="auto"/>
            <w:right w:val="none" w:sz="0" w:space="0" w:color="auto"/>
          </w:divBdr>
        </w:div>
      </w:divsChild>
    </w:div>
    <w:div w:id="1325662691">
      <w:bodyDiv w:val="1"/>
      <w:marLeft w:val="0"/>
      <w:marRight w:val="0"/>
      <w:marTop w:val="0"/>
      <w:marBottom w:val="0"/>
      <w:divBdr>
        <w:top w:val="none" w:sz="0" w:space="0" w:color="auto"/>
        <w:left w:val="none" w:sz="0" w:space="0" w:color="auto"/>
        <w:bottom w:val="none" w:sz="0" w:space="0" w:color="auto"/>
        <w:right w:val="none" w:sz="0" w:space="0" w:color="auto"/>
      </w:divBdr>
      <w:divsChild>
        <w:div w:id="1367146635">
          <w:marLeft w:val="0"/>
          <w:marRight w:val="0"/>
          <w:marTop w:val="0"/>
          <w:marBottom w:val="0"/>
          <w:divBdr>
            <w:top w:val="none" w:sz="0" w:space="0" w:color="auto"/>
            <w:left w:val="none" w:sz="0" w:space="0" w:color="auto"/>
            <w:bottom w:val="none" w:sz="0" w:space="0" w:color="auto"/>
            <w:right w:val="none" w:sz="0" w:space="0" w:color="auto"/>
          </w:divBdr>
        </w:div>
      </w:divsChild>
    </w:div>
    <w:div w:id="1327367881">
      <w:bodyDiv w:val="1"/>
      <w:marLeft w:val="0"/>
      <w:marRight w:val="0"/>
      <w:marTop w:val="0"/>
      <w:marBottom w:val="0"/>
      <w:divBdr>
        <w:top w:val="none" w:sz="0" w:space="0" w:color="auto"/>
        <w:left w:val="none" w:sz="0" w:space="0" w:color="auto"/>
        <w:bottom w:val="none" w:sz="0" w:space="0" w:color="auto"/>
        <w:right w:val="none" w:sz="0" w:space="0" w:color="auto"/>
      </w:divBdr>
    </w:div>
    <w:div w:id="1343554331">
      <w:bodyDiv w:val="1"/>
      <w:marLeft w:val="0"/>
      <w:marRight w:val="0"/>
      <w:marTop w:val="0"/>
      <w:marBottom w:val="0"/>
      <w:divBdr>
        <w:top w:val="none" w:sz="0" w:space="0" w:color="auto"/>
        <w:left w:val="none" w:sz="0" w:space="0" w:color="auto"/>
        <w:bottom w:val="none" w:sz="0" w:space="0" w:color="auto"/>
        <w:right w:val="none" w:sz="0" w:space="0" w:color="auto"/>
      </w:divBdr>
      <w:divsChild>
        <w:div w:id="2095122371">
          <w:marLeft w:val="0"/>
          <w:marRight w:val="0"/>
          <w:marTop w:val="0"/>
          <w:marBottom w:val="0"/>
          <w:divBdr>
            <w:top w:val="none" w:sz="0" w:space="0" w:color="auto"/>
            <w:left w:val="none" w:sz="0" w:space="0" w:color="auto"/>
            <w:bottom w:val="none" w:sz="0" w:space="0" w:color="auto"/>
            <w:right w:val="none" w:sz="0" w:space="0" w:color="auto"/>
          </w:divBdr>
        </w:div>
      </w:divsChild>
    </w:div>
    <w:div w:id="1405838350">
      <w:bodyDiv w:val="1"/>
      <w:marLeft w:val="0"/>
      <w:marRight w:val="0"/>
      <w:marTop w:val="0"/>
      <w:marBottom w:val="0"/>
      <w:divBdr>
        <w:top w:val="none" w:sz="0" w:space="0" w:color="auto"/>
        <w:left w:val="none" w:sz="0" w:space="0" w:color="auto"/>
        <w:bottom w:val="none" w:sz="0" w:space="0" w:color="auto"/>
        <w:right w:val="none" w:sz="0" w:space="0" w:color="auto"/>
      </w:divBdr>
      <w:divsChild>
        <w:div w:id="1567256943">
          <w:marLeft w:val="0"/>
          <w:marRight w:val="0"/>
          <w:marTop w:val="0"/>
          <w:marBottom w:val="0"/>
          <w:divBdr>
            <w:top w:val="none" w:sz="0" w:space="0" w:color="auto"/>
            <w:left w:val="none" w:sz="0" w:space="0" w:color="auto"/>
            <w:bottom w:val="none" w:sz="0" w:space="0" w:color="auto"/>
            <w:right w:val="none" w:sz="0" w:space="0" w:color="auto"/>
          </w:divBdr>
        </w:div>
      </w:divsChild>
    </w:div>
    <w:div w:id="1406495188">
      <w:bodyDiv w:val="1"/>
      <w:marLeft w:val="0"/>
      <w:marRight w:val="0"/>
      <w:marTop w:val="0"/>
      <w:marBottom w:val="0"/>
      <w:divBdr>
        <w:top w:val="none" w:sz="0" w:space="0" w:color="auto"/>
        <w:left w:val="none" w:sz="0" w:space="0" w:color="auto"/>
        <w:bottom w:val="none" w:sz="0" w:space="0" w:color="auto"/>
        <w:right w:val="none" w:sz="0" w:space="0" w:color="auto"/>
      </w:divBdr>
    </w:div>
    <w:div w:id="1418285917">
      <w:bodyDiv w:val="1"/>
      <w:marLeft w:val="0"/>
      <w:marRight w:val="0"/>
      <w:marTop w:val="0"/>
      <w:marBottom w:val="0"/>
      <w:divBdr>
        <w:top w:val="none" w:sz="0" w:space="0" w:color="auto"/>
        <w:left w:val="none" w:sz="0" w:space="0" w:color="auto"/>
        <w:bottom w:val="none" w:sz="0" w:space="0" w:color="auto"/>
        <w:right w:val="none" w:sz="0" w:space="0" w:color="auto"/>
      </w:divBdr>
      <w:divsChild>
        <w:div w:id="1090733140">
          <w:marLeft w:val="0"/>
          <w:marRight w:val="0"/>
          <w:marTop w:val="0"/>
          <w:marBottom w:val="0"/>
          <w:divBdr>
            <w:top w:val="none" w:sz="0" w:space="0" w:color="auto"/>
            <w:left w:val="none" w:sz="0" w:space="0" w:color="auto"/>
            <w:bottom w:val="none" w:sz="0" w:space="0" w:color="auto"/>
            <w:right w:val="none" w:sz="0" w:space="0" w:color="auto"/>
          </w:divBdr>
        </w:div>
      </w:divsChild>
    </w:div>
    <w:div w:id="1440947664">
      <w:bodyDiv w:val="1"/>
      <w:marLeft w:val="0"/>
      <w:marRight w:val="0"/>
      <w:marTop w:val="0"/>
      <w:marBottom w:val="0"/>
      <w:divBdr>
        <w:top w:val="none" w:sz="0" w:space="0" w:color="auto"/>
        <w:left w:val="none" w:sz="0" w:space="0" w:color="auto"/>
        <w:bottom w:val="none" w:sz="0" w:space="0" w:color="auto"/>
        <w:right w:val="none" w:sz="0" w:space="0" w:color="auto"/>
      </w:divBdr>
      <w:divsChild>
        <w:div w:id="2073186539">
          <w:marLeft w:val="0"/>
          <w:marRight w:val="0"/>
          <w:marTop w:val="0"/>
          <w:marBottom w:val="0"/>
          <w:divBdr>
            <w:top w:val="none" w:sz="0" w:space="0" w:color="auto"/>
            <w:left w:val="none" w:sz="0" w:space="0" w:color="auto"/>
            <w:bottom w:val="none" w:sz="0" w:space="0" w:color="auto"/>
            <w:right w:val="none" w:sz="0" w:space="0" w:color="auto"/>
          </w:divBdr>
        </w:div>
      </w:divsChild>
    </w:div>
    <w:div w:id="1441561528">
      <w:bodyDiv w:val="1"/>
      <w:marLeft w:val="0"/>
      <w:marRight w:val="0"/>
      <w:marTop w:val="0"/>
      <w:marBottom w:val="0"/>
      <w:divBdr>
        <w:top w:val="none" w:sz="0" w:space="0" w:color="auto"/>
        <w:left w:val="none" w:sz="0" w:space="0" w:color="auto"/>
        <w:bottom w:val="none" w:sz="0" w:space="0" w:color="auto"/>
        <w:right w:val="none" w:sz="0" w:space="0" w:color="auto"/>
      </w:divBdr>
    </w:div>
    <w:div w:id="1444760521">
      <w:bodyDiv w:val="1"/>
      <w:marLeft w:val="0"/>
      <w:marRight w:val="0"/>
      <w:marTop w:val="0"/>
      <w:marBottom w:val="0"/>
      <w:divBdr>
        <w:top w:val="none" w:sz="0" w:space="0" w:color="auto"/>
        <w:left w:val="none" w:sz="0" w:space="0" w:color="auto"/>
        <w:bottom w:val="none" w:sz="0" w:space="0" w:color="auto"/>
        <w:right w:val="none" w:sz="0" w:space="0" w:color="auto"/>
      </w:divBdr>
      <w:divsChild>
        <w:div w:id="1372537880">
          <w:marLeft w:val="0"/>
          <w:marRight w:val="0"/>
          <w:marTop w:val="0"/>
          <w:marBottom w:val="0"/>
          <w:divBdr>
            <w:top w:val="none" w:sz="0" w:space="0" w:color="auto"/>
            <w:left w:val="none" w:sz="0" w:space="0" w:color="auto"/>
            <w:bottom w:val="none" w:sz="0" w:space="0" w:color="auto"/>
            <w:right w:val="none" w:sz="0" w:space="0" w:color="auto"/>
          </w:divBdr>
          <w:divsChild>
            <w:div w:id="13073295">
              <w:marLeft w:val="0"/>
              <w:marRight w:val="0"/>
              <w:marTop w:val="0"/>
              <w:marBottom w:val="0"/>
              <w:divBdr>
                <w:top w:val="none" w:sz="0" w:space="0" w:color="auto"/>
                <w:left w:val="none" w:sz="0" w:space="0" w:color="auto"/>
                <w:bottom w:val="none" w:sz="0" w:space="0" w:color="auto"/>
                <w:right w:val="none" w:sz="0" w:space="0" w:color="auto"/>
              </w:divBdr>
              <w:divsChild>
                <w:div w:id="587614019">
                  <w:marLeft w:val="0"/>
                  <w:marRight w:val="0"/>
                  <w:marTop w:val="0"/>
                  <w:marBottom w:val="0"/>
                  <w:divBdr>
                    <w:top w:val="none" w:sz="0" w:space="0" w:color="auto"/>
                    <w:left w:val="none" w:sz="0" w:space="0" w:color="auto"/>
                    <w:bottom w:val="none" w:sz="0" w:space="0" w:color="auto"/>
                    <w:right w:val="none" w:sz="0" w:space="0" w:color="auto"/>
                  </w:divBdr>
                  <w:divsChild>
                    <w:div w:id="633294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4517943">
      <w:bodyDiv w:val="1"/>
      <w:marLeft w:val="0"/>
      <w:marRight w:val="0"/>
      <w:marTop w:val="0"/>
      <w:marBottom w:val="0"/>
      <w:divBdr>
        <w:top w:val="none" w:sz="0" w:space="0" w:color="auto"/>
        <w:left w:val="none" w:sz="0" w:space="0" w:color="auto"/>
        <w:bottom w:val="none" w:sz="0" w:space="0" w:color="auto"/>
        <w:right w:val="none" w:sz="0" w:space="0" w:color="auto"/>
      </w:divBdr>
    </w:div>
    <w:div w:id="1460106097">
      <w:bodyDiv w:val="1"/>
      <w:marLeft w:val="0"/>
      <w:marRight w:val="0"/>
      <w:marTop w:val="0"/>
      <w:marBottom w:val="0"/>
      <w:divBdr>
        <w:top w:val="none" w:sz="0" w:space="0" w:color="auto"/>
        <w:left w:val="none" w:sz="0" w:space="0" w:color="auto"/>
        <w:bottom w:val="none" w:sz="0" w:space="0" w:color="auto"/>
        <w:right w:val="none" w:sz="0" w:space="0" w:color="auto"/>
      </w:divBdr>
      <w:divsChild>
        <w:div w:id="1611164965">
          <w:marLeft w:val="0"/>
          <w:marRight w:val="0"/>
          <w:marTop w:val="0"/>
          <w:marBottom w:val="0"/>
          <w:divBdr>
            <w:top w:val="none" w:sz="0" w:space="0" w:color="auto"/>
            <w:left w:val="none" w:sz="0" w:space="0" w:color="auto"/>
            <w:bottom w:val="none" w:sz="0" w:space="0" w:color="auto"/>
            <w:right w:val="none" w:sz="0" w:space="0" w:color="auto"/>
          </w:divBdr>
          <w:divsChild>
            <w:div w:id="1960181936">
              <w:marLeft w:val="0"/>
              <w:marRight w:val="0"/>
              <w:marTop w:val="0"/>
              <w:marBottom w:val="0"/>
              <w:divBdr>
                <w:top w:val="none" w:sz="0" w:space="0" w:color="auto"/>
                <w:left w:val="none" w:sz="0" w:space="0" w:color="auto"/>
                <w:bottom w:val="none" w:sz="0" w:space="0" w:color="auto"/>
                <w:right w:val="none" w:sz="0" w:space="0" w:color="auto"/>
              </w:divBdr>
              <w:divsChild>
                <w:div w:id="98839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2116675">
      <w:bodyDiv w:val="1"/>
      <w:marLeft w:val="0"/>
      <w:marRight w:val="0"/>
      <w:marTop w:val="0"/>
      <w:marBottom w:val="0"/>
      <w:divBdr>
        <w:top w:val="none" w:sz="0" w:space="0" w:color="auto"/>
        <w:left w:val="none" w:sz="0" w:space="0" w:color="auto"/>
        <w:bottom w:val="none" w:sz="0" w:space="0" w:color="auto"/>
        <w:right w:val="none" w:sz="0" w:space="0" w:color="auto"/>
      </w:divBdr>
      <w:divsChild>
        <w:div w:id="1682196304">
          <w:marLeft w:val="0"/>
          <w:marRight w:val="0"/>
          <w:marTop w:val="0"/>
          <w:marBottom w:val="0"/>
          <w:divBdr>
            <w:top w:val="none" w:sz="0" w:space="0" w:color="auto"/>
            <w:left w:val="none" w:sz="0" w:space="0" w:color="auto"/>
            <w:bottom w:val="none" w:sz="0" w:space="0" w:color="auto"/>
            <w:right w:val="none" w:sz="0" w:space="0" w:color="auto"/>
          </w:divBdr>
        </w:div>
      </w:divsChild>
    </w:div>
    <w:div w:id="1465269538">
      <w:bodyDiv w:val="1"/>
      <w:marLeft w:val="0"/>
      <w:marRight w:val="0"/>
      <w:marTop w:val="0"/>
      <w:marBottom w:val="0"/>
      <w:divBdr>
        <w:top w:val="none" w:sz="0" w:space="0" w:color="auto"/>
        <w:left w:val="none" w:sz="0" w:space="0" w:color="auto"/>
        <w:bottom w:val="none" w:sz="0" w:space="0" w:color="auto"/>
        <w:right w:val="none" w:sz="0" w:space="0" w:color="auto"/>
      </w:divBdr>
    </w:div>
    <w:div w:id="1469593881">
      <w:bodyDiv w:val="1"/>
      <w:marLeft w:val="0"/>
      <w:marRight w:val="0"/>
      <w:marTop w:val="0"/>
      <w:marBottom w:val="0"/>
      <w:divBdr>
        <w:top w:val="none" w:sz="0" w:space="0" w:color="auto"/>
        <w:left w:val="none" w:sz="0" w:space="0" w:color="auto"/>
        <w:bottom w:val="none" w:sz="0" w:space="0" w:color="auto"/>
        <w:right w:val="none" w:sz="0" w:space="0" w:color="auto"/>
      </w:divBdr>
      <w:divsChild>
        <w:div w:id="1360350696">
          <w:marLeft w:val="0"/>
          <w:marRight w:val="0"/>
          <w:marTop w:val="0"/>
          <w:marBottom w:val="0"/>
          <w:divBdr>
            <w:top w:val="none" w:sz="0" w:space="0" w:color="auto"/>
            <w:left w:val="none" w:sz="0" w:space="0" w:color="auto"/>
            <w:bottom w:val="none" w:sz="0" w:space="0" w:color="auto"/>
            <w:right w:val="none" w:sz="0" w:space="0" w:color="auto"/>
          </w:divBdr>
          <w:divsChild>
            <w:div w:id="1953126982">
              <w:marLeft w:val="0"/>
              <w:marRight w:val="0"/>
              <w:marTop w:val="0"/>
              <w:marBottom w:val="0"/>
              <w:divBdr>
                <w:top w:val="none" w:sz="0" w:space="0" w:color="auto"/>
                <w:left w:val="none" w:sz="0" w:space="0" w:color="auto"/>
                <w:bottom w:val="none" w:sz="0" w:space="0" w:color="auto"/>
                <w:right w:val="none" w:sz="0" w:space="0" w:color="auto"/>
              </w:divBdr>
              <w:divsChild>
                <w:div w:id="238097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033616">
      <w:bodyDiv w:val="1"/>
      <w:marLeft w:val="0"/>
      <w:marRight w:val="0"/>
      <w:marTop w:val="0"/>
      <w:marBottom w:val="0"/>
      <w:divBdr>
        <w:top w:val="none" w:sz="0" w:space="0" w:color="auto"/>
        <w:left w:val="none" w:sz="0" w:space="0" w:color="auto"/>
        <w:bottom w:val="none" w:sz="0" w:space="0" w:color="auto"/>
        <w:right w:val="none" w:sz="0" w:space="0" w:color="auto"/>
      </w:divBdr>
    </w:div>
    <w:div w:id="1499693055">
      <w:bodyDiv w:val="1"/>
      <w:marLeft w:val="0"/>
      <w:marRight w:val="0"/>
      <w:marTop w:val="0"/>
      <w:marBottom w:val="0"/>
      <w:divBdr>
        <w:top w:val="none" w:sz="0" w:space="0" w:color="auto"/>
        <w:left w:val="none" w:sz="0" w:space="0" w:color="auto"/>
        <w:bottom w:val="none" w:sz="0" w:space="0" w:color="auto"/>
        <w:right w:val="none" w:sz="0" w:space="0" w:color="auto"/>
      </w:divBdr>
    </w:div>
    <w:div w:id="1499812105">
      <w:bodyDiv w:val="1"/>
      <w:marLeft w:val="0"/>
      <w:marRight w:val="0"/>
      <w:marTop w:val="0"/>
      <w:marBottom w:val="0"/>
      <w:divBdr>
        <w:top w:val="none" w:sz="0" w:space="0" w:color="auto"/>
        <w:left w:val="none" w:sz="0" w:space="0" w:color="auto"/>
        <w:bottom w:val="none" w:sz="0" w:space="0" w:color="auto"/>
        <w:right w:val="none" w:sz="0" w:space="0" w:color="auto"/>
      </w:divBdr>
      <w:divsChild>
        <w:div w:id="2024473396">
          <w:marLeft w:val="0"/>
          <w:marRight w:val="0"/>
          <w:marTop w:val="0"/>
          <w:marBottom w:val="0"/>
          <w:divBdr>
            <w:top w:val="none" w:sz="0" w:space="0" w:color="auto"/>
            <w:left w:val="none" w:sz="0" w:space="0" w:color="auto"/>
            <w:bottom w:val="none" w:sz="0" w:space="0" w:color="auto"/>
            <w:right w:val="none" w:sz="0" w:space="0" w:color="auto"/>
          </w:divBdr>
        </w:div>
      </w:divsChild>
    </w:div>
    <w:div w:id="1503086329">
      <w:bodyDiv w:val="1"/>
      <w:marLeft w:val="0"/>
      <w:marRight w:val="0"/>
      <w:marTop w:val="0"/>
      <w:marBottom w:val="0"/>
      <w:divBdr>
        <w:top w:val="none" w:sz="0" w:space="0" w:color="auto"/>
        <w:left w:val="none" w:sz="0" w:space="0" w:color="auto"/>
        <w:bottom w:val="none" w:sz="0" w:space="0" w:color="auto"/>
        <w:right w:val="none" w:sz="0" w:space="0" w:color="auto"/>
      </w:divBdr>
    </w:div>
    <w:div w:id="1505126902">
      <w:bodyDiv w:val="1"/>
      <w:marLeft w:val="0"/>
      <w:marRight w:val="0"/>
      <w:marTop w:val="0"/>
      <w:marBottom w:val="0"/>
      <w:divBdr>
        <w:top w:val="none" w:sz="0" w:space="0" w:color="auto"/>
        <w:left w:val="none" w:sz="0" w:space="0" w:color="auto"/>
        <w:bottom w:val="none" w:sz="0" w:space="0" w:color="auto"/>
        <w:right w:val="none" w:sz="0" w:space="0" w:color="auto"/>
      </w:divBdr>
      <w:divsChild>
        <w:div w:id="260145033">
          <w:marLeft w:val="0"/>
          <w:marRight w:val="0"/>
          <w:marTop w:val="0"/>
          <w:marBottom w:val="0"/>
          <w:divBdr>
            <w:top w:val="none" w:sz="0" w:space="0" w:color="auto"/>
            <w:left w:val="none" w:sz="0" w:space="0" w:color="auto"/>
            <w:bottom w:val="none" w:sz="0" w:space="0" w:color="auto"/>
            <w:right w:val="none" w:sz="0" w:space="0" w:color="auto"/>
          </w:divBdr>
        </w:div>
      </w:divsChild>
    </w:div>
    <w:div w:id="1505364709">
      <w:bodyDiv w:val="1"/>
      <w:marLeft w:val="0"/>
      <w:marRight w:val="0"/>
      <w:marTop w:val="0"/>
      <w:marBottom w:val="0"/>
      <w:divBdr>
        <w:top w:val="none" w:sz="0" w:space="0" w:color="auto"/>
        <w:left w:val="none" w:sz="0" w:space="0" w:color="auto"/>
        <w:bottom w:val="none" w:sz="0" w:space="0" w:color="auto"/>
        <w:right w:val="none" w:sz="0" w:space="0" w:color="auto"/>
      </w:divBdr>
      <w:divsChild>
        <w:div w:id="265508282">
          <w:marLeft w:val="0"/>
          <w:marRight w:val="0"/>
          <w:marTop w:val="0"/>
          <w:marBottom w:val="0"/>
          <w:divBdr>
            <w:top w:val="none" w:sz="0" w:space="0" w:color="auto"/>
            <w:left w:val="none" w:sz="0" w:space="0" w:color="auto"/>
            <w:bottom w:val="none" w:sz="0" w:space="0" w:color="auto"/>
            <w:right w:val="none" w:sz="0" w:space="0" w:color="auto"/>
          </w:divBdr>
        </w:div>
      </w:divsChild>
    </w:div>
    <w:div w:id="1510365959">
      <w:bodyDiv w:val="1"/>
      <w:marLeft w:val="0"/>
      <w:marRight w:val="0"/>
      <w:marTop w:val="0"/>
      <w:marBottom w:val="0"/>
      <w:divBdr>
        <w:top w:val="none" w:sz="0" w:space="0" w:color="auto"/>
        <w:left w:val="none" w:sz="0" w:space="0" w:color="auto"/>
        <w:bottom w:val="none" w:sz="0" w:space="0" w:color="auto"/>
        <w:right w:val="none" w:sz="0" w:space="0" w:color="auto"/>
      </w:divBdr>
      <w:divsChild>
        <w:div w:id="845050320">
          <w:marLeft w:val="0"/>
          <w:marRight w:val="0"/>
          <w:marTop w:val="0"/>
          <w:marBottom w:val="0"/>
          <w:divBdr>
            <w:top w:val="none" w:sz="0" w:space="0" w:color="auto"/>
            <w:left w:val="none" w:sz="0" w:space="0" w:color="auto"/>
            <w:bottom w:val="none" w:sz="0" w:space="0" w:color="auto"/>
            <w:right w:val="none" w:sz="0" w:space="0" w:color="auto"/>
          </w:divBdr>
        </w:div>
      </w:divsChild>
    </w:div>
    <w:div w:id="1512598090">
      <w:bodyDiv w:val="1"/>
      <w:marLeft w:val="0"/>
      <w:marRight w:val="0"/>
      <w:marTop w:val="0"/>
      <w:marBottom w:val="0"/>
      <w:divBdr>
        <w:top w:val="none" w:sz="0" w:space="0" w:color="auto"/>
        <w:left w:val="none" w:sz="0" w:space="0" w:color="auto"/>
        <w:bottom w:val="none" w:sz="0" w:space="0" w:color="auto"/>
        <w:right w:val="none" w:sz="0" w:space="0" w:color="auto"/>
      </w:divBdr>
      <w:divsChild>
        <w:div w:id="1841506002">
          <w:marLeft w:val="0"/>
          <w:marRight w:val="0"/>
          <w:marTop w:val="0"/>
          <w:marBottom w:val="0"/>
          <w:divBdr>
            <w:top w:val="none" w:sz="0" w:space="0" w:color="auto"/>
            <w:left w:val="none" w:sz="0" w:space="0" w:color="auto"/>
            <w:bottom w:val="none" w:sz="0" w:space="0" w:color="auto"/>
            <w:right w:val="none" w:sz="0" w:space="0" w:color="auto"/>
          </w:divBdr>
          <w:divsChild>
            <w:div w:id="1448356660">
              <w:marLeft w:val="0"/>
              <w:marRight w:val="0"/>
              <w:marTop w:val="0"/>
              <w:marBottom w:val="0"/>
              <w:divBdr>
                <w:top w:val="none" w:sz="0" w:space="0" w:color="auto"/>
                <w:left w:val="none" w:sz="0" w:space="0" w:color="auto"/>
                <w:bottom w:val="none" w:sz="0" w:space="0" w:color="auto"/>
                <w:right w:val="none" w:sz="0" w:space="0" w:color="auto"/>
              </w:divBdr>
              <w:divsChild>
                <w:div w:id="2025475737">
                  <w:marLeft w:val="0"/>
                  <w:marRight w:val="0"/>
                  <w:marTop w:val="0"/>
                  <w:marBottom w:val="0"/>
                  <w:divBdr>
                    <w:top w:val="none" w:sz="0" w:space="0" w:color="auto"/>
                    <w:left w:val="none" w:sz="0" w:space="0" w:color="auto"/>
                    <w:bottom w:val="none" w:sz="0" w:space="0" w:color="auto"/>
                    <w:right w:val="none" w:sz="0" w:space="0" w:color="auto"/>
                  </w:divBdr>
                  <w:divsChild>
                    <w:div w:id="1221482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4518455">
      <w:bodyDiv w:val="1"/>
      <w:marLeft w:val="0"/>
      <w:marRight w:val="0"/>
      <w:marTop w:val="0"/>
      <w:marBottom w:val="0"/>
      <w:divBdr>
        <w:top w:val="none" w:sz="0" w:space="0" w:color="auto"/>
        <w:left w:val="none" w:sz="0" w:space="0" w:color="auto"/>
        <w:bottom w:val="none" w:sz="0" w:space="0" w:color="auto"/>
        <w:right w:val="none" w:sz="0" w:space="0" w:color="auto"/>
      </w:divBdr>
      <w:divsChild>
        <w:div w:id="371197164">
          <w:marLeft w:val="0"/>
          <w:marRight w:val="0"/>
          <w:marTop w:val="0"/>
          <w:marBottom w:val="0"/>
          <w:divBdr>
            <w:top w:val="none" w:sz="0" w:space="0" w:color="auto"/>
            <w:left w:val="none" w:sz="0" w:space="0" w:color="auto"/>
            <w:bottom w:val="none" w:sz="0" w:space="0" w:color="auto"/>
            <w:right w:val="none" w:sz="0" w:space="0" w:color="auto"/>
          </w:divBdr>
        </w:div>
      </w:divsChild>
    </w:div>
    <w:div w:id="1531184285">
      <w:bodyDiv w:val="1"/>
      <w:marLeft w:val="0"/>
      <w:marRight w:val="0"/>
      <w:marTop w:val="0"/>
      <w:marBottom w:val="0"/>
      <w:divBdr>
        <w:top w:val="none" w:sz="0" w:space="0" w:color="auto"/>
        <w:left w:val="none" w:sz="0" w:space="0" w:color="auto"/>
        <w:bottom w:val="none" w:sz="0" w:space="0" w:color="auto"/>
        <w:right w:val="none" w:sz="0" w:space="0" w:color="auto"/>
      </w:divBdr>
    </w:div>
    <w:div w:id="1534266999">
      <w:bodyDiv w:val="1"/>
      <w:marLeft w:val="0"/>
      <w:marRight w:val="0"/>
      <w:marTop w:val="0"/>
      <w:marBottom w:val="0"/>
      <w:divBdr>
        <w:top w:val="none" w:sz="0" w:space="0" w:color="auto"/>
        <w:left w:val="none" w:sz="0" w:space="0" w:color="auto"/>
        <w:bottom w:val="none" w:sz="0" w:space="0" w:color="auto"/>
        <w:right w:val="none" w:sz="0" w:space="0" w:color="auto"/>
      </w:divBdr>
      <w:divsChild>
        <w:div w:id="816066065">
          <w:marLeft w:val="0"/>
          <w:marRight w:val="0"/>
          <w:marTop w:val="0"/>
          <w:marBottom w:val="0"/>
          <w:divBdr>
            <w:top w:val="none" w:sz="0" w:space="0" w:color="auto"/>
            <w:left w:val="none" w:sz="0" w:space="0" w:color="auto"/>
            <w:bottom w:val="none" w:sz="0" w:space="0" w:color="auto"/>
            <w:right w:val="none" w:sz="0" w:space="0" w:color="auto"/>
          </w:divBdr>
        </w:div>
      </w:divsChild>
    </w:div>
    <w:div w:id="1576671167">
      <w:bodyDiv w:val="1"/>
      <w:marLeft w:val="0"/>
      <w:marRight w:val="0"/>
      <w:marTop w:val="0"/>
      <w:marBottom w:val="0"/>
      <w:divBdr>
        <w:top w:val="none" w:sz="0" w:space="0" w:color="auto"/>
        <w:left w:val="none" w:sz="0" w:space="0" w:color="auto"/>
        <w:bottom w:val="none" w:sz="0" w:space="0" w:color="auto"/>
        <w:right w:val="none" w:sz="0" w:space="0" w:color="auto"/>
      </w:divBdr>
    </w:div>
    <w:div w:id="1602715344">
      <w:bodyDiv w:val="1"/>
      <w:marLeft w:val="0"/>
      <w:marRight w:val="0"/>
      <w:marTop w:val="0"/>
      <w:marBottom w:val="0"/>
      <w:divBdr>
        <w:top w:val="none" w:sz="0" w:space="0" w:color="auto"/>
        <w:left w:val="none" w:sz="0" w:space="0" w:color="auto"/>
        <w:bottom w:val="none" w:sz="0" w:space="0" w:color="auto"/>
        <w:right w:val="none" w:sz="0" w:space="0" w:color="auto"/>
      </w:divBdr>
      <w:divsChild>
        <w:div w:id="1331517479">
          <w:marLeft w:val="360"/>
          <w:marRight w:val="0"/>
          <w:marTop w:val="200"/>
          <w:marBottom w:val="0"/>
          <w:divBdr>
            <w:top w:val="none" w:sz="0" w:space="0" w:color="auto"/>
            <w:left w:val="none" w:sz="0" w:space="0" w:color="auto"/>
            <w:bottom w:val="none" w:sz="0" w:space="0" w:color="auto"/>
            <w:right w:val="none" w:sz="0" w:space="0" w:color="auto"/>
          </w:divBdr>
        </w:div>
      </w:divsChild>
    </w:div>
    <w:div w:id="1603344400">
      <w:bodyDiv w:val="1"/>
      <w:marLeft w:val="0"/>
      <w:marRight w:val="0"/>
      <w:marTop w:val="0"/>
      <w:marBottom w:val="0"/>
      <w:divBdr>
        <w:top w:val="none" w:sz="0" w:space="0" w:color="auto"/>
        <w:left w:val="none" w:sz="0" w:space="0" w:color="auto"/>
        <w:bottom w:val="none" w:sz="0" w:space="0" w:color="auto"/>
        <w:right w:val="none" w:sz="0" w:space="0" w:color="auto"/>
      </w:divBdr>
    </w:div>
    <w:div w:id="1603806486">
      <w:bodyDiv w:val="1"/>
      <w:marLeft w:val="0"/>
      <w:marRight w:val="0"/>
      <w:marTop w:val="0"/>
      <w:marBottom w:val="0"/>
      <w:divBdr>
        <w:top w:val="none" w:sz="0" w:space="0" w:color="auto"/>
        <w:left w:val="none" w:sz="0" w:space="0" w:color="auto"/>
        <w:bottom w:val="none" w:sz="0" w:space="0" w:color="auto"/>
        <w:right w:val="none" w:sz="0" w:space="0" w:color="auto"/>
      </w:divBdr>
      <w:divsChild>
        <w:div w:id="872234454">
          <w:marLeft w:val="0"/>
          <w:marRight w:val="0"/>
          <w:marTop w:val="0"/>
          <w:marBottom w:val="0"/>
          <w:divBdr>
            <w:top w:val="none" w:sz="0" w:space="0" w:color="auto"/>
            <w:left w:val="none" w:sz="0" w:space="0" w:color="auto"/>
            <w:bottom w:val="none" w:sz="0" w:space="0" w:color="auto"/>
            <w:right w:val="none" w:sz="0" w:space="0" w:color="auto"/>
          </w:divBdr>
        </w:div>
      </w:divsChild>
    </w:div>
    <w:div w:id="1607300121">
      <w:bodyDiv w:val="1"/>
      <w:marLeft w:val="0"/>
      <w:marRight w:val="0"/>
      <w:marTop w:val="0"/>
      <w:marBottom w:val="0"/>
      <w:divBdr>
        <w:top w:val="none" w:sz="0" w:space="0" w:color="auto"/>
        <w:left w:val="none" w:sz="0" w:space="0" w:color="auto"/>
        <w:bottom w:val="none" w:sz="0" w:space="0" w:color="auto"/>
        <w:right w:val="none" w:sz="0" w:space="0" w:color="auto"/>
      </w:divBdr>
    </w:div>
    <w:div w:id="1617785925">
      <w:bodyDiv w:val="1"/>
      <w:marLeft w:val="0"/>
      <w:marRight w:val="0"/>
      <w:marTop w:val="0"/>
      <w:marBottom w:val="0"/>
      <w:divBdr>
        <w:top w:val="none" w:sz="0" w:space="0" w:color="auto"/>
        <w:left w:val="none" w:sz="0" w:space="0" w:color="auto"/>
        <w:bottom w:val="none" w:sz="0" w:space="0" w:color="auto"/>
        <w:right w:val="none" w:sz="0" w:space="0" w:color="auto"/>
      </w:divBdr>
    </w:div>
    <w:div w:id="1634479902">
      <w:bodyDiv w:val="1"/>
      <w:marLeft w:val="0"/>
      <w:marRight w:val="0"/>
      <w:marTop w:val="0"/>
      <w:marBottom w:val="0"/>
      <w:divBdr>
        <w:top w:val="none" w:sz="0" w:space="0" w:color="auto"/>
        <w:left w:val="none" w:sz="0" w:space="0" w:color="auto"/>
        <w:bottom w:val="none" w:sz="0" w:space="0" w:color="auto"/>
        <w:right w:val="none" w:sz="0" w:space="0" w:color="auto"/>
      </w:divBdr>
    </w:div>
    <w:div w:id="1639610134">
      <w:bodyDiv w:val="1"/>
      <w:marLeft w:val="0"/>
      <w:marRight w:val="0"/>
      <w:marTop w:val="0"/>
      <w:marBottom w:val="0"/>
      <w:divBdr>
        <w:top w:val="none" w:sz="0" w:space="0" w:color="auto"/>
        <w:left w:val="none" w:sz="0" w:space="0" w:color="auto"/>
        <w:bottom w:val="none" w:sz="0" w:space="0" w:color="auto"/>
        <w:right w:val="none" w:sz="0" w:space="0" w:color="auto"/>
      </w:divBdr>
    </w:div>
    <w:div w:id="1652295259">
      <w:bodyDiv w:val="1"/>
      <w:marLeft w:val="0"/>
      <w:marRight w:val="0"/>
      <w:marTop w:val="0"/>
      <w:marBottom w:val="0"/>
      <w:divBdr>
        <w:top w:val="none" w:sz="0" w:space="0" w:color="auto"/>
        <w:left w:val="none" w:sz="0" w:space="0" w:color="auto"/>
        <w:bottom w:val="none" w:sz="0" w:space="0" w:color="auto"/>
        <w:right w:val="none" w:sz="0" w:space="0" w:color="auto"/>
      </w:divBdr>
      <w:divsChild>
        <w:div w:id="503251937">
          <w:marLeft w:val="0"/>
          <w:marRight w:val="0"/>
          <w:marTop w:val="0"/>
          <w:marBottom w:val="0"/>
          <w:divBdr>
            <w:top w:val="none" w:sz="0" w:space="0" w:color="auto"/>
            <w:left w:val="none" w:sz="0" w:space="0" w:color="auto"/>
            <w:bottom w:val="none" w:sz="0" w:space="0" w:color="auto"/>
            <w:right w:val="none" w:sz="0" w:space="0" w:color="auto"/>
          </w:divBdr>
        </w:div>
      </w:divsChild>
    </w:div>
    <w:div w:id="1660495096">
      <w:bodyDiv w:val="1"/>
      <w:marLeft w:val="0"/>
      <w:marRight w:val="0"/>
      <w:marTop w:val="0"/>
      <w:marBottom w:val="0"/>
      <w:divBdr>
        <w:top w:val="none" w:sz="0" w:space="0" w:color="auto"/>
        <w:left w:val="none" w:sz="0" w:space="0" w:color="auto"/>
        <w:bottom w:val="none" w:sz="0" w:space="0" w:color="auto"/>
        <w:right w:val="none" w:sz="0" w:space="0" w:color="auto"/>
      </w:divBdr>
      <w:divsChild>
        <w:div w:id="943222140">
          <w:marLeft w:val="0"/>
          <w:marRight w:val="0"/>
          <w:marTop w:val="0"/>
          <w:marBottom w:val="0"/>
          <w:divBdr>
            <w:top w:val="none" w:sz="0" w:space="0" w:color="auto"/>
            <w:left w:val="none" w:sz="0" w:space="0" w:color="auto"/>
            <w:bottom w:val="none" w:sz="0" w:space="0" w:color="auto"/>
            <w:right w:val="none" w:sz="0" w:space="0" w:color="auto"/>
          </w:divBdr>
        </w:div>
      </w:divsChild>
    </w:div>
    <w:div w:id="1662269432">
      <w:bodyDiv w:val="1"/>
      <w:marLeft w:val="0"/>
      <w:marRight w:val="0"/>
      <w:marTop w:val="0"/>
      <w:marBottom w:val="0"/>
      <w:divBdr>
        <w:top w:val="none" w:sz="0" w:space="0" w:color="auto"/>
        <w:left w:val="none" w:sz="0" w:space="0" w:color="auto"/>
        <w:bottom w:val="none" w:sz="0" w:space="0" w:color="auto"/>
        <w:right w:val="none" w:sz="0" w:space="0" w:color="auto"/>
      </w:divBdr>
    </w:div>
    <w:div w:id="1683818000">
      <w:bodyDiv w:val="1"/>
      <w:marLeft w:val="0"/>
      <w:marRight w:val="0"/>
      <w:marTop w:val="0"/>
      <w:marBottom w:val="0"/>
      <w:divBdr>
        <w:top w:val="none" w:sz="0" w:space="0" w:color="auto"/>
        <w:left w:val="none" w:sz="0" w:space="0" w:color="auto"/>
        <w:bottom w:val="none" w:sz="0" w:space="0" w:color="auto"/>
        <w:right w:val="none" w:sz="0" w:space="0" w:color="auto"/>
      </w:divBdr>
      <w:divsChild>
        <w:div w:id="1672833571">
          <w:marLeft w:val="0"/>
          <w:marRight w:val="0"/>
          <w:marTop w:val="0"/>
          <w:marBottom w:val="0"/>
          <w:divBdr>
            <w:top w:val="none" w:sz="0" w:space="0" w:color="auto"/>
            <w:left w:val="none" w:sz="0" w:space="0" w:color="auto"/>
            <w:bottom w:val="none" w:sz="0" w:space="0" w:color="auto"/>
            <w:right w:val="none" w:sz="0" w:space="0" w:color="auto"/>
          </w:divBdr>
        </w:div>
      </w:divsChild>
    </w:div>
    <w:div w:id="1693220390">
      <w:bodyDiv w:val="1"/>
      <w:marLeft w:val="0"/>
      <w:marRight w:val="0"/>
      <w:marTop w:val="0"/>
      <w:marBottom w:val="0"/>
      <w:divBdr>
        <w:top w:val="none" w:sz="0" w:space="0" w:color="auto"/>
        <w:left w:val="none" w:sz="0" w:space="0" w:color="auto"/>
        <w:bottom w:val="none" w:sz="0" w:space="0" w:color="auto"/>
        <w:right w:val="none" w:sz="0" w:space="0" w:color="auto"/>
      </w:divBdr>
    </w:div>
    <w:div w:id="1743986161">
      <w:bodyDiv w:val="1"/>
      <w:marLeft w:val="0"/>
      <w:marRight w:val="0"/>
      <w:marTop w:val="0"/>
      <w:marBottom w:val="0"/>
      <w:divBdr>
        <w:top w:val="none" w:sz="0" w:space="0" w:color="auto"/>
        <w:left w:val="none" w:sz="0" w:space="0" w:color="auto"/>
        <w:bottom w:val="none" w:sz="0" w:space="0" w:color="auto"/>
        <w:right w:val="none" w:sz="0" w:space="0" w:color="auto"/>
      </w:divBdr>
      <w:divsChild>
        <w:div w:id="1708751766">
          <w:marLeft w:val="0"/>
          <w:marRight w:val="0"/>
          <w:marTop w:val="0"/>
          <w:marBottom w:val="0"/>
          <w:divBdr>
            <w:top w:val="none" w:sz="0" w:space="0" w:color="auto"/>
            <w:left w:val="none" w:sz="0" w:space="0" w:color="auto"/>
            <w:bottom w:val="none" w:sz="0" w:space="0" w:color="auto"/>
            <w:right w:val="none" w:sz="0" w:space="0" w:color="auto"/>
          </w:divBdr>
        </w:div>
      </w:divsChild>
    </w:div>
    <w:div w:id="1780953503">
      <w:bodyDiv w:val="1"/>
      <w:marLeft w:val="0"/>
      <w:marRight w:val="0"/>
      <w:marTop w:val="0"/>
      <w:marBottom w:val="0"/>
      <w:divBdr>
        <w:top w:val="none" w:sz="0" w:space="0" w:color="auto"/>
        <w:left w:val="none" w:sz="0" w:space="0" w:color="auto"/>
        <w:bottom w:val="none" w:sz="0" w:space="0" w:color="auto"/>
        <w:right w:val="none" w:sz="0" w:space="0" w:color="auto"/>
      </w:divBdr>
      <w:divsChild>
        <w:div w:id="1810318110">
          <w:marLeft w:val="0"/>
          <w:marRight w:val="0"/>
          <w:marTop w:val="0"/>
          <w:marBottom w:val="0"/>
          <w:divBdr>
            <w:top w:val="none" w:sz="0" w:space="0" w:color="auto"/>
            <w:left w:val="none" w:sz="0" w:space="0" w:color="auto"/>
            <w:bottom w:val="none" w:sz="0" w:space="0" w:color="auto"/>
            <w:right w:val="none" w:sz="0" w:space="0" w:color="auto"/>
          </w:divBdr>
          <w:divsChild>
            <w:div w:id="194975318">
              <w:marLeft w:val="0"/>
              <w:marRight w:val="0"/>
              <w:marTop w:val="0"/>
              <w:marBottom w:val="0"/>
              <w:divBdr>
                <w:top w:val="none" w:sz="0" w:space="0" w:color="auto"/>
                <w:left w:val="none" w:sz="0" w:space="0" w:color="auto"/>
                <w:bottom w:val="none" w:sz="0" w:space="0" w:color="auto"/>
                <w:right w:val="none" w:sz="0" w:space="0" w:color="auto"/>
              </w:divBdr>
              <w:divsChild>
                <w:div w:id="1079600913">
                  <w:marLeft w:val="0"/>
                  <w:marRight w:val="0"/>
                  <w:marTop w:val="0"/>
                  <w:marBottom w:val="0"/>
                  <w:divBdr>
                    <w:top w:val="none" w:sz="0" w:space="0" w:color="auto"/>
                    <w:left w:val="none" w:sz="0" w:space="0" w:color="auto"/>
                    <w:bottom w:val="none" w:sz="0" w:space="0" w:color="auto"/>
                    <w:right w:val="none" w:sz="0" w:space="0" w:color="auto"/>
                  </w:divBdr>
                  <w:divsChild>
                    <w:div w:id="494688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9787534">
      <w:bodyDiv w:val="1"/>
      <w:marLeft w:val="0"/>
      <w:marRight w:val="0"/>
      <w:marTop w:val="0"/>
      <w:marBottom w:val="0"/>
      <w:divBdr>
        <w:top w:val="none" w:sz="0" w:space="0" w:color="auto"/>
        <w:left w:val="none" w:sz="0" w:space="0" w:color="auto"/>
        <w:bottom w:val="none" w:sz="0" w:space="0" w:color="auto"/>
        <w:right w:val="none" w:sz="0" w:space="0" w:color="auto"/>
      </w:divBdr>
    </w:div>
    <w:div w:id="1851679730">
      <w:bodyDiv w:val="1"/>
      <w:marLeft w:val="0"/>
      <w:marRight w:val="0"/>
      <w:marTop w:val="0"/>
      <w:marBottom w:val="0"/>
      <w:divBdr>
        <w:top w:val="none" w:sz="0" w:space="0" w:color="auto"/>
        <w:left w:val="none" w:sz="0" w:space="0" w:color="auto"/>
        <w:bottom w:val="none" w:sz="0" w:space="0" w:color="auto"/>
        <w:right w:val="none" w:sz="0" w:space="0" w:color="auto"/>
      </w:divBdr>
      <w:divsChild>
        <w:div w:id="1336567701">
          <w:marLeft w:val="0"/>
          <w:marRight w:val="0"/>
          <w:marTop w:val="0"/>
          <w:marBottom w:val="0"/>
          <w:divBdr>
            <w:top w:val="none" w:sz="0" w:space="0" w:color="auto"/>
            <w:left w:val="none" w:sz="0" w:space="0" w:color="auto"/>
            <w:bottom w:val="none" w:sz="0" w:space="0" w:color="auto"/>
            <w:right w:val="none" w:sz="0" w:space="0" w:color="auto"/>
          </w:divBdr>
        </w:div>
      </w:divsChild>
    </w:div>
    <w:div w:id="1863395492">
      <w:bodyDiv w:val="1"/>
      <w:marLeft w:val="0"/>
      <w:marRight w:val="0"/>
      <w:marTop w:val="0"/>
      <w:marBottom w:val="0"/>
      <w:divBdr>
        <w:top w:val="none" w:sz="0" w:space="0" w:color="auto"/>
        <w:left w:val="none" w:sz="0" w:space="0" w:color="auto"/>
        <w:bottom w:val="none" w:sz="0" w:space="0" w:color="auto"/>
        <w:right w:val="none" w:sz="0" w:space="0" w:color="auto"/>
      </w:divBdr>
      <w:divsChild>
        <w:div w:id="1194921497">
          <w:marLeft w:val="0"/>
          <w:marRight w:val="0"/>
          <w:marTop w:val="0"/>
          <w:marBottom w:val="0"/>
          <w:divBdr>
            <w:top w:val="none" w:sz="0" w:space="0" w:color="auto"/>
            <w:left w:val="none" w:sz="0" w:space="0" w:color="auto"/>
            <w:bottom w:val="none" w:sz="0" w:space="0" w:color="auto"/>
            <w:right w:val="none" w:sz="0" w:space="0" w:color="auto"/>
          </w:divBdr>
          <w:divsChild>
            <w:div w:id="327245639">
              <w:marLeft w:val="0"/>
              <w:marRight w:val="0"/>
              <w:marTop w:val="0"/>
              <w:marBottom w:val="0"/>
              <w:divBdr>
                <w:top w:val="none" w:sz="0" w:space="0" w:color="auto"/>
                <w:left w:val="none" w:sz="0" w:space="0" w:color="auto"/>
                <w:bottom w:val="none" w:sz="0" w:space="0" w:color="auto"/>
                <w:right w:val="none" w:sz="0" w:space="0" w:color="auto"/>
              </w:divBdr>
              <w:divsChild>
                <w:div w:id="21593247">
                  <w:marLeft w:val="0"/>
                  <w:marRight w:val="0"/>
                  <w:marTop w:val="0"/>
                  <w:marBottom w:val="0"/>
                  <w:divBdr>
                    <w:top w:val="none" w:sz="0" w:space="0" w:color="auto"/>
                    <w:left w:val="none" w:sz="0" w:space="0" w:color="auto"/>
                    <w:bottom w:val="none" w:sz="0" w:space="0" w:color="auto"/>
                    <w:right w:val="none" w:sz="0" w:space="0" w:color="auto"/>
                  </w:divBdr>
                  <w:divsChild>
                    <w:div w:id="590430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80540">
      <w:bodyDiv w:val="1"/>
      <w:marLeft w:val="0"/>
      <w:marRight w:val="0"/>
      <w:marTop w:val="0"/>
      <w:marBottom w:val="0"/>
      <w:divBdr>
        <w:top w:val="none" w:sz="0" w:space="0" w:color="auto"/>
        <w:left w:val="none" w:sz="0" w:space="0" w:color="auto"/>
        <w:bottom w:val="none" w:sz="0" w:space="0" w:color="auto"/>
        <w:right w:val="none" w:sz="0" w:space="0" w:color="auto"/>
      </w:divBdr>
      <w:divsChild>
        <w:div w:id="616722272">
          <w:marLeft w:val="0"/>
          <w:marRight w:val="0"/>
          <w:marTop w:val="0"/>
          <w:marBottom w:val="0"/>
          <w:divBdr>
            <w:top w:val="none" w:sz="0" w:space="0" w:color="auto"/>
            <w:left w:val="none" w:sz="0" w:space="0" w:color="auto"/>
            <w:bottom w:val="none" w:sz="0" w:space="0" w:color="auto"/>
            <w:right w:val="none" w:sz="0" w:space="0" w:color="auto"/>
          </w:divBdr>
        </w:div>
      </w:divsChild>
    </w:div>
    <w:div w:id="1875923096">
      <w:bodyDiv w:val="1"/>
      <w:marLeft w:val="0"/>
      <w:marRight w:val="0"/>
      <w:marTop w:val="0"/>
      <w:marBottom w:val="0"/>
      <w:divBdr>
        <w:top w:val="none" w:sz="0" w:space="0" w:color="auto"/>
        <w:left w:val="none" w:sz="0" w:space="0" w:color="auto"/>
        <w:bottom w:val="none" w:sz="0" w:space="0" w:color="auto"/>
        <w:right w:val="none" w:sz="0" w:space="0" w:color="auto"/>
      </w:divBdr>
      <w:divsChild>
        <w:div w:id="99644460">
          <w:marLeft w:val="547"/>
          <w:marRight w:val="0"/>
          <w:marTop w:val="86"/>
          <w:marBottom w:val="0"/>
          <w:divBdr>
            <w:top w:val="none" w:sz="0" w:space="0" w:color="auto"/>
            <w:left w:val="none" w:sz="0" w:space="0" w:color="auto"/>
            <w:bottom w:val="none" w:sz="0" w:space="0" w:color="auto"/>
            <w:right w:val="none" w:sz="0" w:space="0" w:color="auto"/>
          </w:divBdr>
        </w:div>
      </w:divsChild>
    </w:div>
    <w:div w:id="1892692741">
      <w:bodyDiv w:val="1"/>
      <w:marLeft w:val="0"/>
      <w:marRight w:val="0"/>
      <w:marTop w:val="0"/>
      <w:marBottom w:val="0"/>
      <w:divBdr>
        <w:top w:val="none" w:sz="0" w:space="0" w:color="auto"/>
        <w:left w:val="none" w:sz="0" w:space="0" w:color="auto"/>
        <w:bottom w:val="none" w:sz="0" w:space="0" w:color="auto"/>
        <w:right w:val="none" w:sz="0" w:space="0" w:color="auto"/>
      </w:divBdr>
    </w:div>
    <w:div w:id="1902714900">
      <w:bodyDiv w:val="1"/>
      <w:marLeft w:val="0"/>
      <w:marRight w:val="0"/>
      <w:marTop w:val="0"/>
      <w:marBottom w:val="0"/>
      <w:divBdr>
        <w:top w:val="none" w:sz="0" w:space="0" w:color="auto"/>
        <w:left w:val="none" w:sz="0" w:space="0" w:color="auto"/>
        <w:bottom w:val="none" w:sz="0" w:space="0" w:color="auto"/>
        <w:right w:val="none" w:sz="0" w:space="0" w:color="auto"/>
      </w:divBdr>
    </w:div>
    <w:div w:id="1933052611">
      <w:bodyDiv w:val="1"/>
      <w:marLeft w:val="0"/>
      <w:marRight w:val="0"/>
      <w:marTop w:val="0"/>
      <w:marBottom w:val="0"/>
      <w:divBdr>
        <w:top w:val="none" w:sz="0" w:space="0" w:color="auto"/>
        <w:left w:val="none" w:sz="0" w:space="0" w:color="auto"/>
        <w:bottom w:val="none" w:sz="0" w:space="0" w:color="auto"/>
        <w:right w:val="none" w:sz="0" w:space="0" w:color="auto"/>
      </w:divBdr>
    </w:div>
    <w:div w:id="1955672692">
      <w:bodyDiv w:val="1"/>
      <w:marLeft w:val="0"/>
      <w:marRight w:val="0"/>
      <w:marTop w:val="0"/>
      <w:marBottom w:val="0"/>
      <w:divBdr>
        <w:top w:val="none" w:sz="0" w:space="0" w:color="auto"/>
        <w:left w:val="none" w:sz="0" w:space="0" w:color="auto"/>
        <w:bottom w:val="none" w:sz="0" w:space="0" w:color="auto"/>
        <w:right w:val="none" w:sz="0" w:space="0" w:color="auto"/>
      </w:divBdr>
      <w:divsChild>
        <w:div w:id="1417090790">
          <w:marLeft w:val="0"/>
          <w:marRight w:val="0"/>
          <w:marTop w:val="0"/>
          <w:marBottom w:val="0"/>
          <w:divBdr>
            <w:top w:val="none" w:sz="0" w:space="0" w:color="auto"/>
            <w:left w:val="none" w:sz="0" w:space="0" w:color="auto"/>
            <w:bottom w:val="none" w:sz="0" w:space="0" w:color="auto"/>
            <w:right w:val="none" w:sz="0" w:space="0" w:color="auto"/>
          </w:divBdr>
        </w:div>
      </w:divsChild>
    </w:div>
    <w:div w:id="1961645249">
      <w:bodyDiv w:val="1"/>
      <w:marLeft w:val="0"/>
      <w:marRight w:val="0"/>
      <w:marTop w:val="0"/>
      <w:marBottom w:val="0"/>
      <w:divBdr>
        <w:top w:val="none" w:sz="0" w:space="0" w:color="auto"/>
        <w:left w:val="none" w:sz="0" w:space="0" w:color="auto"/>
        <w:bottom w:val="none" w:sz="0" w:space="0" w:color="auto"/>
        <w:right w:val="none" w:sz="0" w:space="0" w:color="auto"/>
      </w:divBdr>
      <w:divsChild>
        <w:div w:id="562837124">
          <w:marLeft w:val="0"/>
          <w:marRight w:val="0"/>
          <w:marTop w:val="0"/>
          <w:marBottom w:val="0"/>
          <w:divBdr>
            <w:top w:val="none" w:sz="0" w:space="0" w:color="auto"/>
            <w:left w:val="none" w:sz="0" w:space="0" w:color="auto"/>
            <w:bottom w:val="none" w:sz="0" w:space="0" w:color="auto"/>
            <w:right w:val="none" w:sz="0" w:space="0" w:color="auto"/>
          </w:divBdr>
        </w:div>
      </w:divsChild>
    </w:div>
    <w:div w:id="1969049554">
      <w:bodyDiv w:val="1"/>
      <w:marLeft w:val="0"/>
      <w:marRight w:val="0"/>
      <w:marTop w:val="0"/>
      <w:marBottom w:val="0"/>
      <w:divBdr>
        <w:top w:val="none" w:sz="0" w:space="0" w:color="auto"/>
        <w:left w:val="none" w:sz="0" w:space="0" w:color="auto"/>
        <w:bottom w:val="none" w:sz="0" w:space="0" w:color="auto"/>
        <w:right w:val="none" w:sz="0" w:space="0" w:color="auto"/>
      </w:divBdr>
      <w:divsChild>
        <w:div w:id="1872109480">
          <w:marLeft w:val="0"/>
          <w:marRight w:val="0"/>
          <w:marTop w:val="0"/>
          <w:marBottom w:val="0"/>
          <w:divBdr>
            <w:top w:val="none" w:sz="0" w:space="0" w:color="auto"/>
            <w:left w:val="none" w:sz="0" w:space="0" w:color="auto"/>
            <w:bottom w:val="none" w:sz="0" w:space="0" w:color="auto"/>
            <w:right w:val="none" w:sz="0" w:space="0" w:color="auto"/>
          </w:divBdr>
        </w:div>
      </w:divsChild>
    </w:div>
    <w:div w:id="1975985780">
      <w:bodyDiv w:val="1"/>
      <w:marLeft w:val="0"/>
      <w:marRight w:val="0"/>
      <w:marTop w:val="0"/>
      <w:marBottom w:val="0"/>
      <w:divBdr>
        <w:top w:val="none" w:sz="0" w:space="0" w:color="auto"/>
        <w:left w:val="none" w:sz="0" w:space="0" w:color="auto"/>
        <w:bottom w:val="none" w:sz="0" w:space="0" w:color="auto"/>
        <w:right w:val="none" w:sz="0" w:space="0" w:color="auto"/>
      </w:divBdr>
    </w:div>
    <w:div w:id="1982348491">
      <w:bodyDiv w:val="1"/>
      <w:marLeft w:val="0"/>
      <w:marRight w:val="0"/>
      <w:marTop w:val="0"/>
      <w:marBottom w:val="0"/>
      <w:divBdr>
        <w:top w:val="none" w:sz="0" w:space="0" w:color="auto"/>
        <w:left w:val="none" w:sz="0" w:space="0" w:color="auto"/>
        <w:bottom w:val="none" w:sz="0" w:space="0" w:color="auto"/>
        <w:right w:val="none" w:sz="0" w:space="0" w:color="auto"/>
      </w:divBdr>
    </w:div>
    <w:div w:id="1992171324">
      <w:bodyDiv w:val="1"/>
      <w:marLeft w:val="0"/>
      <w:marRight w:val="0"/>
      <w:marTop w:val="0"/>
      <w:marBottom w:val="0"/>
      <w:divBdr>
        <w:top w:val="none" w:sz="0" w:space="0" w:color="auto"/>
        <w:left w:val="none" w:sz="0" w:space="0" w:color="auto"/>
        <w:bottom w:val="none" w:sz="0" w:space="0" w:color="auto"/>
        <w:right w:val="none" w:sz="0" w:space="0" w:color="auto"/>
      </w:divBdr>
      <w:divsChild>
        <w:div w:id="853878473">
          <w:marLeft w:val="0"/>
          <w:marRight w:val="0"/>
          <w:marTop w:val="0"/>
          <w:marBottom w:val="0"/>
          <w:divBdr>
            <w:top w:val="none" w:sz="0" w:space="0" w:color="auto"/>
            <w:left w:val="none" w:sz="0" w:space="0" w:color="auto"/>
            <w:bottom w:val="none" w:sz="0" w:space="0" w:color="auto"/>
            <w:right w:val="none" w:sz="0" w:space="0" w:color="auto"/>
          </w:divBdr>
        </w:div>
      </w:divsChild>
    </w:div>
    <w:div w:id="2003268254">
      <w:bodyDiv w:val="1"/>
      <w:marLeft w:val="0"/>
      <w:marRight w:val="0"/>
      <w:marTop w:val="0"/>
      <w:marBottom w:val="0"/>
      <w:divBdr>
        <w:top w:val="none" w:sz="0" w:space="0" w:color="auto"/>
        <w:left w:val="none" w:sz="0" w:space="0" w:color="auto"/>
        <w:bottom w:val="none" w:sz="0" w:space="0" w:color="auto"/>
        <w:right w:val="none" w:sz="0" w:space="0" w:color="auto"/>
      </w:divBdr>
    </w:div>
    <w:div w:id="2009137909">
      <w:bodyDiv w:val="1"/>
      <w:marLeft w:val="0"/>
      <w:marRight w:val="0"/>
      <w:marTop w:val="0"/>
      <w:marBottom w:val="0"/>
      <w:divBdr>
        <w:top w:val="none" w:sz="0" w:space="0" w:color="auto"/>
        <w:left w:val="none" w:sz="0" w:space="0" w:color="auto"/>
        <w:bottom w:val="none" w:sz="0" w:space="0" w:color="auto"/>
        <w:right w:val="none" w:sz="0" w:space="0" w:color="auto"/>
      </w:divBdr>
    </w:div>
    <w:div w:id="2065987449">
      <w:bodyDiv w:val="1"/>
      <w:marLeft w:val="0"/>
      <w:marRight w:val="0"/>
      <w:marTop w:val="0"/>
      <w:marBottom w:val="0"/>
      <w:divBdr>
        <w:top w:val="none" w:sz="0" w:space="0" w:color="auto"/>
        <w:left w:val="none" w:sz="0" w:space="0" w:color="auto"/>
        <w:bottom w:val="none" w:sz="0" w:space="0" w:color="auto"/>
        <w:right w:val="none" w:sz="0" w:space="0" w:color="auto"/>
      </w:divBdr>
    </w:div>
    <w:div w:id="2067870029">
      <w:bodyDiv w:val="1"/>
      <w:marLeft w:val="0"/>
      <w:marRight w:val="0"/>
      <w:marTop w:val="0"/>
      <w:marBottom w:val="0"/>
      <w:divBdr>
        <w:top w:val="none" w:sz="0" w:space="0" w:color="auto"/>
        <w:left w:val="none" w:sz="0" w:space="0" w:color="auto"/>
        <w:bottom w:val="none" w:sz="0" w:space="0" w:color="auto"/>
        <w:right w:val="none" w:sz="0" w:space="0" w:color="auto"/>
      </w:divBdr>
    </w:div>
    <w:div w:id="2078895360">
      <w:bodyDiv w:val="1"/>
      <w:marLeft w:val="0"/>
      <w:marRight w:val="0"/>
      <w:marTop w:val="0"/>
      <w:marBottom w:val="0"/>
      <w:divBdr>
        <w:top w:val="none" w:sz="0" w:space="0" w:color="auto"/>
        <w:left w:val="none" w:sz="0" w:space="0" w:color="auto"/>
        <w:bottom w:val="none" w:sz="0" w:space="0" w:color="auto"/>
        <w:right w:val="none" w:sz="0" w:space="0" w:color="auto"/>
      </w:divBdr>
    </w:div>
    <w:div w:id="2084836403">
      <w:bodyDiv w:val="1"/>
      <w:marLeft w:val="0"/>
      <w:marRight w:val="0"/>
      <w:marTop w:val="0"/>
      <w:marBottom w:val="0"/>
      <w:divBdr>
        <w:top w:val="none" w:sz="0" w:space="0" w:color="auto"/>
        <w:left w:val="none" w:sz="0" w:space="0" w:color="auto"/>
        <w:bottom w:val="none" w:sz="0" w:space="0" w:color="auto"/>
        <w:right w:val="none" w:sz="0" w:space="0" w:color="auto"/>
      </w:divBdr>
    </w:div>
    <w:div w:id="2090224556">
      <w:bodyDiv w:val="1"/>
      <w:marLeft w:val="0"/>
      <w:marRight w:val="0"/>
      <w:marTop w:val="0"/>
      <w:marBottom w:val="0"/>
      <w:divBdr>
        <w:top w:val="none" w:sz="0" w:space="0" w:color="auto"/>
        <w:left w:val="none" w:sz="0" w:space="0" w:color="auto"/>
        <w:bottom w:val="none" w:sz="0" w:space="0" w:color="auto"/>
        <w:right w:val="none" w:sz="0" w:space="0" w:color="auto"/>
      </w:divBdr>
    </w:div>
    <w:div w:id="2091149686">
      <w:bodyDiv w:val="1"/>
      <w:marLeft w:val="0"/>
      <w:marRight w:val="0"/>
      <w:marTop w:val="0"/>
      <w:marBottom w:val="0"/>
      <w:divBdr>
        <w:top w:val="none" w:sz="0" w:space="0" w:color="auto"/>
        <w:left w:val="none" w:sz="0" w:space="0" w:color="auto"/>
        <w:bottom w:val="none" w:sz="0" w:space="0" w:color="auto"/>
        <w:right w:val="none" w:sz="0" w:space="0" w:color="auto"/>
      </w:divBdr>
      <w:divsChild>
        <w:div w:id="1132291189">
          <w:marLeft w:val="0"/>
          <w:marRight w:val="0"/>
          <w:marTop w:val="0"/>
          <w:marBottom w:val="0"/>
          <w:divBdr>
            <w:top w:val="none" w:sz="0" w:space="0" w:color="auto"/>
            <w:left w:val="none" w:sz="0" w:space="0" w:color="auto"/>
            <w:bottom w:val="none" w:sz="0" w:space="0" w:color="auto"/>
            <w:right w:val="none" w:sz="0" w:space="0" w:color="auto"/>
          </w:divBdr>
        </w:div>
      </w:divsChild>
    </w:div>
    <w:div w:id="2133664674">
      <w:bodyDiv w:val="1"/>
      <w:marLeft w:val="0"/>
      <w:marRight w:val="0"/>
      <w:marTop w:val="0"/>
      <w:marBottom w:val="0"/>
      <w:divBdr>
        <w:top w:val="none" w:sz="0" w:space="0" w:color="auto"/>
        <w:left w:val="none" w:sz="0" w:space="0" w:color="auto"/>
        <w:bottom w:val="none" w:sz="0" w:space="0" w:color="auto"/>
        <w:right w:val="none" w:sz="0" w:space="0" w:color="auto"/>
      </w:divBdr>
    </w:div>
    <w:div w:id="2136018447">
      <w:bodyDiv w:val="1"/>
      <w:marLeft w:val="0"/>
      <w:marRight w:val="0"/>
      <w:marTop w:val="0"/>
      <w:marBottom w:val="0"/>
      <w:divBdr>
        <w:top w:val="none" w:sz="0" w:space="0" w:color="auto"/>
        <w:left w:val="none" w:sz="0" w:space="0" w:color="auto"/>
        <w:bottom w:val="none" w:sz="0" w:space="0" w:color="auto"/>
        <w:right w:val="none" w:sz="0" w:space="0" w:color="auto"/>
      </w:divBdr>
      <w:divsChild>
        <w:div w:id="730077329">
          <w:marLeft w:val="0"/>
          <w:marRight w:val="0"/>
          <w:marTop w:val="0"/>
          <w:marBottom w:val="0"/>
          <w:divBdr>
            <w:top w:val="none" w:sz="0" w:space="0" w:color="auto"/>
            <w:left w:val="none" w:sz="0" w:space="0" w:color="auto"/>
            <w:bottom w:val="none" w:sz="0" w:space="0" w:color="auto"/>
            <w:right w:val="none" w:sz="0" w:space="0" w:color="auto"/>
          </w:divBdr>
          <w:divsChild>
            <w:div w:id="1567104560">
              <w:marLeft w:val="0"/>
              <w:marRight w:val="0"/>
              <w:marTop w:val="0"/>
              <w:marBottom w:val="0"/>
              <w:divBdr>
                <w:top w:val="none" w:sz="0" w:space="0" w:color="auto"/>
                <w:left w:val="none" w:sz="0" w:space="0" w:color="auto"/>
                <w:bottom w:val="none" w:sz="0" w:space="0" w:color="auto"/>
                <w:right w:val="none" w:sz="0" w:space="0" w:color="auto"/>
              </w:divBdr>
              <w:divsChild>
                <w:div w:id="292253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469395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61FC49-4B06-054A-86F3-4DC73A06BC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6473</Words>
  <Characters>36898</Characters>
  <Application>Microsoft Office Word</Application>
  <DocSecurity>0</DocSecurity>
  <Lines>307</Lines>
  <Paragraphs>86</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43285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1502221</dc:creator>
  <cp:keywords/>
  <dc:description/>
  <cp:lastModifiedBy>Ryan Peters</cp:lastModifiedBy>
  <cp:revision>2</cp:revision>
  <dcterms:created xsi:type="dcterms:W3CDTF">2018-12-14T14:56:00Z</dcterms:created>
  <dcterms:modified xsi:type="dcterms:W3CDTF">2018-12-14T14:56:00Z</dcterms:modified>
</cp:coreProperties>
</file>