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53D8FE" w14:textId="0C8D138F" w:rsidR="00DD6E87" w:rsidRPr="00DD6E87" w:rsidRDefault="00DD6E87" w:rsidP="00F934F2">
      <w:pPr>
        <w:jc w:val="center"/>
        <w:rPr>
          <w:b/>
          <w:bCs/>
          <w:sz w:val="40"/>
          <w:szCs w:val="40"/>
        </w:rPr>
      </w:pPr>
      <w:r w:rsidRPr="00DD6E87">
        <w:rPr>
          <w:b/>
          <w:bCs/>
          <w:sz w:val="40"/>
          <w:szCs w:val="40"/>
        </w:rPr>
        <w:t>LCBB5000</w:t>
      </w:r>
    </w:p>
    <w:p w14:paraId="282E14A8" w14:textId="2603E423" w:rsidR="00F934F2" w:rsidRPr="00DD6E87" w:rsidRDefault="00F934F2" w:rsidP="00F934F2">
      <w:pPr>
        <w:jc w:val="center"/>
        <w:rPr>
          <w:b/>
          <w:bCs/>
          <w:sz w:val="40"/>
          <w:szCs w:val="40"/>
        </w:rPr>
      </w:pPr>
      <w:r w:rsidRPr="00DD6E87">
        <w:rPr>
          <w:b/>
          <w:bCs/>
          <w:sz w:val="40"/>
          <w:szCs w:val="40"/>
        </w:rPr>
        <w:t>Data Handling and Business Intelligence</w:t>
      </w:r>
    </w:p>
    <w:p w14:paraId="64B5D046" w14:textId="1B341B02" w:rsidR="002E7511" w:rsidRPr="00DD6E87" w:rsidRDefault="00F934F2" w:rsidP="002E7511">
      <w:pPr>
        <w:jc w:val="center"/>
        <w:rPr>
          <w:b/>
          <w:bCs/>
          <w:sz w:val="40"/>
          <w:szCs w:val="40"/>
        </w:rPr>
      </w:pPr>
      <w:r w:rsidRPr="00DD6E87">
        <w:rPr>
          <w:b/>
          <w:bCs/>
          <w:sz w:val="40"/>
          <w:szCs w:val="40"/>
        </w:rPr>
        <w:t>Component 2</w:t>
      </w:r>
    </w:p>
    <w:p w14:paraId="18BBC8DA" w14:textId="7715101C" w:rsidR="002E7511" w:rsidRDefault="002E7511">
      <w:pPr>
        <w:spacing w:line="259" w:lineRule="auto"/>
        <w:jc w:val="left"/>
        <w:rPr>
          <w:b/>
          <w:bCs/>
          <w:sz w:val="32"/>
          <w:szCs w:val="28"/>
        </w:rPr>
      </w:pPr>
      <w:r>
        <w:rPr>
          <w:b/>
          <w:bCs/>
          <w:sz w:val="32"/>
          <w:szCs w:val="28"/>
        </w:rPr>
        <w:br w:type="page"/>
      </w:r>
    </w:p>
    <w:sdt>
      <w:sdtPr>
        <w:rPr>
          <w:rFonts w:ascii="Times New Roman" w:eastAsiaTheme="minorHAnsi" w:hAnsi="Times New Roman" w:cstheme="minorBidi"/>
          <w:color w:val="auto"/>
          <w:sz w:val="24"/>
          <w:szCs w:val="22"/>
          <w:lang w:val="en-GB"/>
        </w:rPr>
        <w:id w:val="603395528"/>
        <w:docPartObj>
          <w:docPartGallery w:val="Table of Contents"/>
          <w:docPartUnique/>
        </w:docPartObj>
      </w:sdtPr>
      <w:sdtEndPr>
        <w:rPr>
          <w:b/>
          <w:bCs/>
          <w:noProof/>
        </w:rPr>
      </w:sdtEndPr>
      <w:sdtContent>
        <w:p w14:paraId="53103EB0" w14:textId="11CD7486" w:rsidR="009E0253" w:rsidRDefault="009E0253">
          <w:pPr>
            <w:pStyle w:val="TOCHeading"/>
          </w:pPr>
          <w:r>
            <w:t>Table of Contents</w:t>
          </w:r>
        </w:p>
        <w:p w14:paraId="2E49F200" w14:textId="5332663E" w:rsidR="009E0253" w:rsidRDefault="009E0253">
          <w:pPr>
            <w:pStyle w:val="TOC1"/>
            <w:tabs>
              <w:tab w:val="right" w:leader="dot" w:pos="9350"/>
            </w:tabs>
            <w:rPr>
              <w:noProof/>
            </w:rPr>
          </w:pPr>
          <w:r>
            <w:fldChar w:fldCharType="begin"/>
          </w:r>
          <w:r>
            <w:instrText xml:space="preserve"> TOC \o "1-3" \h \z \u </w:instrText>
          </w:r>
          <w:r>
            <w:fldChar w:fldCharType="separate"/>
          </w:r>
          <w:hyperlink w:anchor="_Toc185549196" w:history="1">
            <w:r w:rsidRPr="00032920">
              <w:rPr>
                <w:rStyle w:val="Hyperlink"/>
                <w:noProof/>
              </w:rPr>
              <w:t>Introduction</w:t>
            </w:r>
            <w:r>
              <w:rPr>
                <w:noProof/>
                <w:webHidden/>
              </w:rPr>
              <w:tab/>
            </w:r>
            <w:r>
              <w:rPr>
                <w:noProof/>
                <w:webHidden/>
              </w:rPr>
              <w:fldChar w:fldCharType="begin"/>
            </w:r>
            <w:r>
              <w:rPr>
                <w:noProof/>
                <w:webHidden/>
              </w:rPr>
              <w:instrText xml:space="preserve"> PAGEREF _Toc185549196 \h </w:instrText>
            </w:r>
            <w:r>
              <w:rPr>
                <w:noProof/>
                <w:webHidden/>
              </w:rPr>
            </w:r>
            <w:r>
              <w:rPr>
                <w:noProof/>
                <w:webHidden/>
              </w:rPr>
              <w:fldChar w:fldCharType="separate"/>
            </w:r>
            <w:r>
              <w:rPr>
                <w:noProof/>
                <w:webHidden/>
              </w:rPr>
              <w:t>2</w:t>
            </w:r>
            <w:r>
              <w:rPr>
                <w:noProof/>
                <w:webHidden/>
              </w:rPr>
              <w:fldChar w:fldCharType="end"/>
            </w:r>
          </w:hyperlink>
        </w:p>
        <w:p w14:paraId="65D5B108" w14:textId="678A490F" w:rsidR="009E0253" w:rsidRDefault="002B4417">
          <w:pPr>
            <w:pStyle w:val="TOC1"/>
            <w:tabs>
              <w:tab w:val="right" w:leader="dot" w:pos="9350"/>
            </w:tabs>
            <w:rPr>
              <w:noProof/>
            </w:rPr>
          </w:pPr>
          <w:hyperlink w:anchor="_Toc185549197" w:history="1">
            <w:r w:rsidR="009E0253" w:rsidRPr="00032920">
              <w:rPr>
                <w:rStyle w:val="Hyperlink"/>
                <w:noProof/>
              </w:rPr>
              <w:t>Section 1</w:t>
            </w:r>
            <w:r w:rsidR="009E0253">
              <w:rPr>
                <w:noProof/>
                <w:webHidden/>
              </w:rPr>
              <w:tab/>
            </w:r>
            <w:r w:rsidR="009E0253">
              <w:rPr>
                <w:noProof/>
                <w:webHidden/>
              </w:rPr>
              <w:fldChar w:fldCharType="begin"/>
            </w:r>
            <w:r w:rsidR="009E0253">
              <w:rPr>
                <w:noProof/>
                <w:webHidden/>
              </w:rPr>
              <w:instrText xml:space="preserve"> PAGEREF _Toc185549197 \h </w:instrText>
            </w:r>
            <w:r w:rsidR="009E0253">
              <w:rPr>
                <w:noProof/>
                <w:webHidden/>
              </w:rPr>
            </w:r>
            <w:r w:rsidR="009E0253">
              <w:rPr>
                <w:noProof/>
                <w:webHidden/>
              </w:rPr>
              <w:fldChar w:fldCharType="separate"/>
            </w:r>
            <w:r w:rsidR="009E0253">
              <w:rPr>
                <w:noProof/>
                <w:webHidden/>
              </w:rPr>
              <w:t>2</w:t>
            </w:r>
            <w:r w:rsidR="009E0253">
              <w:rPr>
                <w:noProof/>
                <w:webHidden/>
              </w:rPr>
              <w:fldChar w:fldCharType="end"/>
            </w:r>
          </w:hyperlink>
        </w:p>
        <w:p w14:paraId="51F5613D" w14:textId="4B6B92CE" w:rsidR="009E0253" w:rsidRDefault="002B4417">
          <w:pPr>
            <w:pStyle w:val="TOC2"/>
            <w:tabs>
              <w:tab w:val="right" w:leader="dot" w:pos="9350"/>
            </w:tabs>
            <w:rPr>
              <w:noProof/>
            </w:rPr>
          </w:pPr>
          <w:hyperlink w:anchor="_Toc185549198" w:history="1">
            <w:r w:rsidR="009E0253" w:rsidRPr="00032920">
              <w:rPr>
                <w:rStyle w:val="Hyperlink"/>
                <w:noProof/>
              </w:rPr>
              <w:t>1.1 Summary of findings</w:t>
            </w:r>
            <w:r w:rsidR="009E0253">
              <w:rPr>
                <w:noProof/>
                <w:webHidden/>
              </w:rPr>
              <w:tab/>
            </w:r>
            <w:r w:rsidR="009E0253">
              <w:rPr>
                <w:noProof/>
                <w:webHidden/>
              </w:rPr>
              <w:fldChar w:fldCharType="begin"/>
            </w:r>
            <w:r w:rsidR="009E0253">
              <w:rPr>
                <w:noProof/>
                <w:webHidden/>
              </w:rPr>
              <w:instrText xml:space="preserve"> PAGEREF _Toc185549198 \h </w:instrText>
            </w:r>
            <w:r w:rsidR="009E0253">
              <w:rPr>
                <w:noProof/>
                <w:webHidden/>
              </w:rPr>
            </w:r>
            <w:r w:rsidR="009E0253">
              <w:rPr>
                <w:noProof/>
                <w:webHidden/>
              </w:rPr>
              <w:fldChar w:fldCharType="separate"/>
            </w:r>
            <w:r w:rsidR="009E0253">
              <w:rPr>
                <w:noProof/>
                <w:webHidden/>
              </w:rPr>
              <w:t>2</w:t>
            </w:r>
            <w:r w:rsidR="009E0253">
              <w:rPr>
                <w:noProof/>
                <w:webHidden/>
              </w:rPr>
              <w:fldChar w:fldCharType="end"/>
            </w:r>
          </w:hyperlink>
        </w:p>
        <w:p w14:paraId="4DA03920" w14:textId="21676DCB" w:rsidR="009E0253" w:rsidRDefault="002B4417">
          <w:pPr>
            <w:pStyle w:val="TOC2"/>
            <w:tabs>
              <w:tab w:val="right" w:leader="dot" w:pos="9350"/>
            </w:tabs>
            <w:rPr>
              <w:noProof/>
            </w:rPr>
          </w:pPr>
          <w:hyperlink w:anchor="_Toc185549199" w:history="1">
            <w:r w:rsidR="009E0253" w:rsidRPr="00032920">
              <w:rPr>
                <w:rStyle w:val="Hyperlink"/>
                <w:noProof/>
                <w:lang w:val="en-US"/>
              </w:rPr>
              <w:t>1.2 Represent data using excel</w:t>
            </w:r>
            <w:r w:rsidR="009E0253">
              <w:rPr>
                <w:noProof/>
                <w:webHidden/>
              </w:rPr>
              <w:tab/>
            </w:r>
            <w:r w:rsidR="009E0253">
              <w:rPr>
                <w:noProof/>
                <w:webHidden/>
              </w:rPr>
              <w:fldChar w:fldCharType="begin"/>
            </w:r>
            <w:r w:rsidR="009E0253">
              <w:rPr>
                <w:noProof/>
                <w:webHidden/>
              </w:rPr>
              <w:instrText xml:space="preserve"> PAGEREF _Toc185549199 \h </w:instrText>
            </w:r>
            <w:r w:rsidR="009E0253">
              <w:rPr>
                <w:noProof/>
                <w:webHidden/>
              </w:rPr>
            </w:r>
            <w:r w:rsidR="009E0253">
              <w:rPr>
                <w:noProof/>
                <w:webHidden/>
              </w:rPr>
              <w:fldChar w:fldCharType="separate"/>
            </w:r>
            <w:r w:rsidR="009E0253">
              <w:rPr>
                <w:noProof/>
                <w:webHidden/>
              </w:rPr>
              <w:t>5</w:t>
            </w:r>
            <w:r w:rsidR="009E0253">
              <w:rPr>
                <w:noProof/>
                <w:webHidden/>
              </w:rPr>
              <w:fldChar w:fldCharType="end"/>
            </w:r>
          </w:hyperlink>
        </w:p>
        <w:p w14:paraId="16BC63E8" w14:textId="735EB77C" w:rsidR="009E0253" w:rsidRDefault="002B4417">
          <w:pPr>
            <w:pStyle w:val="TOC2"/>
            <w:tabs>
              <w:tab w:val="right" w:leader="dot" w:pos="9350"/>
            </w:tabs>
            <w:rPr>
              <w:noProof/>
            </w:rPr>
          </w:pPr>
          <w:hyperlink w:anchor="_Toc185549200" w:history="1">
            <w:r w:rsidR="009E0253" w:rsidRPr="00032920">
              <w:rPr>
                <w:rStyle w:val="Hyperlink"/>
                <w:noProof/>
                <w:lang w:val="en-US"/>
              </w:rPr>
              <w:t>1.3 SPSS</w:t>
            </w:r>
            <w:r w:rsidR="009E0253">
              <w:rPr>
                <w:noProof/>
                <w:webHidden/>
              </w:rPr>
              <w:tab/>
            </w:r>
            <w:r w:rsidR="009E0253">
              <w:rPr>
                <w:noProof/>
                <w:webHidden/>
              </w:rPr>
              <w:fldChar w:fldCharType="begin"/>
            </w:r>
            <w:r w:rsidR="009E0253">
              <w:rPr>
                <w:noProof/>
                <w:webHidden/>
              </w:rPr>
              <w:instrText xml:space="preserve"> PAGEREF _Toc185549200 \h </w:instrText>
            </w:r>
            <w:r w:rsidR="009E0253">
              <w:rPr>
                <w:noProof/>
                <w:webHidden/>
              </w:rPr>
            </w:r>
            <w:r w:rsidR="009E0253">
              <w:rPr>
                <w:noProof/>
                <w:webHidden/>
              </w:rPr>
              <w:fldChar w:fldCharType="separate"/>
            </w:r>
            <w:r w:rsidR="009E0253">
              <w:rPr>
                <w:noProof/>
                <w:webHidden/>
              </w:rPr>
              <w:t>6</w:t>
            </w:r>
            <w:r w:rsidR="009E0253">
              <w:rPr>
                <w:noProof/>
                <w:webHidden/>
              </w:rPr>
              <w:fldChar w:fldCharType="end"/>
            </w:r>
          </w:hyperlink>
        </w:p>
        <w:p w14:paraId="5451889B" w14:textId="18668640" w:rsidR="009E0253" w:rsidRDefault="002B4417">
          <w:pPr>
            <w:pStyle w:val="TOC1"/>
            <w:tabs>
              <w:tab w:val="right" w:leader="dot" w:pos="9350"/>
            </w:tabs>
            <w:rPr>
              <w:noProof/>
            </w:rPr>
          </w:pPr>
          <w:hyperlink w:anchor="_Toc185549201" w:history="1">
            <w:r w:rsidR="009E0253" w:rsidRPr="00032920">
              <w:rPr>
                <w:rStyle w:val="Hyperlink"/>
                <w:noProof/>
              </w:rPr>
              <w:t>Section 2</w:t>
            </w:r>
            <w:r w:rsidR="009E0253">
              <w:rPr>
                <w:noProof/>
                <w:webHidden/>
              </w:rPr>
              <w:tab/>
            </w:r>
            <w:r w:rsidR="009E0253">
              <w:rPr>
                <w:noProof/>
                <w:webHidden/>
              </w:rPr>
              <w:fldChar w:fldCharType="begin"/>
            </w:r>
            <w:r w:rsidR="009E0253">
              <w:rPr>
                <w:noProof/>
                <w:webHidden/>
              </w:rPr>
              <w:instrText xml:space="preserve"> PAGEREF _Toc185549201 \h </w:instrText>
            </w:r>
            <w:r w:rsidR="009E0253">
              <w:rPr>
                <w:noProof/>
                <w:webHidden/>
              </w:rPr>
            </w:r>
            <w:r w:rsidR="009E0253">
              <w:rPr>
                <w:noProof/>
                <w:webHidden/>
              </w:rPr>
              <w:fldChar w:fldCharType="separate"/>
            </w:r>
            <w:r w:rsidR="009E0253">
              <w:rPr>
                <w:noProof/>
                <w:webHidden/>
              </w:rPr>
              <w:t>9</w:t>
            </w:r>
            <w:r w:rsidR="009E0253">
              <w:rPr>
                <w:noProof/>
                <w:webHidden/>
              </w:rPr>
              <w:fldChar w:fldCharType="end"/>
            </w:r>
          </w:hyperlink>
        </w:p>
        <w:p w14:paraId="56F28D88" w14:textId="4F39C023" w:rsidR="009E0253" w:rsidRDefault="002B4417">
          <w:pPr>
            <w:pStyle w:val="TOC2"/>
            <w:tabs>
              <w:tab w:val="right" w:leader="dot" w:pos="9350"/>
            </w:tabs>
            <w:rPr>
              <w:noProof/>
            </w:rPr>
          </w:pPr>
          <w:hyperlink w:anchor="_Toc185549202" w:history="1">
            <w:r w:rsidR="009E0253" w:rsidRPr="00032920">
              <w:rPr>
                <w:rStyle w:val="Hyperlink"/>
                <w:noProof/>
                <w:lang w:val="en-US"/>
              </w:rPr>
              <w:t>2.1</w:t>
            </w:r>
            <w:r w:rsidR="009E0253" w:rsidRPr="00032920">
              <w:rPr>
                <w:rStyle w:val="Hyperlink"/>
                <w:rFonts w:eastAsia="Times New Roman"/>
                <w:noProof/>
                <w:lang w:val="en-US"/>
              </w:rPr>
              <w:t xml:space="preserve"> Advantages and Disadvantages of Using SPSS</w:t>
            </w:r>
            <w:r w:rsidR="009E0253">
              <w:rPr>
                <w:noProof/>
                <w:webHidden/>
              </w:rPr>
              <w:tab/>
            </w:r>
            <w:r w:rsidR="009E0253">
              <w:rPr>
                <w:noProof/>
                <w:webHidden/>
              </w:rPr>
              <w:fldChar w:fldCharType="begin"/>
            </w:r>
            <w:r w:rsidR="009E0253">
              <w:rPr>
                <w:noProof/>
                <w:webHidden/>
              </w:rPr>
              <w:instrText xml:space="preserve"> PAGEREF _Toc185549202 \h </w:instrText>
            </w:r>
            <w:r w:rsidR="009E0253">
              <w:rPr>
                <w:noProof/>
                <w:webHidden/>
              </w:rPr>
            </w:r>
            <w:r w:rsidR="009E0253">
              <w:rPr>
                <w:noProof/>
                <w:webHidden/>
              </w:rPr>
              <w:fldChar w:fldCharType="separate"/>
            </w:r>
            <w:r w:rsidR="009E0253">
              <w:rPr>
                <w:noProof/>
                <w:webHidden/>
              </w:rPr>
              <w:t>9</w:t>
            </w:r>
            <w:r w:rsidR="009E0253">
              <w:rPr>
                <w:noProof/>
                <w:webHidden/>
              </w:rPr>
              <w:fldChar w:fldCharType="end"/>
            </w:r>
          </w:hyperlink>
        </w:p>
        <w:p w14:paraId="322C7179" w14:textId="5D14797F" w:rsidR="009E0253" w:rsidRDefault="002B4417">
          <w:pPr>
            <w:pStyle w:val="TOC2"/>
            <w:tabs>
              <w:tab w:val="right" w:leader="dot" w:pos="9350"/>
            </w:tabs>
            <w:rPr>
              <w:noProof/>
            </w:rPr>
          </w:pPr>
          <w:hyperlink w:anchor="_Toc185549203" w:history="1">
            <w:r w:rsidR="009E0253" w:rsidRPr="00032920">
              <w:rPr>
                <w:rStyle w:val="Hyperlink"/>
                <w:noProof/>
                <w:lang w:val="en-US"/>
              </w:rPr>
              <w:t>2.2</w:t>
            </w:r>
            <w:r w:rsidR="009E0253" w:rsidRPr="00032920">
              <w:rPr>
                <w:rStyle w:val="Hyperlink"/>
                <w:rFonts w:eastAsia="Times New Roman"/>
                <w:noProof/>
                <w:lang w:val="en-US"/>
              </w:rPr>
              <w:t xml:space="preserve"> Explanation of the Data Mining Cycle</w:t>
            </w:r>
            <w:r w:rsidR="009E0253">
              <w:rPr>
                <w:noProof/>
                <w:webHidden/>
              </w:rPr>
              <w:tab/>
            </w:r>
            <w:r w:rsidR="009E0253">
              <w:rPr>
                <w:noProof/>
                <w:webHidden/>
              </w:rPr>
              <w:fldChar w:fldCharType="begin"/>
            </w:r>
            <w:r w:rsidR="009E0253">
              <w:rPr>
                <w:noProof/>
                <w:webHidden/>
              </w:rPr>
              <w:instrText xml:space="preserve"> PAGEREF _Toc185549203 \h </w:instrText>
            </w:r>
            <w:r w:rsidR="009E0253">
              <w:rPr>
                <w:noProof/>
                <w:webHidden/>
              </w:rPr>
            </w:r>
            <w:r w:rsidR="009E0253">
              <w:rPr>
                <w:noProof/>
                <w:webHidden/>
              </w:rPr>
              <w:fldChar w:fldCharType="separate"/>
            </w:r>
            <w:r w:rsidR="009E0253">
              <w:rPr>
                <w:noProof/>
                <w:webHidden/>
              </w:rPr>
              <w:t>10</w:t>
            </w:r>
            <w:r w:rsidR="009E0253">
              <w:rPr>
                <w:noProof/>
                <w:webHidden/>
              </w:rPr>
              <w:fldChar w:fldCharType="end"/>
            </w:r>
          </w:hyperlink>
        </w:p>
        <w:p w14:paraId="6E0A0B57" w14:textId="6AA4FF44" w:rsidR="009E0253" w:rsidRDefault="002B4417">
          <w:pPr>
            <w:pStyle w:val="TOC1"/>
            <w:tabs>
              <w:tab w:val="right" w:leader="dot" w:pos="9350"/>
            </w:tabs>
            <w:rPr>
              <w:noProof/>
            </w:rPr>
          </w:pPr>
          <w:hyperlink w:anchor="_Toc185549204" w:history="1">
            <w:r w:rsidR="009E0253" w:rsidRPr="00032920">
              <w:rPr>
                <w:rStyle w:val="Hyperlink"/>
                <w:noProof/>
              </w:rPr>
              <w:t>Conclusion</w:t>
            </w:r>
            <w:r w:rsidR="009E0253">
              <w:rPr>
                <w:noProof/>
                <w:webHidden/>
              </w:rPr>
              <w:tab/>
            </w:r>
            <w:r w:rsidR="009E0253">
              <w:rPr>
                <w:noProof/>
                <w:webHidden/>
              </w:rPr>
              <w:fldChar w:fldCharType="begin"/>
            </w:r>
            <w:r w:rsidR="009E0253">
              <w:rPr>
                <w:noProof/>
                <w:webHidden/>
              </w:rPr>
              <w:instrText xml:space="preserve"> PAGEREF _Toc185549204 \h </w:instrText>
            </w:r>
            <w:r w:rsidR="009E0253">
              <w:rPr>
                <w:noProof/>
                <w:webHidden/>
              </w:rPr>
            </w:r>
            <w:r w:rsidR="009E0253">
              <w:rPr>
                <w:noProof/>
                <w:webHidden/>
              </w:rPr>
              <w:fldChar w:fldCharType="separate"/>
            </w:r>
            <w:r w:rsidR="009E0253">
              <w:rPr>
                <w:noProof/>
                <w:webHidden/>
              </w:rPr>
              <w:t>12</w:t>
            </w:r>
            <w:r w:rsidR="009E0253">
              <w:rPr>
                <w:noProof/>
                <w:webHidden/>
              </w:rPr>
              <w:fldChar w:fldCharType="end"/>
            </w:r>
          </w:hyperlink>
        </w:p>
        <w:p w14:paraId="12620763" w14:textId="1AC7DEE0" w:rsidR="009E0253" w:rsidRDefault="002B4417">
          <w:pPr>
            <w:pStyle w:val="TOC1"/>
            <w:tabs>
              <w:tab w:val="right" w:leader="dot" w:pos="9350"/>
            </w:tabs>
            <w:rPr>
              <w:noProof/>
            </w:rPr>
          </w:pPr>
          <w:hyperlink w:anchor="_Toc185549205" w:history="1">
            <w:r w:rsidR="009E0253" w:rsidRPr="00032920">
              <w:rPr>
                <w:rStyle w:val="Hyperlink"/>
                <w:noProof/>
              </w:rPr>
              <w:t>References</w:t>
            </w:r>
            <w:r w:rsidR="009E0253">
              <w:rPr>
                <w:noProof/>
                <w:webHidden/>
              </w:rPr>
              <w:tab/>
            </w:r>
            <w:r w:rsidR="009E0253">
              <w:rPr>
                <w:noProof/>
                <w:webHidden/>
              </w:rPr>
              <w:fldChar w:fldCharType="begin"/>
            </w:r>
            <w:r w:rsidR="009E0253">
              <w:rPr>
                <w:noProof/>
                <w:webHidden/>
              </w:rPr>
              <w:instrText xml:space="preserve"> PAGEREF _Toc185549205 \h </w:instrText>
            </w:r>
            <w:r w:rsidR="009E0253">
              <w:rPr>
                <w:noProof/>
                <w:webHidden/>
              </w:rPr>
            </w:r>
            <w:r w:rsidR="009E0253">
              <w:rPr>
                <w:noProof/>
                <w:webHidden/>
              </w:rPr>
              <w:fldChar w:fldCharType="separate"/>
            </w:r>
            <w:r w:rsidR="009E0253">
              <w:rPr>
                <w:noProof/>
                <w:webHidden/>
              </w:rPr>
              <w:t>13</w:t>
            </w:r>
            <w:r w:rsidR="009E0253">
              <w:rPr>
                <w:noProof/>
                <w:webHidden/>
              </w:rPr>
              <w:fldChar w:fldCharType="end"/>
            </w:r>
          </w:hyperlink>
        </w:p>
        <w:p w14:paraId="3141C506" w14:textId="00BDF0D9" w:rsidR="009E0253" w:rsidRDefault="009E0253">
          <w:r>
            <w:rPr>
              <w:b/>
              <w:bCs/>
              <w:noProof/>
            </w:rPr>
            <w:fldChar w:fldCharType="end"/>
          </w:r>
        </w:p>
      </w:sdtContent>
    </w:sdt>
    <w:p w14:paraId="3EFFDF8F" w14:textId="77777777" w:rsidR="009E0253" w:rsidRDefault="009E0253">
      <w:pPr>
        <w:spacing w:line="259" w:lineRule="auto"/>
        <w:jc w:val="left"/>
        <w:rPr>
          <w:rStyle w:val="Strong"/>
          <w:rFonts w:eastAsiaTheme="majorEastAsia" w:cstheme="majorBidi"/>
          <w:bCs w:val="0"/>
          <w:color w:val="0C3512" w:themeColor="accent3" w:themeShade="80"/>
          <w:sz w:val="32"/>
          <w:szCs w:val="32"/>
        </w:rPr>
      </w:pPr>
      <w:bookmarkStart w:id="0" w:name="_Toc185549196"/>
      <w:r>
        <w:rPr>
          <w:rStyle w:val="Strong"/>
          <w:b w:val="0"/>
          <w:bCs w:val="0"/>
        </w:rPr>
        <w:br w:type="page"/>
      </w:r>
    </w:p>
    <w:p w14:paraId="7077463E" w14:textId="711B4A57" w:rsidR="00F96C1F" w:rsidRDefault="00F96C1F" w:rsidP="000341FE">
      <w:pPr>
        <w:pStyle w:val="Heading1"/>
        <w:rPr>
          <w:rStyle w:val="Strong"/>
          <w:b/>
          <w:bCs w:val="0"/>
        </w:rPr>
      </w:pPr>
      <w:r>
        <w:rPr>
          <w:rStyle w:val="Strong"/>
          <w:b/>
          <w:bCs w:val="0"/>
        </w:rPr>
        <w:lastRenderedPageBreak/>
        <w:t>Introduction</w:t>
      </w:r>
      <w:bookmarkEnd w:id="0"/>
    </w:p>
    <w:p w14:paraId="36BCAB74" w14:textId="11B0DDC1" w:rsidR="00C966FB" w:rsidRPr="00C966FB" w:rsidRDefault="00C966FB" w:rsidP="00C966FB">
      <w:r>
        <w:t xml:space="preserve">This </w:t>
      </w:r>
      <w:r w:rsidR="00A92302">
        <w:t>essay</w:t>
      </w:r>
      <w:r>
        <w:t xml:space="preserve"> explores the data description and visualisation aspects of a housing dataset from the USA, incorporating SPSS analysis. Nominal prices of housing are major, and a link between the observations and the variables includes the number of bedrooms that are discussed to identify and analyse trends in the housing market. This research also assesses the advantages and disadvantages of SPSS as statistical software and examines DMCH in terms of the data mining process to obtain useful information. Through the use of statistics and case models, this report demarcates the importance of using data when drawing conclusions for scholars, organisations, and administrators.</w:t>
      </w:r>
    </w:p>
    <w:p w14:paraId="25012A19" w14:textId="095CA412" w:rsidR="00407AB3" w:rsidRDefault="00AE16BC" w:rsidP="00AE16BC">
      <w:pPr>
        <w:pStyle w:val="Heading1"/>
      </w:pPr>
      <w:bookmarkStart w:id="1" w:name="_Toc185549197"/>
      <w:r w:rsidRPr="00AE16BC">
        <w:t>Section 1</w:t>
      </w:r>
      <w:bookmarkEnd w:id="1"/>
    </w:p>
    <w:p w14:paraId="21C98189" w14:textId="1A7B4EA6" w:rsidR="00A83D0C" w:rsidRPr="006E78F9" w:rsidRDefault="00B97F75" w:rsidP="00B97F75">
      <w:pPr>
        <w:pStyle w:val="Heading2"/>
      </w:pPr>
      <w:bookmarkStart w:id="2" w:name="_Toc185549198"/>
      <w:r>
        <w:t xml:space="preserve">1.1 </w:t>
      </w:r>
      <w:r w:rsidR="00A83D0C" w:rsidRPr="006E78F9">
        <w:t>Summary of findings</w:t>
      </w:r>
      <w:bookmarkEnd w:id="2"/>
    </w:p>
    <w:tbl>
      <w:tblPr>
        <w:tblStyle w:val="TableGrid"/>
        <w:tblW w:w="0" w:type="auto"/>
        <w:jc w:val="center"/>
        <w:tblLook w:val="04A0" w:firstRow="1" w:lastRow="0" w:firstColumn="1" w:lastColumn="0" w:noHBand="0" w:noVBand="1"/>
      </w:tblPr>
      <w:tblGrid>
        <w:gridCol w:w="5440"/>
        <w:gridCol w:w="1116"/>
      </w:tblGrid>
      <w:tr w:rsidR="0098277C" w:rsidRPr="0098277C" w14:paraId="0C8D9353" w14:textId="77777777" w:rsidTr="0098277C">
        <w:trPr>
          <w:trHeight w:val="290"/>
          <w:jc w:val="center"/>
        </w:trPr>
        <w:tc>
          <w:tcPr>
            <w:tcW w:w="5440" w:type="dxa"/>
            <w:noWrap/>
            <w:hideMark/>
          </w:tcPr>
          <w:p w14:paraId="50DB6206" w14:textId="77777777" w:rsidR="0098277C" w:rsidRPr="0078695F" w:rsidRDefault="0098277C" w:rsidP="0098277C">
            <w:pPr>
              <w:rPr>
                <w:b/>
                <w:bCs/>
                <w:lang w:val="en-US"/>
              </w:rPr>
            </w:pPr>
            <w:r w:rsidRPr="0078695F">
              <w:rPr>
                <w:b/>
                <w:bCs/>
              </w:rPr>
              <w:t>What is the mean value for price?</w:t>
            </w:r>
          </w:p>
        </w:tc>
        <w:tc>
          <w:tcPr>
            <w:tcW w:w="960" w:type="dxa"/>
            <w:noWrap/>
            <w:hideMark/>
          </w:tcPr>
          <w:p w14:paraId="0B4C6363" w14:textId="77777777" w:rsidR="0098277C" w:rsidRPr="0098277C" w:rsidRDefault="0098277C" w:rsidP="0098277C">
            <w:r w:rsidRPr="0098277C">
              <w:t>553062.9</w:t>
            </w:r>
          </w:p>
        </w:tc>
      </w:tr>
      <w:tr w:rsidR="0098277C" w:rsidRPr="0098277C" w14:paraId="098AF8E8" w14:textId="77777777" w:rsidTr="0098277C">
        <w:trPr>
          <w:trHeight w:val="290"/>
          <w:jc w:val="center"/>
        </w:trPr>
        <w:tc>
          <w:tcPr>
            <w:tcW w:w="5440" w:type="dxa"/>
            <w:noWrap/>
            <w:hideMark/>
          </w:tcPr>
          <w:p w14:paraId="2E59A022" w14:textId="77777777" w:rsidR="0098277C" w:rsidRPr="0078695F" w:rsidRDefault="0098277C" w:rsidP="0098277C">
            <w:pPr>
              <w:rPr>
                <w:b/>
                <w:bCs/>
              </w:rPr>
            </w:pPr>
            <w:r w:rsidRPr="0078695F">
              <w:rPr>
                <w:b/>
                <w:bCs/>
              </w:rPr>
              <w:t>What is the median value for price?</w:t>
            </w:r>
          </w:p>
        </w:tc>
        <w:tc>
          <w:tcPr>
            <w:tcW w:w="960" w:type="dxa"/>
            <w:noWrap/>
            <w:hideMark/>
          </w:tcPr>
          <w:p w14:paraId="3F610F0B" w14:textId="77777777" w:rsidR="0098277C" w:rsidRPr="0098277C" w:rsidRDefault="0098277C" w:rsidP="0098277C">
            <w:r w:rsidRPr="0098277C">
              <w:t>460000</w:t>
            </w:r>
          </w:p>
        </w:tc>
      </w:tr>
      <w:tr w:rsidR="0098277C" w:rsidRPr="0098277C" w14:paraId="4D228A34" w14:textId="77777777" w:rsidTr="0098277C">
        <w:trPr>
          <w:trHeight w:val="290"/>
          <w:jc w:val="center"/>
        </w:trPr>
        <w:tc>
          <w:tcPr>
            <w:tcW w:w="5440" w:type="dxa"/>
            <w:noWrap/>
            <w:hideMark/>
          </w:tcPr>
          <w:p w14:paraId="337BA2F1" w14:textId="77777777" w:rsidR="0098277C" w:rsidRPr="0078695F" w:rsidRDefault="0098277C" w:rsidP="0098277C">
            <w:pPr>
              <w:rPr>
                <w:b/>
                <w:bCs/>
              </w:rPr>
            </w:pPr>
            <w:r w:rsidRPr="0078695F">
              <w:rPr>
                <w:b/>
                <w:bCs/>
              </w:rPr>
              <w:t>What is the mode of the price?</w:t>
            </w:r>
          </w:p>
        </w:tc>
        <w:tc>
          <w:tcPr>
            <w:tcW w:w="960" w:type="dxa"/>
            <w:noWrap/>
            <w:hideMark/>
          </w:tcPr>
          <w:p w14:paraId="2926B60B" w14:textId="77777777" w:rsidR="0098277C" w:rsidRPr="0098277C" w:rsidRDefault="0098277C" w:rsidP="0098277C">
            <w:r w:rsidRPr="0098277C">
              <w:t>0</w:t>
            </w:r>
          </w:p>
        </w:tc>
      </w:tr>
      <w:tr w:rsidR="0098277C" w:rsidRPr="0098277C" w14:paraId="22716BA8" w14:textId="77777777" w:rsidTr="0098277C">
        <w:trPr>
          <w:trHeight w:val="290"/>
          <w:jc w:val="center"/>
        </w:trPr>
        <w:tc>
          <w:tcPr>
            <w:tcW w:w="5440" w:type="dxa"/>
            <w:noWrap/>
            <w:hideMark/>
          </w:tcPr>
          <w:p w14:paraId="411CCE4C" w14:textId="77777777" w:rsidR="0098277C" w:rsidRPr="0078695F" w:rsidRDefault="0098277C" w:rsidP="0098277C">
            <w:pPr>
              <w:rPr>
                <w:b/>
                <w:bCs/>
              </w:rPr>
            </w:pPr>
            <w:r w:rsidRPr="0078695F">
              <w:rPr>
                <w:b/>
                <w:bCs/>
              </w:rPr>
              <w:t>What is the standard deviation for number of bedrooms?</w:t>
            </w:r>
          </w:p>
        </w:tc>
        <w:tc>
          <w:tcPr>
            <w:tcW w:w="960" w:type="dxa"/>
            <w:noWrap/>
            <w:hideMark/>
          </w:tcPr>
          <w:p w14:paraId="0923188C" w14:textId="77777777" w:rsidR="0098277C" w:rsidRPr="0098277C" w:rsidRDefault="0098277C" w:rsidP="0098277C">
            <w:r w:rsidRPr="0098277C">
              <w:t>0.784638</w:t>
            </w:r>
          </w:p>
        </w:tc>
      </w:tr>
      <w:tr w:rsidR="0098277C" w:rsidRPr="0098277C" w14:paraId="6563A9AD" w14:textId="77777777" w:rsidTr="0098277C">
        <w:trPr>
          <w:trHeight w:val="290"/>
          <w:jc w:val="center"/>
        </w:trPr>
        <w:tc>
          <w:tcPr>
            <w:tcW w:w="5440" w:type="dxa"/>
            <w:noWrap/>
            <w:hideMark/>
          </w:tcPr>
          <w:p w14:paraId="743BD9BB" w14:textId="77777777" w:rsidR="0098277C" w:rsidRPr="0078695F" w:rsidRDefault="0098277C" w:rsidP="0098277C">
            <w:pPr>
              <w:rPr>
                <w:b/>
                <w:bCs/>
              </w:rPr>
            </w:pPr>
            <w:r w:rsidRPr="0078695F">
              <w:rPr>
                <w:b/>
                <w:bCs/>
              </w:rPr>
              <w:t>Which one of the variables has a larger variance?</w:t>
            </w:r>
          </w:p>
        </w:tc>
        <w:tc>
          <w:tcPr>
            <w:tcW w:w="960" w:type="dxa"/>
            <w:noWrap/>
            <w:hideMark/>
          </w:tcPr>
          <w:p w14:paraId="371CC2A3" w14:textId="77777777" w:rsidR="0098277C" w:rsidRPr="0098277C" w:rsidRDefault="0098277C">
            <w:r w:rsidRPr="0098277C">
              <w:t>Price</w:t>
            </w:r>
          </w:p>
        </w:tc>
      </w:tr>
      <w:tr w:rsidR="0098277C" w:rsidRPr="0098277C" w14:paraId="017B319D" w14:textId="77777777" w:rsidTr="0098277C">
        <w:trPr>
          <w:trHeight w:val="290"/>
          <w:jc w:val="center"/>
        </w:trPr>
        <w:tc>
          <w:tcPr>
            <w:tcW w:w="5440" w:type="dxa"/>
            <w:noWrap/>
            <w:hideMark/>
          </w:tcPr>
          <w:p w14:paraId="3B71301C" w14:textId="77777777" w:rsidR="0098277C" w:rsidRPr="0078695F" w:rsidRDefault="0098277C">
            <w:pPr>
              <w:rPr>
                <w:b/>
                <w:bCs/>
              </w:rPr>
            </w:pPr>
            <w:r w:rsidRPr="0078695F">
              <w:rPr>
                <w:b/>
                <w:bCs/>
              </w:rPr>
              <w:t>Which one of the variables has a larger standard deviation?</w:t>
            </w:r>
          </w:p>
        </w:tc>
        <w:tc>
          <w:tcPr>
            <w:tcW w:w="960" w:type="dxa"/>
            <w:noWrap/>
            <w:hideMark/>
          </w:tcPr>
          <w:p w14:paraId="004F68FC" w14:textId="77777777" w:rsidR="0098277C" w:rsidRPr="0098277C" w:rsidRDefault="0098277C">
            <w:r w:rsidRPr="0098277C">
              <w:t>Price</w:t>
            </w:r>
          </w:p>
        </w:tc>
      </w:tr>
    </w:tbl>
    <w:p w14:paraId="69FD5138" w14:textId="77777777" w:rsidR="0098277C" w:rsidRDefault="0098277C" w:rsidP="0098277C"/>
    <w:p w14:paraId="3D97A43A" w14:textId="77777777" w:rsidR="00800931" w:rsidRDefault="00800931" w:rsidP="00800931">
      <w:pPr>
        <w:rPr>
          <w:b/>
          <w:bCs/>
          <w:lang w:val="en-US"/>
        </w:rPr>
      </w:pPr>
      <w:r w:rsidRPr="00800931">
        <w:rPr>
          <w:b/>
          <w:bCs/>
          <w:lang w:val="en-US"/>
        </w:rPr>
        <w:t>Mean Value for Price</w:t>
      </w:r>
    </w:p>
    <w:p w14:paraId="55AE3F41" w14:textId="43469803" w:rsidR="004B6C77" w:rsidRPr="004B6C77" w:rsidRDefault="004B6C77" w:rsidP="004B6C77">
      <w:pPr>
        <w:rPr>
          <w:lang w:val="en-US"/>
        </w:rPr>
      </w:pPr>
      <w:r w:rsidRPr="004B6C77">
        <w:rPr>
          <w:lang w:val="en-US"/>
        </w:rPr>
        <w:t>Going through the descriptive statistics of the USA housing dataset allows for understandable measurements of the data’s distribution and some of the existing variability. The mean price of a house is 553,062.8773, calculated by adding the total price of all houses and dividing the sum by the total number of observations. This high mean price indicates that the dataset contains data from a richer state or town/city</w:t>
      </w:r>
      <w:r w:rsidR="008E45F6">
        <w:rPr>
          <w:lang w:val="en-US"/>
        </w:rPr>
        <w:t xml:space="preserve"> </w:t>
      </w:r>
      <w:r w:rsidR="008E45F6" w:rsidRPr="00756E81">
        <w:rPr>
          <w:lang w:val="en-US"/>
        </w:rPr>
        <w:t xml:space="preserve">(Wixom, Yen, and Relich, </w:t>
      </w:r>
      <w:r w:rsidR="008E45F6">
        <w:rPr>
          <w:lang w:val="en-US"/>
        </w:rPr>
        <w:t>2023</w:t>
      </w:r>
      <w:r w:rsidR="008E45F6" w:rsidRPr="00756E81">
        <w:rPr>
          <w:lang w:val="en-US"/>
        </w:rPr>
        <w:t>)</w:t>
      </w:r>
      <w:r w:rsidRPr="004B6C77">
        <w:rPr>
          <w:lang w:val="en-US"/>
        </w:rPr>
        <w:t xml:space="preserve">. However, the mean does not always provide enough understanding of the dispersion of housing prices, especially if there are </w:t>
      </w:r>
      <w:r w:rsidRPr="004B6C77">
        <w:rPr>
          <w:lang w:val="en-US"/>
        </w:rPr>
        <w:lastRenderedPageBreak/>
        <w:t>abnormalities. That is why the analysts' consideration of the median and mode assists in better data interpretation.</w:t>
      </w:r>
    </w:p>
    <w:p w14:paraId="4FA5ADB2" w14:textId="77777777" w:rsidR="00800931" w:rsidRDefault="00800931" w:rsidP="00800931">
      <w:pPr>
        <w:rPr>
          <w:b/>
          <w:bCs/>
          <w:lang w:val="en-US"/>
        </w:rPr>
      </w:pPr>
      <w:r w:rsidRPr="00800931">
        <w:rPr>
          <w:b/>
          <w:bCs/>
          <w:lang w:val="en-US"/>
        </w:rPr>
        <w:t>Median Value for Price</w:t>
      </w:r>
    </w:p>
    <w:p w14:paraId="78383869" w14:textId="4C4D2292" w:rsidR="006331B5" w:rsidRPr="003F44AB" w:rsidRDefault="006331B5" w:rsidP="006331B5">
      <w:r w:rsidRPr="004B6C77">
        <w:rPr>
          <w:lang w:val="en-US"/>
        </w:rPr>
        <w:t xml:space="preserve">The mean price of houses is 460,000, which is calculated as the sum of all prices divided by the number of houses, which is four hundred sixty thousand. While using calculated housing prices, the mean is skewed by outlier data, while the median provides a better picture of what </w:t>
      </w:r>
      <w:proofErr w:type="gramStart"/>
      <w:r w:rsidRPr="004B6C77">
        <w:rPr>
          <w:lang w:val="en-US"/>
        </w:rPr>
        <w:t>can be seen as</w:t>
      </w:r>
      <w:proofErr w:type="gramEnd"/>
      <w:r w:rsidRPr="004B6C77">
        <w:rPr>
          <w:lang w:val="en-US"/>
        </w:rPr>
        <w:t xml:space="preserve"> typical housing prices. That the median is less than the mean also suggests a positively skewed distribution, owing to the few mansions that inflate the mean</w:t>
      </w:r>
      <w:r w:rsidR="003F44AB">
        <w:rPr>
          <w:lang w:val="en-US"/>
        </w:rPr>
        <w:t xml:space="preserve"> </w:t>
      </w:r>
      <w:r w:rsidR="003F44AB" w:rsidRPr="00756E81">
        <w:rPr>
          <w:lang w:val="en-US"/>
        </w:rPr>
        <w:t>(Sharda, Delen, and Turban, 2020)</w:t>
      </w:r>
      <w:r w:rsidRPr="004B6C77">
        <w:rPr>
          <w:lang w:val="en-US"/>
        </w:rPr>
        <w:t>. This observation makes it explanatory to use more than one measure of central tendency in the analysis of the dataset.</w:t>
      </w:r>
    </w:p>
    <w:p w14:paraId="45BD0C0C" w14:textId="77777777" w:rsidR="00800931" w:rsidRPr="00800931" w:rsidRDefault="00800931" w:rsidP="00800931">
      <w:pPr>
        <w:rPr>
          <w:b/>
          <w:bCs/>
          <w:lang w:val="en-US"/>
        </w:rPr>
      </w:pPr>
      <w:r w:rsidRPr="00800931">
        <w:rPr>
          <w:b/>
          <w:bCs/>
          <w:lang w:val="en-US"/>
        </w:rPr>
        <w:t>Mode of the Price</w:t>
      </w:r>
    </w:p>
    <w:p w14:paraId="2891D766" w14:textId="66186A8F" w:rsidR="000E6085" w:rsidRPr="004B6C77" w:rsidRDefault="000E6085" w:rsidP="000E6085">
      <w:pPr>
        <w:rPr>
          <w:lang w:val="en-US"/>
        </w:rPr>
      </w:pPr>
      <w:r w:rsidRPr="004B6C77">
        <w:rPr>
          <w:lang w:val="en-US"/>
        </w:rPr>
        <w:t>Nevertheless, the median of the housing price is 0, which means that a rather large proportion of properties have a zero value. This could be due to incorrect data input, incorrect data keying, or abnormal data. Such cases raise some questions and concerns that need to be addressed so as to enhance the quality of data collected</w:t>
      </w:r>
      <w:r w:rsidR="00E648F0">
        <w:rPr>
          <w:lang w:val="en-US"/>
        </w:rPr>
        <w:t xml:space="preserve"> </w:t>
      </w:r>
      <w:r w:rsidR="00E648F0" w:rsidRPr="00756E81">
        <w:rPr>
          <w:lang w:val="en-US"/>
        </w:rPr>
        <w:t>(Chaffey and White, 2011)</w:t>
      </w:r>
      <w:r w:rsidRPr="004B6C77">
        <w:rPr>
          <w:lang w:val="en-US"/>
        </w:rPr>
        <w:t>. For example, filtering and cleaning the dataset to handle zero or even missing variables will help boost the following analysis. Imputation methods can be required for the correct treatment of missing values.</w:t>
      </w:r>
    </w:p>
    <w:p w14:paraId="662F4F59" w14:textId="77777777" w:rsidR="00800931" w:rsidRPr="00800931" w:rsidRDefault="00800931" w:rsidP="00800931">
      <w:pPr>
        <w:rPr>
          <w:b/>
          <w:bCs/>
          <w:lang w:val="en-US"/>
        </w:rPr>
      </w:pPr>
      <w:r w:rsidRPr="00800931">
        <w:rPr>
          <w:b/>
          <w:bCs/>
          <w:lang w:val="en-US"/>
        </w:rPr>
        <w:t>Standard Deviation for Number of Bedrooms</w:t>
      </w:r>
    </w:p>
    <w:p w14:paraId="5EB56077" w14:textId="77777777" w:rsidR="00603813" w:rsidRPr="004B6C77" w:rsidRDefault="00603813" w:rsidP="00603813">
      <w:pPr>
        <w:rPr>
          <w:lang w:val="en-US"/>
        </w:rPr>
      </w:pPr>
      <w:r w:rsidRPr="004B6C77">
        <w:rPr>
          <w:lang w:val="en-US"/>
        </w:rPr>
        <w:t>The standard deviation for the number of bedrooms is 0.7846, indicating an average deviation from the mean. This conclusion gives the impression that most of the houses lie within the mean of the number of bedrooms with little dispersion. For example, if the mean number of bedrooms is 3, then a standard deviation of 07.846 means that most of the houses with this data have 2 to 4 bedrooms. Perhaps it is due to the fact that the data merely contains information about certain kinds of houses instead of miscellaneous properties.</w:t>
      </w:r>
    </w:p>
    <w:p w14:paraId="7439BD8F" w14:textId="77777777" w:rsidR="00800931" w:rsidRPr="00800931" w:rsidRDefault="00800931" w:rsidP="00800931">
      <w:pPr>
        <w:rPr>
          <w:b/>
          <w:bCs/>
          <w:lang w:val="en-US"/>
        </w:rPr>
      </w:pPr>
      <w:r w:rsidRPr="00800931">
        <w:rPr>
          <w:b/>
          <w:bCs/>
          <w:lang w:val="en-US"/>
        </w:rPr>
        <w:t>Larger Variance and Standard Deviation</w:t>
      </w:r>
    </w:p>
    <w:p w14:paraId="3EB947D4" w14:textId="7D10CBCF" w:rsidR="00A074DB" w:rsidRPr="004B6C77" w:rsidRDefault="00A074DB" w:rsidP="00A074DB">
      <w:pPr>
        <w:rPr>
          <w:lang w:val="en-US"/>
        </w:rPr>
      </w:pPr>
      <w:r w:rsidRPr="004B6C77">
        <w:rPr>
          <w:lang w:val="en-US"/>
        </w:rPr>
        <w:t xml:space="preserve">When comparing variance and standard deviation across variables, it is clear that, for housing price, both are larger. These measures show a higher dispersion of the housing prices, which suggests the existence of a far-spread market for properties based on the price level varying from </w:t>
      </w:r>
      <w:r w:rsidRPr="004B6C77">
        <w:rPr>
          <w:lang w:val="en-US"/>
        </w:rPr>
        <w:lastRenderedPageBreak/>
        <w:t>cheap properties to expensive ones</w:t>
      </w:r>
      <w:r w:rsidR="00D322BC">
        <w:rPr>
          <w:lang w:val="en-US"/>
        </w:rPr>
        <w:t xml:space="preserve"> </w:t>
      </w:r>
      <w:r w:rsidR="00D322BC" w:rsidRPr="00756E81">
        <w:rPr>
          <w:lang w:val="en-US"/>
        </w:rPr>
        <w:t>(Ranjan, 2009)</w:t>
      </w:r>
      <w:r w:rsidRPr="004B6C77">
        <w:rPr>
          <w:lang w:val="en-US"/>
        </w:rPr>
        <w:t>. On the other hand, a small variance and standard deviation of the number of bedrooms indicate relative homogeneity in the sample, which confirms the fact that most houses have nearly the same number of bedrooms. Some of it may target housing markets or segments of consumers.</w:t>
      </w:r>
    </w:p>
    <w:p w14:paraId="78651DE0" w14:textId="77777777" w:rsidR="00800931" w:rsidRDefault="00800931" w:rsidP="00800931">
      <w:pPr>
        <w:rPr>
          <w:b/>
          <w:bCs/>
          <w:lang w:val="en-US"/>
        </w:rPr>
      </w:pPr>
      <w:r w:rsidRPr="00800931">
        <w:rPr>
          <w:b/>
          <w:bCs/>
          <w:lang w:val="en-US"/>
        </w:rPr>
        <w:t>Insights and Implications</w:t>
      </w:r>
    </w:p>
    <w:p w14:paraId="2DD4B3BE" w14:textId="2BC5AFB5" w:rsidR="00075073" w:rsidRDefault="00486C10" w:rsidP="00800931">
      <w:pPr>
        <w:rPr>
          <w:lang w:val="en-US"/>
        </w:rPr>
      </w:pPr>
      <w:r w:rsidRPr="004B6C77">
        <w:rPr>
          <w:lang w:val="en-US"/>
        </w:rPr>
        <w:t>What it means is that the disparity between these statistical measures serves unique purposes. High variation in housing prices is due to market segmentation in line with region, house size, special features, and other general trends. On the other hand, the stability of the count of bedrooms points to a more specific, to a much greater extent, which would be useful to guide subsequent scientific investigations or else local policymaking</w:t>
      </w:r>
      <w:r w:rsidR="00663B53">
        <w:rPr>
          <w:lang w:val="en-US"/>
        </w:rPr>
        <w:t xml:space="preserve"> </w:t>
      </w:r>
      <w:r w:rsidR="00663B53" w:rsidRPr="00756E81">
        <w:rPr>
          <w:lang w:val="en-US"/>
        </w:rPr>
        <w:t>(Barton and Court, 2012)</w:t>
      </w:r>
      <w:r w:rsidRPr="004B6C77">
        <w:rPr>
          <w:lang w:val="en-US"/>
        </w:rPr>
        <w:t xml:space="preserve">. </w:t>
      </w:r>
      <w:r w:rsidR="008748EA">
        <w:rPr>
          <w:lang w:val="en-US"/>
        </w:rPr>
        <w:t>This research</w:t>
      </w:r>
      <w:r w:rsidRPr="004B6C77">
        <w:rPr>
          <w:lang w:val="en-US"/>
        </w:rPr>
        <w:t xml:space="preserve"> must resolve data quality issues before drawing any conclusions, as zero values in the price mode are likely to arise. Based on the above analysis, several suggestions produce tangible results. Indeed, the first step is data cleaning. Exploring and treating the zero values in the price column is more desirable. </w:t>
      </w:r>
    </w:p>
    <w:p w14:paraId="14B851A7" w14:textId="6FE630E0" w:rsidR="00116628" w:rsidRDefault="00486C10" w:rsidP="00800931">
      <w:pPr>
        <w:rPr>
          <w:lang w:val="en-US"/>
        </w:rPr>
      </w:pPr>
      <w:r w:rsidRPr="004B6C77">
        <w:rPr>
          <w:lang w:val="en-US"/>
        </w:rPr>
        <w:t xml:space="preserve">If these zeros represent the measurement of expression values in microarray analysis, then </w:t>
      </w:r>
      <w:r w:rsidR="008748EA">
        <w:rPr>
          <w:lang w:val="en-US"/>
        </w:rPr>
        <w:t>this research</w:t>
      </w:r>
      <w:r w:rsidRPr="004B6C77">
        <w:rPr>
          <w:lang w:val="en-US"/>
        </w:rPr>
        <w:t xml:space="preserve"> must employ imputation methods. Also, using online data, including checking for the presence of outlier hanging prices while testing, will eliminate such skewed results. The results also suggested further analysis for correlation and regression studies to examine the relationship between the price of issued housing and other variables, such as the number of bedrooms, the location, and services</w:t>
      </w:r>
      <w:r w:rsidR="008C620D">
        <w:rPr>
          <w:lang w:val="en-US"/>
        </w:rPr>
        <w:t xml:space="preserve"> </w:t>
      </w:r>
      <w:r w:rsidR="008C620D" w:rsidRPr="00756E81">
        <w:rPr>
          <w:lang w:val="en-US"/>
        </w:rPr>
        <w:t>(</w:t>
      </w:r>
      <w:proofErr w:type="spellStart"/>
      <w:r w:rsidR="008C620D" w:rsidRPr="00756E81">
        <w:rPr>
          <w:lang w:val="en-US"/>
        </w:rPr>
        <w:t>Zikopoulos</w:t>
      </w:r>
      <w:proofErr w:type="spellEnd"/>
      <w:r w:rsidR="008C620D" w:rsidRPr="00756E81">
        <w:rPr>
          <w:lang w:val="en-US"/>
        </w:rPr>
        <w:t>, Eaton, and Deroos, 2011)</w:t>
      </w:r>
      <w:r w:rsidRPr="004B6C77">
        <w:rPr>
          <w:lang w:val="en-US"/>
        </w:rPr>
        <w:t xml:space="preserve">. Applying </w:t>
      </w:r>
      <w:proofErr w:type="spellStart"/>
      <w:r w:rsidRPr="004B6C77">
        <w:rPr>
          <w:lang w:val="en-US"/>
        </w:rPr>
        <w:t>visualisation</w:t>
      </w:r>
      <w:proofErr w:type="spellEnd"/>
      <w:r w:rsidRPr="004B6C77">
        <w:rPr>
          <w:lang w:val="en-US"/>
        </w:rPr>
        <w:t xml:space="preserve"> to depict prices and identify specific patterns is crucial. Stakeholders can use these observations to devise specific approaches. The significant price variation demonstrates the potential for further market segmentation through distinctive marketing campaigns. </w:t>
      </w:r>
    </w:p>
    <w:p w14:paraId="6E1D1B94" w14:textId="17DED3EA" w:rsidR="00C45183" w:rsidRDefault="00486C10" w:rsidP="00800931">
      <w:pPr>
        <w:rPr>
          <w:lang w:val="en-US"/>
        </w:rPr>
      </w:pPr>
      <w:r w:rsidRPr="004B6C77">
        <w:rPr>
          <w:lang w:val="en-US"/>
        </w:rPr>
        <w:t>The relative equality in the number of bedrooms implies a clearly defined housing market segment, making the results useful for further research or policy making. Although this report is confined to housing data, most of the statistical approaches and observations are extendable to other areas like the companion correlation analysis of coffee drinking profiles. Daily coffee consumption and deviation assessment can reveal the overall and differential statistics and trends for the demographic categories</w:t>
      </w:r>
      <w:r w:rsidR="002A4839">
        <w:rPr>
          <w:lang w:val="en-US"/>
        </w:rPr>
        <w:t xml:space="preserve"> </w:t>
      </w:r>
      <w:r w:rsidR="002A4839" w:rsidRPr="00756E81">
        <w:rPr>
          <w:lang w:val="en-US"/>
        </w:rPr>
        <w:t>(Albright, Winston, and Zappe, 2020)</w:t>
      </w:r>
      <w:r w:rsidRPr="004B6C77">
        <w:rPr>
          <w:lang w:val="en-US"/>
        </w:rPr>
        <w:t xml:space="preserve">. This notes that validity is indeed an important consideration in both housing and coffee consumption analyses. Therefore, this paper focuses on the use of descriptive statistics in </w:t>
      </w:r>
      <w:proofErr w:type="spellStart"/>
      <w:r w:rsidRPr="004B6C77">
        <w:rPr>
          <w:lang w:val="en-US"/>
        </w:rPr>
        <w:t>analysing</w:t>
      </w:r>
      <w:proofErr w:type="spellEnd"/>
      <w:r w:rsidRPr="004B6C77">
        <w:rPr>
          <w:lang w:val="en-US"/>
        </w:rPr>
        <w:t xml:space="preserve"> the US housing dataset. </w:t>
      </w:r>
    </w:p>
    <w:p w14:paraId="410E5CCE" w14:textId="44E05B58" w:rsidR="00486C10" w:rsidRDefault="00486C10" w:rsidP="00800931">
      <w:pPr>
        <w:rPr>
          <w:lang w:val="en-US"/>
        </w:rPr>
      </w:pPr>
      <w:r w:rsidRPr="004B6C77">
        <w:rPr>
          <w:lang w:val="en-US"/>
        </w:rPr>
        <w:lastRenderedPageBreak/>
        <w:t xml:space="preserve">Statistical quantifiers like mean, median, mode, variance, and standard deviation give a clear outlook toward the housing prices and other variables. Exploratory data analyses reported and conducted here suggest that the dataset may contain many hidden features, and steps for data quality control should be taken. In this way, the research </w:t>
      </w:r>
      <w:proofErr w:type="spellStart"/>
      <w:r w:rsidRPr="004B6C77">
        <w:rPr>
          <w:lang w:val="en-US"/>
        </w:rPr>
        <w:t>centre</w:t>
      </w:r>
      <w:proofErr w:type="spellEnd"/>
      <w:r w:rsidRPr="004B6C77">
        <w:rPr>
          <w:lang w:val="en-US"/>
        </w:rPr>
        <w:t xml:space="preserve"> can not only improve its knowledge of the housing market but also use similar methods for the analysis of other datasets, such as those concerning coffee and health.</w:t>
      </w:r>
    </w:p>
    <w:p w14:paraId="6B225E41" w14:textId="683A7500" w:rsidR="00F41BC2" w:rsidRDefault="00B97F75" w:rsidP="00B97F75">
      <w:pPr>
        <w:pStyle w:val="Heading2"/>
        <w:rPr>
          <w:lang w:val="en-US"/>
        </w:rPr>
      </w:pPr>
      <w:bookmarkStart w:id="3" w:name="_Toc185549199"/>
      <w:r>
        <w:rPr>
          <w:lang w:val="en-US"/>
        </w:rPr>
        <w:t>1.2 Represent data using excel</w:t>
      </w:r>
      <w:bookmarkEnd w:id="3"/>
    </w:p>
    <w:p w14:paraId="182CAD51" w14:textId="6AF4C7AB" w:rsidR="00B97F75" w:rsidRDefault="00B97F75" w:rsidP="00B97F75">
      <w:pPr>
        <w:jc w:val="center"/>
        <w:rPr>
          <w:lang w:val="en-US"/>
        </w:rPr>
      </w:pPr>
      <w:r>
        <w:rPr>
          <w:noProof/>
          <w:lang w:val="en-US"/>
        </w:rPr>
        <w:drawing>
          <wp:inline distT="0" distB="0" distL="0" distR="0" wp14:anchorId="7F1ADC8A" wp14:editId="633E5FF9">
            <wp:extent cx="4584700" cy="2755900"/>
            <wp:effectExtent l="0" t="0" r="6350" b="6350"/>
            <wp:docPr id="1581423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63F97A0" w14:textId="7F368421" w:rsidR="00B97F75" w:rsidRDefault="00B97F75" w:rsidP="00B97F75">
      <w:pPr>
        <w:jc w:val="center"/>
        <w:rPr>
          <w:lang w:val="en-US"/>
        </w:rPr>
      </w:pPr>
      <w:r>
        <w:rPr>
          <w:lang w:val="en-US"/>
        </w:rPr>
        <w:t xml:space="preserve">Figure </w:t>
      </w:r>
      <w:r w:rsidR="00245080">
        <w:rPr>
          <w:lang w:val="en-US"/>
        </w:rPr>
        <w:t>1</w:t>
      </w:r>
      <w:r>
        <w:rPr>
          <w:lang w:val="en-US"/>
        </w:rPr>
        <w:t>: Price in different cities</w:t>
      </w:r>
    </w:p>
    <w:p w14:paraId="194D9C8E" w14:textId="77777777" w:rsidR="009F4090" w:rsidRDefault="009F4090" w:rsidP="009F4090">
      <w:r>
        <w:t>This dataset shows information about housing prices across the cities; however, it contains high variations. The overall figure for housing prices across different cities is approximately $2,289,680,312. The given figure shows the wide range and the size of the housing markets within these areas. Let's further explore the process of extracting insights from the dataset.</w:t>
      </w:r>
    </w:p>
    <w:p w14:paraId="1456CDDA" w14:textId="77777777" w:rsidR="009F4090" w:rsidRDefault="009F4090" w:rsidP="009F4090">
      <w:r>
        <w:t>The Seattle region dominates, with total housing prices combined at $817,418,942, showing that it is one of the strongest economic and cultural centres. It is pretty well understood why the average house price in Seattle may be so high—there is a great demand for real estate coupled with scarcity and strong employment centres around tech behemoths such as Amazon and Microsoft. Bellevue comes next with $224,025,489.6, confirming it’s a hot market with well-off communities and appropriate employment centres.</w:t>
      </w:r>
    </w:p>
    <w:p w14:paraId="389F8170" w14:textId="77777777" w:rsidR="009F4090" w:rsidRDefault="009F4090" w:rsidP="009F4090">
      <w:r>
        <w:lastRenderedPageBreak/>
        <w:t>Other high-value cities are Redmond, in the Seattle neighbourhood, with $138,549,492.7; Sammamish, with $107,081,477.1; and Kirkland, with $109,260,180.7. These are some of the cities in the Greater Seattle area having relatively high property rates as a result of excellent schools, well-established infrastructure, and a business-friendly environment. As expected, there are a number of cities with high real estate values: Mercer Island ($90,015,815.33) is one of them; this city is desirable among wealthy buyers.</w:t>
      </w:r>
    </w:p>
    <w:p w14:paraId="52F9BDBD" w14:textId="77777777" w:rsidR="009F4090" w:rsidRDefault="009F4090" w:rsidP="009F4090">
      <w:r>
        <w:t>Such cities are referred to as mid-single in Shoreline of $47,001,810.78, Kent of $75,795,312.26, and Renton, $96,879,803.13. These cities are popular because they offer accommodation at a cheaper price than in the high-end cities while being strategically located close to central business districts. They target this group more than the previous one, which includes first-time homebuyers and middle-income families.</w:t>
      </w:r>
    </w:p>
    <w:p w14:paraId="1F8EBD6C" w14:textId="77777777" w:rsidR="009F4090" w:rsidRDefault="009F4090" w:rsidP="009F4090">
      <w:r>
        <w:t>On the low side, the affordability is still low in cities such as Algona, with a total housing price tag of $196,440; Skykomish, with $565,000; and Snoqualmie Pass, with $525,000. These markets may be those of rural or less populated regions where housing requirements are not very high. However, one can buy them because they are cheap or as alternative products for specialised uses, such as summer homes.</w:t>
      </w:r>
    </w:p>
    <w:p w14:paraId="6ED27CFA" w14:textId="77777777" w:rsidR="009F4090" w:rsidRDefault="009F4090" w:rsidP="009F4090">
      <w:r>
        <w:t>The information further proves the disparities in housing-related markets due to factors such as place, employment, facilities, and congregation, among others. They found out that cities always have higher aggregate prices due to the demand and brand factor, while at the same time there are always cheaper markets due to the higher volumes of less market identification. These results underscore the necessity for specific improvements in the housing policies aiming at regulating the prices and equality of access to housing in the areas with high demand.</w:t>
      </w:r>
    </w:p>
    <w:p w14:paraId="1C1181E7" w14:textId="7E11734D" w:rsidR="009F4090" w:rsidRDefault="00322A75" w:rsidP="004918C7">
      <w:pPr>
        <w:pStyle w:val="Heading2"/>
        <w:rPr>
          <w:lang w:val="en-US"/>
        </w:rPr>
      </w:pPr>
      <w:bookmarkStart w:id="4" w:name="_Toc185549200"/>
      <w:r>
        <w:rPr>
          <w:lang w:val="en-US"/>
        </w:rPr>
        <w:t>1</w:t>
      </w:r>
      <w:r w:rsidR="004918C7">
        <w:rPr>
          <w:lang w:val="en-US"/>
        </w:rPr>
        <w:t>.3 SPSS</w:t>
      </w:r>
      <w:bookmarkEnd w:id="4"/>
    </w:p>
    <w:p w14:paraId="3ECF82A7" w14:textId="78F9A911" w:rsidR="004918C7" w:rsidRPr="00BD74E2" w:rsidRDefault="00BD74E2" w:rsidP="009E68A0">
      <w:pPr>
        <w:rPr>
          <w:b/>
          <w:bCs/>
          <w:sz w:val="28"/>
          <w:szCs w:val="24"/>
          <w:lang w:val="en-US"/>
        </w:rPr>
      </w:pPr>
      <w:r w:rsidRPr="00BD74E2">
        <w:rPr>
          <w:b/>
          <w:bCs/>
          <w:sz w:val="28"/>
          <w:szCs w:val="24"/>
          <w:lang w:val="en-US"/>
        </w:rPr>
        <w:t>Correlations</w:t>
      </w:r>
    </w:p>
    <w:tbl>
      <w:tblPr>
        <w:tblW w:w="2880" w:type="dxa"/>
        <w:jc w:val="center"/>
        <w:tblLook w:val="04A0" w:firstRow="1" w:lastRow="0" w:firstColumn="1" w:lastColumn="0" w:noHBand="0" w:noVBand="1"/>
      </w:tblPr>
      <w:tblGrid>
        <w:gridCol w:w="1128"/>
        <w:gridCol w:w="1053"/>
        <w:gridCol w:w="1109"/>
      </w:tblGrid>
      <w:tr w:rsidR="0041753A" w:rsidRPr="0041753A" w14:paraId="2442B35A" w14:textId="77777777" w:rsidTr="0041753A">
        <w:trPr>
          <w:trHeight w:val="290"/>
          <w:jc w:val="center"/>
        </w:trPr>
        <w:tc>
          <w:tcPr>
            <w:tcW w:w="960" w:type="dxa"/>
            <w:tcBorders>
              <w:top w:val="single" w:sz="8" w:space="0" w:color="auto"/>
              <w:left w:val="nil"/>
              <w:bottom w:val="single" w:sz="4" w:space="0" w:color="auto"/>
              <w:right w:val="nil"/>
            </w:tcBorders>
            <w:shd w:val="clear" w:color="auto" w:fill="auto"/>
            <w:noWrap/>
            <w:vAlign w:val="bottom"/>
            <w:hideMark/>
          </w:tcPr>
          <w:p w14:paraId="337CA07E" w14:textId="77777777" w:rsidR="0041753A" w:rsidRPr="0041753A" w:rsidRDefault="0041753A" w:rsidP="0041753A">
            <w:pPr>
              <w:spacing w:after="0" w:line="240" w:lineRule="auto"/>
              <w:jc w:val="center"/>
              <w:rPr>
                <w:rFonts w:ascii="Aptos Narrow" w:eastAsia="Times New Roman" w:hAnsi="Aptos Narrow" w:cs="Times New Roman"/>
                <w:i/>
                <w:iCs/>
                <w:color w:val="000000"/>
                <w:sz w:val="22"/>
                <w:lang w:val="en-US"/>
              </w:rPr>
            </w:pPr>
            <w:r w:rsidRPr="0041753A">
              <w:rPr>
                <w:rFonts w:ascii="Aptos Narrow" w:eastAsia="Times New Roman" w:hAnsi="Aptos Narrow" w:cs="Times New Roman"/>
                <w:i/>
                <w:iCs/>
                <w:color w:val="000000"/>
                <w:sz w:val="22"/>
                <w:lang w:val="en-US"/>
              </w:rPr>
              <w:t> </w:t>
            </w:r>
          </w:p>
        </w:tc>
        <w:tc>
          <w:tcPr>
            <w:tcW w:w="960" w:type="dxa"/>
            <w:tcBorders>
              <w:top w:val="single" w:sz="8" w:space="0" w:color="auto"/>
              <w:left w:val="nil"/>
              <w:bottom w:val="single" w:sz="4" w:space="0" w:color="auto"/>
              <w:right w:val="nil"/>
            </w:tcBorders>
            <w:shd w:val="clear" w:color="auto" w:fill="auto"/>
            <w:noWrap/>
            <w:vAlign w:val="bottom"/>
            <w:hideMark/>
          </w:tcPr>
          <w:p w14:paraId="4F25C37C" w14:textId="77777777" w:rsidR="0041753A" w:rsidRPr="0041753A" w:rsidRDefault="0041753A" w:rsidP="0041753A">
            <w:pPr>
              <w:spacing w:after="0" w:line="240" w:lineRule="auto"/>
              <w:jc w:val="center"/>
              <w:rPr>
                <w:rFonts w:ascii="Aptos Narrow" w:eastAsia="Times New Roman" w:hAnsi="Aptos Narrow" w:cs="Times New Roman"/>
                <w:i/>
                <w:iCs/>
                <w:color w:val="000000"/>
                <w:sz w:val="22"/>
                <w:lang w:val="en-US"/>
              </w:rPr>
            </w:pPr>
            <w:r w:rsidRPr="0041753A">
              <w:rPr>
                <w:rFonts w:ascii="Aptos Narrow" w:eastAsia="Times New Roman" w:hAnsi="Aptos Narrow" w:cs="Times New Roman"/>
                <w:i/>
                <w:iCs/>
                <w:color w:val="000000"/>
                <w:sz w:val="22"/>
                <w:lang w:val="en-US"/>
              </w:rPr>
              <w:t>price</w:t>
            </w:r>
          </w:p>
        </w:tc>
        <w:tc>
          <w:tcPr>
            <w:tcW w:w="960" w:type="dxa"/>
            <w:tcBorders>
              <w:top w:val="single" w:sz="8" w:space="0" w:color="auto"/>
              <w:left w:val="nil"/>
              <w:bottom w:val="single" w:sz="4" w:space="0" w:color="auto"/>
              <w:right w:val="nil"/>
            </w:tcBorders>
            <w:shd w:val="clear" w:color="auto" w:fill="auto"/>
            <w:noWrap/>
            <w:vAlign w:val="bottom"/>
            <w:hideMark/>
          </w:tcPr>
          <w:p w14:paraId="76C95159" w14:textId="77777777" w:rsidR="0041753A" w:rsidRPr="0041753A" w:rsidRDefault="0041753A" w:rsidP="0041753A">
            <w:pPr>
              <w:spacing w:after="0" w:line="240" w:lineRule="auto"/>
              <w:jc w:val="center"/>
              <w:rPr>
                <w:rFonts w:ascii="Aptos Narrow" w:eastAsia="Times New Roman" w:hAnsi="Aptos Narrow" w:cs="Times New Roman"/>
                <w:i/>
                <w:iCs/>
                <w:color w:val="000000"/>
                <w:sz w:val="22"/>
                <w:lang w:val="en-US"/>
              </w:rPr>
            </w:pPr>
            <w:r w:rsidRPr="0041753A">
              <w:rPr>
                <w:rFonts w:ascii="Aptos Narrow" w:eastAsia="Times New Roman" w:hAnsi="Aptos Narrow" w:cs="Times New Roman"/>
                <w:i/>
                <w:iCs/>
                <w:color w:val="000000"/>
                <w:sz w:val="22"/>
                <w:lang w:val="en-US"/>
              </w:rPr>
              <w:t>bedrooms</w:t>
            </w:r>
          </w:p>
        </w:tc>
      </w:tr>
      <w:tr w:rsidR="0041753A" w:rsidRPr="0041753A" w14:paraId="10B8A90C" w14:textId="77777777" w:rsidTr="0041753A">
        <w:trPr>
          <w:trHeight w:val="290"/>
          <w:jc w:val="center"/>
        </w:trPr>
        <w:tc>
          <w:tcPr>
            <w:tcW w:w="960" w:type="dxa"/>
            <w:tcBorders>
              <w:top w:val="nil"/>
              <w:left w:val="nil"/>
              <w:bottom w:val="nil"/>
              <w:right w:val="nil"/>
            </w:tcBorders>
            <w:shd w:val="clear" w:color="auto" w:fill="auto"/>
            <w:noWrap/>
            <w:vAlign w:val="bottom"/>
            <w:hideMark/>
          </w:tcPr>
          <w:p w14:paraId="2DE74C74" w14:textId="77777777" w:rsidR="0041753A" w:rsidRPr="0041753A" w:rsidRDefault="0041753A" w:rsidP="0041753A">
            <w:pPr>
              <w:spacing w:after="0" w:line="240" w:lineRule="auto"/>
              <w:jc w:val="left"/>
              <w:rPr>
                <w:rFonts w:ascii="Aptos Narrow" w:eastAsia="Times New Roman" w:hAnsi="Aptos Narrow" w:cs="Times New Roman"/>
                <w:color w:val="000000"/>
                <w:sz w:val="22"/>
                <w:lang w:val="en-US"/>
              </w:rPr>
            </w:pPr>
            <w:r w:rsidRPr="0041753A">
              <w:rPr>
                <w:rFonts w:ascii="Aptos Narrow" w:eastAsia="Times New Roman" w:hAnsi="Aptos Narrow" w:cs="Times New Roman"/>
                <w:color w:val="000000"/>
                <w:sz w:val="22"/>
                <w:lang w:val="en-US"/>
              </w:rPr>
              <w:t>price</w:t>
            </w:r>
          </w:p>
        </w:tc>
        <w:tc>
          <w:tcPr>
            <w:tcW w:w="960" w:type="dxa"/>
            <w:tcBorders>
              <w:top w:val="nil"/>
              <w:left w:val="nil"/>
              <w:bottom w:val="nil"/>
              <w:right w:val="nil"/>
            </w:tcBorders>
            <w:shd w:val="clear" w:color="auto" w:fill="auto"/>
            <w:noWrap/>
            <w:vAlign w:val="bottom"/>
            <w:hideMark/>
          </w:tcPr>
          <w:p w14:paraId="1D6CBFEE" w14:textId="77777777" w:rsidR="0041753A" w:rsidRPr="0041753A" w:rsidRDefault="0041753A" w:rsidP="0041753A">
            <w:pPr>
              <w:spacing w:after="0" w:line="240" w:lineRule="auto"/>
              <w:jc w:val="right"/>
              <w:rPr>
                <w:rFonts w:ascii="Aptos Narrow" w:eastAsia="Times New Roman" w:hAnsi="Aptos Narrow" w:cs="Times New Roman"/>
                <w:color w:val="000000"/>
                <w:sz w:val="22"/>
                <w:lang w:val="en-US"/>
              </w:rPr>
            </w:pPr>
            <w:r w:rsidRPr="0041753A">
              <w:rPr>
                <w:rFonts w:ascii="Aptos Narrow" w:eastAsia="Times New Roman" w:hAnsi="Aptos Narrow" w:cs="Times New Roman"/>
                <w:color w:val="000000"/>
                <w:sz w:val="22"/>
                <w:lang w:val="en-US"/>
              </w:rPr>
              <w:t>1</w:t>
            </w:r>
          </w:p>
        </w:tc>
        <w:tc>
          <w:tcPr>
            <w:tcW w:w="960" w:type="dxa"/>
            <w:tcBorders>
              <w:top w:val="nil"/>
              <w:left w:val="nil"/>
              <w:bottom w:val="nil"/>
              <w:right w:val="nil"/>
            </w:tcBorders>
            <w:shd w:val="clear" w:color="auto" w:fill="auto"/>
            <w:noWrap/>
            <w:vAlign w:val="bottom"/>
            <w:hideMark/>
          </w:tcPr>
          <w:p w14:paraId="700BD35E" w14:textId="77777777" w:rsidR="0041753A" w:rsidRPr="0041753A" w:rsidRDefault="0041753A" w:rsidP="0041753A">
            <w:pPr>
              <w:spacing w:after="0" w:line="240" w:lineRule="auto"/>
              <w:jc w:val="right"/>
              <w:rPr>
                <w:rFonts w:ascii="Aptos Narrow" w:eastAsia="Times New Roman" w:hAnsi="Aptos Narrow" w:cs="Times New Roman"/>
                <w:color w:val="000000"/>
                <w:sz w:val="22"/>
                <w:lang w:val="en-US"/>
              </w:rPr>
            </w:pPr>
          </w:p>
        </w:tc>
      </w:tr>
      <w:tr w:rsidR="0041753A" w:rsidRPr="0041753A" w14:paraId="5F521E2D" w14:textId="77777777" w:rsidTr="0041753A">
        <w:trPr>
          <w:trHeight w:val="300"/>
          <w:jc w:val="center"/>
        </w:trPr>
        <w:tc>
          <w:tcPr>
            <w:tcW w:w="960" w:type="dxa"/>
            <w:tcBorders>
              <w:top w:val="nil"/>
              <w:left w:val="nil"/>
              <w:bottom w:val="single" w:sz="8" w:space="0" w:color="auto"/>
              <w:right w:val="nil"/>
            </w:tcBorders>
            <w:shd w:val="clear" w:color="auto" w:fill="auto"/>
            <w:noWrap/>
            <w:vAlign w:val="bottom"/>
            <w:hideMark/>
          </w:tcPr>
          <w:p w14:paraId="1739FA6B" w14:textId="77777777" w:rsidR="0041753A" w:rsidRPr="0041753A" w:rsidRDefault="0041753A" w:rsidP="0041753A">
            <w:pPr>
              <w:spacing w:after="0" w:line="240" w:lineRule="auto"/>
              <w:jc w:val="left"/>
              <w:rPr>
                <w:rFonts w:ascii="Aptos Narrow" w:eastAsia="Times New Roman" w:hAnsi="Aptos Narrow" w:cs="Times New Roman"/>
                <w:color w:val="000000"/>
                <w:sz w:val="22"/>
                <w:lang w:val="en-US"/>
              </w:rPr>
            </w:pPr>
            <w:r w:rsidRPr="0041753A">
              <w:rPr>
                <w:rFonts w:ascii="Aptos Narrow" w:eastAsia="Times New Roman" w:hAnsi="Aptos Narrow" w:cs="Times New Roman"/>
                <w:color w:val="000000"/>
                <w:sz w:val="22"/>
                <w:lang w:val="en-US"/>
              </w:rPr>
              <w:t>bedrooms</w:t>
            </w:r>
          </w:p>
        </w:tc>
        <w:tc>
          <w:tcPr>
            <w:tcW w:w="960" w:type="dxa"/>
            <w:tcBorders>
              <w:top w:val="nil"/>
              <w:left w:val="nil"/>
              <w:bottom w:val="single" w:sz="8" w:space="0" w:color="auto"/>
              <w:right w:val="nil"/>
            </w:tcBorders>
            <w:shd w:val="clear" w:color="auto" w:fill="auto"/>
            <w:noWrap/>
            <w:vAlign w:val="bottom"/>
            <w:hideMark/>
          </w:tcPr>
          <w:p w14:paraId="2648922C" w14:textId="77777777" w:rsidR="0041753A" w:rsidRPr="0041753A" w:rsidRDefault="0041753A" w:rsidP="0041753A">
            <w:pPr>
              <w:spacing w:after="0" w:line="240" w:lineRule="auto"/>
              <w:jc w:val="right"/>
              <w:rPr>
                <w:rFonts w:ascii="Aptos Narrow" w:eastAsia="Times New Roman" w:hAnsi="Aptos Narrow" w:cs="Times New Roman"/>
                <w:color w:val="000000"/>
                <w:sz w:val="22"/>
                <w:lang w:val="en-US"/>
              </w:rPr>
            </w:pPr>
            <w:r w:rsidRPr="0041753A">
              <w:rPr>
                <w:rFonts w:ascii="Aptos Narrow" w:eastAsia="Times New Roman" w:hAnsi="Aptos Narrow" w:cs="Times New Roman"/>
                <w:color w:val="000000"/>
                <w:sz w:val="22"/>
                <w:lang w:val="en-US"/>
              </w:rPr>
              <w:t>0.188765</w:t>
            </w:r>
          </w:p>
        </w:tc>
        <w:tc>
          <w:tcPr>
            <w:tcW w:w="960" w:type="dxa"/>
            <w:tcBorders>
              <w:top w:val="nil"/>
              <w:left w:val="nil"/>
              <w:bottom w:val="single" w:sz="8" w:space="0" w:color="auto"/>
              <w:right w:val="nil"/>
            </w:tcBorders>
            <w:shd w:val="clear" w:color="auto" w:fill="auto"/>
            <w:noWrap/>
            <w:vAlign w:val="bottom"/>
            <w:hideMark/>
          </w:tcPr>
          <w:p w14:paraId="491C5768" w14:textId="77777777" w:rsidR="0041753A" w:rsidRPr="0041753A" w:rsidRDefault="0041753A" w:rsidP="0041753A">
            <w:pPr>
              <w:spacing w:after="0" w:line="240" w:lineRule="auto"/>
              <w:jc w:val="right"/>
              <w:rPr>
                <w:rFonts w:ascii="Aptos Narrow" w:eastAsia="Times New Roman" w:hAnsi="Aptos Narrow" w:cs="Times New Roman"/>
                <w:color w:val="000000"/>
                <w:sz w:val="22"/>
                <w:lang w:val="en-US"/>
              </w:rPr>
            </w:pPr>
            <w:r w:rsidRPr="0041753A">
              <w:rPr>
                <w:rFonts w:ascii="Aptos Narrow" w:eastAsia="Times New Roman" w:hAnsi="Aptos Narrow" w:cs="Times New Roman"/>
                <w:color w:val="000000"/>
                <w:sz w:val="22"/>
                <w:lang w:val="en-US"/>
              </w:rPr>
              <w:t>1</w:t>
            </w:r>
          </w:p>
        </w:tc>
      </w:tr>
    </w:tbl>
    <w:p w14:paraId="1F8B33A5" w14:textId="77777777" w:rsidR="00BD74E2" w:rsidRDefault="00BD74E2" w:rsidP="00CA2749">
      <w:pPr>
        <w:rPr>
          <w:lang w:val="en-US"/>
        </w:rPr>
      </w:pPr>
    </w:p>
    <w:p w14:paraId="5220081E" w14:textId="1072FD80" w:rsidR="00E0329B" w:rsidRPr="0030111F" w:rsidRDefault="00E0329B" w:rsidP="00E0329B">
      <w:pPr>
        <w:rPr>
          <w:b/>
          <w:bCs/>
          <w:sz w:val="32"/>
          <w:szCs w:val="28"/>
          <w:lang w:val="en-US"/>
        </w:rPr>
      </w:pPr>
      <w:r w:rsidRPr="00AE5677">
        <w:rPr>
          <w:b/>
          <w:bCs/>
          <w:sz w:val="32"/>
          <w:szCs w:val="28"/>
          <w:lang w:val="en-US"/>
        </w:rPr>
        <w:t>Scatter plot</w:t>
      </w:r>
    </w:p>
    <w:p w14:paraId="54486125" w14:textId="25CAF181" w:rsidR="00AF2936" w:rsidRDefault="00213B73" w:rsidP="00213B73">
      <w:pPr>
        <w:jc w:val="center"/>
      </w:pPr>
      <w:r>
        <w:rPr>
          <w:noProof/>
        </w:rPr>
        <w:lastRenderedPageBreak/>
        <w:drawing>
          <wp:inline distT="0" distB="0" distL="0" distR="0" wp14:anchorId="4877CDE3" wp14:editId="5ADE8616">
            <wp:extent cx="4584700" cy="2755900"/>
            <wp:effectExtent l="0" t="0" r="6350" b="6350"/>
            <wp:docPr id="11630433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6412662" w14:textId="499EC209" w:rsidR="008520E2" w:rsidRDefault="00634E42" w:rsidP="00CC64D3">
      <w:pPr>
        <w:jc w:val="center"/>
        <w:rPr>
          <w:lang w:val="en-US"/>
        </w:rPr>
      </w:pPr>
      <w:r>
        <w:rPr>
          <w:lang w:val="en-US"/>
        </w:rPr>
        <w:t>Figure 2: Price in different cities</w:t>
      </w:r>
    </w:p>
    <w:p w14:paraId="3E765839" w14:textId="103AC2D5" w:rsidR="00526632" w:rsidRPr="00526632" w:rsidRDefault="00526632" w:rsidP="00526632">
      <w:pPr>
        <w:rPr>
          <w:lang w:val="en-US"/>
        </w:rPr>
      </w:pPr>
      <w:r w:rsidRPr="00526632">
        <w:rPr>
          <w:lang w:val="en-US"/>
        </w:rPr>
        <w:t>The Pearson's correlation coefficient between "price" and "bedrooms" is 0.188765. This suggests that there is a positive, but not very strong, link between these two variables. To be specific, the calculated correlation coefficient indicates a stronger relationship between the number of bedrooms and the price of a house. For instance, an increase in the number of bedrooms typically results in a slight increase in the price of the house. But still, the values of this variable’s correlation coefficient are rather low, which indicates that the number of bedrooms is not a very accurate indicator of the property price</w:t>
      </w:r>
      <w:r w:rsidR="00B83062">
        <w:rPr>
          <w:lang w:val="en-US"/>
        </w:rPr>
        <w:t xml:space="preserve"> </w:t>
      </w:r>
      <w:r w:rsidR="00B83062" w:rsidRPr="00756E81">
        <w:rPr>
          <w:lang w:val="en-US"/>
        </w:rPr>
        <w:t xml:space="preserve">(Power, </w:t>
      </w:r>
      <w:r w:rsidR="00B83062">
        <w:rPr>
          <w:lang w:val="en-US"/>
        </w:rPr>
        <w:t>2023</w:t>
      </w:r>
      <w:r w:rsidR="00B83062" w:rsidRPr="00756E81">
        <w:rPr>
          <w:lang w:val="en-US"/>
        </w:rPr>
        <w:t>)</w:t>
      </w:r>
      <w:r w:rsidRPr="00526632">
        <w:rPr>
          <w:lang w:val="en-US"/>
        </w:rPr>
        <w:t>.</w:t>
      </w:r>
    </w:p>
    <w:p w14:paraId="32264713" w14:textId="6245BE2B" w:rsidR="00526632" w:rsidRPr="00526632" w:rsidRDefault="008748EA" w:rsidP="00526632">
      <w:pPr>
        <w:rPr>
          <w:lang w:val="en-US"/>
        </w:rPr>
      </w:pPr>
      <w:r>
        <w:rPr>
          <w:lang w:val="en-US"/>
        </w:rPr>
        <w:t>This research</w:t>
      </w:r>
      <w:r w:rsidR="00526632" w:rsidRPr="00526632">
        <w:rPr>
          <w:lang w:val="en-US"/>
        </w:rPr>
        <w:t xml:space="preserve"> use correlations to measure the linear relationship between two variables. A coefficient of 1 indicates perfect positive correlation, where one variable </w:t>
      </w:r>
      <w:proofErr w:type="gramStart"/>
      <w:r w:rsidR="00526632" w:rsidRPr="00526632">
        <w:rPr>
          <w:lang w:val="en-US"/>
        </w:rPr>
        <w:t>changes</w:t>
      </w:r>
      <w:proofErr w:type="gramEnd"/>
      <w:r w:rsidR="00526632" w:rsidRPr="00526632">
        <w:rPr>
          <w:lang w:val="en-US"/>
        </w:rPr>
        <w:t xml:space="preserve"> simultaneously with the other. A coefficient of -1 is an ideal negative correlation whereby if one variable rises, the other variable falls. For totally unrelated variables in a straight line, the value is 0. In this case, with a coefficient of 0.188765, the relationship between price and number of bedrooms is positive and relatively small. The number of bedrooms does affect the price of the property, but other factors probably do more.</w:t>
      </w:r>
    </w:p>
    <w:p w14:paraId="5CCDB5B5" w14:textId="77777777" w:rsidR="00526632" w:rsidRPr="00526632" w:rsidRDefault="00526632" w:rsidP="00526632">
      <w:pPr>
        <w:rPr>
          <w:lang w:val="en-US"/>
        </w:rPr>
      </w:pPr>
      <w:r w:rsidRPr="00526632">
        <w:rPr>
          <w:lang w:val="en-US"/>
        </w:rPr>
        <w:t xml:space="preserve">According to the data presented in the table, there is a rather weak positive relationship, which means that the size of the property, measured by the number of its bedrooms, affects its price to some extent. This may suggest that location, property age, or even the existence of additional services that the property provides may play a more essential role in the evaluation of the property </w:t>
      </w:r>
      <w:r w:rsidRPr="00526632">
        <w:rPr>
          <w:lang w:val="en-US"/>
        </w:rPr>
        <w:lastRenderedPageBreak/>
        <w:t>than the number of bedrooms. This is true even though the real estate market depends on bedrooms and other factors.</w:t>
      </w:r>
    </w:p>
    <w:p w14:paraId="3024C673" w14:textId="08985636" w:rsidR="00526632" w:rsidRPr="00526632" w:rsidRDefault="00526632" w:rsidP="00526632">
      <w:pPr>
        <w:rPr>
          <w:lang w:val="en-US"/>
        </w:rPr>
      </w:pPr>
      <w:r w:rsidRPr="00526632">
        <w:rPr>
          <w:lang w:val="en-US"/>
        </w:rPr>
        <w:t>For instance, a house located in a desirable area will cost more whether it has many rooms or few. A larger house in a less privileged area will be more affordable, regardless of its number of rooms</w:t>
      </w:r>
      <w:r w:rsidR="00C26A65">
        <w:rPr>
          <w:lang w:val="en-US"/>
        </w:rPr>
        <w:t xml:space="preserve"> </w:t>
      </w:r>
      <w:r w:rsidR="00C26A65" w:rsidRPr="00756E81">
        <w:rPr>
          <w:lang w:val="en-US"/>
        </w:rPr>
        <w:t xml:space="preserve">(Watson, </w:t>
      </w:r>
      <w:r w:rsidR="00C26A65">
        <w:rPr>
          <w:lang w:val="en-US"/>
        </w:rPr>
        <w:t>2024</w:t>
      </w:r>
      <w:r w:rsidR="00C26A65" w:rsidRPr="00756E81">
        <w:rPr>
          <w:lang w:val="en-US"/>
        </w:rPr>
        <w:t>)</w:t>
      </w:r>
      <w:r w:rsidRPr="00526632">
        <w:rPr>
          <w:lang w:val="en-US"/>
        </w:rPr>
        <w:t>. Also, properties with the same number of bedrooms can have significant differences in price because of the differences in the area size, interior and exterior design, state of repair, and other conditions, and other pluses (swimming pool, garden territory, garage, etc.).</w:t>
      </w:r>
    </w:p>
    <w:p w14:paraId="16BF72C9" w14:textId="77777777" w:rsidR="00526632" w:rsidRPr="00526632" w:rsidRDefault="00526632" w:rsidP="00526632">
      <w:pPr>
        <w:rPr>
          <w:lang w:val="en-US"/>
        </w:rPr>
      </w:pPr>
      <w:r w:rsidRPr="00526632">
        <w:rPr>
          <w:lang w:val="en-US"/>
        </w:rPr>
        <w:t>Weak correlation also implies that despite the fact that the number of bedrooms does depend on the price, the number of bedrooms cannot be a sole profitable indicator of price. If real estate analysts or investors wanted to make assessments of property prices, they would need to consider a whole lot more. One variable that can be added to this model is the property's location, age, and housing market condition, among others, to help determine other factors that may affect property prices.</w:t>
      </w:r>
    </w:p>
    <w:p w14:paraId="36B2C3F7" w14:textId="047BFDCC" w:rsidR="00245080" w:rsidRPr="00CC64D3" w:rsidRDefault="00526632" w:rsidP="00526632">
      <w:pPr>
        <w:rPr>
          <w:lang w:val="en-US"/>
        </w:rPr>
      </w:pPr>
      <w:r w:rsidRPr="00526632">
        <w:rPr>
          <w:lang w:val="en-US"/>
        </w:rPr>
        <w:t>As a result, even though positivism is clear from the fact that prices go up as the number of bedrooms goes up, the moderate strength of the relationship needs to be boosted by other factors</w:t>
      </w:r>
      <w:r w:rsidR="00F977D1">
        <w:rPr>
          <w:lang w:val="en-US"/>
        </w:rPr>
        <w:t xml:space="preserve"> </w:t>
      </w:r>
      <w:r w:rsidR="00F977D1" w:rsidRPr="00756E81">
        <w:rPr>
          <w:lang w:val="en-US"/>
        </w:rPr>
        <w:t>(Chen, Chiang, and Storey, 2012)</w:t>
      </w:r>
      <w:r w:rsidRPr="00526632">
        <w:rPr>
          <w:lang w:val="en-US"/>
        </w:rPr>
        <w:t>. The price does not solely depend on the number of bedrooms present, and one would need more detailed research to create a good, accurate pricing model in the property market.</w:t>
      </w:r>
    </w:p>
    <w:p w14:paraId="0F14E97D" w14:textId="77777777" w:rsidR="009A1278" w:rsidRDefault="009A1278">
      <w:pPr>
        <w:spacing w:line="259" w:lineRule="auto"/>
        <w:jc w:val="left"/>
        <w:rPr>
          <w:rFonts w:eastAsiaTheme="majorEastAsia" w:cstheme="majorBidi"/>
          <w:b/>
          <w:color w:val="0C3512" w:themeColor="accent3" w:themeShade="80"/>
          <w:sz w:val="32"/>
          <w:szCs w:val="32"/>
        </w:rPr>
      </w:pPr>
      <w:r>
        <w:br w:type="page"/>
      </w:r>
    </w:p>
    <w:p w14:paraId="7A556079" w14:textId="298C869C" w:rsidR="00AE16BC" w:rsidRDefault="00AE16BC" w:rsidP="00AE16BC">
      <w:pPr>
        <w:pStyle w:val="Heading1"/>
      </w:pPr>
      <w:bookmarkStart w:id="5" w:name="_Toc185549201"/>
      <w:r>
        <w:lastRenderedPageBreak/>
        <w:t>Section 2</w:t>
      </w:r>
      <w:bookmarkEnd w:id="5"/>
    </w:p>
    <w:p w14:paraId="1F109A54" w14:textId="6AA5B40B" w:rsidR="00C86FBD" w:rsidRDefault="00631F5A" w:rsidP="00C86FBD">
      <w:pPr>
        <w:pStyle w:val="Heading2"/>
        <w:rPr>
          <w:rFonts w:eastAsia="Times New Roman"/>
          <w:lang w:val="en-US"/>
        </w:rPr>
      </w:pPr>
      <w:bookmarkStart w:id="6" w:name="_Toc185549202"/>
      <w:r>
        <w:rPr>
          <w:lang w:val="en-US"/>
        </w:rPr>
        <w:t>2.1</w:t>
      </w:r>
      <w:r w:rsidR="00725302" w:rsidRPr="00725302">
        <w:rPr>
          <w:rFonts w:eastAsia="Times New Roman"/>
          <w:lang w:val="en-US"/>
        </w:rPr>
        <w:t xml:space="preserve"> Advantages and Disadvantages of Using SPSS</w:t>
      </w:r>
      <w:bookmarkEnd w:id="6"/>
    </w:p>
    <w:p w14:paraId="38079797" w14:textId="6BD0C7F0" w:rsidR="00CB135D" w:rsidRDefault="006C4E6C" w:rsidP="00D34234">
      <w:pPr>
        <w:rPr>
          <w:lang w:val="en-US"/>
        </w:rPr>
      </w:pPr>
      <w:r w:rsidRPr="006C4E6C">
        <w:rPr>
          <w:lang w:val="en-US"/>
        </w:rPr>
        <w:t xml:space="preserve">SPSS stands for Statistical Package for the Social Sciences, and it is an especially useful tool in </w:t>
      </w:r>
      <w:proofErr w:type="spellStart"/>
      <w:r w:rsidRPr="006C4E6C">
        <w:rPr>
          <w:lang w:val="en-US"/>
        </w:rPr>
        <w:t>analysing</w:t>
      </w:r>
      <w:proofErr w:type="spellEnd"/>
      <w:r w:rsidRPr="006C4E6C">
        <w:rPr>
          <w:lang w:val="en-US"/>
        </w:rPr>
        <w:t xml:space="preserve"> data in the fields of social sciences, business, and health sciences. It is renowned for its versatility, ease of use, and ability to integrate robust statistical features. One of the main advantages of using SPSS is that the tool is simple to operate and quite straightforward for a person who is not too familiar with statistics or programming at all</w:t>
      </w:r>
      <w:r w:rsidR="00E27638">
        <w:rPr>
          <w:lang w:val="en-US"/>
        </w:rPr>
        <w:t xml:space="preserve"> </w:t>
      </w:r>
      <w:r w:rsidR="00E27638" w:rsidRPr="00756E81">
        <w:rPr>
          <w:lang w:val="en-US"/>
        </w:rPr>
        <w:t>(Laudon and Laudon, 2022)</w:t>
      </w:r>
      <w:r w:rsidRPr="006C4E6C">
        <w:rPr>
          <w:lang w:val="en-US"/>
        </w:rPr>
        <w:t xml:space="preserve">. For example, when conducting survey data analysis, the SPSS quantitative researcher who wishes to conduct research studies such as descriptive statistics, t-tests, and regression analyses has to perform particular jobs such as coding, yet the full procedures can be pulled down to point-and-click jobs. This is particularly useful to scholars and </w:t>
      </w:r>
      <w:r w:rsidR="00C94224" w:rsidRPr="006C4E6C">
        <w:rPr>
          <w:lang w:val="en-US"/>
        </w:rPr>
        <w:t>businesspeople</w:t>
      </w:r>
      <w:r w:rsidRPr="006C4E6C">
        <w:rPr>
          <w:lang w:val="en-US"/>
        </w:rPr>
        <w:t xml:space="preserve"> who cannot work with programs with a high technical standard. </w:t>
      </w:r>
    </w:p>
    <w:p w14:paraId="61B1D94D" w14:textId="0AB03EF3" w:rsidR="004A510F" w:rsidRDefault="006C4E6C" w:rsidP="00D34234">
      <w:pPr>
        <w:rPr>
          <w:lang w:val="en-US"/>
        </w:rPr>
      </w:pPr>
      <w:r w:rsidRPr="006C4E6C">
        <w:rPr>
          <w:lang w:val="en-US"/>
        </w:rPr>
        <w:t xml:space="preserve">Moreover, it has many statistical features of ordinary and numerous statistical </w:t>
      </w:r>
      <w:r w:rsidR="00B1117C" w:rsidRPr="006C4E6C">
        <w:rPr>
          <w:lang w:val="en-US"/>
        </w:rPr>
        <w:t>analyses</w:t>
      </w:r>
      <w:r w:rsidRPr="006C4E6C">
        <w:rPr>
          <w:lang w:val="en-US"/>
        </w:rPr>
        <w:t>, common regression analysis, factor analysis, numerous statistics, etc. Such flexibility in the features allows the users of the application to do anything from describing the data to statistical modeling. For instance, if the researcher has a higher interest in knowing how various choices of socio-economic status may be associated with certain health results, the researcher can use models like logistic regression or ANOVA in SPSS to dissect that relationship</w:t>
      </w:r>
      <w:r w:rsidR="00561D05">
        <w:rPr>
          <w:lang w:val="en-US"/>
        </w:rPr>
        <w:t xml:space="preserve"> </w:t>
      </w:r>
      <w:r w:rsidR="00561D05" w:rsidRPr="00756E81">
        <w:rPr>
          <w:lang w:val="en-US"/>
        </w:rPr>
        <w:t>(Rouse, 2023)</w:t>
      </w:r>
      <w:r w:rsidRPr="006C4E6C">
        <w:rPr>
          <w:lang w:val="en-US"/>
        </w:rPr>
        <w:t xml:space="preserve">. Moreover, data handling in SPSS, like data cleaning, data transformation, missing data management, and data set combination, has also been handled in a very efficient manner. They are especially useful when preparing large data sets for later analysis. </w:t>
      </w:r>
    </w:p>
    <w:p w14:paraId="2675FE87" w14:textId="11584409" w:rsidR="00E5636E" w:rsidRDefault="006C4E6C" w:rsidP="00D34234">
      <w:pPr>
        <w:rPr>
          <w:lang w:val="en-US"/>
        </w:rPr>
      </w:pPr>
      <w:r w:rsidRPr="006C4E6C">
        <w:rPr>
          <w:lang w:val="en-US"/>
        </w:rPr>
        <w:t>For example, if a researcher is working at the moment on the analysis based on the customers’ surveys, they are able to influence SPSS in order to remove off-registering cases or, vice versa, change some variables in order to increase the worth of data before the analysis. Additionally, the software used, SPSS, makes it possible to create different kinds of charts, tables, and graphs that make it easy to show data to a steering committee or to people reading research papers. Someone might have known that SPSS has some disadvantages that might hamper the application of this system</w:t>
      </w:r>
      <w:r w:rsidR="008208BA">
        <w:rPr>
          <w:lang w:val="en-US"/>
        </w:rPr>
        <w:t xml:space="preserve"> </w:t>
      </w:r>
      <w:r w:rsidR="008208BA" w:rsidRPr="00756E81">
        <w:rPr>
          <w:lang w:val="en-US"/>
        </w:rPr>
        <w:t>(Marr, 2015)</w:t>
      </w:r>
      <w:r w:rsidRPr="006C4E6C">
        <w:rPr>
          <w:lang w:val="en-US"/>
        </w:rPr>
        <w:t xml:space="preserve">. A major drawback, therefore, is the cost. Although SPSS is freely accessible, </w:t>
      </w:r>
      <w:r w:rsidRPr="006C4E6C">
        <w:rPr>
          <w:lang w:val="en-US"/>
        </w:rPr>
        <w:lastRenderedPageBreak/>
        <w:t xml:space="preserve">it is a copyrighted program and, therefore, can be relatively expensive, especially if purchases are made for student use or for an </w:t>
      </w:r>
      <w:proofErr w:type="spellStart"/>
      <w:r w:rsidRPr="006C4E6C">
        <w:rPr>
          <w:lang w:val="en-US"/>
        </w:rPr>
        <w:t>organisation</w:t>
      </w:r>
      <w:proofErr w:type="spellEnd"/>
      <w:r w:rsidRPr="006C4E6C">
        <w:rPr>
          <w:lang w:val="en-US"/>
        </w:rPr>
        <w:t xml:space="preserve"> that has a small number of cases. </w:t>
      </w:r>
    </w:p>
    <w:p w14:paraId="10E4334B" w14:textId="77777777" w:rsidR="00767C2F" w:rsidRDefault="006C4E6C" w:rsidP="00D34234">
      <w:pPr>
        <w:rPr>
          <w:lang w:val="en-US"/>
        </w:rPr>
      </w:pPr>
      <w:r w:rsidRPr="006C4E6C">
        <w:rPr>
          <w:lang w:val="en-US"/>
        </w:rPr>
        <w:t xml:space="preserve">On the other hand, although there are academic licenses, the price is much higher for most of the users and much higher compared to most other open-source languages, such as R as well as Python. However, SPSS is easy to use and guided so the users can adjust it slightly more than the other software. As for using the SPSS software, it will be practically beneficial, though for the person who does not have to write a lot of scripts to get specific results, it shall be rather limiting if one would like to do scripts as R or Python could do, for example. The major disadvantage of using SPSS is the fact that it is focused solely on the statistical analysis of data, so there are limited opportunities for the conversion and the processing of the data in contrast with the opportunities that Excel or Python, for instance, have. </w:t>
      </w:r>
    </w:p>
    <w:p w14:paraId="0BFC96B4" w14:textId="77777777" w:rsidR="00D17D9F" w:rsidRDefault="006C4E6C" w:rsidP="00D34234">
      <w:pPr>
        <w:rPr>
          <w:lang w:val="en-US"/>
        </w:rPr>
      </w:pPr>
      <w:r w:rsidRPr="006C4E6C">
        <w:rPr>
          <w:lang w:val="en-US"/>
        </w:rPr>
        <w:t xml:space="preserve">For instance, the application of SPSS may not be efficient for functions such as operational data cleansing, data conversion, or incorporation into massive processing units. Furthermore, it is not as significant among data scientists as other open-source tools, and it lacks some features concerning scalability to industries that need state-of-the-art machine learning or artificial intelligence applications. This means that SPSS is not very suitable for exercising such processes like large-scale prediction or highly automated processes through machine learning. In conclusion, therefore, SPSS is a convenient tool for researchers and analysts who want statistical analysis and are not professional programmers. The computer is rational and simple for managing volumetric information; it has practical characteristics for statistical operations, and it is universal for different types of information. </w:t>
      </w:r>
    </w:p>
    <w:p w14:paraId="49A32109" w14:textId="2825668E" w:rsidR="00725302" w:rsidRPr="00725302" w:rsidRDefault="007A7617" w:rsidP="00D741E2">
      <w:pPr>
        <w:pStyle w:val="Heading2"/>
        <w:rPr>
          <w:rFonts w:eastAsia="Times New Roman"/>
          <w:lang w:val="en-US"/>
        </w:rPr>
      </w:pPr>
      <w:bookmarkStart w:id="7" w:name="_Toc185549203"/>
      <w:r>
        <w:rPr>
          <w:lang w:val="en-US"/>
        </w:rPr>
        <w:t>2.2</w:t>
      </w:r>
      <w:r w:rsidR="00725302" w:rsidRPr="00725302">
        <w:rPr>
          <w:rFonts w:eastAsia="Times New Roman"/>
          <w:lang w:val="en-US"/>
        </w:rPr>
        <w:t xml:space="preserve"> Explanation of the Data Mining Cycle</w:t>
      </w:r>
      <w:bookmarkEnd w:id="7"/>
    </w:p>
    <w:p w14:paraId="6E3E87D2" w14:textId="7C815AA2" w:rsidR="00F66747" w:rsidRDefault="00A4690B" w:rsidP="00E2196E">
      <w:pPr>
        <w:rPr>
          <w:lang w:val="en-US"/>
        </w:rPr>
      </w:pPr>
      <w:r w:rsidRPr="006C4E6C">
        <w:rPr>
          <w:lang w:val="en-US"/>
        </w:rPr>
        <w:t xml:space="preserve">The Data Mining Cycle </w:t>
      </w:r>
      <w:proofErr w:type="spellStart"/>
      <w:r w:rsidRPr="006C4E6C">
        <w:rPr>
          <w:lang w:val="en-US"/>
        </w:rPr>
        <w:t>synthesises</w:t>
      </w:r>
      <w:proofErr w:type="spellEnd"/>
      <w:r w:rsidRPr="006C4E6C">
        <w:rPr>
          <w:lang w:val="en-US"/>
        </w:rPr>
        <w:t xml:space="preserve"> the framework of managing big data and coming up with meaningful and valuable information patterns. It remains a very effective technique in the decision-making process of data mining and will assist in its unleashing in the best manner. This involves an extraction of information from, for instance, a database, spreadsheet, or any other. For instance, the clients’ sales data, their personal information, and web activities help a retail firm to evaluate the buying behaviour of the customers</w:t>
      </w:r>
      <w:r w:rsidR="00940174">
        <w:rPr>
          <w:lang w:val="en-US"/>
        </w:rPr>
        <w:t xml:space="preserve"> </w:t>
      </w:r>
      <w:r w:rsidR="00940174" w:rsidRPr="00756E81">
        <w:rPr>
          <w:lang w:val="en-US"/>
        </w:rPr>
        <w:t xml:space="preserve">(Davenport and Kim, </w:t>
      </w:r>
      <w:r w:rsidR="00940174">
        <w:rPr>
          <w:lang w:val="en-US"/>
        </w:rPr>
        <w:t>2023</w:t>
      </w:r>
      <w:r w:rsidR="00940174" w:rsidRPr="00756E81">
        <w:rPr>
          <w:lang w:val="en-US"/>
        </w:rPr>
        <w:t>)</w:t>
      </w:r>
      <w:r w:rsidRPr="006C4E6C">
        <w:rPr>
          <w:lang w:val="en-US"/>
        </w:rPr>
        <w:t xml:space="preserve">. The second step is data cleaning to eliminate all the unnecessary data that has been collected from the web before being prepared and analyzed. This can range from handling cases where some variables lack </w:t>
      </w:r>
      <w:r w:rsidRPr="006C4E6C">
        <w:rPr>
          <w:lang w:val="en-US"/>
        </w:rPr>
        <w:lastRenderedPageBreak/>
        <w:t xml:space="preserve">measurements, managing for cases where the measurements are unusually high or low, to </w:t>
      </w:r>
      <w:proofErr w:type="spellStart"/>
      <w:r w:rsidRPr="006C4E6C">
        <w:rPr>
          <w:lang w:val="en-US"/>
        </w:rPr>
        <w:t>normalisation</w:t>
      </w:r>
      <w:proofErr w:type="spellEnd"/>
      <w:r w:rsidRPr="006C4E6C">
        <w:rPr>
          <w:lang w:val="en-US"/>
        </w:rPr>
        <w:t xml:space="preserve"> or dimensionality reduction. </w:t>
      </w:r>
    </w:p>
    <w:p w14:paraId="7631323A" w14:textId="37702059" w:rsidR="00C33AF8" w:rsidRDefault="00A4690B" w:rsidP="00E2196E">
      <w:pPr>
        <w:rPr>
          <w:lang w:val="en-US"/>
        </w:rPr>
      </w:pPr>
      <w:r w:rsidRPr="006C4E6C">
        <w:rPr>
          <w:lang w:val="en-US"/>
        </w:rPr>
        <w:t xml:space="preserve">For example, a healthcare provider may pre-clean a patient record by dealing with outliers in terms of medical writing style as well as incomplete records in order to proceed with the analysis. The third stage in the use of big data is model building, whereby an assumption is made or statistical or machine learning is made to come up with patterns. For example, after using records, a bank may use text messaging to determine which of its clients is likely to reject a loan. After constructing this model, </w:t>
      </w:r>
      <w:r w:rsidR="008748EA">
        <w:rPr>
          <w:lang w:val="en-US"/>
        </w:rPr>
        <w:t>this research</w:t>
      </w:r>
      <w:r w:rsidRPr="006C4E6C">
        <w:rPr>
          <w:lang w:val="en-US"/>
        </w:rPr>
        <w:t xml:space="preserve"> </w:t>
      </w:r>
      <w:proofErr w:type="gramStart"/>
      <w:r w:rsidRPr="006C4E6C">
        <w:rPr>
          <w:lang w:val="en-US"/>
        </w:rPr>
        <w:t>get</w:t>
      </w:r>
      <w:proofErr w:type="gramEnd"/>
      <w:r w:rsidRPr="006C4E6C">
        <w:rPr>
          <w:lang w:val="en-US"/>
        </w:rPr>
        <w:t xml:space="preserve"> to evaluate it and make sure of its accuracy along with its precision, recall, and other such measurements. Here one aims at the following: to ensure that the chosen model is best suited for handling the set problem and that it works well on new data not used for model development. </w:t>
      </w:r>
    </w:p>
    <w:p w14:paraId="1E6B0EDF" w14:textId="48B85128" w:rsidR="00843F7C" w:rsidRDefault="00A4690B" w:rsidP="00E2196E">
      <w:pPr>
        <w:rPr>
          <w:lang w:val="en-US"/>
        </w:rPr>
      </w:pPr>
      <w:r w:rsidRPr="006C4E6C">
        <w:rPr>
          <w:lang w:val="en-US"/>
        </w:rPr>
        <w:t>For instance, one e-commerce site may benchmark a recommendation algorithm by the accuracy of the prediction made of a customer’s next purchase. The last of its kind is the application of what has been modelled into real-life tasks at hand</w:t>
      </w:r>
      <w:r w:rsidR="00157DB7">
        <w:rPr>
          <w:lang w:val="en-US"/>
        </w:rPr>
        <w:t xml:space="preserve"> </w:t>
      </w:r>
      <w:r w:rsidR="00157DB7" w:rsidRPr="00756E81">
        <w:rPr>
          <w:lang w:val="en-US"/>
        </w:rPr>
        <w:t>(</w:t>
      </w:r>
      <w:proofErr w:type="spellStart"/>
      <w:r w:rsidR="00157DB7" w:rsidRPr="00756E81">
        <w:rPr>
          <w:lang w:val="en-US"/>
        </w:rPr>
        <w:t>Baesens</w:t>
      </w:r>
      <w:proofErr w:type="spellEnd"/>
      <w:r w:rsidR="00157DB7" w:rsidRPr="00756E81">
        <w:rPr>
          <w:lang w:val="en-US"/>
        </w:rPr>
        <w:t xml:space="preserve">, </w:t>
      </w:r>
      <w:r w:rsidR="00157DB7">
        <w:rPr>
          <w:lang w:val="en-US"/>
        </w:rPr>
        <w:t>2024</w:t>
      </w:r>
      <w:r w:rsidR="00157DB7" w:rsidRPr="00756E81">
        <w:rPr>
          <w:lang w:val="en-US"/>
        </w:rPr>
        <w:t>)</w:t>
      </w:r>
      <w:r w:rsidRPr="006C4E6C">
        <w:rPr>
          <w:lang w:val="en-US"/>
        </w:rPr>
        <w:t>. Decisions made and the predictions made now in this phase are informed by the model’s outcome like they were in the former phase. For example, a telecom provider may have churn prediction to inform the company which client is more likely to churn so that the company can make an effort to arrest the situation. Their life cycle is also circular, and after model deployment of the data mining process life cycle, new data and knowledge will lead to new model modification. It also has</w:t>
      </w:r>
      <w:r w:rsidR="00936DCE">
        <w:rPr>
          <w:lang w:val="en-US"/>
        </w:rPr>
        <w:t xml:space="preserve"> s</w:t>
      </w:r>
      <w:r w:rsidRPr="006C4E6C">
        <w:rPr>
          <w:lang w:val="en-US"/>
        </w:rPr>
        <w:t>cope</w:t>
      </w:r>
      <w:r w:rsidR="00936DCE">
        <w:rPr>
          <w:lang w:val="en-US"/>
        </w:rPr>
        <w:t>s</w:t>
      </w:r>
      <w:r w:rsidRPr="006C4E6C">
        <w:rPr>
          <w:lang w:val="en-US"/>
        </w:rPr>
        <w:t xml:space="preserve"> added benefit of assuring that the data mining projects sustain and improve as time goes on. </w:t>
      </w:r>
    </w:p>
    <w:p w14:paraId="7AA409B0" w14:textId="0214AB96" w:rsidR="00F934F2" w:rsidRDefault="00F934F2">
      <w:pPr>
        <w:spacing w:line="259" w:lineRule="auto"/>
        <w:jc w:val="left"/>
        <w:rPr>
          <w:b/>
          <w:bCs/>
          <w:sz w:val="32"/>
          <w:szCs w:val="28"/>
        </w:rPr>
      </w:pPr>
      <w:r>
        <w:rPr>
          <w:b/>
          <w:bCs/>
          <w:sz w:val="32"/>
          <w:szCs w:val="28"/>
        </w:rPr>
        <w:br w:type="page"/>
      </w:r>
    </w:p>
    <w:p w14:paraId="33E4DCFC" w14:textId="77777777" w:rsidR="002F7EB8" w:rsidRDefault="002F7EB8" w:rsidP="002F7EB8">
      <w:pPr>
        <w:pStyle w:val="Heading1"/>
        <w:rPr>
          <w:rStyle w:val="Strong"/>
          <w:b/>
          <w:bCs w:val="0"/>
        </w:rPr>
      </w:pPr>
      <w:bookmarkStart w:id="8" w:name="_Toc185549204"/>
      <w:r>
        <w:rPr>
          <w:rStyle w:val="Strong"/>
          <w:b/>
          <w:bCs w:val="0"/>
        </w:rPr>
        <w:lastRenderedPageBreak/>
        <w:t>Conclusion</w:t>
      </w:r>
      <w:bookmarkEnd w:id="8"/>
    </w:p>
    <w:p w14:paraId="6DFE7B4C" w14:textId="058DF797" w:rsidR="002F7EB8" w:rsidRPr="007F5BB6" w:rsidRDefault="002F7EB8" w:rsidP="002F7EB8">
      <w:r>
        <w:t xml:space="preserve">The housing dataset analysis showed some patterns and correlations between the variables that show </w:t>
      </w:r>
      <w:r w:rsidR="008748EA">
        <w:t>this research</w:t>
      </w:r>
      <w:r>
        <w:t xml:space="preserve"> need to clean up the data and use statistical measures other than the mean to get more useful results from the variables. Thus, despite SPSS enabling the effective production of statistical analysis, its shortcomings demonstrate the usefulness of combining other software, such as Python or R, for modelling. In order to achieve flexible and self-developing data mining solutions, the Data Mining Cycle frames the process for data analysis in a clear and concise way. </w:t>
      </w:r>
    </w:p>
    <w:p w14:paraId="6E075CB3" w14:textId="588B5C16" w:rsidR="00683076" w:rsidRDefault="00683076">
      <w:pPr>
        <w:spacing w:line="259" w:lineRule="auto"/>
        <w:jc w:val="left"/>
      </w:pPr>
      <w:r>
        <w:br w:type="page"/>
      </w:r>
    </w:p>
    <w:p w14:paraId="11541394" w14:textId="1E5077D5" w:rsidR="00683076" w:rsidRDefault="00683076" w:rsidP="002C063D">
      <w:pPr>
        <w:pStyle w:val="Heading1"/>
      </w:pPr>
      <w:bookmarkStart w:id="9" w:name="_Toc185549205"/>
      <w:r>
        <w:lastRenderedPageBreak/>
        <w:t>References</w:t>
      </w:r>
      <w:bookmarkEnd w:id="9"/>
    </w:p>
    <w:p w14:paraId="39EABDB9" w14:textId="7EB5FD4A" w:rsidR="00175BCD" w:rsidRPr="009C7A6F" w:rsidRDefault="00175BCD" w:rsidP="009C7A6F">
      <w:pPr>
        <w:rPr>
          <w:lang w:val="en-US"/>
        </w:rPr>
      </w:pPr>
      <w:r w:rsidRPr="009C7A6F">
        <w:rPr>
          <w:lang w:val="en-US"/>
        </w:rPr>
        <w:t xml:space="preserve">Albright, S. C., Winston, W. L., </w:t>
      </w:r>
      <w:r w:rsidR="000F1E85">
        <w:rPr>
          <w:lang w:val="en-US"/>
        </w:rPr>
        <w:t>and</w:t>
      </w:r>
      <w:r w:rsidRPr="009C7A6F">
        <w:rPr>
          <w:lang w:val="en-US"/>
        </w:rPr>
        <w:t xml:space="preserve"> Zappe, C. J. (2020). </w:t>
      </w:r>
      <w:r w:rsidRPr="009C7A6F">
        <w:rPr>
          <w:i/>
          <w:iCs/>
          <w:lang w:val="en-US"/>
        </w:rPr>
        <w:t>Data Analysis and Decision Making</w:t>
      </w:r>
      <w:r w:rsidRPr="009C7A6F">
        <w:rPr>
          <w:lang w:val="en-US"/>
        </w:rPr>
        <w:t>. 7th ed. Cengage Learning.</w:t>
      </w:r>
    </w:p>
    <w:p w14:paraId="7D7D30A7" w14:textId="19FBAFB3" w:rsidR="00175BCD" w:rsidRPr="009C7A6F" w:rsidRDefault="00175BCD" w:rsidP="009C7A6F">
      <w:pPr>
        <w:rPr>
          <w:lang w:val="en-US"/>
        </w:rPr>
      </w:pPr>
      <w:proofErr w:type="spellStart"/>
      <w:r w:rsidRPr="009C7A6F">
        <w:rPr>
          <w:lang w:val="en-US"/>
        </w:rPr>
        <w:t>Baesens</w:t>
      </w:r>
      <w:proofErr w:type="spellEnd"/>
      <w:r w:rsidRPr="009C7A6F">
        <w:rPr>
          <w:lang w:val="en-US"/>
        </w:rPr>
        <w:t xml:space="preserve">, B. (2014). </w:t>
      </w:r>
      <w:r w:rsidRPr="009C7A6F">
        <w:rPr>
          <w:i/>
          <w:iCs/>
          <w:lang w:val="en-US"/>
        </w:rPr>
        <w:t>Analytics in a Big Data World: The Essential Guide to Data Science and its Applications</w:t>
      </w:r>
      <w:r w:rsidRPr="009C7A6F">
        <w:rPr>
          <w:lang w:val="en-US"/>
        </w:rPr>
        <w:t>. Wiley.</w:t>
      </w:r>
    </w:p>
    <w:p w14:paraId="46C07DB0" w14:textId="1F96F862" w:rsidR="00175BCD" w:rsidRPr="009C7A6F" w:rsidRDefault="00175BCD" w:rsidP="009C7A6F">
      <w:pPr>
        <w:rPr>
          <w:lang w:val="en-US"/>
        </w:rPr>
      </w:pPr>
      <w:r w:rsidRPr="009C7A6F">
        <w:rPr>
          <w:lang w:val="en-US"/>
        </w:rPr>
        <w:t xml:space="preserve">Davenport, T. H., </w:t>
      </w:r>
      <w:r w:rsidR="000F1E85">
        <w:rPr>
          <w:lang w:val="en-US"/>
        </w:rPr>
        <w:t>and</w:t>
      </w:r>
      <w:r w:rsidRPr="009C7A6F">
        <w:rPr>
          <w:lang w:val="en-US"/>
        </w:rPr>
        <w:t xml:space="preserve"> Kim, J. (2013). </w:t>
      </w:r>
      <w:r w:rsidRPr="009C7A6F">
        <w:rPr>
          <w:i/>
          <w:iCs/>
          <w:lang w:val="en-US"/>
        </w:rPr>
        <w:t>Keeping Up with the Quants: Your Guide to Understanding and Using Analytics</w:t>
      </w:r>
      <w:r w:rsidRPr="009C7A6F">
        <w:rPr>
          <w:lang w:val="en-US"/>
        </w:rPr>
        <w:t>. Harvard Business Review Press.</w:t>
      </w:r>
    </w:p>
    <w:p w14:paraId="61A2AF10" w14:textId="7A0075EB" w:rsidR="00175BCD" w:rsidRPr="009C7A6F" w:rsidRDefault="00175BCD" w:rsidP="009C7A6F">
      <w:pPr>
        <w:rPr>
          <w:lang w:val="en-US"/>
        </w:rPr>
      </w:pPr>
      <w:r w:rsidRPr="009C7A6F">
        <w:rPr>
          <w:lang w:val="en-US"/>
        </w:rPr>
        <w:t xml:space="preserve">Marr, B. (2015). </w:t>
      </w:r>
      <w:r w:rsidRPr="009C7A6F">
        <w:rPr>
          <w:i/>
          <w:iCs/>
          <w:lang w:val="en-US"/>
        </w:rPr>
        <w:t>Big Data: Using Smart Big Data, Analytics and Metrics to Make Better Decisions and Improve Performance</w:t>
      </w:r>
      <w:r w:rsidRPr="009C7A6F">
        <w:rPr>
          <w:lang w:val="en-US"/>
        </w:rPr>
        <w:t>. Wiley.</w:t>
      </w:r>
    </w:p>
    <w:p w14:paraId="3922E8C2" w14:textId="3D3F3004" w:rsidR="00175BCD" w:rsidRPr="009C7A6F" w:rsidRDefault="00175BCD" w:rsidP="009C7A6F">
      <w:pPr>
        <w:rPr>
          <w:lang w:val="en-US"/>
        </w:rPr>
      </w:pPr>
      <w:r w:rsidRPr="009C7A6F">
        <w:rPr>
          <w:lang w:val="en-US"/>
        </w:rPr>
        <w:t xml:space="preserve">Power, D. J. (2013). </w:t>
      </w:r>
      <w:r w:rsidRPr="009C7A6F">
        <w:rPr>
          <w:i/>
          <w:iCs/>
          <w:lang w:val="en-US"/>
        </w:rPr>
        <w:t>Decision Support, Analytics, and Business Intelligence</w:t>
      </w:r>
      <w:r w:rsidRPr="009C7A6F">
        <w:rPr>
          <w:lang w:val="en-US"/>
        </w:rPr>
        <w:t>. 2nd ed. Business Expert Press.</w:t>
      </w:r>
    </w:p>
    <w:p w14:paraId="0B481C31" w14:textId="4180914A" w:rsidR="00175BCD" w:rsidRPr="009C7A6F" w:rsidRDefault="00175BCD" w:rsidP="009C7A6F">
      <w:pPr>
        <w:rPr>
          <w:lang w:val="en-US"/>
        </w:rPr>
      </w:pPr>
      <w:r w:rsidRPr="009C7A6F">
        <w:rPr>
          <w:lang w:val="en-US"/>
        </w:rPr>
        <w:t xml:space="preserve">Rouse, M. (2023). </w:t>
      </w:r>
      <w:r w:rsidRPr="009C7A6F">
        <w:rPr>
          <w:i/>
          <w:iCs/>
          <w:lang w:val="en-US"/>
        </w:rPr>
        <w:t>Business Intelligence (BI): Definition and Application</w:t>
      </w:r>
      <w:r w:rsidRPr="009C7A6F">
        <w:rPr>
          <w:lang w:val="en-US"/>
        </w:rPr>
        <w:t xml:space="preserve">. TechTarget. </w:t>
      </w:r>
    </w:p>
    <w:p w14:paraId="686E42BD" w14:textId="6B2A2DCF" w:rsidR="00175BCD" w:rsidRPr="009C7A6F" w:rsidRDefault="00175BCD" w:rsidP="009C7A6F">
      <w:pPr>
        <w:rPr>
          <w:lang w:val="en-US"/>
        </w:rPr>
      </w:pPr>
      <w:r w:rsidRPr="009C7A6F">
        <w:rPr>
          <w:lang w:val="en-US"/>
        </w:rPr>
        <w:t xml:space="preserve">Watson, H. J. (2014). </w:t>
      </w:r>
      <w:r w:rsidRPr="009C7A6F">
        <w:rPr>
          <w:i/>
          <w:iCs/>
          <w:lang w:val="en-US"/>
        </w:rPr>
        <w:t>Tutorial: Big Data Analytics: Concepts, Technologies, and Applications</w:t>
      </w:r>
      <w:r w:rsidRPr="009C7A6F">
        <w:rPr>
          <w:lang w:val="en-US"/>
        </w:rPr>
        <w:t>. Communications of the Association for Information Systems, 34(65), pp. 1247–1268.</w:t>
      </w:r>
    </w:p>
    <w:p w14:paraId="69033CAD" w14:textId="354A85F7" w:rsidR="00175BCD" w:rsidRPr="009C7A6F" w:rsidRDefault="00175BCD" w:rsidP="009C7A6F">
      <w:pPr>
        <w:rPr>
          <w:lang w:val="en-US"/>
        </w:rPr>
      </w:pPr>
      <w:r w:rsidRPr="009C7A6F">
        <w:rPr>
          <w:lang w:val="en-US"/>
        </w:rPr>
        <w:t xml:space="preserve">Chen, H., Chiang, R. H., </w:t>
      </w:r>
      <w:r w:rsidR="000F1E85">
        <w:rPr>
          <w:lang w:val="en-US"/>
        </w:rPr>
        <w:t>and</w:t>
      </w:r>
      <w:r w:rsidRPr="009C7A6F">
        <w:rPr>
          <w:lang w:val="en-US"/>
        </w:rPr>
        <w:t xml:space="preserve"> Storey, V. C. (2012). </w:t>
      </w:r>
      <w:r w:rsidRPr="009C7A6F">
        <w:rPr>
          <w:i/>
          <w:iCs/>
          <w:lang w:val="en-US"/>
        </w:rPr>
        <w:t>Business Intelligence and Analytics: From Big Data to Big Impact</w:t>
      </w:r>
      <w:r w:rsidRPr="009C7A6F">
        <w:rPr>
          <w:lang w:val="en-US"/>
        </w:rPr>
        <w:t>. MIS Quarterly, 36(4), pp. 1165–1188.</w:t>
      </w:r>
    </w:p>
    <w:p w14:paraId="3C3BA7E4" w14:textId="7A0F0537" w:rsidR="00175BCD" w:rsidRPr="009C7A6F" w:rsidRDefault="00175BCD" w:rsidP="009C7A6F">
      <w:pPr>
        <w:rPr>
          <w:lang w:val="en-US"/>
        </w:rPr>
      </w:pPr>
      <w:r w:rsidRPr="009C7A6F">
        <w:rPr>
          <w:lang w:val="en-US"/>
        </w:rPr>
        <w:t xml:space="preserve">Wixom, B. H., Yen, B., </w:t>
      </w:r>
      <w:r w:rsidR="000F1E85">
        <w:rPr>
          <w:lang w:val="en-US"/>
        </w:rPr>
        <w:t>and</w:t>
      </w:r>
      <w:r w:rsidRPr="009C7A6F">
        <w:rPr>
          <w:lang w:val="en-US"/>
        </w:rPr>
        <w:t xml:space="preserve"> Relich, M. (2013). </w:t>
      </w:r>
      <w:r w:rsidRPr="009C7A6F">
        <w:rPr>
          <w:i/>
          <w:iCs/>
          <w:lang w:val="en-US"/>
        </w:rPr>
        <w:t>Maximizing Value from Business Analytics</w:t>
      </w:r>
      <w:r w:rsidRPr="009C7A6F">
        <w:rPr>
          <w:lang w:val="en-US"/>
        </w:rPr>
        <w:t>. MIS Quarterly Executive, 12(2), pp. 111–123.</w:t>
      </w:r>
    </w:p>
    <w:p w14:paraId="57A4B702" w14:textId="40FCA9ED" w:rsidR="00175BCD" w:rsidRPr="009C7A6F" w:rsidRDefault="00175BCD" w:rsidP="009C7A6F">
      <w:pPr>
        <w:rPr>
          <w:lang w:val="en-US"/>
        </w:rPr>
      </w:pPr>
      <w:proofErr w:type="spellStart"/>
      <w:r w:rsidRPr="009C7A6F">
        <w:rPr>
          <w:lang w:val="en-US"/>
        </w:rPr>
        <w:t>Zikopoulos</w:t>
      </w:r>
      <w:proofErr w:type="spellEnd"/>
      <w:r w:rsidRPr="009C7A6F">
        <w:rPr>
          <w:lang w:val="en-US"/>
        </w:rPr>
        <w:t xml:space="preserve">, P., Eaton, C., </w:t>
      </w:r>
      <w:r w:rsidR="000F1E85">
        <w:rPr>
          <w:lang w:val="en-US"/>
        </w:rPr>
        <w:t>and</w:t>
      </w:r>
      <w:r w:rsidRPr="009C7A6F">
        <w:rPr>
          <w:lang w:val="en-US"/>
        </w:rPr>
        <w:t xml:space="preserve"> Deroos, D. (2011). </w:t>
      </w:r>
      <w:r w:rsidRPr="009C7A6F">
        <w:rPr>
          <w:i/>
          <w:iCs/>
          <w:lang w:val="en-US"/>
        </w:rPr>
        <w:t>Understanding Big Data: Analytics for Enterprise Class Hadoop and Streaming Data</w:t>
      </w:r>
      <w:r w:rsidRPr="009C7A6F">
        <w:rPr>
          <w:lang w:val="en-US"/>
        </w:rPr>
        <w:t>. McGraw-Hill.</w:t>
      </w:r>
    </w:p>
    <w:p w14:paraId="650DB81E" w14:textId="08EFBBBB" w:rsidR="00175BCD" w:rsidRPr="009C7A6F" w:rsidRDefault="00175BCD" w:rsidP="009C7A6F">
      <w:pPr>
        <w:rPr>
          <w:lang w:val="en-US"/>
        </w:rPr>
      </w:pPr>
      <w:r w:rsidRPr="009C7A6F">
        <w:rPr>
          <w:lang w:val="en-US"/>
        </w:rPr>
        <w:t xml:space="preserve">Ranjan, J. (2009). </w:t>
      </w:r>
      <w:r w:rsidRPr="009C7A6F">
        <w:rPr>
          <w:i/>
          <w:iCs/>
          <w:lang w:val="en-US"/>
        </w:rPr>
        <w:t>Business Intelligence: Concepts, Components, Techniques and Benefits</w:t>
      </w:r>
      <w:r w:rsidRPr="009C7A6F">
        <w:rPr>
          <w:lang w:val="en-US"/>
        </w:rPr>
        <w:t>. Journal of Theoretical and Applied Information Technology, 9(1), pp. 60–70.</w:t>
      </w:r>
    </w:p>
    <w:p w14:paraId="5A5D426B" w14:textId="509958A4" w:rsidR="00175BCD" w:rsidRPr="009C7A6F" w:rsidRDefault="00175BCD" w:rsidP="009C7A6F">
      <w:pPr>
        <w:rPr>
          <w:lang w:val="en-US"/>
        </w:rPr>
      </w:pPr>
      <w:r w:rsidRPr="009C7A6F">
        <w:rPr>
          <w:lang w:val="en-US"/>
        </w:rPr>
        <w:t xml:space="preserve">Barton, D., </w:t>
      </w:r>
      <w:r w:rsidR="000F1E85">
        <w:rPr>
          <w:lang w:val="en-US"/>
        </w:rPr>
        <w:t>and</w:t>
      </w:r>
      <w:r w:rsidRPr="009C7A6F">
        <w:rPr>
          <w:lang w:val="en-US"/>
        </w:rPr>
        <w:t xml:space="preserve"> Court, D. (2012). </w:t>
      </w:r>
      <w:r w:rsidRPr="009C7A6F">
        <w:rPr>
          <w:i/>
          <w:iCs/>
          <w:lang w:val="en-US"/>
        </w:rPr>
        <w:t>Making Advanced Analytics Work for You</w:t>
      </w:r>
      <w:r w:rsidRPr="009C7A6F">
        <w:rPr>
          <w:lang w:val="en-US"/>
        </w:rPr>
        <w:t>. Harvard Business Review, 90(10), pp. 78–83.</w:t>
      </w:r>
    </w:p>
    <w:p w14:paraId="46C9F5D0" w14:textId="2F244A4F" w:rsidR="00175BCD" w:rsidRPr="009C7A6F" w:rsidRDefault="00175BCD" w:rsidP="009C7A6F">
      <w:pPr>
        <w:rPr>
          <w:lang w:val="en-US"/>
        </w:rPr>
      </w:pPr>
      <w:r w:rsidRPr="009C7A6F">
        <w:rPr>
          <w:lang w:val="en-US"/>
        </w:rPr>
        <w:t xml:space="preserve">Chaffey, D., </w:t>
      </w:r>
      <w:r w:rsidR="000F1E85">
        <w:rPr>
          <w:lang w:val="en-US"/>
        </w:rPr>
        <w:t>and</w:t>
      </w:r>
      <w:r w:rsidRPr="009C7A6F">
        <w:rPr>
          <w:lang w:val="en-US"/>
        </w:rPr>
        <w:t xml:space="preserve"> White, G. (2011). </w:t>
      </w:r>
      <w:r w:rsidRPr="009C7A6F">
        <w:rPr>
          <w:i/>
          <w:iCs/>
          <w:lang w:val="en-US"/>
        </w:rPr>
        <w:t>Business Information Management: Improving Performance Using Information Systems</w:t>
      </w:r>
      <w:r w:rsidRPr="009C7A6F">
        <w:rPr>
          <w:lang w:val="en-US"/>
        </w:rPr>
        <w:t>. 2nd ed. Pearson.</w:t>
      </w:r>
    </w:p>
    <w:p w14:paraId="4CE7F877" w14:textId="1DCA52CE" w:rsidR="00175BCD" w:rsidRPr="009C7A6F" w:rsidRDefault="00175BCD" w:rsidP="009C7A6F">
      <w:pPr>
        <w:rPr>
          <w:lang w:val="en-US"/>
        </w:rPr>
      </w:pPr>
      <w:r w:rsidRPr="009C7A6F">
        <w:rPr>
          <w:lang w:val="en-US"/>
        </w:rPr>
        <w:lastRenderedPageBreak/>
        <w:t xml:space="preserve">Sharda, R., Delen, D., </w:t>
      </w:r>
      <w:r w:rsidR="000F1E85">
        <w:rPr>
          <w:lang w:val="en-US"/>
        </w:rPr>
        <w:t>and</w:t>
      </w:r>
      <w:r w:rsidRPr="009C7A6F">
        <w:rPr>
          <w:lang w:val="en-US"/>
        </w:rPr>
        <w:t xml:space="preserve"> Turban, E. (2020). </w:t>
      </w:r>
      <w:r w:rsidRPr="009C7A6F">
        <w:rPr>
          <w:i/>
          <w:iCs/>
          <w:lang w:val="en-US"/>
        </w:rPr>
        <w:t>Business Intelligence, Analytics, and Data Science: A Managerial Perspective</w:t>
      </w:r>
      <w:r w:rsidRPr="009C7A6F">
        <w:rPr>
          <w:lang w:val="en-US"/>
        </w:rPr>
        <w:t>. 5th ed. Pearson.</w:t>
      </w:r>
    </w:p>
    <w:p w14:paraId="7A33C724" w14:textId="62399804" w:rsidR="00175BCD" w:rsidRPr="009C7A6F" w:rsidRDefault="00175BCD" w:rsidP="009C7A6F">
      <w:pPr>
        <w:rPr>
          <w:lang w:val="en-US"/>
        </w:rPr>
      </w:pPr>
      <w:r w:rsidRPr="009C7A6F">
        <w:rPr>
          <w:lang w:val="en-US"/>
        </w:rPr>
        <w:t xml:space="preserve">Laudon, K. C., </w:t>
      </w:r>
      <w:r w:rsidR="000F1E85">
        <w:rPr>
          <w:lang w:val="en-US"/>
        </w:rPr>
        <w:t>and</w:t>
      </w:r>
      <w:r w:rsidRPr="009C7A6F">
        <w:rPr>
          <w:lang w:val="en-US"/>
        </w:rPr>
        <w:t xml:space="preserve"> Laudon, J. P. (2022). </w:t>
      </w:r>
      <w:r w:rsidRPr="009C7A6F">
        <w:rPr>
          <w:i/>
          <w:iCs/>
          <w:lang w:val="en-US"/>
        </w:rPr>
        <w:t>Management Information Systems: Managing the Digital Firm</w:t>
      </w:r>
      <w:r w:rsidRPr="009C7A6F">
        <w:rPr>
          <w:lang w:val="en-US"/>
        </w:rPr>
        <w:t>. 17th ed. Pearson.</w:t>
      </w:r>
    </w:p>
    <w:sectPr w:rsidR="00175BCD" w:rsidRPr="009C7A6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2935E3" w14:textId="77777777" w:rsidR="002B4417" w:rsidRDefault="002B4417" w:rsidP="00C341C0">
      <w:pPr>
        <w:spacing w:after="0" w:line="240" w:lineRule="auto"/>
      </w:pPr>
      <w:r>
        <w:separator/>
      </w:r>
    </w:p>
  </w:endnote>
  <w:endnote w:type="continuationSeparator" w:id="0">
    <w:p w14:paraId="6796E22A" w14:textId="77777777" w:rsidR="002B4417" w:rsidRDefault="002B4417" w:rsidP="00C341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altName w:val="Calibri"/>
    <w:charset w:val="00"/>
    <w:family w:val="swiss"/>
    <w:pitch w:val="variable"/>
    <w:sig w:usb0="20000287" w:usb1="00000003" w:usb2="00000000" w:usb3="00000000" w:csb0="0000019F" w:csb1="00000000"/>
  </w:font>
  <w:font w:name="Aptos Narrow">
    <w:altName w:val="Calibri"/>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5C612E" w14:textId="77777777" w:rsidR="002B4417" w:rsidRDefault="002B4417" w:rsidP="00C341C0">
      <w:pPr>
        <w:spacing w:after="0" w:line="240" w:lineRule="auto"/>
      </w:pPr>
      <w:r>
        <w:separator/>
      </w:r>
    </w:p>
  </w:footnote>
  <w:footnote w:type="continuationSeparator" w:id="0">
    <w:p w14:paraId="3F02F23F" w14:textId="77777777" w:rsidR="002B4417" w:rsidRDefault="002B4417" w:rsidP="00C341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E34EBB"/>
    <w:multiLevelType w:val="hybridMultilevel"/>
    <w:tmpl w:val="3E221A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DF7CC0"/>
    <w:multiLevelType w:val="hybridMultilevel"/>
    <w:tmpl w:val="F71A26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25E5079"/>
    <w:multiLevelType w:val="hybridMultilevel"/>
    <w:tmpl w:val="D250C0FC"/>
    <w:lvl w:ilvl="0" w:tplc="0560AB9A">
      <w:start w:val="7"/>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11093C"/>
    <w:multiLevelType w:val="hybridMultilevel"/>
    <w:tmpl w:val="C2109A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3852565"/>
    <w:multiLevelType w:val="hybridMultilevel"/>
    <w:tmpl w:val="464070DA"/>
    <w:lvl w:ilvl="0" w:tplc="C52E039E">
      <w:start w:val="7"/>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5A322C"/>
    <w:multiLevelType w:val="hybridMultilevel"/>
    <w:tmpl w:val="F744AC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5"/>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4F2"/>
    <w:rsid w:val="00000662"/>
    <w:rsid w:val="000341FE"/>
    <w:rsid w:val="00074264"/>
    <w:rsid w:val="00074A77"/>
    <w:rsid w:val="00075073"/>
    <w:rsid w:val="000C6729"/>
    <w:rsid w:val="000E6085"/>
    <w:rsid w:val="000F1E85"/>
    <w:rsid w:val="000F59D0"/>
    <w:rsid w:val="00116628"/>
    <w:rsid w:val="00116810"/>
    <w:rsid w:val="0012567C"/>
    <w:rsid w:val="0013295D"/>
    <w:rsid w:val="001508DE"/>
    <w:rsid w:val="00157DB7"/>
    <w:rsid w:val="00163A4C"/>
    <w:rsid w:val="00164FF8"/>
    <w:rsid w:val="00175BCD"/>
    <w:rsid w:val="0018122C"/>
    <w:rsid w:val="00213B73"/>
    <w:rsid w:val="00233178"/>
    <w:rsid w:val="0024116D"/>
    <w:rsid w:val="00245080"/>
    <w:rsid w:val="002472D3"/>
    <w:rsid w:val="00251B26"/>
    <w:rsid w:val="0026465A"/>
    <w:rsid w:val="002A4839"/>
    <w:rsid w:val="002B4417"/>
    <w:rsid w:val="002C063D"/>
    <w:rsid w:val="002C6D28"/>
    <w:rsid w:val="002D4F46"/>
    <w:rsid w:val="002E7511"/>
    <w:rsid w:val="002F7EB8"/>
    <w:rsid w:val="0030111F"/>
    <w:rsid w:val="003047E6"/>
    <w:rsid w:val="003223F5"/>
    <w:rsid w:val="00322A75"/>
    <w:rsid w:val="00336733"/>
    <w:rsid w:val="00356BEB"/>
    <w:rsid w:val="00356C25"/>
    <w:rsid w:val="003678A8"/>
    <w:rsid w:val="003A794F"/>
    <w:rsid w:val="003F44AB"/>
    <w:rsid w:val="003F6A57"/>
    <w:rsid w:val="0040210F"/>
    <w:rsid w:val="004027FC"/>
    <w:rsid w:val="00407AB3"/>
    <w:rsid w:val="0041753A"/>
    <w:rsid w:val="00464F10"/>
    <w:rsid w:val="00486C10"/>
    <w:rsid w:val="00491474"/>
    <w:rsid w:val="004918C7"/>
    <w:rsid w:val="00496F2A"/>
    <w:rsid w:val="004A510F"/>
    <w:rsid w:val="004B6C77"/>
    <w:rsid w:val="00507BDD"/>
    <w:rsid w:val="00526632"/>
    <w:rsid w:val="00547645"/>
    <w:rsid w:val="00561D05"/>
    <w:rsid w:val="00564069"/>
    <w:rsid w:val="005712BD"/>
    <w:rsid w:val="00577CB5"/>
    <w:rsid w:val="0058075A"/>
    <w:rsid w:val="00583263"/>
    <w:rsid w:val="005B240B"/>
    <w:rsid w:val="005F36C3"/>
    <w:rsid w:val="00603813"/>
    <w:rsid w:val="00631F5A"/>
    <w:rsid w:val="006331B5"/>
    <w:rsid w:val="00634E42"/>
    <w:rsid w:val="00635262"/>
    <w:rsid w:val="00645ECC"/>
    <w:rsid w:val="00660D20"/>
    <w:rsid w:val="00663B53"/>
    <w:rsid w:val="00683076"/>
    <w:rsid w:val="00683756"/>
    <w:rsid w:val="00693569"/>
    <w:rsid w:val="0069596D"/>
    <w:rsid w:val="006C4E6C"/>
    <w:rsid w:val="006D739B"/>
    <w:rsid w:val="006E78F9"/>
    <w:rsid w:val="0071757D"/>
    <w:rsid w:val="0072220C"/>
    <w:rsid w:val="00725302"/>
    <w:rsid w:val="00756E81"/>
    <w:rsid w:val="00766698"/>
    <w:rsid w:val="00767C2F"/>
    <w:rsid w:val="00772BFD"/>
    <w:rsid w:val="00772C5A"/>
    <w:rsid w:val="00780406"/>
    <w:rsid w:val="0078695F"/>
    <w:rsid w:val="007A281D"/>
    <w:rsid w:val="007A28E6"/>
    <w:rsid w:val="007A2DAD"/>
    <w:rsid w:val="007A7617"/>
    <w:rsid w:val="007F5BB6"/>
    <w:rsid w:val="00800931"/>
    <w:rsid w:val="008208BA"/>
    <w:rsid w:val="00843F7C"/>
    <w:rsid w:val="008520E2"/>
    <w:rsid w:val="008708E0"/>
    <w:rsid w:val="00872E1C"/>
    <w:rsid w:val="00873DE4"/>
    <w:rsid w:val="008748EA"/>
    <w:rsid w:val="00877C9A"/>
    <w:rsid w:val="00897C44"/>
    <w:rsid w:val="008A2B77"/>
    <w:rsid w:val="008C620D"/>
    <w:rsid w:val="008D676B"/>
    <w:rsid w:val="008E45F6"/>
    <w:rsid w:val="008F3051"/>
    <w:rsid w:val="00930047"/>
    <w:rsid w:val="00936DCE"/>
    <w:rsid w:val="00940174"/>
    <w:rsid w:val="00962FFB"/>
    <w:rsid w:val="0098277C"/>
    <w:rsid w:val="009A1278"/>
    <w:rsid w:val="009A4DEE"/>
    <w:rsid w:val="009C7A6F"/>
    <w:rsid w:val="009D0ED8"/>
    <w:rsid w:val="009D5238"/>
    <w:rsid w:val="009E0253"/>
    <w:rsid w:val="009E3D87"/>
    <w:rsid w:val="009E68A0"/>
    <w:rsid w:val="009F4090"/>
    <w:rsid w:val="009F4A62"/>
    <w:rsid w:val="009F723B"/>
    <w:rsid w:val="009F7A92"/>
    <w:rsid w:val="00A031FC"/>
    <w:rsid w:val="00A074DB"/>
    <w:rsid w:val="00A1526B"/>
    <w:rsid w:val="00A248D5"/>
    <w:rsid w:val="00A4690B"/>
    <w:rsid w:val="00A53694"/>
    <w:rsid w:val="00A63428"/>
    <w:rsid w:val="00A7317F"/>
    <w:rsid w:val="00A83D0C"/>
    <w:rsid w:val="00A92302"/>
    <w:rsid w:val="00AA462E"/>
    <w:rsid w:val="00AB6FA9"/>
    <w:rsid w:val="00AC4164"/>
    <w:rsid w:val="00AE16BC"/>
    <w:rsid w:val="00AE29D8"/>
    <w:rsid w:val="00AE5677"/>
    <w:rsid w:val="00AF2936"/>
    <w:rsid w:val="00B1117C"/>
    <w:rsid w:val="00B155F8"/>
    <w:rsid w:val="00B22420"/>
    <w:rsid w:val="00B27C7F"/>
    <w:rsid w:val="00B36340"/>
    <w:rsid w:val="00B55AB5"/>
    <w:rsid w:val="00B56F0C"/>
    <w:rsid w:val="00B717E5"/>
    <w:rsid w:val="00B83062"/>
    <w:rsid w:val="00B854C9"/>
    <w:rsid w:val="00B97F75"/>
    <w:rsid w:val="00BD74E2"/>
    <w:rsid w:val="00C06FC7"/>
    <w:rsid w:val="00C0726F"/>
    <w:rsid w:val="00C0752D"/>
    <w:rsid w:val="00C26A65"/>
    <w:rsid w:val="00C33AF8"/>
    <w:rsid w:val="00C341C0"/>
    <w:rsid w:val="00C45183"/>
    <w:rsid w:val="00C52EB4"/>
    <w:rsid w:val="00C5422B"/>
    <w:rsid w:val="00C86FBD"/>
    <w:rsid w:val="00C94224"/>
    <w:rsid w:val="00C966FB"/>
    <w:rsid w:val="00CA2749"/>
    <w:rsid w:val="00CB135D"/>
    <w:rsid w:val="00CC64D3"/>
    <w:rsid w:val="00CD064F"/>
    <w:rsid w:val="00CE6515"/>
    <w:rsid w:val="00D1324C"/>
    <w:rsid w:val="00D17D9F"/>
    <w:rsid w:val="00D30D2F"/>
    <w:rsid w:val="00D322BC"/>
    <w:rsid w:val="00D34234"/>
    <w:rsid w:val="00D46D58"/>
    <w:rsid w:val="00D47915"/>
    <w:rsid w:val="00D741E2"/>
    <w:rsid w:val="00D853F1"/>
    <w:rsid w:val="00D87589"/>
    <w:rsid w:val="00D96FD1"/>
    <w:rsid w:val="00DD6E87"/>
    <w:rsid w:val="00E0329B"/>
    <w:rsid w:val="00E03795"/>
    <w:rsid w:val="00E16BDF"/>
    <w:rsid w:val="00E2196E"/>
    <w:rsid w:val="00E27638"/>
    <w:rsid w:val="00E5636E"/>
    <w:rsid w:val="00E648F0"/>
    <w:rsid w:val="00EB1A01"/>
    <w:rsid w:val="00EC27E0"/>
    <w:rsid w:val="00EC67D3"/>
    <w:rsid w:val="00EE179D"/>
    <w:rsid w:val="00F01629"/>
    <w:rsid w:val="00F31B4C"/>
    <w:rsid w:val="00F31EE1"/>
    <w:rsid w:val="00F41BC2"/>
    <w:rsid w:val="00F53C3F"/>
    <w:rsid w:val="00F66747"/>
    <w:rsid w:val="00F8764F"/>
    <w:rsid w:val="00F934F2"/>
    <w:rsid w:val="00F96C1F"/>
    <w:rsid w:val="00F977D1"/>
    <w:rsid w:val="00FB105F"/>
    <w:rsid w:val="00FD04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094B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0D2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60D20"/>
    <w:pPr>
      <w:keepNext/>
      <w:keepLines/>
      <w:spacing w:before="240" w:after="0"/>
      <w:outlineLvl w:val="0"/>
    </w:pPr>
    <w:rPr>
      <w:rFonts w:eastAsiaTheme="majorEastAsia" w:cstheme="majorBidi"/>
      <w:b/>
      <w:color w:val="0C3512" w:themeColor="accent3" w:themeShade="80"/>
      <w:sz w:val="32"/>
      <w:szCs w:val="32"/>
    </w:rPr>
  </w:style>
  <w:style w:type="paragraph" w:styleId="Heading2">
    <w:name w:val="heading 2"/>
    <w:basedOn w:val="Normal"/>
    <w:next w:val="Normal"/>
    <w:link w:val="Heading2Char"/>
    <w:uiPriority w:val="9"/>
    <w:unhideWhenUsed/>
    <w:qFormat/>
    <w:rsid w:val="00F934F2"/>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F934F2"/>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34F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934F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934F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934F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934F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934F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D20"/>
    <w:rPr>
      <w:rFonts w:ascii="Times New Roman" w:eastAsiaTheme="majorEastAsia" w:hAnsi="Times New Roman" w:cstheme="majorBidi"/>
      <w:b/>
      <w:color w:val="0C3512" w:themeColor="accent3" w:themeShade="80"/>
      <w:sz w:val="32"/>
      <w:szCs w:val="32"/>
      <w:lang w:val="en-GB"/>
    </w:rPr>
  </w:style>
  <w:style w:type="character" w:customStyle="1" w:styleId="Heading2Char">
    <w:name w:val="Heading 2 Char"/>
    <w:basedOn w:val="DefaultParagraphFont"/>
    <w:link w:val="Heading2"/>
    <w:uiPriority w:val="9"/>
    <w:rsid w:val="00F934F2"/>
    <w:rPr>
      <w:rFonts w:ascii="Times New Roman" w:eastAsiaTheme="majorEastAsia" w:hAnsi="Times New Roman" w:cstheme="majorBidi"/>
      <w:b/>
      <w:color w:val="0F4761" w:themeColor="accent1" w:themeShade="BF"/>
      <w:sz w:val="28"/>
      <w:szCs w:val="32"/>
      <w:lang w:val="en-GB"/>
    </w:rPr>
  </w:style>
  <w:style w:type="character" w:customStyle="1" w:styleId="Heading3Char">
    <w:name w:val="Heading 3 Char"/>
    <w:basedOn w:val="DefaultParagraphFont"/>
    <w:link w:val="Heading3"/>
    <w:uiPriority w:val="9"/>
    <w:semiHidden/>
    <w:rsid w:val="00F934F2"/>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F934F2"/>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F934F2"/>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F934F2"/>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F934F2"/>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F934F2"/>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F934F2"/>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F934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34F2"/>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934F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34F2"/>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934F2"/>
    <w:pPr>
      <w:spacing w:before="160"/>
      <w:jc w:val="center"/>
    </w:pPr>
    <w:rPr>
      <w:i/>
      <w:iCs/>
      <w:color w:val="404040" w:themeColor="text1" w:themeTint="BF"/>
    </w:rPr>
  </w:style>
  <w:style w:type="character" w:customStyle="1" w:styleId="QuoteChar">
    <w:name w:val="Quote Char"/>
    <w:basedOn w:val="DefaultParagraphFont"/>
    <w:link w:val="Quote"/>
    <w:uiPriority w:val="29"/>
    <w:rsid w:val="00F934F2"/>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F934F2"/>
    <w:pPr>
      <w:ind w:left="720"/>
      <w:contextualSpacing/>
    </w:pPr>
  </w:style>
  <w:style w:type="character" w:styleId="IntenseEmphasis">
    <w:name w:val="Intense Emphasis"/>
    <w:basedOn w:val="DefaultParagraphFont"/>
    <w:uiPriority w:val="21"/>
    <w:qFormat/>
    <w:rsid w:val="00F934F2"/>
    <w:rPr>
      <w:i/>
      <w:iCs/>
      <w:color w:val="0F4761" w:themeColor="accent1" w:themeShade="BF"/>
    </w:rPr>
  </w:style>
  <w:style w:type="paragraph" w:styleId="IntenseQuote">
    <w:name w:val="Intense Quote"/>
    <w:basedOn w:val="Normal"/>
    <w:next w:val="Normal"/>
    <w:link w:val="IntenseQuoteChar"/>
    <w:uiPriority w:val="30"/>
    <w:qFormat/>
    <w:rsid w:val="00F934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34F2"/>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F934F2"/>
    <w:rPr>
      <w:b/>
      <w:bCs/>
      <w:smallCaps/>
      <w:color w:val="0F4761" w:themeColor="accent1" w:themeShade="BF"/>
      <w:spacing w:val="5"/>
    </w:rPr>
  </w:style>
  <w:style w:type="table" w:styleId="TableGrid">
    <w:name w:val="Table Grid"/>
    <w:basedOn w:val="TableNormal"/>
    <w:uiPriority w:val="39"/>
    <w:rsid w:val="009827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047E6"/>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725302"/>
    <w:rPr>
      <w:b/>
      <w:bCs/>
    </w:rPr>
  </w:style>
  <w:style w:type="character" w:styleId="Hyperlink">
    <w:name w:val="Hyperlink"/>
    <w:basedOn w:val="DefaultParagraphFont"/>
    <w:uiPriority w:val="99"/>
    <w:unhideWhenUsed/>
    <w:rsid w:val="00175BCD"/>
    <w:rPr>
      <w:color w:val="467886" w:themeColor="hyperlink"/>
      <w:u w:val="single"/>
    </w:rPr>
  </w:style>
  <w:style w:type="character" w:styleId="UnresolvedMention">
    <w:name w:val="Unresolved Mention"/>
    <w:basedOn w:val="DefaultParagraphFont"/>
    <w:uiPriority w:val="99"/>
    <w:semiHidden/>
    <w:unhideWhenUsed/>
    <w:rsid w:val="00175BCD"/>
    <w:rPr>
      <w:color w:val="605E5C"/>
      <w:shd w:val="clear" w:color="auto" w:fill="E1DFDD"/>
    </w:rPr>
  </w:style>
  <w:style w:type="paragraph" w:styleId="TOCHeading">
    <w:name w:val="TOC Heading"/>
    <w:basedOn w:val="Heading1"/>
    <w:next w:val="Normal"/>
    <w:uiPriority w:val="39"/>
    <w:unhideWhenUsed/>
    <w:qFormat/>
    <w:rsid w:val="009E0253"/>
    <w:pPr>
      <w:spacing w:line="259" w:lineRule="auto"/>
      <w:jc w:val="left"/>
      <w:outlineLvl w:val="9"/>
    </w:pPr>
    <w:rPr>
      <w:rFonts w:asciiTheme="majorHAnsi" w:hAnsiTheme="majorHAnsi"/>
      <w:b w:val="0"/>
      <w:color w:val="0F4761" w:themeColor="accent1" w:themeShade="BF"/>
      <w:lang w:val="en-US"/>
    </w:rPr>
  </w:style>
  <w:style w:type="paragraph" w:styleId="TOC1">
    <w:name w:val="toc 1"/>
    <w:basedOn w:val="Normal"/>
    <w:next w:val="Normal"/>
    <w:autoRedefine/>
    <w:uiPriority w:val="39"/>
    <w:unhideWhenUsed/>
    <w:rsid w:val="009E0253"/>
    <w:pPr>
      <w:spacing w:after="100"/>
    </w:pPr>
  </w:style>
  <w:style w:type="paragraph" w:styleId="TOC2">
    <w:name w:val="toc 2"/>
    <w:basedOn w:val="Normal"/>
    <w:next w:val="Normal"/>
    <w:autoRedefine/>
    <w:uiPriority w:val="39"/>
    <w:unhideWhenUsed/>
    <w:rsid w:val="009E0253"/>
    <w:pPr>
      <w:spacing w:after="100"/>
      <w:ind w:left="240"/>
    </w:pPr>
  </w:style>
  <w:style w:type="paragraph" w:styleId="Header">
    <w:name w:val="header"/>
    <w:basedOn w:val="Normal"/>
    <w:link w:val="HeaderChar"/>
    <w:uiPriority w:val="99"/>
    <w:unhideWhenUsed/>
    <w:rsid w:val="00C341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41C0"/>
    <w:rPr>
      <w:rFonts w:ascii="Times New Roman" w:hAnsi="Times New Roman"/>
      <w:sz w:val="24"/>
      <w:lang w:val="en-GB"/>
    </w:rPr>
  </w:style>
  <w:style w:type="paragraph" w:styleId="Footer">
    <w:name w:val="footer"/>
    <w:basedOn w:val="Normal"/>
    <w:link w:val="FooterChar"/>
    <w:uiPriority w:val="99"/>
    <w:unhideWhenUsed/>
    <w:rsid w:val="00C341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41C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750695">
      <w:bodyDiv w:val="1"/>
      <w:marLeft w:val="0"/>
      <w:marRight w:val="0"/>
      <w:marTop w:val="0"/>
      <w:marBottom w:val="0"/>
      <w:divBdr>
        <w:top w:val="none" w:sz="0" w:space="0" w:color="auto"/>
        <w:left w:val="none" w:sz="0" w:space="0" w:color="auto"/>
        <w:bottom w:val="none" w:sz="0" w:space="0" w:color="auto"/>
        <w:right w:val="none" w:sz="0" w:space="0" w:color="auto"/>
      </w:divBdr>
    </w:div>
    <w:div w:id="379743272">
      <w:bodyDiv w:val="1"/>
      <w:marLeft w:val="0"/>
      <w:marRight w:val="0"/>
      <w:marTop w:val="0"/>
      <w:marBottom w:val="0"/>
      <w:divBdr>
        <w:top w:val="none" w:sz="0" w:space="0" w:color="auto"/>
        <w:left w:val="none" w:sz="0" w:space="0" w:color="auto"/>
        <w:bottom w:val="none" w:sz="0" w:space="0" w:color="auto"/>
        <w:right w:val="none" w:sz="0" w:space="0" w:color="auto"/>
      </w:divBdr>
    </w:div>
    <w:div w:id="402993255">
      <w:bodyDiv w:val="1"/>
      <w:marLeft w:val="0"/>
      <w:marRight w:val="0"/>
      <w:marTop w:val="0"/>
      <w:marBottom w:val="0"/>
      <w:divBdr>
        <w:top w:val="none" w:sz="0" w:space="0" w:color="auto"/>
        <w:left w:val="none" w:sz="0" w:space="0" w:color="auto"/>
        <w:bottom w:val="none" w:sz="0" w:space="0" w:color="auto"/>
        <w:right w:val="none" w:sz="0" w:space="0" w:color="auto"/>
      </w:divBdr>
    </w:div>
    <w:div w:id="509417201">
      <w:bodyDiv w:val="1"/>
      <w:marLeft w:val="0"/>
      <w:marRight w:val="0"/>
      <w:marTop w:val="0"/>
      <w:marBottom w:val="0"/>
      <w:divBdr>
        <w:top w:val="none" w:sz="0" w:space="0" w:color="auto"/>
        <w:left w:val="none" w:sz="0" w:space="0" w:color="auto"/>
        <w:bottom w:val="none" w:sz="0" w:space="0" w:color="auto"/>
        <w:right w:val="none" w:sz="0" w:space="0" w:color="auto"/>
      </w:divBdr>
    </w:div>
    <w:div w:id="794257473">
      <w:bodyDiv w:val="1"/>
      <w:marLeft w:val="0"/>
      <w:marRight w:val="0"/>
      <w:marTop w:val="0"/>
      <w:marBottom w:val="0"/>
      <w:divBdr>
        <w:top w:val="none" w:sz="0" w:space="0" w:color="auto"/>
        <w:left w:val="none" w:sz="0" w:space="0" w:color="auto"/>
        <w:bottom w:val="none" w:sz="0" w:space="0" w:color="auto"/>
        <w:right w:val="none" w:sz="0" w:space="0" w:color="auto"/>
      </w:divBdr>
      <w:divsChild>
        <w:div w:id="115612658">
          <w:marLeft w:val="0"/>
          <w:marRight w:val="0"/>
          <w:marTop w:val="0"/>
          <w:marBottom w:val="0"/>
          <w:divBdr>
            <w:top w:val="none" w:sz="0" w:space="0" w:color="auto"/>
            <w:left w:val="none" w:sz="0" w:space="0" w:color="auto"/>
            <w:bottom w:val="none" w:sz="0" w:space="0" w:color="auto"/>
            <w:right w:val="none" w:sz="0" w:space="0" w:color="auto"/>
          </w:divBdr>
          <w:divsChild>
            <w:div w:id="1284845955">
              <w:marLeft w:val="0"/>
              <w:marRight w:val="0"/>
              <w:marTop w:val="0"/>
              <w:marBottom w:val="0"/>
              <w:divBdr>
                <w:top w:val="none" w:sz="0" w:space="0" w:color="auto"/>
                <w:left w:val="none" w:sz="0" w:space="0" w:color="auto"/>
                <w:bottom w:val="none" w:sz="0" w:space="0" w:color="auto"/>
                <w:right w:val="none" w:sz="0" w:space="0" w:color="auto"/>
              </w:divBdr>
              <w:divsChild>
                <w:div w:id="1989243470">
                  <w:marLeft w:val="0"/>
                  <w:marRight w:val="0"/>
                  <w:marTop w:val="0"/>
                  <w:marBottom w:val="0"/>
                  <w:divBdr>
                    <w:top w:val="none" w:sz="0" w:space="0" w:color="auto"/>
                    <w:left w:val="none" w:sz="0" w:space="0" w:color="auto"/>
                    <w:bottom w:val="none" w:sz="0" w:space="0" w:color="auto"/>
                    <w:right w:val="none" w:sz="0" w:space="0" w:color="auto"/>
                  </w:divBdr>
                  <w:divsChild>
                    <w:div w:id="996304062">
                      <w:marLeft w:val="0"/>
                      <w:marRight w:val="0"/>
                      <w:marTop w:val="0"/>
                      <w:marBottom w:val="0"/>
                      <w:divBdr>
                        <w:top w:val="none" w:sz="0" w:space="0" w:color="auto"/>
                        <w:left w:val="none" w:sz="0" w:space="0" w:color="auto"/>
                        <w:bottom w:val="none" w:sz="0" w:space="0" w:color="auto"/>
                        <w:right w:val="none" w:sz="0" w:space="0" w:color="auto"/>
                      </w:divBdr>
                      <w:divsChild>
                        <w:div w:id="813647211">
                          <w:marLeft w:val="0"/>
                          <w:marRight w:val="0"/>
                          <w:marTop w:val="0"/>
                          <w:marBottom w:val="0"/>
                          <w:divBdr>
                            <w:top w:val="none" w:sz="0" w:space="0" w:color="auto"/>
                            <w:left w:val="none" w:sz="0" w:space="0" w:color="auto"/>
                            <w:bottom w:val="none" w:sz="0" w:space="0" w:color="auto"/>
                            <w:right w:val="none" w:sz="0" w:space="0" w:color="auto"/>
                          </w:divBdr>
                          <w:divsChild>
                            <w:div w:id="1337999342">
                              <w:marLeft w:val="0"/>
                              <w:marRight w:val="0"/>
                              <w:marTop w:val="0"/>
                              <w:marBottom w:val="0"/>
                              <w:divBdr>
                                <w:top w:val="none" w:sz="0" w:space="0" w:color="auto"/>
                                <w:left w:val="none" w:sz="0" w:space="0" w:color="auto"/>
                                <w:bottom w:val="none" w:sz="0" w:space="0" w:color="auto"/>
                                <w:right w:val="none" w:sz="0" w:space="0" w:color="auto"/>
                              </w:divBdr>
                              <w:divsChild>
                                <w:div w:id="368839693">
                                  <w:marLeft w:val="0"/>
                                  <w:marRight w:val="0"/>
                                  <w:marTop w:val="0"/>
                                  <w:marBottom w:val="0"/>
                                  <w:divBdr>
                                    <w:top w:val="none" w:sz="0" w:space="0" w:color="auto"/>
                                    <w:left w:val="none" w:sz="0" w:space="0" w:color="auto"/>
                                    <w:bottom w:val="none" w:sz="0" w:space="0" w:color="auto"/>
                                    <w:right w:val="none" w:sz="0" w:space="0" w:color="auto"/>
                                  </w:divBdr>
                                  <w:divsChild>
                                    <w:div w:id="1779368757">
                                      <w:marLeft w:val="0"/>
                                      <w:marRight w:val="0"/>
                                      <w:marTop w:val="0"/>
                                      <w:marBottom w:val="0"/>
                                      <w:divBdr>
                                        <w:top w:val="none" w:sz="0" w:space="0" w:color="auto"/>
                                        <w:left w:val="none" w:sz="0" w:space="0" w:color="auto"/>
                                        <w:bottom w:val="none" w:sz="0" w:space="0" w:color="auto"/>
                                        <w:right w:val="none" w:sz="0" w:space="0" w:color="auto"/>
                                      </w:divBdr>
                                      <w:divsChild>
                                        <w:div w:id="1280601048">
                                          <w:marLeft w:val="0"/>
                                          <w:marRight w:val="0"/>
                                          <w:marTop w:val="0"/>
                                          <w:marBottom w:val="0"/>
                                          <w:divBdr>
                                            <w:top w:val="none" w:sz="0" w:space="0" w:color="auto"/>
                                            <w:left w:val="none" w:sz="0" w:space="0" w:color="auto"/>
                                            <w:bottom w:val="none" w:sz="0" w:space="0" w:color="auto"/>
                                            <w:right w:val="none" w:sz="0" w:space="0" w:color="auto"/>
                                          </w:divBdr>
                                          <w:divsChild>
                                            <w:div w:id="1456021428">
                                              <w:marLeft w:val="0"/>
                                              <w:marRight w:val="0"/>
                                              <w:marTop w:val="0"/>
                                              <w:marBottom w:val="0"/>
                                              <w:divBdr>
                                                <w:top w:val="none" w:sz="0" w:space="0" w:color="auto"/>
                                                <w:left w:val="none" w:sz="0" w:space="0" w:color="auto"/>
                                                <w:bottom w:val="none" w:sz="0" w:space="0" w:color="auto"/>
                                                <w:right w:val="none" w:sz="0" w:space="0" w:color="auto"/>
                                              </w:divBdr>
                                              <w:divsChild>
                                                <w:div w:id="476529951">
                                                  <w:marLeft w:val="0"/>
                                                  <w:marRight w:val="0"/>
                                                  <w:marTop w:val="0"/>
                                                  <w:marBottom w:val="0"/>
                                                  <w:divBdr>
                                                    <w:top w:val="none" w:sz="0" w:space="0" w:color="auto"/>
                                                    <w:left w:val="none" w:sz="0" w:space="0" w:color="auto"/>
                                                    <w:bottom w:val="none" w:sz="0" w:space="0" w:color="auto"/>
                                                    <w:right w:val="none" w:sz="0" w:space="0" w:color="auto"/>
                                                  </w:divBdr>
                                                  <w:divsChild>
                                                    <w:div w:id="952640181">
                                                      <w:marLeft w:val="0"/>
                                                      <w:marRight w:val="0"/>
                                                      <w:marTop w:val="0"/>
                                                      <w:marBottom w:val="0"/>
                                                      <w:divBdr>
                                                        <w:top w:val="none" w:sz="0" w:space="0" w:color="auto"/>
                                                        <w:left w:val="none" w:sz="0" w:space="0" w:color="auto"/>
                                                        <w:bottom w:val="none" w:sz="0" w:space="0" w:color="auto"/>
                                                        <w:right w:val="none" w:sz="0" w:space="0" w:color="auto"/>
                                                      </w:divBdr>
                                                      <w:divsChild>
                                                        <w:div w:id="1974481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21898200">
      <w:bodyDiv w:val="1"/>
      <w:marLeft w:val="0"/>
      <w:marRight w:val="0"/>
      <w:marTop w:val="0"/>
      <w:marBottom w:val="0"/>
      <w:divBdr>
        <w:top w:val="none" w:sz="0" w:space="0" w:color="auto"/>
        <w:left w:val="none" w:sz="0" w:space="0" w:color="auto"/>
        <w:bottom w:val="none" w:sz="0" w:space="0" w:color="auto"/>
        <w:right w:val="none" w:sz="0" w:space="0" w:color="auto"/>
      </w:divBdr>
    </w:div>
    <w:div w:id="1583223784">
      <w:bodyDiv w:val="1"/>
      <w:marLeft w:val="0"/>
      <w:marRight w:val="0"/>
      <w:marTop w:val="0"/>
      <w:marBottom w:val="0"/>
      <w:divBdr>
        <w:top w:val="none" w:sz="0" w:space="0" w:color="auto"/>
        <w:left w:val="none" w:sz="0" w:space="0" w:color="auto"/>
        <w:bottom w:val="none" w:sz="0" w:space="0" w:color="auto"/>
        <w:right w:val="none" w:sz="0" w:space="0" w:color="auto"/>
      </w:divBdr>
    </w:div>
    <w:div w:id="1591768573">
      <w:bodyDiv w:val="1"/>
      <w:marLeft w:val="0"/>
      <w:marRight w:val="0"/>
      <w:marTop w:val="0"/>
      <w:marBottom w:val="0"/>
      <w:divBdr>
        <w:top w:val="none" w:sz="0" w:space="0" w:color="auto"/>
        <w:left w:val="none" w:sz="0" w:space="0" w:color="auto"/>
        <w:bottom w:val="none" w:sz="0" w:space="0" w:color="auto"/>
        <w:right w:val="none" w:sz="0" w:space="0" w:color="auto"/>
      </w:divBdr>
    </w:div>
    <w:div w:id="1798524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5D56D-AC21-478B-9DFD-17C8DD86A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3548</Words>
  <Characters>20230</Characters>
  <DocSecurity>0</DocSecurity>
  <Lines>168</Lines>
  <Paragraphs>47</Paragraphs>
  <ScaleCrop>false</ScaleCrop>
  <Company/>
  <LinksUpToDate>false</LinksUpToDate>
  <CharactersWithSpaces>23731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2024-12-19T19:06:00Z</dcterms:created>
  <dcterms:modified xsi:type="dcterms:W3CDTF">2024-12-19T21:18:00Z</dcterms:modified>
</cp:coreProperties>
</file>