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869FF26" w14:textId="77777777" w:rsidR="00C81535" w:rsidRPr="00570082" w:rsidRDefault="00C81535" w:rsidP="00C81535">
      <w:pPr>
        <w:ind w:left="1080"/>
        <w:rPr>
          <w:rFonts w:ascii="Georgia" w:hAnsi="Georgia"/>
          <w:b/>
          <w:color w:val="000000"/>
          <w:szCs w:val="24"/>
        </w:rPr>
      </w:pPr>
      <w:r w:rsidRPr="00570082">
        <w:rPr>
          <w:rFonts w:ascii="Georgia" w:hAnsi="Georgia"/>
          <w:b/>
          <w:color w:val="000000"/>
          <w:szCs w:val="24"/>
        </w:rPr>
        <w:t>Module Title: Muslim Politics</w:t>
      </w:r>
    </w:p>
    <w:p w14:paraId="556E2846" w14:textId="77777777" w:rsidR="00C81535" w:rsidRPr="00570082" w:rsidRDefault="00C81535" w:rsidP="00C81535">
      <w:pPr>
        <w:ind w:left="1080"/>
        <w:rPr>
          <w:rFonts w:ascii="Georgia" w:hAnsi="Georgia"/>
          <w:b/>
          <w:color w:val="000000"/>
          <w:szCs w:val="24"/>
        </w:rPr>
      </w:pPr>
    </w:p>
    <w:p w14:paraId="7E0BEC9A" w14:textId="77777777" w:rsidR="00C81535" w:rsidRPr="00570082" w:rsidRDefault="00C81535" w:rsidP="00C81535">
      <w:pPr>
        <w:ind w:left="1080"/>
        <w:rPr>
          <w:rFonts w:ascii="Georgia" w:hAnsi="Georgia"/>
          <w:color w:val="000000"/>
          <w:szCs w:val="24"/>
        </w:rPr>
      </w:pPr>
    </w:p>
    <w:p w14:paraId="2A80D4B8" w14:textId="77777777" w:rsidR="00C81535" w:rsidRPr="00570082" w:rsidRDefault="00C81535" w:rsidP="00C81535">
      <w:pPr>
        <w:ind w:left="1080"/>
        <w:rPr>
          <w:rFonts w:ascii="Georgia" w:hAnsi="Georgia"/>
          <w:b/>
          <w:szCs w:val="24"/>
        </w:rPr>
      </w:pPr>
      <w:r w:rsidRPr="00570082">
        <w:rPr>
          <w:rFonts w:ascii="Georgia" w:hAnsi="Georgia"/>
          <w:b/>
          <w:szCs w:val="24"/>
        </w:rPr>
        <w:t>0</w:t>
      </w:r>
      <w:r w:rsidRPr="00570082">
        <w:rPr>
          <w:rFonts w:ascii="Georgia" w:hAnsi="Georgia"/>
          <w:b/>
          <w:szCs w:val="24"/>
        </w:rPr>
        <w:tab/>
        <w:t>Introduction to the Module [GRB]</w:t>
      </w:r>
    </w:p>
    <w:p w14:paraId="2B6D6B97" w14:textId="77777777" w:rsidR="00C81535" w:rsidRPr="00570082" w:rsidRDefault="00C81535" w:rsidP="00C81535">
      <w:pPr>
        <w:ind w:left="1080"/>
        <w:rPr>
          <w:rFonts w:ascii="Georgia" w:hAnsi="Georgia"/>
          <w:szCs w:val="24"/>
        </w:rPr>
      </w:pPr>
    </w:p>
    <w:p w14:paraId="1FC5440B" w14:textId="77777777" w:rsidR="00C81535" w:rsidRPr="00570082" w:rsidRDefault="00C81535" w:rsidP="00C81535">
      <w:pPr>
        <w:ind w:left="1080" w:firstLine="360"/>
        <w:rPr>
          <w:rFonts w:ascii="Georgia" w:hAnsi="Georgia"/>
          <w:szCs w:val="24"/>
        </w:rPr>
      </w:pPr>
      <w:r w:rsidRPr="00A362DD">
        <w:rPr>
          <w:rFonts w:ascii="Georgia" w:hAnsi="Georgia"/>
          <w:szCs w:val="24"/>
        </w:rPr>
        <w:t>The writers of this module</w:t>
      </w:r>
      <w:r>
        <w:rPr>
          <w:rFonts w:ascii="Georgia" w:hAnsi="Georgia"/>
          <w:i/>
          <w:szCs w:val="24"/>
        </w:rPr>
        <w:t xml:space="preserve"> </w:t>
      </w:r>
      <w:r>
        <w:rPr>
          <w:rFonts w:ascii="Georgia" w:hAnsi="Georgia"/>
          <w:szCs w:val="24"/>
        </w:rPr>
        <w:t>assume</w:t>
      </w:r>
      <w:r w:rsidRPr="00570082">
        <w:rPr>
          <w:rFonts w:ascii="Georgia" w:hAnsi="Georgia"/>
          <w:szCs w:val="24"/>
        </w:rPr>
        <w:t xml:space="preserve"> that the reader has a prior knowledge of Islam and Muslim societies, and a willingness to be open in her reading of materials from diverse academic sources. All the essential readings are contained within the module pack, but students are encouraged to follow up on these sources in greater detail, particularly in areas in which they have a personal interest. </w:t>
      </w:r>
    </w:p>
    <w:p w14:paraId="6DD018B5" w14:textId="77777777" w:rsidR="00C81535" w:rsidRPr="00570082" w:rsidRDefault="00C81535" w:rsidP="00C81535">
      <w:pPr>
        <w:ind w:left="1080"/>
        <w:rPr>
          <w:rFonts w:ascii="Georgia" w:hAnsi="Georgia"/>
          <w:szCs w:val="24"/>
        </w:rPr>
      </w:pPr>
    </w:p>
    <w:p w14:paraId="66AE0C7B" w14:textId="77777777" w:rsidR="00E60995" w:rsidRDefault="00C81535" w:rsidP="00C81535">
      <w:pPr>
        <w:ind w:left="1080" w:firstLine="360"/>
        <w:rPr>
          <w:rFonts w:ascii="Georgia" w:hAnsi="Georgia"/>
          <w:szCs w:val="24"/>
        </w:rPr>
      </w:pPr>
      <w:r w:rsidRPr="00570082">
        <w:rPr>
          <w:rFonts w:ascii="Georgia" w:hAnsi="Georgia"/>
          <w:szCs w:val="24"/>
        </w:rPr>
        <w:t xml:space="preserve">The content of this module pack reflects that it is written from within a Centre of Islamic Studies, located within a Department of Theology &amp; Religious Studies, for postgraduates with varying levels of interest in 'Islamic Studies'.  The approach of political anthropologists and political scientists to similar materials would be substantially different (although no less valid), and this module does draw on many inter-disciplinary and multi-disciplinary frameworks in presenting its material. A key element of this module is the interaction between and within 'religion' and 'politics', if indeed that can be defined separately in some Muslim contexts.  It is recognised that 'Muslim politics' may be seen as an oxymoron, although it represents in this case a useful umbrella term for a variety of approaches to understanding the roles of Islam within contemporary political frameworks.  The material itself can be challenging in nature, depending on the reader's individual perspective towards notions of Muslim politics, which may themselves undergo a process of reappraisal during the course of this module.  </w:t>
      </w:r>
    </w:p>
    <w:p w14:paraId="310C9CAA" w14:textId="77777777" w:rsidR="00E60995" w:rsidRDefault="00E60995" w:rsidP="00C81535">
      <w:pPr>
        <w:ind w:left="1080" w:firstLine="360"/>
        <w:rPr>
          <w:rFonts w:ascii="Georgia" w:hAnsi="Georgia"/>
          <w:szCs w:val="24"/>
        </w:rPr>
      </w:pPr>
    </w:p>
    <w:p w14:paraId="6350D93A" w14:textId="206ED51C" w:rsidR="00C81535" w:rsidRPr="00570082" w:rsidRDefault="00E60995" w:rsidP="00C81535">
      <w:pPr>
        <w:ind w:left="1080" w:firstLine="360"/>
        <w:rPr>
          <w:rFonts w:ascii="Georgia" w:hAnsi="Georgia"/>
          <w:szCs w:val="24"/>
        </w:rPr>
      </w:pPr>
      <w:r>
        <w:rPr>
          <w:rFonts w:ascii="Georgia" w:hAnsi="Georgia"/>
          <w:szCs w:val="24"/>
        </w:rPr>
        <w:t>The subject matter is constantly shifting, particularly following the events of the ‘Arab Spring’. These will eventually be reflected in the module pack, as academic material becomes available on the subject.  Some titles in the reading list already reflect these developments. Contact Gary Bunt for recommended reading and advice on this area.</w:t>
      </w:r>
    </w:p>
    <w:p w14:paraId="2FAA817B" w14:textId="77777777" w:rsidR="00C81535" w:rsidRPr="00570082" w:rsidRDefault="00C81535" w:rsidP="00C81535">
      <w:pPr>
        <w:ind w:left="1080"/>
        <w:rPr>
          <w:rFonts w:ascii="Georgia" w:hAnsi="Georgia"/>
          <w:szCs w:val="24"/>
        </w:rPr>
      </w:pPr>
    </w:p>
    <w:p w14:paraId="3B360561" w14:textId="77777777" w:rsidR="00C81535" w:rsidRPr="00570082" w:rsidRDefault="00C81535" w:rsidP="00C81535">
      <w:pPr>
        <w:ind w:left="1080" w:firstLine="360"/>
        <w:rPr>
          <w:rFonts w:ascii="Georgia" w:hAnsi="Georgia"/>
          <w:szCs w:val="24"/>
        </w:rPr>
      </w:pPr>
      <w:r w:rsidRPr="00570082">
        <w:rPr>
          <w:rFonts w:ascii="Georgia" w:hAnsi="Georgia"/>
          <w:szCs w:val="24"/>
        </w:rPr>
        <w:t>This module does not seek to convert the reader to a particular religious or political perspective, but does encourage the reader to become involved in the debate about the extremely dynamic and 'live' issues the subject represents. This debate may take place in the pages of module work, but students are equally encouraged to discuss these issues with the module leader and his colleagues, especially at study days on campus, but also via email. There may be opportunities for students to connect with 'each other' via email to discuss aspects of the module - please contact the postgraduate office if you would like to do this.</w:t>
      </w:r>
    </w:p>
    <w:p w14:paraId="22792ED6" w14:textId="77777777" w:rsidR="00C81535" w:rsidRPr="00570082" w:rsidRDefault="00C81535" w:rsidP="00C81535">
      <w:pPr>
        <w:ind w:left="1080"/>
        <w:rPr>
          <w:rFonts w:ascii="Georgia" w:hAnsi="Georgia"/>
          <w:color w:val="000000"/>
          <w:szCs w:val="24"/>
        </w:rPr>
      </w:pPr>
    </w:p>
    <w:p w14:paraId="5908484A" w14:textId="77777777" w:rsidR="00AC35B2" w:rsidRDefault="00AC35B2">
      <w:pPr>
        <w:rPr>
          <w:rFonts w:ascii="Georgia" w:hAnsi="Georgia"/>
          <w:b/>
          <w:szCs w:val="24"/>
        </w:rPr>
      </w:pPr>
      <w:r>
        <w:rPr>
          <w:rFonts w:ascii="Georgia" w:hAnsi="Georgia"/>
          <w:b/>
          <w:szCs w:val="24"/>
        </w:rPr>
        <w:br w:type="page"/>
      </w:r>
    </w:p>
    <w:p w14:paraId="1E067DFE" w14:textId="42A54301" w:rsidR="00C81535" w:rsidRPr="00570082" w:rsidRDefault="00C81535" w:rsidP="00C81535">
      <w:pPr>
        <w:ind w:left="1080"/>
        <w:rPr>
          <w:rFonts w:ascii="Georgia" w:hAnsi="Georgia"/>
          <w:b/>
          <w:szCs w:val="24"/>
        </w:rPr>
      </w:pPr>
      <w:r w:rsidRPr="00570082">
        <w:rPr>
          <w:rFonts w:ascii="Georgia" w:hAnsi="Georgia"/>
          <w:b/>
          <w:szCs w:val="24"/>
        </w:rPr>
        <w:lastRenderedPageBreak/>
        <w:t>Module Aims and Objectives</w:t>
      </w:r>
    </w:p>
    <w:p w14:paraId="7A1C403A" w14:textId="77777777" w:rsidR="00C81535" w:rsidRPr="00570082" w:rsidRDefault="00C81535" w:rsidP="00C81535">
      <w:pPr>
        <w:ind w:left="1080"/>
        <w:rPr>
          <w:rFonts w:ascii="Georgia" w:hAnsi="Georgia"/>
          <w:b/>
          <w:szCs w:val="24"/>
        </w:rPr>
      </w:pPr>
    </w:p>
    <w:p w14:paraId="28D8F1CD" w14:textId="77777777" w:rsidR="00C81535" w:rsidRPr="00570082" w:rsidRDefault="00C81535" w:rsidP="00C81535">
      <w:pPr>
        <w:ind w:left="1080" w:firstLine="360"/>
        <w:rPr>
          <w:rFonts w:ascii="Georgia" w:hAnsi="Georgia"/>
          <w:szCs w:val="24"/>
        </w:rPr>
      </w:pPr>
      <w:r w:rsidRPr="00570082">
        <w:rPr>
          <w:rFonts w:ascii="Georgia" w:hAnsi="Georgia"/>
          <w:szCs w:val="24"/>
        </w:rPr>
        <w:t xml:space="preserve">This module seeks to introduce key themes associated with Muslim politics, in selected frameworks and understandings, as they relate to contemporary contexts. </w:t>
      </w:r>
    </w:p>
    <w:p w14:paraId="25C0FB59" w14:textId="77777777" w:rsidR="00C81535" w:rsidRPr="00570082" w:rsidRDefault="00C81535" w:rsidP="00C81535">
      <w:pPr>
        <w:ind w:left="1080"/>
        <w:rPr>
          <w:rFonts w:ascii="Georgia" w:hAnsi="Georgia"/>
          <w:szCs w:val="24"/>
        </w:rPr>
      </w:pPr>
    </w:p>
    <w:p w14:paraId="77774FCF" w14:textId="77777777" w:rsidR="00C81535" w:rsidRPr="00570082" w:rsidRDefault="00C81535" w:rsidP="00C81535">
      <w:pPr>
        <w:ind w:left="1080" w:firstLine="360"/>
        <w:rPr>
          <w:rFonts w:ascii="Georgia" w:hAnsi="Georgia"/>
          <w:szCs w:val="24"/>
        </w:rPr>
      </w:pPr>
      <w:r w:rsidRPr="00D01907">
        <w:rPr>
          <w:rFonts w:ascii="Georgia" w:hAnsi="Georgia"/>
          <w:i/>
          <w:szCs w:val="24"/>
        </w:rPr>
        <w:t>Muslim Politics</w:t>
      </w:r>
      <w:r w:rsidRPr="00570082">
        <w:rPr>
          <w:rFonts w:ascii="Georgia" w:hAnsi="Georgia"/>
          <w:szCs w:val="24"/>
        </w:rPr>
        <w:t xml:space="preserve"> is divided into inter-related sections.  You are encouraged to read all sections of the module.  However, it is acknowledged that there is substantial reading involved in completing this module. At the minimum, you should read the chapters 1-5 of the module pack, and the entire set book. You may then wish to focus on sections of particular interest to yourself.  The underlying themes of the module – which are integrated throughout the module and its associated reading - are as follows:</w:t>
      </w:r>
    </w:p>
    <w:p w14:paraId="373DA72B" w14:textId="77777777" w:rsidR="00C81535" w:rsidRPr="00570082" w:rsidRDefault="00C81535" w:rsidP="00C81535">
      <w:pPr>
        <w:ind w:left="1080"/>
        <w:rPr>
          <w:rFonts w:ascii="Georgia" w:hAnsi="Georgia"/>
          <w:szCs w:val="24"/>
        </w:rPr>
      </w:pPr>
      <w:r w:rsidRPr="00570082">
        <w:rPr>
          <w:rFonts w:ascii="Georgia" w:hAnsi="Georgia"/>
          <w:szCs w:val="24"/>
        </w:rPr>
        <w:t xml:space="preserve">  </w:t>
      </w:r>
    </w:p>
    <w:p w14:paraId="5342F6E9" w14:textId="77777777" w:rsidR="00C81535" w:rsidRPr="00570082" w:rsidRDefault="00C81535" w:rsidP="00C81535">
      <w:pPr>
        <w:ind w:left="1080"/>
        <w:rPr>
          <w:rFonts w:ascii="Georgia" w:hAnsi="Georgia"/>
          <w:b/>
          <w:szCs w:val="24"/>
        </w:rPr>
      </w:pPr>
      <w:r w:rsidRPr="00570082">
        <w:rPr>
          <w:rFonts w:ascii="Georgia" w:hAnsi="Georgia"/>
          <w:b/>
          <w:szCs w:val="24"/>
        </w:rPr>
        <w:t>Themes</w:t>
      </w:r>
    </w:p>
    <w:p w14:paraId="4B071DC3" w14:textId="77777777" w:rsidR="00C81535" w:rsidRPr="00570082" w:rsidRDefault="00C81535" w:rsidP="00C81535">
      <w:pPr>
        <w:ind w:left="1080"/>
        <w:rPr>
          <w:rFonts w:ascii="Georgia" w:hAnsi="Georgia"/>
          <w:b/>
          <w:szCs w:val="24"/>
        </w:rPr>
      </w:pPr>
    </w:p>
    <w:p w14:paraId="6B0DA8DD" w14:textId="77777777" w:rsidR="00C81535" w:rsidRPr="00570082" w:rsidRDefault="00C81535" w:rsidP="00C81535">
      <w:pPr>
        <w:numPr>
          <w:ilvl w:val="0"/>
          <w:numId w:val="3"/>
        </w:numPr>
        <w:ind w:left="1080" w:firstLine="0"/>
        <w:rPr>
          <w:rFonts w:ascii="Georgia" w:hAnsi="Georgia"/>
          <w:szCs w:val="24"/>
        </w:rPr>
      </w:pPr>
      <w:r w:rsidRPr="00570082">
        <w:rPr>
          <w:rFonts w:ascii="Georgia" w:hAnsi="Georgia"/>
          <w:szCs w:val="24"/>
        </w:rPr>
        <w:t>Introduction to political concepts associated with Islam</w:t>
      </w:r>
    </w:p>
    <w:p w14:paraId="06141D20" w14:textId="77777777" w:rsidR="00C81535" w:rsidRPr="00570082" w:rsidRDefault="00C81535" w:rsidP="00C81535">
      <w:pPr>
        <w:numPr>
          <w:ilvl w:val="0"/>
          <w:numId w:val="3"/>
        </w:numPr>
        <w:ind w:left="1080" w:firstLine="0"/>
        <w:rPr>
          <w:rFonts w:ascii="Georgia" w:hAnsi="Georgia"/>
          <w:szCs w:val="24"/>
        </w:rPr>
      </w:pPr>
      <w:r w:rsidRPr="00570082">
        <w:rPr>
          <w:rFonts w:ascii="Georgia" w:hAnsi="Georgia"/>
          <w:szCs w:val="24"/>
        </w:rPr>
        <w:t>The roles and historical backgrounds of political Islamic platforms.</w:t>
      </w:r>
    </w:p>
    <w:p w14:paraId="4CAE0B66" w14:textId="77777777" w:rsidR="00C81535" w:rsidRPr="00570082" w:rsidRDefault="00C81535" w:rsidP="00C81535">
      <w:pPr>
        <w:numPr>
          <w:ilvl w:val="0"/>
          <w:numId w:val="3"/>
        </w:numPr>
        <w:ind w:left="1080" w:firstLine="0"/>
        <w:rPr>
          <w:rFonts w:ascii="Georgia" w:hAnsi="Georgia"/>
          <w:szCs w:val="24"/>
        </w:rPr>
      </w:pPr>
      <w:r w:rsidRPr="00570082">
        <w:rPr>
          <w:rFonts w:ascii="Georgia" w:hAnsi="Georgia"/>
          <w:szCs w:val="24"/>
        </w:rPr>
        <w:t xml:space="preserve">Defining key terminology, sources and conceptual frameworks associated with ‘Muslim politics’ </w:t>
      </w:r>
    </w:p>
    <w:p w14:paraId="4BF8196D" w14:textId="77777777" w:rsidR="00C81535" w:rsidRPr="00570082" w:rsidRDefault="00C81535" w:rsidP="00C81535">
      <w:pPr>
        <w:numPr>
          <w:ilvl w:val="0"/>
          <w:numId w:val="3"/>
        </w:numPr>
        <w:ind w:left="1080" w:firstLine="0"/>
        <w:rPr>
          <w:rFonts w:ascii="Georgia" w:hAnsi="Georgia"/>
          <w:szCs w:val="24"/>
        </w:rPr>
      </w:pPr>
      <w:r w:rsidRPr="00570082">
        <w:rPr>
          <w:rFonts w:ascii="Georgia" w:hAnsi="Georgia"/>
          <w:szCs w:val="24"/>
        </w:rPr>
        <w:t>Muslim Religious Authority</w:t>
      </w:r>
    </w:p>
    <w:p w14:paraId="07F44E7B" w14:textId="77777777" w:rsidR="00C81535" w:rsidRPr="00570082" w:rsidRDefault="00C81535" w:rsidP="00C81535">
      <w:pPr>
        <w:numPr>
          <w:ilvl w:val="0"/>
          <w:numId w:val="3"/>
        </w:numPr>
        <w:ind w:left="1080" w:firstLine="0"/>
        <w:rPr>
          <w:rFonts w:ascii="Georgia" w:hAnsi="Georgia"/>
          <w:szCs w:val="24"/>
        </w:rPr>
      </w:pPr>
      <w:r w:rsidRPr="00570082">
        <w:rPr>
          <w:rFonts w:ascii="Georgia" w:hAnsi="Georgia"/>
          <w:szCs w:val="24"/>
        </w:rPr>
        <w:t>Contemporary political issues associated with Islamic frameworks</w:t>
      </w:r>
    </w:p>
    <w:p w14:paraId="42737D08" w14:textId="77777777" w:rsidR="00C81535" w:rsidRPr="00570082" w:rsidRDefault="00C81535" w:rsidP="00C81535">
      <w:pPr>
        <w:ind w:left="1080"/>
        <w:rPr>
          <w:rFonts w:ascii="Georgia" w:hAnsi="Georgia"/>
          <w:b/>
          <w:szCs w:val="24"/>
        </w:rPr>
      </w:pPr>
    </w:p>
    <w:p w14:paraId="63906629" w14:textId="77777777" w:rsidR="00C81535" w:rsidRPr="00570082" w:rsidRDefault="00C81535" w:rsidP="00C81535">
      <w:pPr>
        <w:ind w:left="1080"/>
        <w:rPr>
          <w:rFonts w:ascii="Georgia" w:hAnsi="Georgia"/>
          <w:szCs w:val="24"/>
        </w:rPr>
      </w:pPr>
      <w:r w:rsidRPr="00570082">
        <w:rPr>
          <w:rFonts w:ascii="Georgia" w:hAnsi="Georgia"/>
          <w:szCs w:val="24"/>
        </w:rPr>
        <w:t>These themes are explored, with varying degrees of emphases, with reference to the following regional and global frameworks (in alphabetical order):</w:t>
      </w:r>
    </w:p>
    <w:p w14:paraId="35AC0CF6" w14:textId="77777777" w:rsidR="00C81535" w:rsidRPr="00570082" w:rsidRDefault="00C81535" w:rsidP="00C81535">
      <w:pPr>
        <w:ind w:left="1080"/>
        <w:rPr>
          <w:rFonts w:ascii="Georgia" w:hAnsi="Georgia"/>
          <w:b/>
          <w:szCs w:val="24"/>
        </w:rPr>
      </w:pPr>
    </w:p>
    <w:p w14:paraId="2479F995"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Afghanistan [GRB]</w:t>
      </w:r>
    </w:p>
    <w:p w14:paraId="76689627"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 xml:space="preserve">Egypt [DEA] </w:t>
      </w:r>
    </w:p>
    <w:p w14:paraId="25554BE2"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Iran [GRB]</w:t>
      </w:r>
    </w:p>
    <w:p w14:paraId="544CDE5D"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Iraq [MID]</w:t>
      </w:r>
    </w:p>
    <w:p w14:paraId="23FB77A5"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Malaysia [GRB]</w:t>
      </w:r>
    </w:p>
    <w:p w14:paraId="0129B0F7"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Pakistan [GRB]</w:t>
      </w:r>
    </w:p>
    <w:p w14:paraId="377693CD"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 xml:space="preserve">Palestine [DEA] </w:t>
      </w:r>
    </w:p>
    <w:p w14:paraId="5B10EF6C" w14:textId="77777777" w:rsidR="00C81535" w:rsidRPr="00570082" w:rsidRDefault="00C81535" w:rsidP="00C81535">
      <w:pPr>
        <w:numPr>
          <w:ilvl w:val="0"/>
          <w:numId w:val="2"/>
        </w:numPr>
        <w:ind w:left="1080" w:firstLine="0"/>
        <w:rPr>
          <w:rFonts w:ascii="Georgia" w:hAnsi="Georgia"/>
          <w:szCs w:val="24"/>
        </w:rPr>
      </w:pPr>
      <w:r w:rsidRPr="00570082">
        <w:rPr>
          <w:rFonts w:ascii="Georgia" w:hAnsi="Georgia"/>
          <w:szCs w:val="24"/>
        </w:rPr>
        <w:t>Saudi Arabia [MID]</w:t>
      </w:r>
    </w:p>
    <w:p w14:paraId="33BDE045" w14:textId="77777777" w:rsidR="00C81535" w:rsidRPr="00570082" w:rsidRDefault="00C81535" w:rsidP="00C81535">
      <w:pPr>
        <w:rPr>
          <w:rFonts w:ascii="Georgia" w:hAnsi="Georgia"/>
          <w:szCs w:val="24"/>
        </w:rPr>
      </w:pPr>
    </w:p>
    <w:p w14:paraId="51F488AB" w14:textId="00F83AD2" w:rsidR="00C81535" w:rsidRPr="00570082" w:rsidRDefault="00C81535" w:rsidP="008F2BFE">
      <w:pPr>
        <w:ind w:left="360" w:firstLine="720"/>
        <w:rPr>
          <w:rFonts w:ascii="Georgia" w:hAnsi="Georgia"/>
          <w:i/>
          <w:szCs w:val="24"/>
        </w:rPr>
      </w:pPr>
      <w:r w:rsidRPr="00570082">
        <w:rPr>
          <w:rFonts w:ascii="Georgia" w:hAnsi="Georgia"/>
          <w:i/>
          <w:szCs w:val="24"/>
        </w:rPr>
        <w:t>Letters in parenthesis refer to sectio</w:t>
      </w:r>
      <w:r w:rsidR="008F2BFE">
        <w:rPr>
          <w:rFonts w:ascii="Georgia" w:hAnsi="Georgia"/>
          <w:i/>
          <w:szCs w:val="24"/>
        </w:rPr>
        <w:t xml:space="preserve">n authors: Gary R. Bunt [GRB], </w:t>
      </w:r>
      <w:r w:rsidRPr="00570082">
        <w:rPr>
          <w:rFonts w:ascii="Georgia" w:hAnsi="Georgia"/>
          <w:i/>
          <w:szCs w:val="24"/>
        </w:rPr>
        <w:t>Dawoud El-Alami [DEA], Mawil Izzi Dien [MID]</w:t>
      </w:r>
    </w:p>
    <w:p w14:paraId="2D2BEB54" w14:textId="77777777" w:rsidR="00C81535" w:rsidRPr="00570082" w:rsidRDefault="00C81535" w:rsidP="00C81535">
      <w:pPr>
        <w:ind w:left="1080"/>
        <w:rPr>
          <w:rFonts w:ascii="Georgia" w:hAnsi="Georgia"/>
          <w:szCs w:val="24"/>
        </w:rPr>
      </w:pPr>
    </w:p>
    <w:p w14:paraId="08EFBBE1" w14:textId="468DB017" w:rsidR="00C81535" w:rsidRPr="00570082" w:rsidRDefault="00C81535" w:rsidP="00C81535">
      <w:pPr>
        <w:ind w:left="1080"/>
        <w:rPr>
          <w:rFonts w:ascii="Georgia" w:hAnsi="Georgia"/>
          <w:szCs w:val="24"/>
        </w:rPr>
      </w:pPr>
      <w:r w:rsidRPr="00570082">
        <w:rPr>
          <w:rFonts w:ascii="Georgia" w:hAnsi="Georgia"/>
          <w:szCs w:val="24"/>
        </w:rPr>
        <w:t xml:space="preserve">All the required reading is contained in the module pack and the set book.  However, there are many options for supplementary reading outside of the pack requirements. If you have a special subject interest, please contact Gary Bunt if you require advice on printed or other resources.  E-mail: </w:t>
      </w:r>
      <w:r w:rsidRPr="00570082">
        <w:rPr>
          <w:rFonts w:ascii="Georgia" w:hAnsi="Georgia"/>
          <w:i/>
          <w:szCs w:val="24"/>
        </w:rPr>
        <w:t>g.bunt@</w:t>
      </w:r>
      <w:r w:rsidR="008F2BFE">
        <w:rPr>
          <w:rFonts w:ascii="Georgia" w:hAnsi="Georgia"/>
          <w:i/>
          <w:szCs w:val="24"/>
        </w:rPr>
        <w:t>tsd.ac.uk.</w:t>
      </w:r>
      <w:r w:rsidRPr="00570082">
        <w:rPr>
          <w:rFonts w:ascii="Georgia" w:hAnsi="Georgia"/>
          <w:szCs w:val="24"/>
        </w:rPr>
        <w:t xml:space="preserve">  </w:t>
      </w:r>
    </w:p>
    <w:p w14:paraId="7007495A" w14:textId="77777777" w:rsidR="00C81535" w:rsidRPr="00570082" w:rsidRDefault="00C81535" w:rsidP="00C81535">
      <w:pPr>
        <w:ind w:left="1080"/>
        <w:rPr>
          <w:rFonts w:ascii="Georgia" w:hAnsi="Georgia"/>
          <w:szCs w:val="24"/>
        </w:rPr>
      </w:pPr>
    </w:p>
    <w:p w14:paraId="565481CC" w14:textId="77777777" w:rsidR="00AC35B2" w:rsidRDefault="00AC35B2">
      <w:pPr>
        <w:rPr>
          <w:rFonts w:ascii="Georgia" w:hAnsi="Georgia"/>
          <w:b/>
          <w:szCs w:val="24"/>
        </w:rPr>
      </w:pPr>
      <w:r>
        <w:rPr>
          <w:szCs w:val="24"/>
        </w:rPr>
        <w:br w:type="page"/>
      </w:r>
    </w:p>
    <w:p w14:paraId="6295FEC0" w14:textId="3148F10E" w:rsidR="00C81535" w:rsidRPr="00570082" w:rsidRDefault="00C81535" w:rsidP="00C81535">
      <w:pPr>
        <w:pStyle w:val="Heading6"/>
        <w:ind w:left="1080"/>
        <w:rPr>
          <w:szCs w:val="24"/>
        </w:rPr>
      </w:pPr>
      <w:r w:rsidRPr="00570082">
        <w:rPr>
          <w:szCs w:val="24"/>
        </w:rPr>
        <w:t>How to approach this module pack</w:t>
      </w:r>
    </w:p>
    <w:p w14:paraId="2F5AEBBC" w14:textId="77777777" w:rsidR="00C81535" w:rsidRPr="00570082" w:rsidRDefault="00C81535" w:rsidP="00C81535">
      <w:pPr>
        <w:ind w:left="1080"/>
        <w:rPr>
          <w:rFonts w:ascii="Georgia" w:hAnsi="Georgia"/>
          <w:szCs w:val="24"/>
        </w:rPr>
      </w:pPr>
    </w:p>
    <w:p w14:paraId="4E1258EC" w14:textId="77777777" w:rsidR="00C81535" w:rsidRPr="00570082" w:rsidRDefault="00C81535" w:rsidP="00C81535">
      <w:pPr>
        <w:ind w:left="1080"/>
        <w:rPr>
          <w:rFonts w:ascii="Georgia" w:hAnsi="Georgia"/>
          <w:szCs w:val="24"/>
        </w:rPr>
      </w:pPr>
      <w:r w:rsidRPr="00570082">
        <w:rPr>
          <w:rFonts w:ascii="Georgia" w:hAnsi="Georgia"/>
          <w:szCs w:val="24"/>
        </w:rPr>
        <w:t xml:space="preserve">The module commences with three substantial sections outlining </w:t>
      </w:r>
      <w:r w:rsidRPr="00570082">
        <w:rPr>
          <w:rFonts w:ascii="Georgia" w:hAnsi="Georgia"/>
          <w:i/>
          <w:szCs w:val="24"/>
        </w:rPr>
        <w:t>Theoretical Approaches</w:t>
      </w:r>
      <w:r w:rsidRPr="00570082">
        <w:rPr>
          <w:rFonts w:ascii="Georgia" w:hAnsi="Georgia"/>
          <w:szCs w:val="24"/>
        </w:rPr>
        <w:t xml:space="preserve"> to the subject matter. These should be read in conjunction with the set book, which must be read in its entirety after reading sections 1-3. </w:t>
      </w:r>
    </w:p>
    <w:p w14:paraId="30EA3678" w14:textId="77777777" w:rsidR="00C81535" w:rsidRPr="00570082" w:rsidRDefault="00C81535" w:rsidP="00C81535">
      <w:pPr>
        <w:ind w:left="1080"/>
        <w:rPr>
          <w:rFonts w:ascii="Georgia" w:hAnsi="Georgia"/>
          <w:szCs w:val="24"/>
        </w:rPr>
      </w:pPr>
    </w:p>
    <w:p w14:paraId="2438602E" w14:textId="77777777" w:rsidR="00C81535" w:rsidRPr="00570082" w:rsidRDefault="00C81535" w:rsidP="00C81535">
      <w:pPr>
        <w:ind w:left="1080"/>
        <w:rPr>
          <w:rFonts w:ascii="Georgia" w:hAnsi="Georgia"/>
          <w:szCs w:val="24"/>
        </w:rPr>
      </w:pPr>
      <w:r w:rsidRPr="00570082">
        <w:rPr>
          <w:rFonts w:ascii="Georgia" w:hAnsi="Georgia"/>
          <w:szCs w:val="24"/>
        </w:rPr>
        <w:t xml:space="preserve">You will find that the module sections on specific countries are of different lengths, commencing with two country </w:t>
      </w:r>
      <w:r w:rsidRPr="00570082">
        <w:rPr>
          <w:rFonts w:ascii="Georgia" w:hAnsi="Georgia"/>
          <w:i/>
          <w:szCs w:val="24"/>
        </w:rPr>
        <w:t>Case Studies</w:t>
      </w:r>
      <w:r w:rsidRPr="00570082">
        <w:rPr>
          <w:rFonts w:ascii="Georgia" w:hAnsi="Georgia"/>
          <w:szCs w:val="24"/>
        </w:rPr>
        <w:t xml:space="preserve"> (Malaysia and Pakistan).  The case studies will offer a</w:t>
      </w:r>
      <w:r>
        <w:rPr>
          <w:rFonts w:ascii="Georgia" w:hAnsi="Georgia"/>
          <w:szCs w:val="24"/>
        </w:rPr>
        <w:t xml:space="preserve"> detailed</w:t>
      </w:r>
      <w:r w:rsidRPr="00570082">
        <w:rPr>
          <w:rFonts w:ascii="Georgia" w:hAnsi="Georgia"/>
          <w:szCs w:val="24"/>
        </w:rPr>
        <w:t xml:space="preserve"> approach and template towards the study of Muslim politics in other areas, as well as integrating some of the key theoretical themes and concepts. </w:t>
      </w:r>
    </w:p>
    <w:p w14:paraId="21CE7C3C" w14:textId="77777777" w:rsidR="00C81535" w:rsidRPr="00570082" w:rsidRDefault="00C81535" w:rsidP="00C81535">
      <w:pPr>
        <w:ind w:left="1080"/>
        <w:rPr>
          <w:rFonts w:ascii="Georgia" w:hAnsi="Georgia"/>
          <w:szCs w:val="24"/>
        </w:rPr>
      </w:pPr>
    </w:p>
    <w:p w14:paraId="0980D421" w14:textId="77777777" w:rsidR="00C81535" w:rsidRPr="00570082" w:rsidRDefault="00C81535" w:rsidP="00C81535">
      <w:pPr>
        <w:ind w:left="1080"/>
        <w:rPr>
          <w:rFonts w:ascii="Georgia" w:hAnsi="Georgia"/>
          <w:szCs w:val="24"/>
        </w:rPr>
      </w:pPr>
      <w:r w:rsidRPr="00570082">
        <w:rPr>
          <w:rFonts w:ascii="Georgia" w:hAnsi="Georgia"/>
          <w:szCs w:val="24"/>
        </w:rPr>
        <w:t xml:space="preserve">These are followed by briefer </w:t>
      </w:r>
      <w:r w:rsidRPr="00570082">
        <w:rPr>
          <w:rFonts w:ascii="Georgia" w:hAnsi="Georgia"/>
          <w:i/>
          <w:szCs w:val="24"/>
        </w:rPr>
        <w:t>Introductions to Muslim Politics in Regional Contexts</w:t>
      </w:r>
      <w:r w:rsidRPr="00570082">
        <w:rPr>
          <w:rFonts w:ascii="Georgia" w:hAnsi="Georgia"/>
          <w:szCs w:val="24"/>
        </w:rPr>
        <w:t xml:space="preserve">. These will guide you to the further reading, contained within the module pack.  Note: due to the complexity and quantity of the subject matter, not every country can be covered in the module pack (otherwise we would have required several separate modules!). </w:t>
      </w:r>
    </w:p>
    <w:p w14:paraId="2E56B0A9" w14:textId="77777777" w:rsidR="00C81535" w:rsidRPr="00570082" w:rsidRDefault="00C81535" w:rsidP="00C81535">
      <w:pPr>
        <w:ind w:left="1080"/>
        <w:rPr>
          <w:rFonts w:ascii="Georgia" w:hAnsi="Georgia"/>
          <w:szCs w:val="24"/>
        </w:rPr>
      </w:pPr>
    </w:p>
    <w:p w14:paraId="4EC3FF7D" w14:textId="77777777" w:rsidR="00C81535" w:rsidRPr="00570082" w:rsidRDefault="00C81535" w:rsidP="00C81535">
      <w:pPr>
        <w:ind w:left="1080"/>
        <w:rPr>
          <w:rFonts w:ascii="Georgia" w:hAnsi="Georgia"/>
          <w:b/>
          <w:szCs w:val="24"/>
        </w:rPr>
      </w:pPr>
      <w:r w:rsidRPr="00570082">
        <w:rPr>
          <w:rFonts w:ascii="Georgia" w:hAnsi="Georgia"/>
          <w:b/>
          <w:szCs w:val="24"/>
        </w:rPr>
        <w:t>Technical Note</w:t>
      </w:r>
    </w:p>
    <w:p w14:paraId="502D2BCF" w14:textId="77777777" w:rsidR="00C81535" w:rsidRPr="00570082" w:rsidRDefault="00C81535" w:rsidP="00C81535">
      <w:pPr>
        <w:ind w:left="1080"/>
        <w:rPr>
          <w:rFonts w:ascii="Georgia" w:hAnsi="Georgia"/>
          <w:b/>
          <w:szCs w:val="24"/>
        </w:rPr>
      </w:pPr>
    </w:p>
    <w:p w14:paraId="6FF69663" w14:textId="77777777" w:rsidR="00C81535" w:rsidRPr="00570082" w:rsidRDefault="00C81535" w:rsidP="00C81535">
      <w:pPr>
        <w:ind w:left="1080"/>
        <w:rPr>
          <w:rFonts w:ascii="Georgia" w:hAnsi="Georgia"/>
          <w:szCs w:val="24"/>
        </w:rPr>
      </w:pPr>
      <w:r w:rsidRPr="00570082">
        <w:rPr>
          <w:rFonts w:ascii="Georgia" w:hAnsi="Georgia"/>
          <w:szCs w:val="24"/>
        </w:rPr>
        <w:t>This pack constitutes the work of three contributors. This is reflected in the different spellings of some key terms, and variations in referencing style. For ease of reading, transliterated diacritic marks have generally been avoided. Opinions and interpretations contained in this module reflect the views of individual contributors to sections, unless otherwise stated.</w:t>
      </w:r>
    </w:p>
    <w:p w14:paraId="61F44D46" w14:textId="77777777" w:rsidR="00C81535" w:rsidRPr="00570082" w:rsidRDefault="00C81535" w:rsidP="00C81535">
      <w:pPr>
        <w:ind w:left="1080"/>
        <w:rPr>
          <w:rFonts w:ascii="Georgia" w:hAnsi="Georgia"/>
          <w:szCs w:val="24"/>
        </w:rPr>
      </w:pPr>
    </w:p>
    <w:p w14:paraId="74455343" w14:textId="77777777" w:rsidR="00C81535" w:rsidRPr="00570082" w:rsidRDefault="00C81535" w:rsidP="00C81535">
      <w:pPr>
        <w:pStyle w:val="BodyTextIndent"/>
        <w:tabs>
          <w:tab w:val="left" w:pos="432"/>
        </w:tabs>
        <w:ind w:left="1080"/>
        <w:rPr>
          <w:b/>
          <w:sz w:val="24"/>
          <w:szCs w:val="24"/>
        </w:rPr>
      </w:pPr>
      <w:r w:rsidRPr="00570082">
        <w:rPr>
          <w:b/>
          <w:sz w:val="24"/>
          <w:szCs w:val="24"/>
        </w:rPr>
        <w:t>Set book:</w:t>
      </w:r>
    </w:p>
    <w:p w14:paraId="22983391" w14:textId="77777777" w:rsidR="00C81535" w:rsidRPr="00570082" w:rsidRDefault="00C81535" w:rsidP="00C81535">
      <w:pPr>
        <w:pStyle w:val="BodyTextIndent"/>
        <w:tabs>
          <w:tab w:val="left" w:pos="432"/>
        </w:tabs>
        <w:ind w:left="1080"/>
        <w:rPr>
          <w:b/>
          <w:sz w:val="24"/>
          <w:szCs w:val="24"/>
        </w:rPr>
      </w:pPr>
    </w:p>
    <w:p w14:paraId="43FF0FD3" w14:textId="77777777" w:rsidR="00C81535" w:rsidRPr="00570082" w:rsidRDefault="00C81535" w:rsidP="00C81535">
      <w:pPr>
        <w:pStyle w:val="BodyTextIndent"/>
        <w:tabs>
          <w:tab w:val="left" w:pos="432"/>
        </w:tabs>
        <w:ind w:left="1080"/>
        <w:rPr>
          <w:sz w:val="24"/>
          <w:szCs w:val="24"/>
        </w:rPr>
      </w:pPr>
      <w:r w:rsidRPr="00570082">
        <w:rPr>
          <w:sz w:val="24"/>
          <w:szCs w:val="24"/>
        </w:rPr>
        <w:t>The set book is:</w:t>
      </w:r>
    </w:p>
    <w:p w14:paraId="2B0EFCCD" w14:textId="77777777" w:rsidR="00C81535" w:rsidRPr="00570082" w:rsidRDefault="00C81535" w:rsidP="00C81535">
      <w:pPr>
        <w:pStyle w:val="BodyTextIndent"/>
        <w:tabs>
          <w:tab w:val="left" w:pos="432"/>
        </w:tabs>
        <w:ind w:left="1080"/>
        <w:rPr>
          <w:sz w:val="24"/>
          <w:szCs w:val="24"/>
        </w:rPr>
      </w:pPr>
    </w:p>
    <w:p w14:paraId="79051491" w14:textId="77777777" w:rsidR="00C81535" w:rsidRPr="00570082" w:rsidRDefault="00C81535" w:rsidP="00C81535">
      <w:pPr>
        <w:ind w:left="1080"/>
        <w:rPr>
          <w:rFonts w:ascii="Georgia" w:hAnsi="Georgia"/>
          <w:szCs w:val="24"/>
        </w:rPr>
      </w:pPr>
      <w:r w:rsidRPr="00570082">
        <w:rPr>
          <w:rFonts w:ascii="Georgia" w:hAnsi="Georgia"/>
          <w:szCs w:val="24"/>
        </w:rPr>
        <w:t xml:space="preserve">Dale Eickelman &amp; James Piscatori. </w:t>
      </w:r>
      <w:r w:rsidRPr="00570082">
        <w:rPr>
          <w:rFonts w:ascii="Georgia" w:hAnsi="Georgia"/>
          <w:i/>
          <w:szCs w:val="24"/>
        </w:rPr>
        <w:t>Muslim Politics</w:t>
      </w:r>
      <w:r w:rsidRPr="00570082">
        <w:rPr>
          <w:rFonts w:ascii="Georgia" w:hAnsi="Georgia"/>
          <w:szCs w:val="24"/>
        </w:rPr>
        <w:t xml:space="preserve"> (Princeton: Princeton University Press, 1996)</w:t>
      </w:r>
    </w:p>
    <w:p w14:paraId="52F3058C" w14:textId="77777777" w:rsidR="00C81535" w:rsidRPr="00570082" w:rsidRDefault="00C81535" w:rsidP="00C81535">
      <w:pPr>
        <w:ind w:left="1080"/>
        <w:rPr>
          <w:rFonts w:ascii="Georgia" w:hAnsi="Georgia"/>
          <w:szCs w:val="24"/>
        </w:rPr>
      </w:pPr>
    </w:p>
    <w:p w14:paraId="5028A3E6" w14:textId="77777777" w:rsidR="00C81535" w:rsidRDefault="00C81535" w:rsidP="00C81535">
      <w:pPr>
        <w:pStyle w:val="BodyTextIndent"/>
        <w:tabs>
          <w:tab w:val="left" w:pos="432"/>
        </w:tabs>
        <w:ind w:left="1080"/>
        <w:rPr>
          <w:sz w:val="24"/>
          <w:szCs w:val="24"/>
        </w:rPr>
      </w:pPr>
      <w:r w:rsidRPr="00570082">
        <w:rPr>
          <w:sz w:val="24"/>
          <w:szCs w:val="24"/>
        </w:rPr>
        <w:t xml:space="preserve">Whilst published in 1996, this is still recognised as an important introductory study on the subject area.  Two experts (based at Dartmouth, USA, and Oxford respectively) draw together a broad range of sources and examples of 'Muslim politics' into an accessible format, and providing a solid theoretical underpinning which is relevant to contemporary understandings.  When read in conjunction with the materials provided in this module pack, the set book will open up what is a complex but fascinating (and extremely relevant) subject area.  Students are encouraged to read the entire book, which is accessible and informative in nature, and should complement the </w:t>
      </w:r>
      <w:r>
        <w:rPr>
          <w:sz w:val="24"/>
          <w:szCs w:val="24"/>
        </w:rPr>
        <w:t>directed reading</w:t>
      </w:r>
      <w:r w:rsidRPr="00570082">
        <w:rPr>
          <w:sz w:val="24"/>
          <w:szCs w:val="24"/>
        </w:rPr>
        <w:t xml:space="preserve"> within this module.</w:t>
      </w:r>
    </w:p>
    <w:p w14:paraId="422498CE" w14:textId="77777777" w:rsidR="00C81535" w:rsidRDefault="00C81535" w:rsidP="00C81535">
      <w:pPr>
        <w:pStyle w:val="BodyTextIndent"/>
        <w:tabs>
          <w:tab w:val="left" w:pos="432"/>
        </w:tabs>
        <w:ind w:left="1080"/>
        <w:rPr>
          <w:sz w:val="24"/>
          <w:szCs w:val="24"/>
        </w:rPr>
      </w:pPr>
    </w:p>
    <w:p w14:paraId="40D21876" w14:textId="77777777" w:rsidR="00AC35B2" w:rsidRDefault="00AC35B2">
      <w:pPr>
        <w:rPr>
          <w:rFonts w:ascii="Georgia" w:hAnsi="Georgia"/>
          <w:b/>
          <w:color w:val="000000"/>
          <w:szCs w:val="24"/>
        </w:rPr>
      </w:pPr>
      <w:r>
        <w:rPr>
          <w:rFonts w:ascii="Georgia" w:hAnsi="Georgia"/>
          <w:b/>
          <w:color w:val="000000"/>
          <w:szCs w:val="24"/>
        </w:rPr>
        <w:br w:type="page"/>
      </w:r>
    </w:p>
    <w:p w14:paraId="1106E00B" w14:textId="2DCA314D" w:rsidR="00C81535" w:rsidRPr="00570082" w:rsidRDefault="00C81535" w:rsidP="00C81535">
      <w:pPr>
        <w:ind w:left="1080"/>
        <w:rPr>
          <w:rFonts w:ascii="Georgia" w:hAnsi="Georgia"/>
          <w:color w:val="000000"/>
          <w:szCs w:val="24"/>
        </w:rPr>
      </w:pPr>
      <w:r w:rsidRPr="00570082">
        <w:rPr>
          <w:rFonts w:ascii="Georgia" w:hAnsi="Georgia"/>
          <w:b/>
          <w:color w:val="000000"/>
          <w:szCs w:val="24"/>
        </w:rPr>
        <w:t>Learning outcomes</w:t>
      </w:r>
      <w:r w:rsidRPr="00570082">
        <w:rPr>
          <w:rFonts w:ascii="Georgia" w:hAnsi="Georgia"/>
          <w:color w:val="000000"/>
          <w:szCs w:val="24"/>
        </w:rPr>
        <w:t xml:space="preserve">: </w:t>
      </w:r>
    </w:p>
    <w:p w14:paraId="4FCDCB3B" w14:textId="77777777" w:rsidR="00C81535" w:rsidRPr="00570082" w:rsidRDefault="00C81535" w:rsidP="00C81535">
      <w:pPr>
        <w:ind w:left="1080"/>
        <w:rPr>
          <w:rFonts w:ascii="Georgia" w:hAnsi="Georgia"/>
          <w:color w:val="000000"/>
          <w:szCs w:val="24"/>
        </w:rPr>
      </w:pPr>
    </w:p>
    <w:p w14:paraId="24FA69FB" w14:textId="77777777" w:rsidR="00C81535" w:rsidRPr="00570082" w:rsidRDefault="00C81535" w:rsidP="00C81535">
      <w:pPr>
        <w:ind w:left="1080"/>
        <w:rPr>
          <w:rFonts w:ascii="Georgia" w:hAnsi="Georgia"/>
          <w:color w:val="000000"/>
          <w:szCs w:val="24"/>
        </w:rPr>
      </w:pPr>
      <w:r w:rsidRPr="00570082">
        <w:rPr>
          <w:rFonts w:ascii="Georgia" w:hAnsi="Georgia"/>
          <w:color w:val="000000"/>
          <w:szCs w:val="24"/>
        </w:rPr>
        <w:t>By the end of this module the student will be able to:</w:t>
      </w:r>
    </w:p>
    <w:p w14:paraId="35C089F7" w14:textId="77777777" w:rsidR="00C81535" w:rsidRPr="00570082" w:rsidRDefault="00C81535" w:rsidP="00C81535">
      <w:pPr>
        <w:ind w:left="1080"/>
        <w:rPr>
          <w:rFonts w:ascii="Georgia" w:hAnsi="Georgia"/>
          <w:color w:val="000000"/>
          <w:szCs w:val="24"/>
        </w:rPr>
      </w:pPr>
    </w:p>
    <w:p w14:paraId="3679A305" w14:textId="77777777" w:rsidR="00C81535" w:rsidRPr="00570082" w:rsidRDefault="00C81535" w:rsidP="00C81535">
      <w:pPr>
        <w:numPr>
          <w:ilvl w:val="0"/>
          <w:numId w:val="1"/>
        </w:numPr>
        <w:ind w:left="1080" w:firstLine="0"/>
        <w:rPr>
          <w:rFonts w:ascii="Georgia" w:hAnsi="Georgia"/>
          <w:szCs w:val="24"/>
        </w:rPr>
      </w:pPr>
      <w:r w:rsidRPr="00570082">
        <w:rPr>
          <w:rFonts w:ascii="Georgia" w:hAnsi="Georgia"/>
          <w:szCs w:val="24"/>
        </w:rPr>
        <w:t>read and apply a variety of source materials critically and empathetically</w:t>
      </w:r>
    </w:p>
    <w:p w14:paraId="736FCBEF" w14:textId="77777777" w:rsidR="00C81535" w:rsidRPr="00570082" w:rsidRDefault="00C81535" w:rsidP="00C81535">
      <w:pPr>
        <w:numPr>
          <w:ilvl w:val="0"/>
          <w:numId w:val="1"/>
        </w:numPr>
        <w:ind w:left="1080" w:firstLine="0"/>
        <w:rPr>
          <w:rFonts w:ascii="Georgia" w:hAnsi="Georgia"/>
          <w:szCs w:val="24"/>
        </w:rPr>
      </w:pPr>
      <w:r w:rsidRPr="00570082">
        <w:rPr>
          <w:rFonts w:ascii="Georgia" w:hAnsi="Georgia"/>
          <w:szCs w:val="24"/>
        </w:rPr>
        <w:t>develop methodological and epistemological frameworks appropriate for the study of Islam</w:t>
      </w:r>
    </w:p>
    <w:p w14:paraId="22EF76DA" w14:textId="77777777" w:rsidR="00C81535" w:rsidRPr="00570082" w:rsidRDefault="00C81535" w:rsidP="00C81535">
      <w:pPr>
        <w:numPr>
          <w:ilvl w:val="0"/>
          <w:numId w:val="1"/>
        </w:numPr>
        <w:ind w:left="1080" w:firstLine="0"/>
        <w:rPr>
          <w:rFonts w:ascii="Georgia" w:hAnsi="Georgia"/>
          <w:szCs w:val="24"/>
        </w:rPr>
      </w:pPr>
      <w:r w:rsidRPr="00570082">
        <w:rPr>
          <w:rFonts w:ascii="Georgia" w:hAnsi="Georgia"/>
          <w:szCs w:val="24"/>
        </w:rPr>
        <w:t xml:space="preserve">engage with a range of religious, political, cultural and social issues associated with Islamic Studies </w:t>
      </w:r>
    </w:p>
    <w:p w14:paraId="57AF59BE" w14:textId="77777777" w:rsidR="00C81535" w:rsidRPr="00570082" w:rsidRDefault="00C81535" w:rsidP="00C81535">
      <w:pPr>
        <w:numPr>
          <w:ilvl w:val="0"/>
          <w:numId w:val="1"/>
        </w:numPr>
        <w:tabs>
          <w:tab w:val="num" w:pos="1440"/>
        </w:tabs>
        <w:ind w:left="1080" w:firstLine="0"/>
        <w:rPr>
          <w:rFonts w:ascii="Georgia" w:hAnsi="Georgia"/>
          <w:szCs w:val="24"/>
        </w:rPr>
      </w:pPr>
      <w:r w:rsidRPr="00570082">
        <w:rPr>
          <w:rFonts w:ascii="Georgia" w:hAnsi="Georgia"/>
          <w:szCs w:val="24"/>
        </w:rPr>
        <w:t xml:space="preserve">interpret and express balanced and informed independent opinion on significant issues, drawing on appropriate methodological tools </w:t>
      </w:r>
    </w:p>
    <w:p w14:paraId="7D12B1F9" w14:textId="77777777" w:rsidR="00C81535" w:rsidRPr="00570082" w:rsidRDefault="00C81535" w:rsidP="00C81535">
      <w:pPr>
        <w:tabs>
          <w:tab w:val="num" w:pos="1440"/>
        </w:tabs>
        <w:ind w:left="1080"/>
        <w:rPr>
          <w:rFonts w:ascii="Georgia" w:hAnsi="Georgia"/>
          <w:szCs w:val="24"/>
        </w:rPr>
      </w:pPr>
    </w:p>
    <w:p w14:paraId="5142A97F" w14:textId="77777777" w:rsidR="00C81535" w:rsidRPr="00C81535" w:rsidRDefault="00C81535" w:rsidP="00C81535">
      <w:pPr>
        <w:ind w:left="1080"/>
        <w:rPr>
          <w:rFonts w:ascii="Georgia" w:hAnsi="Georgia"/>
          <w:b/>
          <w:szCs w:val="24"/>
        </w:rPr>
      </w:pPr>
      <w:r w:rsidRPr="00C81535">
        <w:rPr>
          <w:rFonts w:ascii="Georgia" w:hAnsi="Georgia"/>
          <w:b/>
          <w:szCs w:val="24"/>
        </w:rPr>
        <w:t>ASSESSMENT</w:t>
      </w:r>
    </w:p>
    <w:p w14:paraId="056D59B6" w14:textId="77777777" w:rsidR="00C81535" w:rsidRPr="00C81535" w:rsidRDefault="00C81535" w:rsidP="00C81535">
      <w:pPr>
        <w:ind w:left="1080"/>
        <w:rPr>
          <w:rFonts w:ascii="Georgia" w:hAnsi="Georgia"/>
          <w:szCs w:val="24"/>
        </w:rPr>
      </w:pPr>
    </w:p>
    <w:p w14:paraId="4F175629" w14:textId="77777777" w:rsidR="00C81535" w:rsidRPr="00C81535" w:rsidRDefault="00C81535" w:rsidP="00C81535">
      <w:pPr>
        <w:ind w:left="1080"/>
        <w:rPr>
          <w:rFonts w:ascii="Georgia" w:hAnsi="Georgia"/>
          <w:szCs w:val="24"/>
        </w:rPr>
      </w:pPr>
      <w:r w:rsidRPr="00C81535">
        <w:rPr>
          <w:rFonts w:ascii="Georgia" w:hAnsi="Georgia"/>
          <w:szCs w:val="24"/>
        </w:rPr>
        <w:t>Prepare a portfolio of work, covering five significant issues associated with Muslim Politics. Each topic should be in the form of a briefing document (1,000 words per topic). Each element of the portfolio will be marked individually, and will be worth up to 20% of the final course work result.</w:t>
      </w:r>
    </w:p>
    <w:p w14:paraId="4D5141D4" w14:textId="77777777" w:rsidR="00C81535" w:rsidRDefault="00C81535" w:rsidP="00C81535">
      <w:pPr>
        <w:ind w:left="1080"/>
        <w:rPr>
          <w:rFonts w:ascii="Georgia" w:hAnsi="Georgia"/>
          <w:szCs w:val="24"/>
          <w:u w:val="single"/>
        </w:rPr>
      </w:pPr>
    </w:p>
    <w:p w14:paraId="4157412D" w14:textId="77777777" w:rsidR="00C81535" w:rsidRDefault="00C81535" w:rsidP="00C81535">
      <w:pPr>
        <w:ind w:left="1080"/>
        <w:rPr>
          <w:rFonts w:ascii="Georgia" w:hAnsi="Georgia"/>
          <w:szCs w:val="24"/>
          <w:u w:val="single"/>
        </w:rPr>
      </w:pPr>
      <w:r w:rsidRPr="00C81535">
        <w:rPr>
          <w:rFonts w:ascii="Georgia" w:hAnsi="Georgia"/>
          <w:szCs w:val="24"/>
          <w:u w:val="single"/>
        </w:rPr>
        <w:t xml:space="preserve">Example </w:t>
      </w:r>
    </w:p>
    <w:p w14:paraId="4B6C290C" w14:textId="77777777" w:rsidR="00C81535" w:rsidRPr="00C81535" w:rsidRDefault="00C81535" w:rsidP="00C81535">
      <w:pPr>
        <w:ind w:left="1080"/>
        <w:rPr>
          <w:rFonts w:ascii="Georgia" w:hAnsi="Georgia"/>
          <w:szCs w:val="24"/>
          <w:u w:val="single"/>
        </w:rPr>
      </w:pPr>
    </w:p>
    <w:p w14:paraId="0F6F9910" w14:textId="77777777" w:rsidR="00C81535" w:rsidRPr="00C81535" w:rsidRDefault="00C81535" w:rsidP="00C81535">
      <w:pPr>
        <w:ind w:left="1080"/>
        <w:rPr>
          <w:rFonts w:ascii="Georgia" w:hAnsi="Georgia"/>
          <w:szCs w:val="24"/>
        </w:rPr>
      </w:pPr>
      <w:r w:rsidRPr="00C81535">
        <w:rPr>
          <w:rFonts w:ascii="Georgia" w:hAnsi="Georgia"/>
          <w:szCs w:val="24"/>
        </w:rPr>
        <w:t>Discuss the relevance (if any) of the term 'Islamic fundamentalism'.</w:t>
      </w:r>
    </w:p>
    <w:p w14:paraId="474FBD46" w14:textId="77777777" w:rsidR="00C81535" w:rsidRDefault="00C81535" w:rsidP="00C81535">
      <w:pPr>
        <w:ind w:left="1080"/>
        <w:rPr>
          <w:rFonts w:ascii="Georgia" w:hAnsi="Georgia"/>
          <w:szCs w:val="24"/>
        </w:rPr>
      </w:pPr>
    </w:p>
    <w:p w14:paraId="591D04B0" w14:textId="77777777" w:rsidR="00C81535" w:rsidRPr="00C81535" w:rsidRDefault="00C81535" w:rsidP="00C81535">
      <w:pPr>
        <w:ind w:left="1080"/>
        <w:rPr>
          <w:rFonts w:ascii="Georgia" w:hAnsi="Georgia"/>
          <w:b/>
          <w:szCs w:val="24"/>
        </w:rPr>
      </w:pPr>
      <w:r w:rsidRPr="00C81535">
        <w:rPr>
          <w:rFonts w:ascii="Georgia" w:hAnsi="Georgia"/>
          <w:b/>
          <w:szCs w:val="24"/>
        </w:rPr>
        <w:t>BIBLIOGRAPHY</w:t>
      </w:r>
    </w:p>
    <w:p w14:paraId="4949C11C" w14:textId="77777777" w:rsidR="00C81535" w:rsidRDefault="00C81535" w:rsidP="00C81535">
      <w:pPr>
        <w:ind w:left="1080"/>
        <w:rPr>
          <w:rFonts w:ascii="Georgia" w:hAnsi="Georgia"/>
          <w:b/>
          <w:szCs w:val="24"/>
        </w:rPr>
      </w:pPr>
    </w:p>
    <w:p w14:paraId="2D821B9A" w14:textId="77777777" w:rsidR="00C81535" w:rsidRPr="00C81535" w:rsidRDefault="00C81535" w:rsidP="00C81535">
      <w:pPr>
        <w:ind w:left="1080"/>
        <w:rPr>
          <w:rFonts w:ascii="Georgia" w:hAnsi="Georgia"/>
          <w:b/>
          <w:szCs w:val="24"/>
        </w:rPr>
      </w:pPr>
      <w:r w:rsidRPr="00C81535">
        <w:rPr>
          <w:rFonts w:ascii="Georgia" w:hAnsi="Georgia"/>
          <w:b/>
          <w:szCs w:val="24"/>
        </w:rPr>
        <w:t>Essential</w:t>
      </w:r>
    </w:p>
    <w:p w14:paraId="7369A0E8" w14:textId="77777777" w:rsidR="00C81535" w:rsidRDefault="00C81535" w:rsidP="00C81535">
      <w:pPr>
        <w:ind w:left="1080"/>
        <w:rPr>
          <w:rFonts w:ascii="Georgia" w:hAnsi="Georgia"/>
          <w:szCs w:val="24"/>
        </w:rPr>
      </w:pPr>
    </w:p>
    <w:p w14:paraId="364EECCD" w14:textId="77777777" w:rsidR="00C81535" w:rsidRPr="00C81535" w:rsidRDefault="00C81535" w:rsidP="00C81535">
      <w:pPr>
        <w:ind w:left="1080"/>
        <w:rPr>
          <w:rFonts w:ascii="Georgia" w:hAnsi="Georgia"/>
          <w:szCs w:val="24"/>
        </w:rPr>
      </w:pPr>
      <w:r>
        <w:rPr>
          <w:rFonts w:ascii="Georgia" w:hAnsi="Georgia"/>
          <w:szCs w:val="24"/>
        </w:rPr>
        <w:t xml:space="preserve">Armajani, Jon. </w:t>
      </w:r>
      <w:r>
        <w:rPr>
          <w:rFonts w:ascii="Georgia" w:hAnsi="Georgia"/>
          <w:i/>
          <w:szCs w:val="24"/>
        </w:rPr>
        <w:t xml:space="preserve">Modern Islamist Movements: History, Religion, and Politics </w:t>
      </w:r>
      <w:r>
        <w:rPr>
          <w:rFonts w:ascii="Georgia" w:hAnsi="Georgia"/>
          <w:szCs w:val="24"/>
        </w:rPr>
        <w:t>(Chichester: Wiley-Blackwell, 2011)</w:t>
      </w:r>
    </w:p>
    <w:p w14:paraId="0CDF4C84" w14:textId="77777777" w:rsidR="00C81535" w:rsidRPr="00C81535" w:rsidRDefault="00C81535" w:rsidP="00C81535">
      <w:pPr>
        <w:ind w:left="1080"/>
        <w:rPr>
          <w:rFonts w:ascii="Georgia" w:hAnsi="Georgia"/>
          <w:szCs w:val="24"/>
        </w:rPr>
      </w:pPr>
      <w:r w:rsidRPr="00C81535">
        <w:rPr>
          <w:rFonts w:ascii="Georgia" w:hAnsi="Georgia"/>
          <w:szCs w:val="24"/>
        </w:rPr>
        <w:t>Abu-Rabi’, Ibrahim M. (ed),</w:t>
      </w:r>
      <w:r w:rsidRPr="00C81535">
        <w:rPr>
          <w:rFonts w:ascii="Georgia" w:hAnsi="Georgia"/>
          <w:i/>
          <w:szCs w:val="24"/>
        </w:rPr>
        <w:t>The Contemporary Arab Reader on Political Islam</w:t>
      </w:r>
      <w:r w:rsidRPr="00C81535">
        <w:rPr>
          <w:rFonts w:ascii="Georgia" w:hAnsi="Georgia"/>
          <w:szCs w:val="24"/>
        </w:rPr>
        <w:t>, (London, Pluto Press, 2010)</w:t>
      </w:r>
    </w:p>
    <w:p w14:paraId="6D8727D6" w14:textId="77777777" w:rsidR="00C81535" w:rsidRPr="00C81535" w:rsidRDefault="00C81535" w:rsidP="00C81535">
      <w:pPr>
        <w:ind w:left="1080"/>
        <w:rPr>
          <w:rFonts w:ascii="Georgia" w:hAnsi="Georgia"/>
          <w:szCs w:val="24"/>
        </w:rPr>
      </w:pPr>
      <w:r w:rsidRPr="00C81535">
        <w:rPr>
          <w:rFonts w:ascii="Georgia" w:hAnsi="Georgia"/>
          <w:szCs w:val="24"/>
        </w:rPr>
        <w:t xml:space="preserve">Anderson, E.W. &amp; Anderson, L.D., </w:t>
      </w:r>
      <w:r w:rsidRPr="00C81535">
        <w:rPr>
          <w:rFonts w:ascii="Georgia" w:hAnsi="Georgia"/>
          <w:i/>
          <w:szCs w:val="24"/>
        </w:rPr>
        <w:t xml:space="preserve">An Atlas of Middle Eastern Affairs, </w:t>
      </w:r>
      <w:r w:rsidRPr="00C81535">
        <w:rPr>
          <w:rFonts w:ascii="Georgia" w:hAnsi="Georgia"/>
          <w:szCs w:val="24"/>
        </w:rPr>
        <w:t>(London: Routledge, 2010)</w:t>
      </w:r>
    </w:p>
    <w:p w14:paraId="75102C4F" w14:textId="77777777" w:rsidR="00C81535" w:rsidRPr="00C81535" w:rsidRDefault="00C81535" w:rsidP="00C81535">
      <w:pPr>
        <w:ind w:left="1080"/>
        <w:rPr>
          <w:rFonts w:ascii="Georgia" w:hAnsi="Georgia"/>
          <w:szCs w:val="24"/>
        </w:rPr>
      </w:pPr>
      <w:r w:rsidRPr="00C81535">
        <w:rPr>
          <w:rFonts w:ascii="Georgia" w:hAnsi="Georgia"/>
          <w:szCs w:val="24"/>
        </w:rPr>
        <w:t xml:space="preserve">Eickelman, D.  &amp; Piscatori, J., </w:t>
      </w:r>
      <w:r w:rsidRPr="00C81535">
        <w:rPr>
          <w:rFonts w:ascii="Georgia" w:hAnsi="Georgia"/>
          <w:i/>
          <w:szCs w:val="24"/>
        </w:rPr>
        <w:t>Muslim Politics</w:t>
      </w:r>
      <w:r w:rsidRPr="00C81535">
        <w:rPr>
          <w:rFonts w:ascii="Georgia" w:hAnsi="Georgia"/>
          <w:szCs w:val="24"/>
        </w:rPr>
        <w:t xml:space="preserve"> (Princeton NJ.: Princeton University Press, 1996)</w:t>
      </w:r>
    </w:p>
    <w:p w14:paraId="0880BE60" w14:textId="77777777" w:rsidR="00C81535" w:rsidRPr="00C81535" w:rsidRDefault="00C81535" w:rsidP="00C81535">
      <w:pPr>
        <w:ind w:left="1080"/>
        <w:rPr>
          <w:rFonts w:ascii="Georgia" w:hAnsi="Georgia"/>
          <w:iCs/>
          <w:szCs w:val="24"/>
        </w:rPr>
      </w:pPr>
      <w:r w:rsidRPr="00C81535">
        <w:rPr>
          <w:rFonts w:ascii="Georgia" w:hAnsi="Georgia"/>
          <w:iCs/>
          <w:szCs w:val="24"/>
        </w:rPr>
        <w:t>Esposito, J, L, (ed), O</w:t>
      </w:r>
      <w:r w:rsidRPr="00C81535">
        <w:rPr>
          <w:rFonts w:ascii="Georgia" w:hAnsi="Georgia"/>
          <w:i/>
          <w:iCs/>
          <w:szCs w:val="24"/>
        </w:rPr>
        <w:t>xford Islamic Studies Online</w:t>
      </w:r>
      <w:r w:rsidRPr="00C81535">
        <w:rPr>
          <w:rFonts w:ascii="Georgia" w:hAnsi="Georgia"/>
          <w:iCs/>
          <w:szCs w:val="24"/>
        </w:rPr>
        <w:t xml:space="preserve">  (online resource).</w:t>
      </w:r>
    </w:p>
    <w:p w14:paraId="4E141D19" w14:textId="77777777" w:rsidR="00C81535" w:rsidRDefault="00C81535" w:rsidP="00C81535">
      <w:pPr>
        <w:ind w:left="1080"/>
        <w:rPr>
          <w:rFonts w:ascii="Georgia" w:hAnsi="Georgia"/>
          <w:szCs w:val="24"/>
        </w:rPr>
      </w:pPr>
      <w:r w:rsidRPr="00C81535">
        <w:rPr>
          <w:rFonts w:ascii="Georgia" w:hAnsi="Georgia"/>
          <w:szCs w:val="24"/>
        </w:rPr>
        <w:t xml:space="preserve">Mandaville, P., </w:t>
      </w:r>
      <w:r w:rsidRPr="00C81535">
        <w:rPr>
          <w:rFonts w:ascii="Georgia" w:hAnsi="Georgia"/>
          <w:i/>
          <w:szCs w:val="24"/>
        </w:rPr>
        <w:t>Global Political Islam</w:t>
      </w:r>
      <w:r w:rsidRPr="00C81535">
        <w:rPr>
          <w:rFonts w:ascii="Georgia" w:hAnsi="Georgia"/>
          <w:szCs w:val="24"/>
        </w:rPr>
        <w:t xml:space="preserve">, (London: Routledge, 2007) </w:t>
      </w:r>
    </w:p>
    <w:p w14:paraId="74AD3912" w14:textId="77777777" w:rsidR="00EB0146" w:rsidRDefault="00EB0146" w:rsidP="00C81535">
      <w:pPr>
        <w:ind w:left="1080"/>
        <w:rPr>
          <w:rFonts w:ascii="Georgia" w:hAnsi="Georgia"/>
          <w:szCs w:val="24"/>
        </w:rPr>
      </w:pPr>
      <w:r>
        <w:rPr>
          <w:rFonts w:ascii="Georgia" w:hAnsi="Georgia"/>
          <w:szCs w:val="24"/>
        </w:rPr>
        <w:t xml:space="preserve">Tibi, Bassam. </w:t>
      </w:r>
      <w:r w:rsidRPr="00EB0146">
        <w:rPr>
          <w:rFonts w:ascii="Georgia" w:hAnsi="Georgia"/>
          <w:i/>
          <w:szCs w:val="24"/>
        </w:rPr>
        <w:t>Islam in Global Politics</w:t>
      </w:r>
      <w:r>
        <w:rPr>
          <w:rFonts w:ascii="Georgia" w:hAnsi="Georgia"/>
          <w:szCs w:val="24"/>
        </w:rPr>
        <w:t>, (London: Routledge, 2012)</w:t>
      </w:r>
    </w:p>
    <w:p w14:paraId="34736472" w14:textId="77777777" w:rsidR="00EB0146" w:rsidRPr="00EB0146" w:rsidRDefault="00EB0146" w:rsidP="00C81535">
      <w:pPr>
        <w:ind w:left="1080"/>
        <w:rPr>
          <w:rFonts w:ascii="Georgia" w:hAnsi="Georgia"/>
          <w:szCs w:val="24"/>
        </w:rPr>
      </w:pPr>
    </w:p>
    <w:p w14:paraId="49E13B76" w14:textId="77777777" w:rsidR="00C81535" w:rsidRPr="00C81535" w:rsidRDefault="00C81535" w:rsidP="00C81535">
      <w:pPr>
        <w:ind w:left="1080"/>
        <w:rPr>
          <w:rFonts w:ascii="Georgia" w:hAnsi="Georgia"/>
          <w:szCs w:val="24"/>
        </w:rPr>
      </w:pPr>
    </w:p>
    <w:p w14:paraId="60B2F3BC" w14:textId="77777777" w:rsidR="00C81535" w:rsidRDefault="00C81535" w:rsidP="00C81535">
      <w:pPr>
        <w:ind w:left="1080"/>
        <w:rPr>
          <w:rFonts w:ascii="Georgia" w:hAnsi="Georgia"/>
          <w:b/>
          <w:szCs w:val="24"/>
        </w:rPr>
      </w:pPr>
      <w:r w:rsidRPr="00C81535">
        <w:rPr>
          <w:rFonts w:ascii="Georgia" w:hAnsi="Georgia"/>
          <w:b/>
          <w:szCs w:val="24"/>
        </w:rPr>
        <w:t>Recommended</w:t>
      </w:r>
    </w:p>
    <w:p w14:paraId="4C3D5348" w14:textId="77777777" w:rsidR="00C81535" w:rsidRPr="00C81535" w:rsidRDefault="00C81535" w:rsidP="00C81535">
      <w:pPr>
        <w:ind w:left="1080"/>
        <w:rPr>
          <w:rFonts w:ascii="Georgia" w:hAnsi="Georgia"/>
          <w:b/>
          <w:szCs w:val="24"/>
        </w:rPr>
      </w:pPr>
    </w:p>
    <w:p w14:paraId="67B0BEC8" w14:textId="77777777" w:rsidR="00EB0146" w:rsidRDefault="00EB0146" w:rsidP="00C81535">
      <w:pPr>
        <w:ind w:left="1080"/>
        <w:rPr>
          <w:rFonts w:ascii="Georgia" w:hAnsi="Georgia"/>
          <w:szCs w:val="24"/>
        </w:rPr>
      </w:pPr>
    </w:p>
    <w:p w14:paraId="0293DF65" w14:textId="77777777" w:rsidR="00EB0146" w:rsidRDefault="00EB0146" w:rsidP="00C81535">
      <w:pPr>
        <w:ind w:left="1080"/>
        <w:rPr>
          <w:rFonts w:ascii="Georgia" w:hAnsi="Georgia"/>
          <w:szCs w:val="24"/>
        </w:rPr>
      </w:pPr>
      <w:r w:rsidRPr="00EB0146">
        <w:rPr>
          <w:rFonts w:ascii="Georgia" w:hAnsi="Georgia"/>
          <w:szCs w:val="24"/>
        </w:rPr>
        <w:t>Akbarzadeh, S</w:t>
      </w:r>
      <w:r>
        <w:rPr>
          <w:rFonts w:ascii="Georgia" w:hAnsi="Georgia"/>
          <w:szCs w:val="24"/>
        </w:rPr>
        <w:t>.</w:t>
      </w:r>
      <w:r w:rsidRPr="00EB0146">
        <w:rPr>
          <w:rFonts w:ascii="Georgia" w:hAnsi="Georgia"/>
          <w:szCs w:val="24"/>
        </w:rPr>
        <w:t xml:space="preserve"> </w:t>
      </w:r>
      <w:r w:rsidRPr="00EB0146">
        <w:rPr>
          <w:rFonts w:ascii="Georgia" w:hAnsi="Georgia"/>
          <w:i/>
          <w:szCs w:val="24"/>
        </w:rPr>
        <w:t>Handbook of Political Islam </w:t>
      </w:r>
      <w:r>
        <w:rPr>
          <w:rFonts w:ascii="Georgia" w:hAnsi="Georgia"/>
          <w:szCs w:val="24"/>
        </w:rPr>
        <w:t xml:space="preserve">(London: </w:t>
      </w:r>
      <w:r w:rsidRPr="00EB0146">
        <w:rPr>
          <w:rFonts w:ascii="Georgia" w:hAnsi="Georgia"/>
          <w:szCs w:val="24"/>
        </w:rPr>
        <w:t>Routledge</w:t>
      </w:r>
      <w:r>
        <w:rPr>
          <w:rFonts w:ascii="Georgia" w:hAnsi="Georgia"/>
          <w:szCs w:val="24"/>
        </w:rPr>
        <w:t>, 2012)</w:t>
      </w:r>
    </w:p>
    <w:p w14:paraId="7DEDC5E8" w14:textId="77777777" w:rsidR="00C81535" w:rsidRPr="00C81535" w:rsidRDefault="00C81535" w:rsidP="00C81535">
      <w:pPr>
        <w:ind w:left="1080"/>
        <w:rPr>
          <w:rFonts w:ascii="Georgia" w:hAnsi="Georgia"/>
          <w:szCs w:val="24"/>
        </w:rPr>
      </w:pPr>
      <w:r w:rsidRPr="00C81535">
        <w:rPr>
          <w:rFonts w:ascii="Georgia" w:hAnsi="Georgia"/>
          <w:szCs w:val="24"/>
        </w:rPr>
        <w:t xml:space="preserve">Baker, R.W., </w:t>
      </w:r>
      <w:r w:rsidRPr="00C81535">
        <w:rPr>
          <w:rFonts w:ascii="Georgia" w:hAnsi="Georgia"/>
          <w:i/>
          <w:szCs w:val="24"/>
        </w:rPr>
        <w:t>Islam without Fear, Egypt and the New Islamists,</w:t>
      </w:r>
      <w:r w:rsidRPr="00C81535">
        <w:rPr>
          <w:rFonts w:ascii="Georgia" w:hAnsi="Georgia"/>
          <w:szCs w:val="24"/>
        </w:rPr>
        <w:t xml:space="preserve"> (Cambridge, MA. &amp; London: Harvard University Press, 2003)</w:t>
      </w:r>
    </w:p>
    <w:p w14:paraId="25CE5989" w14:textId="77777777" w:rsidR="00C81535" w:rsidRPr="00C81535" w:rsidRDefault="00C81535" w:rsidP="00C81535">
      <w:pPr>
        <w:ind w:left="1080"/>
        <w:rPr>
          <w:rFonts w:ascii="Georgia" w:hAnsi="Georgia"/>
          <w:szCs w:val="24"/>
        </w:rPr>
      </w:pPr>
      <w:r w:rsidRPr="00C81535">
        <w:rPr>
          <w:rFonts w:ascii="Georgia" w:hAnsi="Georgia"/>
          <w:szCs w:val="24"/>
        </w:rPr>
        <w:t xml:space="preserve">Daly,  M.W., </w:t>
      </w:r>
      <w:r w:rsidRPr="00C81535">
        <w:rPr>
          <w:rFonts w:ascii="Georgia" w:hAnsi="Georgia"/>
          <w:i/>
          <w:szCs w:val="24"/>
        </w:rPr>
        <w:t>The Cambridge History of Egypt Vol. 2,</w:t>
      </w:r>
      <w:r w:rsidRPr="00C81535">
        <w:rPr>
          <w:rFonts w:ascii="Georgia" w:hAnsi="Georgia"/>
          <w:szCs w:val="24"/>
        </w:rPr>
        <w:t xml:space="preserve"> </w:t>
      </w:r>
      <w:r w:rsidRPr="00C81535">
        <w:rPr>
          <w:rFonts w:ascii="Georgia" w:hAnsi="Georgia"/>
          <w:i/>
          <w:szCs w:val="24"/>
        </w:rPr>
        <w:t>Modern Egypt, from 1517 to the End of the Twentieth Century</w:t>
      </w:r>
      <w:r w:rsidRPr="00C81535">
        <w:rPr>
          <w:rFonts w:ascii="Georgia" w:hAnsi="Georgia"/>
          <w:szCs w:val="24"/>
        </w:rPr>
        <w:t>, (Cambridge University Press, 1998)</w:t>
      </w:r>
    </w:p>
    <w:p w14:paraId="784D97BC" w14:textId="77777777" w:rsidR="00EB0146" w:rsidRPr="00EB0146" w:rsidRDefault="00EB0146" w:rsidP="00EB0146">
      <w:pPr>
        <w:ind w:left="1080"/>
        <w:rPr>
          <w:rFonts w:ascii="Georgia" w:hAnsi="Georgia"/>
          <w:szCs w:val="24"/>
        </w:rPr>
      </w:pPr>
      <w:r w:rsidRPr="00EB0146">
        <w:rPr>
          <w:rFonts w:ascii="Georgia" w:hAnsi="Georgia"/>
          <w:szCs w:val="24"/>
        </w:rPr>
        <w:t>Delong-Bas, N</w:t>
      </w:r>
      <w:r>
        <w:rPr>
          <w:rFonts w:ascii="Georgia" w:hAnsi="Georgia"/>
          <w:szCs w:val="24"/>
        </w:rPr>
        <w:t>.,</w:t>
      </w:r>
      <w:r w:rsidRPr="00EB0146">
        <w:rPr>
          <w:rFonts w:ascii="Georgia" w:hAnsi="Georgia"/>
          <w:szCs w:val="24"/>
        </w:rPr>
        <w:t xml:space="preserve"> </w:t>
      </w:r>
      <w:r w:rsidRPr="00EB0146">
        <w:rPr>
          <w:rFonts w:ascii="Georgia" w:hAnsi="Georgia"/>
          <w:i/>
          <w:szCs w:val="24"/>
        </w:rPr>
        <w:t>Wahhabi Islam: From Revival and Reform to Global Jihad</w:t>
      </w:r>
      <w:r>
        <w:rPr>
          <w:rFonts w:ascii="Georgia" w:hAnsi="Georgia"/>
          <w:szCs w:val="24"/>
        </w:rPr>
        <w:t>, (New York: Oxford University Press, 2004)</w:t>
      </w:r>
    </w:p>
    <w:p w14:paraId="53C305A0" w14:textId="77777777" w:rsidR="00EB0146" w:rsidRDefault="00EB0146" w:rsidP="00C81535">
      <w:pPr>
        <w:ind w:left="1080"/>
        <w:rPr>
          <w:rFonts w:ascii="Georgia" w:hAnsi="Georgia"/>
          <w:szCs w:val="24"/>
        </w:rPr>
      </w:pPr>
      <w:r>
        <w:rPr>
          <w:rFonts w:ascii="Georgia" w:hAnsi="Georgia"/>
          <w:szCs w:val="24"/>
        </w:rPr>
        <w:t xml:space="preserve">Ghonim, W., </w:t>
      </w:r>
      <w:r w:rsidRPr="0079672E">
        <w:rPr>
          <w:rFonts w:ascii="Georgia" w:hAnsi="Georgia"/>
          <w:i/>
          <w:szCs w:val="24"/>
        </w:rPr>
        <w:t>Revolution 2.0</w:t>
      </w:r>
      <w:r>
        <w:rPr>
          <w:rFonts w:ascii="Georgia" w:hAnsi="Georgia"/>
          <w:szCs w:val="24"/>
        </w:rPr>
        <w:t xml:space="preserve">, (New York: </w:t>
      </w:r>
      <w:r w:rsidRPr="00EB0146">
        <w:rPr>
          <w:rFonts w:ascii="Georgia" w:hAnsi="Georgia"/>
          <w:szCs w:val="24"/>
        </w:rPr>
        <w:t>Houghton Mifflin Harcour</w:t>
      </w:r>
      <w:r>
        <w:rPr>
          <w:rFonts w:ascii="Georgia" w:hAnsi="Georgia"/>
          <w:szCs w:val="24"/>
        </w:rPr>
        <w:t>t, 2012)</w:t>
      </w:r>
    </w:p>
    <w:p w14:paraId="7BBBAE8D" w14:textId="77777777" w:rsidR="00C81535" w:rsidRPr="00C81535" w:rsidRDefault="00C81535" w:rsidP="00C81535">
      <w:pPr>
        <w:ind w:left="1080"/>
        <w:rPr>
          <w:rFonts w:ascii="Georgia" w:hAnsi="Georgia"/>
          <w:szCs w:val="24"/>
        </w:rPr>
      </w:pPr>
      <w:r w:rsidRPr="00C81535">
        <w:rPr>
          <w:rFonts w:ascii="Georgia" w:hAnsi="Georgia"/>
          <w:szCs w:val="24"/>
        </w:rPr>
        <w:t xml:space="preserve">Halliday, F., </w:t>
      </w:r>
      <w:r w:rsidRPr="00C81535">
        <w:rPr>
          <w:rFonts w:ascii="Georgia" w:hAnsi="Georgia"/>
          <w:i/>
          <w:szCs w:val="24"/>
        </w:rPr>
        <w:t>Islam and the Myth of Confrontation</w:t>
      </w:r>
      <w:r w:rsidRPr="00C81535">
        <w:rPr>
          <w:rFonts w:ascii="Georgia" w:hAnsi="Georgia"/>
          <w:szCs w:val="24"/>
        </w:rPr>
        <w:t xml:space="preserve"> (London: I.B. Tauris, 1995)</w:t>
      </w:r>
    </w:p>
    <w:p w14:paraId="6A2458D9" w14:textId="77777777" w:rsidR="00C81535" w:rsidRPr="00C81535" w:rsidRDefault="00C81535" w:rsidP="00C81535">
      <w:pPr>
        <w:ind w:left="1080"/>
        <w:rPr>
          <w:rFonts w:ascii="Georgia" w:hAnsi="Georgia"/>
          <w:szCs w:val="24"/>
        </w:rPr>
      </w:pPr>
      <w:r w:rsidRPr="00C81535">
        <w:rPr>
          <w:rFonts w:ascii="Georgia" w:hAnsi="Georgia"/>
          <w:szCs w:val="24"/>
        </w:rPr>
        <w:t xml:space="preserve">Kepel, G., trans. Ghazaleh, P., </w:t>
      </w:r>
      <w:r w:rsidRPr="00C81535">
        <w:rPr>
          <w:rFonts w:ascii="Georgia" w:hAnsi="Georgia"/>
          <w:i/>
          <w:szCs w:val="24"/>
        </w:rPr>
        <w:t>The War for Muslim Minds, Islam and the West</w:t>
      </w:r>
      <w:r w:rsidRPr="00C81535">
        <w:rPr>
          <w:rFonts w:ascii="Georgia" w:hAnsi="Georgia"/>
          <w:szCs w:val="24"/>
        </w:rPr>
        <w:t>, (Cambridge, MA., &amp; London: Belknap Press, 2004)</w:t>
      </w:r>
    </w:p>
    <w:p w14:paraId="0F715FF7" w14:textId="77777777" w:rsidR="00C81535" w:rsidRPr="00C81535" w:rsidRDefault="00C81535" w:rsidP="00C81535">
      <w:pPr>
        <w:ind w:left="1080"/>
        <w:rPr>
          <w:rFonts w:ascii="Georgia" w:hAnsi="Georgia"/>
          <w:szCs w:val="24"/>
        </w:rPr>
      </w:pPr>
      <w:r w:rsidRPr="00C81535">
        <w:rPr>
          <w:rFonts w:ascii="Georgia" w:hAnsi="Georgia"/>
          <w:szCs w:val="24"/>
        </w:rPr>
        <w:t xml:space="preserve">Lahoud, N., and Johns, A.H. (eds), </w:t>
      </w:r>
      <w:r w:rsidRPr="00C81535">
        <w:rPr>
          <w:rFonts w:ascii="Georgia" w:hAnsi="Georgia"/>
          <w:i/>
          <w:szCs w:val="24"/>
        </w:rPr>
        <w:t xml:space="preserve">Islam in World Politics </w:t>
      </w:r>
      <w:r w:rsidRPr="00C81535">
        <w:rPr>
          <w:rFonts w:ascii="Georgia" w:hAnsi="Georgia"/>
          <w:szCs w:val="24"/>
        </w:rPr>
        <w:t xml:space="preserve">(London: Routledge, 2005) </w:t>
      </w:r>
    </w:p>
    <w:p w14:paraId="0B7B4620" w14:textId="77777777" w:rsidR="00C81535" w:rsidRPr="00C81535" w:rsidRDefault="00C81535" w:rsidP="00C81535">
      <w:pPr>
        <w:ind w:left="1080"/>
        <w:rPr>
          <w:rFonts w:ascii="Georgia" w:hAnsi="Georgia"/>
          <w:szCs w:val="24"/>
        </w:rPr>
      </w:pPr>
      <w:r w:rsidRPr="00C81535">
        <w:rPr>
          <w:rFonts w:ascii="Georgia" w:hAnsi="Georgia"/>
          <w:szCs w:val="24"/>
        </w:rPr>
        <w:t xml:space="preserve">Lawrence, B.B. (editor) &amp; Howarth, J. (translator), </w:t>
      </w:r>
      <w:r w:rsidRPr="00C81535">
        <w:rPr>
          <w:rFonts w:ascii="Georgia" w:hAnsi="Georgia"/>
          <w:i/>
          <w:szCs w:val="24"/>
        </w:rPr>
        <w:t>Messages to the World: The Statements of Osama Bin Laden</w:t>
      </w:r>
      <w:r w:rsidRPr="00C81535">
        <w:rPr>
          <w:rFonts w:ascii="Georgia" w:hAnsi="Georgia"/>
          <w:szCs w:val="24"/>
        </w:rPr>
        <w:t xml:space="preserve"> (London: Verso, 2005)</w:t>
      </w:r>
    </w:p>
    <w:p w14:paraId="133DE05E" w14:textId="77777777" w:rsidR="00C81535" w:rsidRPr="00C81535" w:rsidRDefault="00C81535" w:rsidP="00C81535">
      <w:pPr>
        <w:ind w:left="1080"/>
        <w:rPr>
          <w:rFonts w:ascii="Georgia" w:hAnsi="Georgia"/>
          <w:szCs w:val="24"/>
        </w:rPr>
      </w:pPr>
      <w:r w:rsidRPr="00C81535">
        <w:rPr>
          <w:rFonts w:ascii="Georgia" w:hAnsi="Georgia"/>
          <w:szCs w:val="24"/>
        </w:rPr>
        <w:t xml:space="preserve">Mandaville, P., </w:t>
      </w:r>
      <w:r w:rsidRPr="00C81535">
        <w:rPr>
          <w:rFonts w:ascii="Georgia" w:hAnsi="Georgia"/>
          <w:i/>
          <w:szCs w:val="24"/>
        </w:rPr>
        <w:t>Transnational Muslim Politics, Reimaging the Umma</w:t>
      </w:r>
      <w:r w:rsidRPr="00C81535">
        <w:rPr>
          <w:rFonts w:ascii="Georgia" w:hAnsi="Georgia"/>
          <w:szCs w:val="24"/>
        </w:rPr>
        <w:t>, (London and New York: Routledge, 2001)</w:t>
      </w:r>
    </w:p>
    <w:p w14:paraId="47D5261A" w14:textId="77777777" w:rsidR="00C81535" w:rsidRPr="00C81535" w:rsidRDefault="00C81535" w:rsidP="00C81535">
      <w:pPr>
        <w:ind w:left="1080"/>
        <w:rPr>
          <w:rFonts w:ascii="Georgia" w:hAnsi="Georgia"/>
          <w:szCs w:val="24"/>
          <w:lang w:val="en-US"/>
        </w:rPr>
      </w:pPr>
      <w:r w:rsidRPr="00C81535">
        <w:rPr>
          <w:rFonts w:ascii="Georgia" w:hAnsi="Georgia"/>
          <w:szCs w:val="24"/>
        </w:rPr>
        <w:t xml:space="preserve">Marty, M.E. &amp; Appleby, R.S. </w:t>
      </w:r>
      <w:r w:rsidRPr="00C81535">
        <w:rPr>
          <w:rFonts w:ascii="Georgia" w:hAnsi="Georgia"/>
          <w:i/>
          <w:szCs w:val="24"/>
        </w:rPr>
        <w:t>Fundamentalism</w:t>
      </w:r>
      <w:r w:rsidRPr="00C81535">
        <w:rPr>
          <w:rFonts w:ascii="Georgia" w:hAnsi="Georgia"/>
          <w:szCs w:val="24"/>
        </w:rPr>
        <w:t xml:space="preserve"> series of five volumes (University of Chicago Press, 1991-5). </w:t>
      </w:r>
    </w:p>
    <w:p w14:paraId="572396E0" w14:textId="77777777" w:rsidR="00C81535" w:rsidRPr="00C81535" w:rsidRDefault="00C81535" w:rsidP="00C81535">
      <w:pPr>
        <w:ind w:left="1080"/>
        <w:rPr>
          <w:rFonts w:ascii="Georgia" w:hAnsi="Georgia"/>
          <w:szCs w:val="24"/>
        </w:rPr>
      </w:pPr>
      <w:r w:rsidRPr="00C81535">
        <w:rPr>
          <w:rFonts w:ascii="Georgia" w:hAnsi="Georgia"/>
          <w:szCs w:val="24"/>
        </w:rPr>
        <w:t xml:space="preserve">Mehmet, O. </w:t>
      </w:r>
      <w:r w:rsidRPr="00C81535">
        <w:rPr>
          <w:rFonts w:ascii="Georgia" w:hAnsi="Georgia"/>
          <w:i/>
          <w:szCs w:val="24"/>
        </w:rPr>
        <w:t>Islamic Identity and Development: Studies of the Islamic Periphery</w:t>
      </w:r>
      <w:r w:rsidRPr="00C81535">
        <w:rPr>
          <w:rFonts w:ascii="Georgia" w:hAnsi="Georgia"/>
          <w:szCs w:val="24"/>
        </w:rPr>
        <w:t>, (London: Routledge, 1990)</w:t>
      </w:r>
    </w:p>
    <w:p w14:paraId="0B5FEAA4" w14:textId="77777777" w:rsidR="00C81535" w:rsidRPr="00C81535" w:rsidRDefault="00C81535" w:rsidP="00C81535">
      <w:pPr>
        <w:ind w:left="1080"/>
        <w:rPr>
          <w:rFonts w:ascii="Georgia" w:hAnsi="Georgia"/>
          <w:i/>
          <w:szCs w:val="24"/>
        </w:rPr>
      </w:pPr>
      <w:r w:rsidRPr="00C81535">
        <w:rPr>
          <w:rFonts w:ascii="Georgia" w:hAnsi="Georgia"/>
          <w:szCs w:val="24"/>
        </w:rPr>
        <w:t xml:space="preserve">Meijer, R. </w:t>
      </w:r>
      <w:r w:rsidRPr="00C81535">
        <w:rPr>
          <w:rFonts w:ascii="Georgia" w:hAnsi="Georgia"/>
          <w:i/>
          <w:szCs w:val="24"/>
        </w:rPr>
        <w:t>Global Salafism: Islam’s New Religious Movement</w:t>
      </w:r>
      <w:r w:rsidRPr="00C81535">
        <w:rPr>
          <w:rFonts w:ascii="Georgia" w:hAnsi="Georgia"/>
          <w:szCs w:val="24"/>
        </w:rPr>
        <w:t>, (London: Hurst &amp; Co, 2009)</w:t>
      </w:r>
    </w:p>
    <w:p w14:paraId="79B95231" w14:textId="77777777" w:rsidR="00C81535" w:rsidRPr="00C81535" w:rsidRDefault="00C81535" w:rsidP="00C81535">
      <w:pPr>
        <w:ind w:left="1080"/>
        <w:rPr>
          <w:rFonts w:ascii="Georgia" w:hAnsi="Georgia"/>
          <w:szCs w:val="24"/>
          <w:lang w:val="en-US"/>
        </w:rPr>
      </w:pPr>
      <w:r w:rsidRPr="00C81535">
        <w:rPr>
          <w:rFonts w:ascii="Georgia" w:hAnsi="Georgia"/>
          <w:szCs w:val="24"/>
          <w:lang w:val="en-US"/>
        </w:rPr>
        <w:t xml:space="preserve">Milton Edwards, B., </w:t>
      </w:r>
      <w:r w:rsidRPr="00C81535">
        <w:rPr>
          <w:rFonts w:ascii="Georgia" w:hAnsi="Georgia"/>
          <w:i/>
          <w:szCs w:val="24"/>
          <w:lang w:val="en-US"/>
        </w:rPr>
        <w:t>Contemporary Politics in the Middle East</w:t>
      </w:r>
      <w:r w:rsidRPr="00C81535">
        <w:rPr>
          <w:rFonts w:ascii="Georgia" w:hAnsi="Georgia"/>
          <w:szCs w:val="24"/>
          <w:lang w:val="en-US"/>
        </w:rPr>
        <w:t>.  (Polity Press, Cambridge, 2000)</w:t>
      </w:r>
    </w:p>
    <w:p w14:paraId="55931FFB" w14:textId="77777777" w:rsidR="00C81535" w:rsidRPr="00C81535" w:rsidRDefault="00C81535" w:rsidP="00C81535">
      <w:pPr>
        <w:ind w:left="1080"/>
        <w:rPr>
          <w:rFonts w:ascii="Georgia" w:hAnsi="Georgia"/>
          <w:szCs w:val="24"/>
          <w:lang w:val="en-US"/>
        </w:rPr>
      </w:pPr>
      <w:r w:rsidRPr="00C81535">
        <w:rPr>
          <w:rFonts w:ascii="Georgia" w:hAnsi="Georgia"/>
          <w:szCs w:val="24"/>
          <w:lang w:val="en-US"/>
        </w:rPr>
        <w:t xml:space="preserve">Mitchell, R. P. </w:t>
      </w:r>
      <w:r w:rsidRPr="00C81535">
        <w:rPr>
          <w:rFonts w:ascii="Georgia" w:hAnsi="Georgia"/>
          <w:i/>
          <w:szCs w:val="24"/>
          <w:lang w:val="en-US"/>
        </w:rPr>
        <w:t>The Society of the Muslim Brothers</w:t>
      </w:r>
      <w:r w:rsidRPr="00C81535">
        <w:rPr>
          <w:rFonts w:ascii="Georgia" w:hAnsi="Georgia"/>
          <w:szCs w:val="24"/>
          <w:lang w:val="en-US"/>
        </w:rPr>
        <w:t>. (Oxford: Oxford University Press, 1969, reprinted 1993).</w:t>
      </w:r>
    </w:p>
    <w:p w14:paraId="083EB588" w14:textId="77777777" w:rsidR="00C81535" w:rsidRPr="00C81535" w:rsidRDefault="00C81535" w:rsidP="00C81535">
      <w:pPr>
        <w:ind w:left="1080"/>
        <w:rPr>
          <w:rFonts w:ascii="Georgia" w:hAnsi="Georgia"/>
          <w:szCs w:val="24"/>
        </w:rPr>
      </w:pPr>
      <w:r w:rsidRPr="00C81535">
        <w:rPr>
          <w:rFonts w:ascii="Georgia" w:hAnsi="Georgia"/>
          <w:szCs w:val="24"/>
        </w:rPr>
        <w:t xml:space="preserve">Mutalib, Hussin, &amp; Taj ul-Islam. (Editors).  </w:t>
      </w:r>
      <w:r w:rsidRPr="00C81535">
        <w:rPr>
          <w:rFonts w:ascii="Georgia" w:hAnsi="Georgia"/>
          <w:i/>
          <w:szCs w:val="24"/>
        </w:rPr>
        <w:t xml:space="preserve">Islam, Muslims and the Modern </w:t>
      </w:r>
      <w:r w:rsidRPr="00C81535">
        <w:rPr>
          <w:rFonts w:ascii="Georgia" w:hAnsi="Georgia"/>
          <w:szCs w:val="24"/>
        </w:rPr>
        <w:t xml:space="preserve">State: Case-Studies of Muslims in Thirteen Countries, (New York: St. Martins Press. 1994) </w:t>
      </w:r>
    </w:p>
    <w:p w14:paraId="68C6D19C" w14:textId="77777777" w:rsidR="00C81535" w:rsidRPr="00C81535" w:rsidRDefault="00C81535" w:rsidP="00C81535">
      <w:pPr>
        <w:ind w:left="1080"/>
        <w:rPr>
          <w:rFonts w:ascii="Georgia" w:hAnsi="Georgia"/>
          <w:szCs w:val="24"/>
        </w:rPr>
      </w:pPr>
      <w:r w:rsidRPr="00C81535">
        <w:rPr>
          <w:rFonts w:ascii="Georgia" w:hAnsi="Georgia"/>
          <w:szCs w:val="24"/>
        </w:rPr>
        <w:t xml:space="preserve">Nasr, S.H., </w:t>
      </w:r>
      <w:r w:rsidRPr="00C81535">
        <w:rPr>
          <w:rFonts w:ascii="Georgia" w:hAnsi="Georgia"/>
          <w:i/>
          <w:iCs/>
          <w:szCs w:val="24"/>
        </w:rPr>
        <w:t>Traditional Islam in the Modern World</w:t>
      </w:r>
      <w:r w:rsidRPr="00C81535">
        <w:rPr>
          <w:rFonts w:ascii="Georgia" w:hAnsi="Georgia"/>
          <w:szCs w:val="24"/>
        </w:rPr>
        <w:t xml:space="preserve"> (London: Kegan Paul International, 1987)</w:t>
      </w:r>
    </w:p>
    <w:p w14:paraId="2E643825" w14:textId="77777777" w:rsidR="00C81535" w:rsidRPr="00C81535" w:rsidRDefault="00C81535" w:rsidP="00C81535">
      <w:pPr>
        <w:ind w:left="1080"/>
        <w:rPr>
          <w:rFonts w:ascii="Georgia" w:hAnsi="Georgia"/>
          <w:szCs w:val="24"/>
          <w:lang w:val="en-US"/>
        </w:rPr>
      </w:pPr>
      <w:r w:rsidRPr="00C81535">
        <w:rPr>
          <w:rFonts w:ascii="Georgia" w:hAnsi="Georgia"/>
          <w:szCs w:val="24"/>
        </w:rPr>
        <w:t xml:space="preserve">Rahnema, A. </w:t>
      </w:r>
      <w:r w:rsidRPr="00C81535">
        <w:rPr>
          <w:rFonts w:ascii="Georgia" w:hAnsi="Georgia"/>
          <w:i/>
          <w:szCs w:val="24"/>
        </w:rPr>
        <w:t>Pioneers of Islamic Revival</w:t>
      </w:r>
      <w:r w:rsidRPr="00C81535">
        <w:rPr>
          <w:rFonts w:ascii="Georgia" w:hAnsi="Georgia"/>
          <w:szCs w:val="24"/>
        </w:rPr>
        <w:t>. (Zed Books, London 1994)</w:t>
      </w:r>
    </w:p>
    <w:p w14:paraId="55CAC18D" w14:textId="77777777" w:rsidR="00C81535" w:rsidRPr="00C81535" w:rsidRDefault="00C81535" w:rsidP="00C81535">
      <w:pPr>
        <w:ind w:left="1080"/>
        <w:rPr>
          <w:rFonts w:ascii="Georgia" w:hAnsi="Georgia"/>
          <w:szCs w:val="24"/>
        </w:rPr>
      </w:pPr>
      <w:r w:rsidRPr="00C81535">
        <w:rPr>
          <w:rFonts w:ascii="Georgia" w:hAnsi="Georgia"/>
          <w:szCs w:val="24"/>
        </w:rPr>
        <w:t xml:space="preserve">Rashid, A., </w:t>
      </w:r>
      <w:r w:rsidRPr="00C81535">
        <w:rPr>
          <w:rFonts w:ascii="Georgia" w:hAnsi="Georgia"/>
          <w:i/>
          <w:iCs/>
          <w:szCs w:val="24"/>
        </w:rPr>
        <w:t>Taliban: Islam, Oil and the New Great Game</w:t>
      </w:r>
      <w:r w:rsidRPr="00C81535">
        <w:rPr>
          <w:rFonts w:ascii="Georgia" w:hAnsi="Georgia"/>
          <w:szCs w:val="24"/>
        </w:rPr>
        <w:t xml:space="preserve"> in Central Asia, (London: IB Tauris, 2000)</w:t>
      </w:r>
    </w:p>
    <w:p w14:paraId="5E701D74" w14:textId="77777777" w:rsidR="00C81535" w:rsidRPr="00C81535" w:rsidRDefault="00C81535" w:rsidP="00C81535">
      <w:pPr>
        <w:ind w:left="1080"/>
        <w:rPr>
          <w:rFonts w:ascii="Georgia" w:hAnsi="Georgia"/>
          <w:szCs w:val="24"/>
        </w:rPr>
      </w:pPr>
      <w:r w:rsidRPr="00C81535">
        <w:rPr>
          <w:rFonts w:ascii="Georgia" w:hAnsi="Georgia"/>
          <w:szCs w:val="24"/>
        </w:rPr>
        <w:t>Roberson, B.A.  (Editor),</w:t>
      </w:r>
      <w:r w:rsidRPr="00C81535">
        <w:rPr>
          <w:rFonts w:ascii="Georgia" w:hAnsi="Georgia"/>
          <w:i/>
          <w:szCs w:val="24"/>
        </w:rPr>
        <w:t xml:space="preserve"> Shaping the Current Islamic Reformation</w:t>
      </w:r>
      <w:r w:rsidRPr="00C81535">
        <w:rPr>
          <w:rFonts w:ascii="Georgia" w:hAnsi="Georgia"/>
          <w:szCs w:val="24"/>
        </w:rPr>
        <w:t xml:space="preserve"> (London &amp; Portland: Frank Cass, 2003)</w:t>
      </w:r>
    </w:p>
    <w:p w14:paraId="0E26E62D" w14:textId="77777777" w:rsidR="00C81535" w:rsidRPr="00C81535" w:rsidRDefault="00C81535" w:rsidP="00C81535">
      <w:pPr>
        <w:ind w:left="1080"/>
        <w:rPr>
          <w:rFonts w:ascii="Georgia" w:hAnsi="Georgia"/>
          <w:szCs w:val="24"/>
        </w:rPr>
      </w:pPr>
      <w:r w:rsidRPr="00C81535">
        <w:rPr>
          <w:rFonts w:ascii="Georgia" w:hAnsi="Georgia"/>
          <w:szCs w:val="24"/>
        </w:rPr>
        <w:t xml:space="preserve">Saad-Ghorayeb, A., </w:t>
      </w:r>
      <w:r w:rsidRPr="00C81535">
        <w:rPr>
          <w:rFonts w:ascii="Georgia" w:hAnsi="Georgia"/>
          <w:i/>
          <w:iCs/>
          <w:szCs w:val="24"/>
        </w:rPr>
        <w:t>Hizbu’llah: Politics and Religion</w:t>
      </w:r>
      <w:r w:rsidRPr="00C81535">
        <w:rPr>
          <w:rFonts w:ascii="Georgia" w:hAnsi="Georgia"/>
          <w:szCs w:val="24"/>
        </w:rPr>
        <w:t xml:space="preserve">, (London: Pluto Press, 2002) </w:t>
      </w:r>
    </w:p>
    <w:p w14:paraId="05590991" w14:textId="77777777" w:rsidR="00C81535" w:rsidRDefault="00C81535" w:rsidP="00C81535">
      <w:pPr>
        <w:ind w:left="1080"/>
        <w:rPr>
          <w:rFonts w:ascii="Georgia" w:hAnsi="Georgia"/>
          <w:szCs w:val="24"/>
        </w:rPr>
      </w:pPr>
      <w:r w:rsidRPr="00C81535">
        <w:rPr>
          <w:rFonts w:ascii="Georgia" w:hAnsi="Georgia"/>
          <w:szCs w:val="24"/>
        </w:rPr>
        <w:t xml:space="preserve">Shaikh, F., </w:t>
      </w:r>
      <w:r w:rsidRPr="00C81535">
        <w:rPr>
          <w:rFonts w:ascii="Georgia" w:hAnsi="Georgia"/>
          <w:i/>
          <w:szCs w:val="24"/>
        </w:rPr>
        <w:t xml:space="preserve">Making Sense of Pakistan, </w:t>
      </w:r>
      <w:r w:rsidRPr="00C81535">
        <w:rPr>
          <w:rFonts w:ascii="Georgia" w:hAnsi="Georgia"/>
          <w:szCs w:val="24"/>
        </w:rPr>
        <w:t>(London, Hurst &amp; Co., 2009)</w:t>
      </w:r>
    </w:p>
    <w:p w14:paraId="43D0C283" w14:textId="77777777" w:rsidR="00EB0146" w:rsidRPr="00EB0146" w:rsidRDefault="00EB0146" w:rsidP="00EB0146">
      <w:pPr>
        <w:ind w:left="1080"/>
        <w:rPr>
          <w:rFonts w:ascii="Georgia" w:hAnsi="Georgia"/>
          <w:szCs w:val="24"/>
        </w:rPr>
      </w:pPr>
      <w:r>
        <w:rPr>
          <w:rFonts w:ascii="Georgia" w:hAnsi="Georgia"/>
          <w:szCs w:val="24"/>
        </w:rPr>
        <w:t xml:space="preserve">Starr, S., </w:t>
      </w:r>
      <w:r w:rsidRPr="00EB0146">
        <w:rPr>
          <w:rFonts w:ascii="Georgia" w:hAnsi="Georgia"/>
          <w:i/>
          <w:szCs w:val="24"/>
        </w:rPr>
        <w:t>Revolt in Syria: Eye-Witness to the Uprising</w:t>
      </w:r>
      <w:r>
        <w:rPr>
          <w:rFonts w:ascii="Georgia" w:hAnsi="Georgia"/>
          <w:szCs w:val="24"/>
        </w:rPr>
        <w:t>, (London: Hurst &amp; Co, 2012)</w:t>
      </w:r>
    </w:p>
    <w:p w14:paraId="6B911117" w14:textId="77777777" w:rsidR="00C81535" w:rsidRDefault="00C81535" w:rsidP="0079672E">
      <w:pPr>
        <w:rPr>
          <w:rFonts w:ascii="Georgia" w:hAnsi="Georgia"/>
          <w:b/>
          <w:szCs w:val="24"/>
        </w:rPr>
      </w:pPr>
    </w:p>
    <w:p w14:paraId="7BAAF2A5" w14:textId="2B5BC6D0" w:rsidR="00C81535" w:rsidRPr="00570082" w:rsidRDefault="00C81535" w:rsidP="00C81535">
      <w:pPr>
        <w:tabs>
          <w:tab w:val="left" w:pos="432"/>
        </w:tabs>
        <w:ind w:left="1080"/>
        <w:rPr>
          <w:rFonts w:ascii="Georgia" w:hAnsi="Georgia"/>
          <w:szCs w:val="24"/>
        </w:rPr>
      </w:pPr>
      <w:r w:rsidRPr="00570082">
        <w:rPr>
          <w:rFonts w:ascii="Georgia" w:hAnsi="Georgia"/>
          <w:b/>
          <w:szCs w:val="24"/>
        </w:rPr>
        <w:t>Internet:</w:t>
      </w:r>
    </w:p>
    <w:p w14:paraId="682B99BA" w14:textId="77777777" w:rsidR="00C81535" w:rsidRPr="00570082" w:rsidRDefault="00C81535" w:rsidP="00C81535">
      <w:pPr>
        <w:tabs>
          <w:tab w:val="left" w:pos="432"/>
        </w:tabs>
        <w:ind w:left="1080"/>
        <w:rPr>
          <w:rFonts w:ascii="Georgia" w:hAnsi="Georgia"/>
          <w:szCs w:val="24"/>
        </w:rPr>
      </w:pPr>
    </w:p>
    <w:p w14:paraId="6BB56316" w14:textId="77777777" w:rsidR="00C81535" w:rsidRPr="00570082" w:rsidRDefault="00C81535" w:rsidP="00C81535">
      <w:pPr>
        <w:tabs>
          <w:tab w:val="left" w:pos="432"/>
        </w:tabs>
        <w:ind w:left="1080"/>
        <w:rPr>
          <w:rFonts w:ascii="Georgia" w:hAnsi="Georgia"/>
          <w:szCs w:val="24"/>
        </w:rPr>
      </w:pPr>
      <w:r w:rsidRPr="00570082">
        <w:rPr>
          <w:rFonts w:ascii="Georgia" w:hAnsi="Georgia"/>
          <w:szCs w:val="24"/>
        </w:rPr>
        <w:t xml:space="preserve">You are encouraged to use the Internet as a research tool, to </w:t>
      </w:r>
      <w:r w:rsidRPr="00570082">
        <w:rPr>
          <w:rFonts w:ascii="Georgia" w:hAnsi="Georgia"/>
          <w:i/>
          <w:szCs w:val="24"/>
        </w:rPr>
        <w:t>supplement</w:t>
      </w:r>
      <w:r w:rsidRPr="00570082">
        <w:rPr>
          <w:rFonts w:ascii="Georgia" w:hAnsi="Georgia"/>
          <w:szCs w:val="24"/>
        </w:rPr>
        <w:t xml:space="preserve"> conventional academic material. The URLs contained in this module are incorporated into the text, in order to provide useful supplements to the conventional course materials. They are helpful because they frequently provide alternative perspectives, or difficult to obtain material. Their content is externally generated, and is not the responsibility of the authors of the module or the University of Wales</w:t>
      </w:r>
      <w:r>
        <w:rPr>
          <w:rFonts w:ascii="Georgia" w:hAnsi="Georgia"/>
          <w:szCs w:val="24"/>
        </w:rPr>
        <w:t xml:space="preserve"> Trinity Saint David</w:t>
      </w:r>
      <w:r w:rsidRPr="00570082">
        <w:rPr>
          <w:rFonts w:ascii="Georgia" w:hAnsi="Georgia"/>
          <w:szCs w:val="24"/>
        </w:rPr>
        <w:t>. URLs can change without notice: whilst all resources were checked at the time of going to press, there may be subsequent adjustments. Please advise Gary Bunt if any link is broken.</w:t>
      </w:r>
    </w:p>
    <w:p w14:paraId="28A74020" w14:textId="77777777" w:rsidR="00C81535" w:rsidRPr="00570082" w:rsidRDefault="00C81535" w:rsidP="00C81535">
      <w:pPr>
        <w:pStyle w:val="a"/>
        <w:tabs>
          <w:tab w:val="left" w:pos="0"/>
          <w:tab w:val="left" w:pos="432"/>
          <w:tab w:val="left" w:pos="2160"/>
          <w:tab w:val="left" w:pos="5760"/>
          <w:tab w:val="left" w:pos="6480"/>
          <w:tab w:val="left" w:pos="7200"/>
          <w:tab w:val="left" w:pos="7920"/>
          <w:tab w:val="left" w:pos="8640"/>
        </w:tabs>
        <w:ind w:left="1080" w:firstLine="0"/>
        <w:rPr>
          <w:rFonts w:ascii="Georgia" w:hAnsi="Georgia"/>
          <w:szCs w:val="24"/>
          <w:lang w:val="en-GB"/>
        </w:rPr>
      </w:pPr>
    </w:p>
    <w:p w14:paraId="3353CC4A" w14:textId="77777777" w:rsidR="00C81535" w:rsidRDefault="00C81535" w:rsidP="00C81535">
      <w:pPr>
        <w:pStyle w:val="Footer"/>
        <w:tabs>
          <w:tab w:val="clear" w:pos="4153"/>
          <w:tab w:val="clear" w:pos="8306"/>
        </w:tabs>
        <w:ind w:left="1080"/>
        <w:rPr>
          <w:rFonts w:ascii="Georgia" w:hAnsi="Georgia"/>
          <w:szCs w:val="24"/>
        </w:rPr>
      </w:pPr>
      <w:r w:rsidRPr="00570082">
        <w:rPr>
          <w:rFonts w:ascii="Georgia" w:hAnsi="Georgia"/>
          <w:szCs w:val="24"/>
        </w:rPr>
        <w:t xml:space="preserve">Should you wish to write on any aspect of content provided by Dr Izzi Dien, please contact him directly prior to proceeding. Email </w:t>
      </w:r>
      <w:r w:rsidRPr="00570082">
        <w:rPr>
          <w:rFonts w:ascii="Georgia" w:hAnsi="Georgia"/>
          <w:i/>
          <w:szCs w:val="24"/>
        </w:rPr>
        <w:t>m.izzidien@</w:t>
      </w:r>
      <w:r>
        <w:rPr>
          <w:rFonts w:ascii="Georgia" w:hAnsi="Georgia"/>
          <w:i/>
          <w:szCs w:val="24"/>
        </w:rPr>
        <w:t>tsd</w:t>
      </w:r>
      <w:r w:rsidRPr="00570082">
        <w:rPr>
          <w:rFonts w:ascii="Georgia" w:hAnsi="Georgia"/>
          <w:i/>
          <w:szCs w:val="24"/>
        </w:rPr>
        <w:t>.ac.uk</w:t>
      </w:r>
    </w:p>
    <w:p w14:paraId="30D1035B" w14:textId="77777777" w:rsidR="00C81535" w:rsidRDefault="00C81535" w:rsidP="00C81535">
      <w:pPr>
        <w:pStyle w:val="Footer"/>
        <w:tabs>
          <w:tab w:val="clear" w:pos="4153"/>
          <w:tab w:val="clear" w:pos="8306"/>
        </w:tabs>
        <w:ind w:left="1080"/>
        <w:rPr>
          <w:rFonts w:ascii="Georgia" w:hAnsi="Georgia"/>
          <w:szCs w:val="24"/>
        </w:rPr>
      </w:pPr>
    </w:p>
    <w:p w14:paraId="5D7A970B" w14:textId="77777777" w:rsidR="00C81535" w:rsidRPr="00C81535" w:rsidRDefault="00C81535" w:rsidP="00C81535">
      <w:pPr>
        <w:pStyle w:val="Footer"/>
        <w:tabs>
          <w:tab w:val="clear" w:pos="4153"/>
          <w:tab w:val="clear" w:pos="8306"/>
        </w:tabs>
        <w:ind w:left="1080"/>
        <w:rPr>
          <w:rFonts w:ascii="Georgia" w:hAnsi="Georgia"/>
          <w:szCs w:val="24"/>
        </w:rPr>
      </w:pPr>
      <w:r>
        <w:rPr>
          <w:rFonts w:ascii="Georgia" w:hAnsi="Georgia"/>
          <w:szCs w:val="24"/>
        </w:rPr>
        <w:t>Please note that Dr El-Alami is no longer at the University. Questions on his subject areas can be addressed to Dr Bunt.</w:t>
      </w:r>
    </w:p>
    <w:p w14:paraId="43016ACC" w14:textId="77777777" w:rsidR="00C81535" w:rsidRPr="00570082" w:rsidRDefault="00C81535" w:rsidP="00C81535">
      <w:pPr>
        <w:pStyle w:val="Heading1"/>
        <w:ind w:left="1080"/>
        <w:jc w:val="left"/>
        <w:rPr>
          <w:rFonts w:ascii="Georgia" w:hAnsi="Georgia"/>
          <w:i w:val="0"/>
          <w:szCs w:val="24"/>
        </w:rPr>
      </w:pPr>
    </w:p>
    <w:p w14:paraId="286AD9DF" w14:textId="77777777" w:rsidR="00C81535" w:rsidRPr="00AC35B2" w:rsidRDefault="00C81535" w:rsidP="00C81535">
      <w:pPr>
        <w:pStyle w:val="Heading1"/>
        <w:ind w:left="1080"/>
        <w:jc w:val="left"/>
        <w:rPr>
          <w:rFonts w:ascii="Georgia" w:hAnsi="Georgia"/>
          <w:i w:val="0"/>
          <w:sz w:val="20"/>
        </w:rPr>
      </w:pPr>
      <w:r w:rsidRPr="00AC35B2">
        <w:rPr>
          <w:rFonts w:ascii="Georgia" w:hAnsi="Georgia"/>
          <w:i w:val="0"/>
          <w:sz w:val="20"/>
        </w:rPr>
        <w:t>Dedication</w:t>
      </w:r>
    </w:p>
    <w:p w14:paraId="2634F79C" w14:textId="77777777" w:rsidR="00C81535" w:rsidRPr="00AC35B2" w:rsidRDefault="00C81535" w:rsidP="00C81535">
      <w:pPr>
        <w:pStyle w:val="Heading1"/>
        <w:ind w:left="1080"/>
        <w:jc w:val="left"/>
        <w:rPr>
          <w:rFonts w:ascii="Georgia" w:hAnsi="Georgia"/>
          <w:b w:val="0"/>
          <w:i w:val="0"/>
          <w:sz w:val="20"/>
        </w:rPr>
      </w:pPr>
    </w:p>
    <w:p w14:paraId="590BECF8" w14:textId="4BD7CFBA" w:rsidR="001F2359" w:rsidRPr="00AC35B2" w:rsidRDefault="00C81535" w:rsidP="00AC35B2">
      <w:pPr>
        <w:ind w:left="1134"/>
        <w:rPr>
          <w:sz w:val="20"/>
        </w:rPr>
      </w:pPr>
      <w:r w:rsidRPr="00AC35B2">
        <w:rPr>
          <w:rFonts w:ascii="Georgia" w:hAnsi="Georgia"/>
          <w:i/>
          <w:sz w:val="20"/>
        </w:rPr>
        <w:t>Dr Izzi Dien would like to dedicate his contribution to this module to his son, Hamza Izzi Dien, who assisted in technical production of the associated content.</w:t>
      </w:r>
      <w:bookmarkStart w:id="0" w:name="_GoBack"/>
      <w:bookmarkEnd w:id="0"/>
    </w:p>
    <w:sectPr w:rsidR="001F2359" w:rsidRPr="00AC35B2" w:rsidSect="00012EF9">
      <w:footerReference w:type="even" r:id="rId8"/>
      <w:footerReference w:type="default" r:id="rId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D56E7C" w14:textId="77777777" w:rsidR="00AC35B2" w:rsidRDefault="00AC35B2" w:rsidP="00AC35B2">
      <w:r>
        <w:separator/>
      </w:r>
    </w:p>
  </w:endnote>
  <w:endnote w:type="continuationSeparator" w:id="0">
    <w:p w14:paraId="55A14B26" w14:textId="77777777" w:rsidR="00AC35B2" w:rsidRDefault="00AC35B2" w:rsidP="00AC35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AE59B5" w14:textId="77777777" w:rsidR="00AC35B2" w:rsidRDefault="00AC35B2"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A7020FC" w14:textId="77777777" w:rsidR="00AC35B2" w:rsidRDefault="00AC35B2" w:rsidP="00AC35B2">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6D1332E" w14:textId="77777777" w:rsidR="00AC35B2" w:rsidRDefault="00AC35B2" w:rsidP="00F6557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8F2BFE">
      <w:rPr>
        <w:rStyle w:val="PageNumber"/>
        <w:noProof/>
      </w:rPr>
      <w:t>1</w:t>
    </w:r>
    <w:r>
      <w:rPr>
        <w:rStyle w:val="PageNumber"/>
      </w:rPr>
      <w:fldChar w:fldCharType="end"/>
    </w:r>
  </w:p>
  <w:p w14:paraId="4BCA3146" w14:textId="77777777" w:rsidR="00AC35B2" w:rsidRDefault="00AC35B2" w:rsidP="00AC35B2">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E372DBD" w14:textId="77777777" w:rsidR="00AC35B2" w:rsidRDefault="00AC35B2" w:rsidP="00AC35B2">
      <w:r>
        <w:separator/>
      </w:r>
    </w:p>
  </w:footnote>
  <w:footnote w:type="continuationSeparator" w:id="0">
    <w:p w14:paraId="1DF8C11B" w14:textId="77777777" w:rsidR="00AC35B2" w:rsidRDefault="00AC35B2" w:rsidP="00AC35B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F59E3"/>
    <w:multiLevelType w:val="hybridMultilevel"/>
    <w:tmpl w:val="325E860E"/>
    <w:lvl w:ilvl="0" w:tplc="FFFFFFFF">
      <w:start w:val="1"/>
      <w:numFmt w:val="lowerLetter"/>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241F79AA"/>
    <w:multiLevelType w:val="hybridMultilevel"/>
    <w:tmpl w:val="C2EC54A8"/>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
    <w:nsid w:val="3DD96FDD"/>
    <w:multiLevelType w:val="singleLevel"/>
    <w:tmpl w:val="0809000F"/>
    <w:lvl w:ilvl="0">
      <w:start w:val="1"/>
      <w:numFmt w:val="decimal"/>
      <w:lvlText w:val="%1."/>
      <w:lvlJc w:val="left"/>
      <w:pPr>
        <w:tabs>
          <w:tab w:val="num" w:pos="360"/>
        </w:tabs>
        <w:ind w:left="360" w:hanging="360"/>
      </w:pPr>
    </w:lvl>
  </w:abstractNum>
  <w:abstractNum w:abstractNumId="3">
    <w:nsid w:val="4EB41994"/>
    <w:multiLevelType w:val="hybridMultilevel"/>
    <w:tmpl w:val="F56CDE80"/>
    <w:lvl w:ilvl="0" w:tplc="FFFFFFFF">
      <w:start w:val="1"/>
      <w:numFmt w:val="lowerLetter"/>
      <w:lvlText w:val="%1)"/>
      <w:lvlJc w:val="left"/>
      <w:pPr>
        <w:tabs>
          <w:tab w:val="num" w:pos="720"/>
        </w:tabs>
        <w:ind w:left="720" w:hanging="360"/>
      </w:pPr>
    </w:lvl>
    <w:lvl w:ilvl="1" w:tplc="778CCC22">
      <w:start w:val="3"/>
      <w:numFmt w:val="decimal"/>
      <w:lvlText w:val="%2"/>
      <w:lvlJc w:val="left"/>
      <w:pPr>
        <w:tabs>
          <w:tab w:val="num" w:pos="1800"/>
        </w:tabs>
        <w:ind w:left="1800" w:hanging="72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535"/>
    <w:rsid w:val="00012EF9"/>
    <w:rsid w:val="001F2359"/>
    <w:rsid w:val="0079672E"/>
    <w:rsid w:val="008F2BFE"/>
    <w:rsid w:val="00AC35B2"/>
    <w:rsid w:val="00C81535"/>
    <w:rsid w:val="00E60995"/>
    <w:rsid w:val="00EB014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234A80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535"/>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C81535"/>
    <w:pPr>
      <w:keepNext/>
      <w:jc w:val="center"/>
      <w:outlineLvl w:val="0"/>
    </w:pPr>
    <w:rPr>
      <w:rFonts w:ascii="Tahoma" w:hAnsi="Tahoma"/>
      <w:b/>
      <w:i/>
    </w:rPr>
  </w:style>
  <w:style w:type="paragraph" w:styleId="Heading5">
    <w:name w:val="heading 5"/>
    <w:basedOn w:val="Normal"/>
    <w:next w:val="Normal"/>
    <w:link w:val="Heading5Char"/>
    <w:qFormat/>
    <w:rsid w:val="00C81535"/>
    <w:pPr>
      <w:keepNext/>
      <w:outlineLvl w:val="4"/>
    </w:pPr>
    <w:rPr>
      <w:rFonts w:ascii="Georgia" w:hAnsi="Georgia"/>
      <w:b/>
      <w:color w:val="000000"/>
    </w:rPr>
  </w:style>
  <w:style w:type="paragraph" w:styleId="Heading6">
    <w:name w:val="heading 6"/>
    <w:basedOn w:val="Normal"/>
    <w:next w:val="Normal"/>
    <w:link w:val="Heading6Char"/>
    <w:qFormat/>
    <w:rsid w:val="00C81535"/>
    <w:pPr>
      <w:keepNext/>
      <w:outlineLvl w:val="5"/>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1535"/>
    <w:rPr>
      <w:rFonts w:ascii="Tahoma" w:eastAsia="Times New Roman" w:hAnsi="Tahoma" w:cs="Times New Roman"/>
      <w:b/>
      <w:i/>
      <w:szCs w:val="20"/>
      <w:lang w:eastAsia="en-GB"/>
    </w:rPr>
  </w:style>
  <w:style w:type="character" w:customStyle="1" w:styleId="Heading5Char">
    <w:name w:val="Heading 5 Char"/>
    <w:basedOn w:val="DefaultParagraphFont"/>
    <w:link w:val="Heading5"/>
    <w:rsid w:val="00C81535"/>
    <w:rPr>
      <w:rFonts w:ascii="Georgia" w:eastAsia="Times New Roman" w:hAnsi="Georgia" w:cs="Times New Roman"/>
      <w:b/>
      <w:color w:val="000000"/>
      <w:szCs w:val="20"/>
      <w:lang w:eastAsia="en-GB"/>
    </w:rPr>
  </w:style>
  <w:style w:type="character" w:customStyle="1" w:styleId="Heading6Char">
    <w:name w:val="Heading 6 Char"/>
    <w:basedOn w:val="DefaultParagraphFont"/>
    <w:link w:val="Heading6"/>
    <w:rsid w:val="00C81535"/>
    <w:rPr>
      <w:rFonts w:ascii="Georgia" w:eastAsia="Times New Roman" w:hAnsi="Georgia" w:cs="Times New Roman"/>
      <w:b/>
      <w:szCs w:val="20"/>
      <w:lang w:eastAsia="en-GB"/>
    </w:rPr>
  </w:style>
  <w:style w:type="paragraph" w:styleId="BodyText2">
    <w:name w:val="Body Text 2"/>
    <w:basedOn w:val="Normal"/>
    <w:link w:val="BodyText2Char"/>
    <w:rsid w:val="00C81535"/>
    <w:rPr>
      <w:rFonts w:ascii="Arial" w:hAnsi="Arial"/>
      <w:sz w:val="20"/>
    </w:rPr>
  </w:style>
  <w:style w:type="character" w:customStyle="1" w:styleId="BodyText2Char">
    <w:name w:val="Body Text 2 Char"/>
    <w:basedOn w:val="DefaultParagraphFont"/>
    <w:link w:val="BodyText2"/>
    <w:rsid w:val="00C81535"/>
    <w:rPr>
      <w:rFonts w:ascii="Arial" w:eastAsia="Times New Roman" w:hAnsi="Arial" w:cs="Times New Roman"/>
      <w:sz w:val="20"/>
      <w:szCs w:val="20"/>
      <w:lang w:eastAsia="en-GB"/>
    </w:rPr>
  </w:style>
  <w:style w:type="paragraph" w:styleId="Footer">
    <w:name w:val="footer"/>
    <w:basedOn w:val="Normal"/>
    <w:link w:val="FooterChar"/>
    <w:rsid w:val="00C81535"/>
    <w:pPr>
      <w:tabs>
        <w:tab w:val="center" w:pos="4153"/>
        <w:tab w:val="right" w:pos="8306"/>
      </w:tabs>
    </w:pPr>
  </w:style>
  <w:style w:type="character" w:customStyle="1" w:styleId="FooterChar">
    <w:name w:val="Footer Char"/>
    <w:basedOn w:val="DefaultParagraphFont"/>
    <w:link w:val="Footer"/>
    <w:rsid w:val="00C81535"/>
    <w:rPr>
      <w:rFonts w:ascii="Times New Roman" w:eastAsia="Times New Roman" w:hAnsi="Times New Roman" w:cs="Times New Roman"/>
      <w:szCs w:val="20"/>
      <w:lang w:eastAsia="en-GB"/>
    </w:rPr>
  </w:style>
  <w:style w:type="paragraph" w:customStyle="1" w:styleId="a">
    <w:name w:val="_"/>
    <w:basedOn w:val="Normal"/>
    <w:rsid w:val="00C81535"/>
    <w:pPr>
      <w:widowControl w:val="0"/>
      <w:ind w:left="720" w:hanging="720"/>
    </w:pPr>
    <w:rPr>
      <w:snapToGrid w:val="0"/>
      <w:lang w:val="en-US" w:eastAsia="en-US"/>
    </w:rPr>
  </w:style>
  <w:style w:type="character" w:styleId="CommentReference">
    <w:name w:val="annotation reference"/>
    <w:basedOn w:val="DefaultParagraphFont"/>
    <w:semiHidden/>
    <w:rsid w:val="00C81535"/>
    <w:rPr>
      <w:sz w:val="18"/>
    </w:rPr>
  </w:style>
  <w:style w:type="paragraph" w:styleId="CommentText">
    <w:name w:val="annotation text"/>
    <w:basedOn w:val="Normal"/>
    <w:link w:val="CommentTextChar"/>
    <w:semiHidden/>
    <w:rsid w:val="00C81535"/>
  </w:style>
  <w:style w:type="character" w:customStyle="1" w:styleId="CommentTextChar">
    <w:name w:val="Comment Text Char"/>
    <w:basedOn w:val="DefaultParagraphFont"/>
    <w:link w:val="CommentText"/>
    <w:semiHidden/>
    <w:rsid w:val="00C81535"/>
    <w:rPr>
      <w:rFonts w:ascii="Times New Roman" w:eastAsia="Times New Roman" w:hAnsi="Times New Roman" w:cs="Times New Roman"/>
      <w:szCs w:val="20"/>
      <w:lang w:eastAsia="en-GB"/>
    </w:rPr>
  </w:style>
  <w:style w:type="paragraph" w:styleId="BodyTextIndent">
    <w:name w:val="Body Text Indent"/>
    <w:basedOn w:val="Normal"/>
    <w:link w:val="BodyTextIndentChar"/>
    <w:rsid w:val="00C81535"/>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C81535"/>
    <w:rPr>
      <w:rFonts w:ascii="Georgia" w:eastAsia="Times New Roman" w:hAnsi="Georgia" w:cs="Times New Roman"/>
      <w:spacing w:val="-6"/>
      <w:sz w:val="20"/>
      <w:szCs w:val="20"/>
      <w:lang w:eastAsia="en-GB"/>
    </w:rPr>
  </w:style>
  <w:style w:type="paragraph" w:styleId="BodyText3">
    <w:name w:val="Body Text 3"/>
    <w:basedOn w:val="Normal"/>
    <w:link w:val="BodyText3Char"/>
    <w:rsid w:val="00C815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Georgia" w:hAnsi="Georgia"/>
      <w:i/>
    </w:rPr>
  </w:style>
  <w:style w:type="character" w:customStyle="1" w:styleId="BodyText3Char">
    <w:name w:val="Body Text 3 Char"/>
    <w:basedOn w:val="DefaultParagraphFont"/>
    <w:link w:val="BodyText3"/>
    <w:rsid w:val="00C81535"/>
    <w:rPr>
      <w:rFonts w:ascii="Georgia" w:eastAsia="Times New Roman" w:hAnsi="Georgia" w:cs="Times New Roman"/>
      <w:i/>
      <w:szCs w:val="20"/>
      <w:lang w:eastAsia="en-GB"/>
    </w:rPr>
  </w:style>
  <w:style w:type="paragraph" w:styleId="BalloonText">
    <w:name w:val="Balloon Text"/>
    <w:basedOn w:val="Normal"/>
    <w:link w:val="BalloonTextChar"/>
    <w:uiPriority w:val="99"/>
    <w:semiHidden/>
    <w:unhideWhenUsed/>
    <w:rsid w:val="00C815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1535"/>
    <w:rPr>
      <w:rFonts w:ascii="Lucida Grande" w:eastAsia="Times New Roman" w:hAnsi="Lucida Grande" w:cs="Lucida Grande"/>
      <w:sz w:val="18"/>
      <w:szCs w:val="18"/>
      <w:lang w:eastAsia="en-GB"/>
    </w:rPr>
  </w:style>
  <w:style w:type="character" w:styleId="PageNumber">
    <w:name w:val="page number"/>
    <w:basedOn w:val="DefaultParagraphFont"/>
    <w:uiPriority w:val="99"/>
    <w:semiHidden/>
    <w:unhideWhenUsed/>
    <w:rsid w:val="00AC35B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footer"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81535"/>
    <w:rPr>
      <w:rFonts w:ascii="Times New Roman" w:eastAsia="Times New Roman" w:hAnsi="Times New Roman" w:cs="Times New Roman"/>
      <w:szCs w:val="20"/>
      <w:lang w:eastAsia="en-GB"/>
    </w:rPr>
  </w:style>
  <w:style w:type="paragraph" w:styleId="Heading1">
    <w:name w:val="heading 1"/>
    <w:basedOn w:val="Normal"/>
    <w:next w:val="Normal"/>
    <w:link w:val="Heading1Char"/>
    <w:qFormat/>
    <w:rsid w:val="00C81535"/>
    <w:pPr>
      <w:keepNext/>
      <w:jc w:val="center"/>
      <w:outlineLvl w:val="0"/>
    </w:pPr>
    <w:rPr>
      <w:rFonts w:ascii="Tahoma" w:hAnsi="Tahoma"/>
      <w:b/>
      <w:i/>
    </w:rPr>
  </w:style>
  <w:style w:type="paragraph" w:styleId="Heading5">
    <w:name w:val="heading 5"/>
    <w:basedOn w:val="Normal"/>
    <w:next w:val="Normal"/>
    <w:link w:val="Heading5Char"/>
    <w:qFormat/>
    <w:rsid w:val="00C81535"/>
    <w:pPr>
      <w:keepNext/>
      <w:outlineLvl w:val="4"/>
    </w:pPr>
    <w:rPr>
      <w:rFonts w:ascii="Georgia" w:hAnsi="Georgia"/>
      <w:b/>
      <w:color w:val="000000"/>
    </w:rPr>
  </w:style>
  <w:style w:type="paragraph" w:styleId="Heading6">
    <w:name w:val="heading 6"/>
    <w:basedOn w:val="Normal"/>
    <w:next w:val="Normal"/>
    <w:link w:val="Heading6Char"/>
    <w:qFormat/>
    <w:rsid w:val="00C81535"/>
    <w:pPr>
      <w:keepNext/>
      <w:outlineLvl w:val="5"/>
    </w:pPr>
    <w:rPr>
      <w:rFonts w:ascii="Georgia" w:hAnsi="Georgia"/>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81535"/>
    <w:rPr>
      <w:rFonts w:ascii="Tahoma" w:eastAsia="Times New Roman" w:hAnsi="Tahoma" w:cs="Times New Roman"/>
      <w:b/>
      <w:i/>
      <w:szCs w:val="20"/>
      <w:lang w:eastAsia="en-GB"/>
    </w:rPr>
  </w:style>
  <w:style w:type="character" w:customStyle="1" w:styleId="Heading5Char">
    <w:name w:val="Heading 5 Char"/>
    <w:basedOn w:val="DefaultParagraphFont"/>
    <w:link w:val="Heading5"/>
    <w:rsid w:val="00C81535"/>
    <w:rPr>
      <w:rFonts w:ascii="Georgia" w:eastAsia="Times New Roman" w:hAnsi="Georgia" w:cs="Times New Roman"/>
      <w:b/>
      <w:color w:val="000000"/>
      <w:szCs w:val="20"/>
      <w:lang w:eastAsia="en-GB"/>
    </w:rPr>
  </w:style>
  <w:style w:type="character" w:customStyle="1" w:styleId="Heading6Char">
    <w:name w:val="Heading 6 Char"/>
    <w:basedOn w:val="DefaultParagraphFont"/>
    <w:link w:val="Heading6"/>
    <w:rsid w:val="00C81535"/>
    <w:rPr>
      <w:rFonts w:ascii="Georgia" w:eastAsia="Times New Roman" w:hAnsi="Georgia" w:cs="Times New Roman"/>
      <w:b/>
      <w:szCs w:val="20"/>
      <w:lang w:eastAsia="en-GB"/>
    </w:rPr>
  </w:style>
  <w:style w:type="paragraph" w:styleId="BodyText2">
    <w:name w:val="Body Text 2"/>
    <w:basedOn w:val="Normal"/>
    <w:link w:val="BodyText2Char"/>
    <w:rsid w:val="00C81535"/>
    <w:rPr>
      <w:rFonts w:ascii="Arial" w:hAnsi="Arial"/>
      <w:sz w:val="20"/>
    </w:rPr>
  </w:style>
  <w:style w:type="character" w:customStyle="1" w:styleId="BodyText2Char">
    <w:name w:val="Body Text 2 Char"/>
    <w:basedOn w:val="DefaultParagraphFont"/>
    <w:link w:val="BodyText2"/>
    <w:rsid w:val="00C81535"/>
    <w:rPr>
      <w:rFonts w:ascii="Arial" w:eastAsia="Times New Roman" w:hAnsi="Arial" w:cs="Times New Roman"/>
      <w:sz w:val="20"/>
      <w:szCs w:val="20"/>
      <w:lang w:eastAsia="en-GB"/>
    </w:rPr>
  </w:style>
  <w:style w:type="paragraph" w:styleId="Footer">
    <w:name w:val="footer"/>
    <w:basedOn w:val="Normal"/>
    <w:link w:val="FooterChar"/>
    <w:rsid w:val="00C81535"/>
    <w:pPr>
      <w:tabs>
        <w:tab w:val="center" w:pos="4153"/>
        <w:tab w:val="right" w:pos="8306"/>
      </w:tabs>
    </w:pPr>
  </w:style>
  <w:style w:type="character" w:customStyle="1" w:styleId="FooterChar">
    <w:name w:val="Footer Char"/>
    <w:basedOn w:val="DefaultParagraphFont"/>
    <w:link w:val="Footer"/>
    <w:rsid w:val="00C81535"/>
    <w:rPr>
      <w:rFonts w:ascii="Times New Roman" w:eastAsia="Times New Roman" w:hAnsi="Times New Roman" w:cs="Times New Roman"/>
      <w:szCs w:val="20"/>
      <w:lang w:eastAsia="en-GB"/>
    </w:rPr>
  </w:style>
  <w:style w:type="paragraph" w:customStyle="1" w:styleId="a">
    <w:name w:val="_"/>
    <w:basedOn w:val="Normal"/>
    <w:rsid w:val="00C81535"/>
    <w:pPr>
      <w:widowControl w:val="0"/>
      <w:ind w:left="720" w:hanging="720"/>
    </w:pPr>
    <w:rPr>
      <w:snapToGrid w:val="0"/>
      <w:lang w:val="en-US" w:eastAsia="en-US"/>
    </w:rPr>
  </w:style>
  <w:style w:type="character" w:styleId="CommentReference">
    <w:name w:val="annotation reference"/>
    <w:basedOn w:val="DefaultParagraphFont"/>
    <w:semiHidden/>
    <w:rsid w:val="00C81535"/>
    <w:rPr>
      <w:sz w:val="18"/>
    </w:rPr>
  </w:style>
  <w:style w:type="paragraph" w:styleId="CommentText">
    <w:name w:val="annotation text"/>
    <w:basedOn w:val="Normal"/>
    <w:link w:val="CommentTextChar"/>
    <w:semiHidden/>
    <w:rsid w:val="00C81535"/>
  </w:style>
  <w:style w:type="character" w:customStyle="1" w:styleId="CommentTextChar">
    <w:name w:val="Comment Text Char"/>
    <w:basedOn w:val="DefaultParagraphFont"/>
    <w:link w:val="CommentText"/>
    <w:semiHidden/>
    <w:rsid w:val="00C81535"/>
    <w:rPr>
      <w:rFonts w:ascii="Times New Roman" w:eastAsia="Times New Roman" w:hAnsi="Times New Roman" w:cs="Times New Roman"/>
      <w:szCs w:val="20"/>
      <w:lang w:eastAsia="en-GB"/>
    </w:rPr>
  </w:style>
  <w:style w:type="paragraph" w:styleId="BodyTextIndent">
    <w:name w:val="Body Text Indent"/>
    <w:basedOn w:val="Normal"/>
    <w:link w:val="BodyTextIndentChar"/>
    <w:rsid w:val="00C81535"/>
    <w:pPr>
      <w:widowControl w:val="0"/>
      <w:suppressAutoHyphens/>
      <w:autoSpaceDE w:val="0"/>
      <w:autoSpaceDN w:val="0"/>
      <w:adjustRightInd w:val="0"/>
      <w:ind w:left="720"/>
    </w:pPr>
    <w:rPr>
      <w:rFonts w:ascii="Georgia" w:hAnsi="Georgia"/>
      <w:spacing w:val="-6"/>
      <w:sz w:val="20"/>
    </w:rPr>
  </w:style>
  <w:style w:type="character" w:customStyle="1" w:styleId="BodyTextIndentChar">
    <w:name w:val="Body Text Indent Char"/>
    <w:basedOn w:val="DefaultParagraphFont"/>
    <w:link w:val="BodyTextIndent"/>
    <w:rsid w:val="00C81535"/>
    <w:rPr>
      <w:rFonts w:ascii="Georgia" w:eastAsia="Times New Roman" w:hAnsi="Georgia" w:cs="Times New Roman"/>
      <w:spacing w:val="-6"/>
      <w:sz w:val="20"/>
      <w:szCs w:val="20"/>
      <w:lang w:eastAsia="en-GB"/>
    </w:rPr>
  </w:style>
  <w:style w:type="paragraph" w:styleId="BodyText3">
    <w:name w:val="Body Text 3"/>
    <w:basedOn w:val="Normal"/>
    <w:link w:val="BodyText3Char"/>
    <w:rsid w:val="00C81535"/>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both"/>
    </w:pPr>
    <w:rPr>
      <w:rFonts w:ascii="Georgia" w:hAnsi="Georgia"/>
      <w:i/>
    </w:rPr>
  </w:style>
  <w:style w:type="character" w:customStyle="1" w:styleId="BodyText3Char">
    <w:name w:val="Body Text 3 Char"/>
    <w:basedOn w:val="DefaultParagraphFont"/>
    <w:link w:val="BodyText3"/>
    <w:rsid w:val="00C81535"/>
    <w:rPr>
      <w:rFonts w:ascii="Georgia" w:eastAsia="Times New Roman" w:hAnsi="Georgia" w:cs="Times New Roman"/>
      <w:i/>
      <w:szCs w:val="20"/>
      <w:lang w:eastAsia="en-GB"/>
    </w:rPr>
  </w:style>
  <w:style w:type="paragraph" w:styleId="BalloonText">
    <w:name w:val="Balloon Text"/>
    <w:basedOn w:val="Normal"/>
    <w:link w:val="BalloonTextChar"/>
    <w:uiPriority w:val="99"/>
    <w:semiHidden/>
    <w:unhideWhenUsed/>
    <w:rsid w:val="00C8153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81535"/>
    <w:rPr>
      <w:rFonts w:ascii="Lucida Grande" w:eastAsia="Times New Roman" w:hAnsi="Lucida Grande" w:cs="Lucida Grande"/>
      <w:sz w:val="18"/>
      <w:szCs w:val="18"/>
      <w:lang w:eastAsia="en-GB"/>
    </w:rPr>
  </w:style>
  <w:style w:type="character" w:styleId="PageNumber">
    <w:name w:val="page number"/>
    <w:basedOn w:val="DefaultParagraphFont"/>
    <w:uiPriority w:val="99"/>
    <w:semiHidden/>
    <w:unhideWhenUsed/>
    <w:rsid w:val="00AC3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22</TotalTime>
  <Pages>6</Pages>
  <Words>1706</Words>
  <Characters>9727</Characters>
  <Application>Microsoft Macintosh Word</Application>
  <DocSecurity>0</DocSecurity>
  <Lines>81</Lines>
  <Paragraphs>22</Paragraphs>
  <ScaleCrop>false</ScaleCrop>
  <Company>Dept. of Theology, Religious Studies &amp; Islamic Stud</Company>
  <LinksUpToDate>false</LinksUpToDate>
  <CharactersWithSpaces>11411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Bunt</dc:creator>
  <cp:keywords/>
  <dc:description/>
  <cp:lastModifiedBy>Gary  Bunt</cp:lastModifiedBy>
  <cp:revision>6</cp:revision>
  <dcterms:created xsi:type="dcterms:W3CDTF">2012-05-30T11:24:00Z</dcterms:created>
  <dcterms:modified xsi:type="dcterms:W3CDTF">2012-11-30T19:29:00Z</dcterms:modified>
</cp:coreProperties>
</file>