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bCs w:val="0"/>
          <w:i w:val="0"/>
          <w:iCs w:val="0"/>
          <w:smallCaps w:val="0"/>
          <w:strike w:val="0"/>
          <w:color w:val="000000"/>
          <w:sz w:val="21"/>
          <w:szCs w:val="21"/>
          <w:u w:val="none"/>
          <w:shd w:fill="auto" w:val="clear"/>
          <w:vertAlign w:val="baseline"/>
        </w:rPr>
        <w:drawing>
          <wp:inline distB="0" distT="0" distL="114300" distR="114300">
            <wp:extent cx="1908175" cy="635635"/>
            <wp:effectExtent b="0" l="0" r="0" t="0"/>
            <wp:docPr id="102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iCs w:val="0"/>
          <w:smallCaps w:val="0"/>
          <w:strike w:val="0"/>
          <w:color w:val="000000"/>
          <w:sz w:val="28"/>
          <w:szCs w:val="28"/>
          <w:u w:val="none"/>
          <w:shd w:fill="auto" w:val="clear"/>
          <w:vertAlign w:val="baseline"/>
        </w:rPr>
      </w:pPr>
      <w:r w:rsidDel="00000000" w:rsidR="00000000" w:rsidRPr="00000000">
        <w:rPr>
          <w:b w:val="1"/>
          <w:bCs w:val="1"/>
          <w:i w:val="0"/>
          <w:iCs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iCs w:val="0"/>
          <w:smallCaps w:val="0"/>
          <w:strike w:val="0"/>
          <w:color w:val="000000"/>
          <w:sz w:val="28"/>
          <w:szCs w:val="28"/>
          <w:u w:val="none"/>
          <w:shd w:fill="auto" w:val="clear"/>
          <w:vertAlign w:val="baseline"/>
        </w:rPr>
      </w:pPr>
      <w:r w:rsidDel="00000000" w:rsidR="00000000" w:rsidRPr="00000000">
        <w:rPr>
          <w:b w:val="1"/>
          <w:bCs w:val="1"/>
          <w:i w:val="0"/>
          <w:iCs w:val="0"/>
          <w:smallCaps w:val="0"/>
          <w:strike w:val="0"/>
          <w:color w:val="000000"/>
          <w:sz w:val="28"/>
          <w:szCs w:val="28"/>
          <w:u w:val="none"/>
          <w:shd w:fill="auto" w:val="clear"/>
          <w:vertAlign w:val="baseline"/>
          <w:rtl w:val="0"/>
        </w:rPr>
        <w:t xml:space="preserve">Assignment cover sheet &amp; feedback form</w:t>
      </w:r>
      <w:r w:rsidDel="00000000" w:rsidR="00000000" w:rsidRPr="00000000">
        <w:rPr>
          <w:rtl w:val="0"/>
        </w:rPr>
      </w:r>
    </w:p>
    <w:p w:rsidR="00000000" w:rsidDel="00000000" w:rsidP="00000000" w:rsidRDefault="00000000" w:rsidRPr="00000000" w14:paraId="00000006">
      <w:pPr>
        <w:pStyle w:val="Heading3"/>
        <w:ind w:firstLine="720"/>
        <w:jc w:val="center"/>
        <w:rPr>
          <w:vertAlign w:val="baseline"/>
        </w:rPr>
      </w:pPr>
      <w:r w:rsidDel="00000000" w:rsidR="00000000" w:rsidRPr="00000000">
        <w:rPr>
          <w:rtl w:val="0"/>
        </w:rPr>
      </w:r>
    </w:p>
    <w:p w:rsidR="00000000" w:rsidDel="00000000" w:rsidP="00000000" w:rsidRDefault="00000000" w:rsidRPr="00000000" w14:paraId="00000007">
      <w:pPr>
        <w:pStyle w:val="Heading3"/>
        <w:ind w:firstLine="720"/>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the student</w:t>
            </w:r>
            <w:r w:rsidDel="00000000" w:rsidR="00000000" w:rsidRPr="00000000">
              <w:rPr>
                <w:i w:val="0"/>
                <w:iCs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Student Name:</w:t>
            </w:r>
            <w:r w:rsidDel="00000000" w:rsidR="00000000" w:rsidRPr="00000000">
              <w:rPr>
                <w:sz w:val="22"/>
                <w:szCs w:val="22"/>
                <w:rtl w:val="0"/>
              </w:rPr>
              <w:t xml:space="preserve"> Costantino Toth</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Module code: </w:t>
            </w:r>
            <w:r w:rsidDel="00000000" w:rsidR="00000000" w:rsidRPr="00000000">
              <w:rPr>
                <w:sz w:val="22"/>
                <w:szCs w:val="22"/>
                <w:rtl w:val="0"/>
              </w:rPr>
              <w:t xml:space="preserve">HPCA7028</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pPr>
            <w:r w:rsidDel="00000000" w:rsidR="00000000" w:rsidRPr="00000000">
              <w:rPr>
                <w:i w:val="0"/>
                <w:iCs w:val="0"/>
                <w:smallCaps w:val="0"/>
                <w:strike w:val="0"/>
                <w:color w:val="000000"/>
                <w:sz w:val="22"/>
                <w:szCs w:val="22"/>
                <w:u w:val="none"/>
                <w:shd w:fill="auto" w:val="clear"/>
                <w:vertAlign w:val="baseline"/>
                <w:rtl w:val="0"/>
              </w:rPr>
              <w:t xml:space="preserve">Module title: </w:t>
            </w:r>
            <w:r w:rsidDel="00000000" w:rsidR="00000000" w:rsidRPr="00000000">
              <w:rPr>
                <w:rtl w:val="0"/>
              </w:rPr>
              <w:t xml:space="preserve">Sacred Skies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sz w:val="22"/>
                <w:szCs w:val="22"/>
              </w:rPr>
            </w:pPr>
            <w:r w:rsidDel="00000000" w:rsidR="00000000" w:rsidRPr="00000000">
              <w:rPr>
                <w:sz w:val="22"/>
                <w:szCs w:val="22"/>
                <w:rtl w:val="0"/>
              </w:rPr>
              <w:t xml:space="preserve">2430606</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Module tutor: Bernadette Brady, Darrelyn Gunzburg, Nicholas Campion</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Assignment due date: </w:t>
            </w:r>
            <w:r w:rsidDel="00000000" w:rsidR="00000000" w:rsidRPr="00000000">
              <w:rPr>
                <w:sz w:val="22"/>
                <w:szCs w:val="22"/>
                <w:rtl w:val="0"/>
              </w:rPr>
              <w:t xml:space="preserve">April</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sz w:val="22"/>
                <w:szCs w:val="22"/>
                <w:rtl w:val="0"/>
              </w:rPr>
              <w:t xml:space="preserve">7, </w:t>
            </w:r>
            <w:r w:rsidDel="00000000" w:rsidR="00000000" w:rsidRPr="00000000">
              <w:rPr>
                <w:i w:val="0"/>
                <w:iCs w:val="0"/>
                <w:smallCaps w:val="0"/>
                <w:strike w:val="0"/>
                <w:color w:val="000000"/>
                <w:sz w:val="22"/>
                <w:szCs w:val="22"/>
                <w:u w:val="none"/>
                <w:shd w:fill="auto" w:val="clear"/>
                <w:vertAlign w:val="baseline"/>
                <w:rtl w:val="0"/>
              </w:rPr>
              <w:t xml:space="preserve">202</w:t>
            </w:r>
            <w:r w:rsidDel="00000000" w:rsidR="00000000" w:rsidRPr="00000000">
              <w:rPr>
                <w:sz w:val="22"/>
                <w:szCs w:val="22"/>
                <w:rtl w:val="0"/>
              </w:rPr>
              <w:t xml:space="preserve">6</w:t>
            </w:r>
            <w:r w:rsidDel="00000000" w:rsidR="00000000" w:rsidRPr="00000000">
              <w:rPr>
                <w:rtl w:val="0"/>
              </w:rPr>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5">
            <w:pPr>
              <w:rPr>
                <w:sz w:val="22"/>
                <w:szCs w:val="22"/>
                <w:vertAlign w:val="baseline"/>
              </w:rPr>
            </w:pPr>
            <w:r w:rsidDel="00000000" w:rsidR="00000000" w:rsidRPr="00000000">
              <w:rPr>
                <w:sz w:val="22"/>
                <w:szCs w:val="22"/>
                <w:vertAlign w:val="baseline"/>
                <w:rtl w:val="0"/>
              </w:rPr>
              <w:t xml:space="preserve">If your module has multiple submissions please indicate which piece of work this is.</w:t>
            </w:r>
          </w:p>
          <w:p w:rsidR="00000000" w:rsidDel="00000000" w:rsidP="00000000" w:rsidRDefault="00000000" w:rsidRPr="00000000" w14:paraId="00000026">
            <w:pPr>
              <w:rPr>
                <w:sz w:val="22"/>
                <w:szCs w:val="22"/>
                <w:vertAlign w:val="baseline"/>
              </w:rPr>
            </w:pPr>
            <w:r w:rsidDel="00000000" w:rsidR="00000000" w:rsidRPr="00000000">
              <w:rPr>
                <w:rtl w:val="0"/>
              </w:rPr>
            </w:r>
          </w:p>
          <w:p w:rsidR="00000000" w:rsidDel="00000000" w:rsidP="00000000" w:rsidRDefault="00000000" w:rsidRPr="00000000" w14:paraId="00000027">
            <w:pPr>
              <w:rPr>
                <w:sz w:val="22"/>
                <w:szCs w:val="22"/>
                <w:vertAlign w:val="baseline"/>
              </w:rPr>
            </w:pPr>
            <w:r w:rsidDel="00000000" w:rsidR="00000000" w:rsidRPr="00000000">
              <w:rPr>
                <w:sz w:val="22"/>
                <w:szCs w:val="22"/>
                <w:vertAlign w:val="baseline"/>
                <w:rtl w:val="0"/>
              </w:rPr>
              <w:t xml:space="preserve">1</w:t>
            </w:r>
            <w:r w:rsidDel="00000000" w:rsidR="00000000" w:rsidRPr="00000000">
              <w:rPr>
                <w:sz w:val="22"/>
                <w:szCs w:val="22"/>
                <w:vertAlign w:val="superscript"/>
                <w:rtl w:val="0"/>
              </w:rPr>
              <w:t xml:space="preserve">st </w:t>
            </w:r>
            <w:bookmarkStart w:colFirst="0" w:colLast="0" w:name="bookmark=id.ax1553x2wu2s" w:id="0"/>
            <w:bookmarkEnd w:id="0"/>
            <w:r w:rsidDel="00000000" w:rsidR="00000000" w:rsidRPr="00000000">
              <w:rPr>
                <w:sz w:val="22"/>
                <w:szCs w:val="22"/>
                <w:vertAlign w:val="baseline"/>
                <w:rtl w:val="0"/>
              </w:rPr>
              <w:t xml:space="preserve">☐    2</w:t>
            </w:r>
            <w:r w:rsidDel="00000000" w:rsidR="00000000" w:rsidRPr="00000000">
              <w:rPr>
                <w:sz w:val="22"/>
                <w:szCs w:val="22"/>
                <w:vertAlign w:val="superscript"/>
                <w:rtl w:val="0"/>
              </w:rPr>
              <w:t xml:space="preserve">nd</w:t>
            </w:r>
            <w:r w:rsidDel="00000000" w:rsidR="00000000" w:rsidRPr="00000000">
              <w:rPr>
                <w:sz w:val="22"/>
                <w:szCs w:val="22"/>
                <w:vertAlign w:val="baseline"/>
                <w:rtl w:val="0"/>
              </w:rPr>
              <w:t xml:space="preserve">  </w:t>
            </w:r>
            <w:bookmarkStart w:colFirst="0" w:colLast="0" w:name="bookmark=id.uplrimnmgg5d" w:id="1"/>
            <w:bookmarkEnd w:id="1"/>
            <w:r w:rsidDel="00000000" w:rsidR="00000000" w:rsidRPr="00000000">
              <w:rPr>
                <w:sz w:val="22"/>
                <w:szCs w:val="22"/>
                <w:vertAlign w:val="baseline"/>
                <w:rtl w:val="0"/>
              </w:rPr>
              <w:t xml:space="preserve">☐     3</w:t>
            </w:r>
            <w:r w:rsidDel="00000000" w:rsidR="00000000" w:rsidRPr="00000000">
              <w:rPr>
                <w:sz w:val="22"/>
                <w:szCs w:val="22"/>
                <w:vertAlign w:val="superscript"/>
                <w:rtl w:val="0"/>
              </w:rPr>
              <w:t xml:space="preserve">rd</w:t>
            </w:r>
            <w:r w:rsidDel="00000000" w:rsidR="00000000" w:rsidRPr="00000000">
              <w:rPr>
                <w:sz w:val="22"/>
                <w:szCs w:val="22"/>
                <w:vertAlign w:val="baseline"/>
                <w:rtl w:val="0"/>
              </w:rPr>
              <w:t xml:space="preserve">  </w:t>
            </w:r>
            <w:bookmarkStart w:colFirst="0" w:colLast="0" w:name="bookmark=id.2b05yefjk6gs" w:id="2"/>
            <w:bookmarkEnd w:id="2"/>
            <w:r w:rsidDel="00000000" w:rsidR="00000000" w:rsidRPr="00000000">
              <w:rPr>
                <w:sz w:val="22"/>
                <w:szCs w:val="22"/>
                <w:vertAlign w:val="baseline"/>
                <w:rtl w:val="0"/>
              </w:rPr>
              <w:t xml:space="preserve">☐      4</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3ju1b7gaujc4" w:id="3"/>
            <w:bookmarkEnd w:id="3"/>
            <w:r w:rsidDel="00000000" w:rsidR="00000000" w:rsidRPr="00000000">
              <w:rPr>
                <w:sz w:val="22"/>
                <w:szCs w:val="22"/>
                <w:vertAlign w:val="baseline"/>
                <w:rtl w:val="0"/>
              </w:rPr>
              <w:t xml:space="preserve">☐      5</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c94d3xof6o8g" w:id="4"/>
            <w:bookmarkEnd w:id="4"/>
            <w:r w:rsidDel="00000000" w:rsidR="00000000" w:rsidRPr="00000000">
              <w:rPr>
                <w:sz w:val="22"/>
                <w:szCs w:val="22"/>
                <w:vertAlign w:val="baseline"/>
                <w:rtl w:val="0"/>
              </w:rPr>
              <w:t xml:space="preserve">☐      6</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y0acuvfrufot" w:id="5"/>
            <w:bookmarkEnd w:id="5"/>
            <w:r w:rsidDel="00000000" w:rsidR="00000000" w:rsidRPr="00000000">
              <w:rPr>
                <w:sz w:val="22"/>
                <w:szCs w:val="22"/>
                <w:vertAlign w:val="baseline"/>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Signed …………Costantino Toth…………………………………………………</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44"/>
                <w:szCs w:val="4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Email submission: if you are submitting this form via email, please tick this box </w:t>
            </w:r>
            <w:sdt>
              <w:sdtPr>
                <w:id w:val="1620200316"/>
                <w:tag w:val="goog_rdk_0"/>
              </w:sdtPr>
              <w:sdtContent>
                <w:r w:rsidDel="00000000" w:rsidR="00000000" w:rsidRPr="00000000">
                  <w:rPr>
                    <w:rFonts w:ascii="Gungsuh" w:cs="Gungsuh" w:eastAsia="Gungsuh" w:hAnsi="Gungsuh"/>
                    <w:b w:val="1"/>
                    <w:bCs w:val="1"/>
                    <w:sz w:val="44"/>
                    <w:szCs w:val="44"/>
                    <w:rtl w:val="0"/>
                  </w:rPr>
                  <w:t xml:space="preserve">√</w:t>
                </w:r>
              </w:sdtContent>
            </w:sdt>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b w:val="1"/>
                <w:bCs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6">
                  <w:pPr>
                    <w:rPr>
                      <w:sz w:val="20"/>
                      <w:szCs w:val="20"/>
                      <w:vertAlign w:val="baseline"/>
                    </w:rPr>
                  </w:pPr>
                  <w:r w:rsidDel="00000000" w:rsidR="00000000" w:rsidRPr="00000000">
                    <w:rPr>
                      <w:rtl w:val="0"/>
                    </w:rPr>
                  </w:r>
                </w:p>
                <w:p w:rsidR="00000000" w:rsidDel="00000000" w:rsidP="00000000" w:rsidRDefault="00000000" w:rsidRPr="00000000" w14:paraId="00000037">
                  <w:pPr>
                    <w:rPr>
                      <w:sz w:val="20"/>
                      <w:szCs w:val="20"/>
                      <w:vertAlign w:val="baseline"/>
                    </w:rPr>
                  </w:pPr>
                  <w:r w:rsidDel="00000000" w:rsidR="00000000" w:rsidRPr="00000000">
                    <w:rPr>
                      <w:sz w:val="20"/>
                      <w:szCs w:val="20"/>
                      <w:vertAlign w:val="baseline"/>
                      <w:rtl w:val="0"/>
                    </w:rPr>
                    <w:t xml:space="preserve">1</w:t>
                  </w:r>
                  <w:r w:rsidDel="00000000" w:rsidR="00000000" w:rsidRPr="00000000">
                    <w:rPr>
                      <w:sz w:val="20"/>
                      <w:szCs w:val="20"/>
                      <w:vertAlign w:val="superscript"/>
                      <w:rtl w:val="0"/>
                    </w:rPr>
                    <w:t xml:space="preserve">st</w:t>
                  </w:r>
                  <w:r w:rsidDel="00000000" w:rsidR="00000000" w:rsidRPr="00000000">
                    <w:rPr>
                      <w:sz w:val="20"/>
                      <w:szCs w:val="20"/>
                      <w:vertAlign w:val="baseline"/>
                      <w:rtl w:val="0"/>
                    </w:rPr>
                    <w:t xml:space="preserve"> Marker’s Provisional mark</w:t>
                  </w:r>
                </w:p>
              </w:tc>
              <w:tc>
                <w:tcPr>
                  <w:vAlign w:val="top"/>
                </w:tcPr>
                <w:p w:rsidR="00000000" w:rsidDel="00000000" w:rsidP="00000000" w:rsidRDefault="00000000" w:rsidRPr="00000000" w14:paraId="00000038">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9">
                  <w:pPr>
                    <w:rPr>
                      <w:sz w:val="20"/>
                      <w:szCs w:val="20"/>
                      <w:vertAlign w:val="baseline"/>
                    </w:rPr>
                  </w:pPr>
                  <w:r w:rsidDel="00000000" w:rsidR="00000000" w:rsidRPr="00000000">
                    <w:rPr>
                      <w:rtl w:val="0"/>
                    </w:rPr>
                  </w:r>
                </w:p>
                <w:p w:rsidR="00000000" w:rsidDel="00000000" w:rsidP="00000000" w:rsidRDefault="00000000" w:rsidRPr="00000000" w14:paraId="0000003A">
                  <w:pPr>
                    <w:rPr>
                      <w:sz w:val="20"/>
                      <w:szCs w:val="20"/>
                      <w:vertAlign w:val="baseline"/>
                    </w:rPr>
                  </w:pPr>
                  <w:r w:rsidDel="00000000" w:rsidR="00000000" w:rsidRPr="00000000">
                    <w:rPr>
                      <w:sz w:val="20"/>
                      <w:szCs w:val="20"/>
                      <w:vertAlign w:val="baseline"/>
                      <w:rtl w:val="0"/>
                    </w:rPr>
                    <w:t xml:space="preserve">2</w:t>
                  </w:r>
                  <w:r w:rsidDel="00000000" w:rsidR="00000000" w:rsidRPr="00000000">
                    <w:rPr>
                      <w:sz w:val="20"/>
                      <w:szCs w:val="20"/>
                      <w:vertAlign w:val="superscript"/>
                      <w:rtl w:val="0"/>
                    </w:rPr>
                    <w:t xml:space="preserve">nd</w:t>
                  </w:r>
                  <w:r w:rsidDel="00000000" w:rsidR="00000000" w:rsidRPr="00000000">
                    <w:rPr>
                      <w:sz w:val="20"/>
                      <w:szCs w:val="20"/>
                      <w:vertAlign w:val="baseline"/>
                      <w:rtl w:val="0"/>
                    </w:rPr>
                    <w:t xml:space="preserve"> Marker’s/Moderator’s provisional mark</w:t>
                  </w:r>
                </w:p>
              </w:tc>
              <w:tc>
                <w:tcPr>
                  <w:vAlign w:val="top"/>
                </w:tcPr>
                <w:p w:rsidR="00000000" w:rsidDel="00000000" w:rsidP="00000000" w:rsidRDefault="00000000" w:rsidRPr="00000000" w14:paraId="0000003B">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rPr>
                      <w:color w:val="000000"/>
                      <w:sz w:val="20"/>
                      <w:szCs w:val="20"/>
                      <w:vertAlign w:val="baseline"/>
                    </w:rPr>
                  </w:pPr>
                  <w:r w:rsidDel="00000000" w:rsidR="00000000" w:rsidRPr="00000000">
                    <w:rPr>
                      <w:color w:val="000000"/>
                      <w:sz w:val="20"/>
                      <w:szCs w:val="20"/>
                      <w:vertAlign w:val="baseline"/>
                      <w:rtl w:val="0"/>
                    </w:rPr>
                    <w:t xml:space="preserve">Agreed Internal Mark: </w:t>
                  </w:r>
                </w:p>
                <w:p w:rsidR="00000000" w:rsidDel="00000000" w:rsidP="00000000" w:rsidRDefault="00000000" w:rsidRPr="00000000" w14:paraId="0000003D">
                  <w:pPr>
                    <w:rPr>
                      <w:sz w:val="20"/>
                      <w:szCs w:val="20"/>
                      <w:highlight w:val="yellow"/>
                      <w:vertAlign w:val="baseline"/>
                    </w:rPr>
                  </w:pPr>
                  <w:r w:rsidDel="00000000" w:rsidR="00000000" w:rsidRPr="00000000">
                    <w:rPr>
                      <w:rtl w:val="0"/>
                    </w:rPr>
                  </w:r>
                </w:p>
              </w:tc>
              <w:tc>
                <w:tcPr>
                  <w:vAlign w:val="top"/>
                </w:tcPr>
                <w:p w:rsidR="00000000" w:rsidDel="00000000" w:rsidP="00000000" w:rsidRDefault="00000000" w:rsidRPr="00000000" w14:paraId="0000003E">
                  <w:pPr>
                    <w:rPr>
                      <w:sz w:val="20"/>
                      <w:szCs w:val="20"/>
                      <w:highlight w:val="yellow"/>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F">
                  <w:pPr>
                    <w:rPr>
                      <w:sz w:val="20"/>
                      <w:szCs w:val="20"/>
                      <w:vertAlign w:val="baseline"/>
                    </w:rPr>
                  </w:pPr>
                  <w:r w:rsidDel="00000000" w:rsidR="00000000" w:rsidRPr="00000000">
                    <w:rPr>
                      <w:rtl w:val="0"/>
                    </w:rPr>
                  </w:r>
                </w:p>
                <w:p w:rsidR="00000000" w:rsidDel="00000000" w:rsidP="00000000" w:rsidRDefault="00000000" w:rsidRPr="00000000" w14:paraId="00000040">
                  <w:pPr>
                    <w:rPr>
                      <w:sz w:val="20"/>
                      <w:szCs w:val="20"/>
                      <w:vertAlign w:val="baseline"/>
                    </w:rPr>
                  </w:pPr>
                  <w:r w:rsidDel="00000000" w:rsidR="00000000" w:rsidRPr="00000000">
                    <w:rPr>
                      <w:sz w:val="20"/>
                      <w:szCs w:val="20"/>
                      <w:vertAlign w:val="baseline"/>
                      <w:rtl w:val="0"/>
                    </w:rPr>
                    <w:t xml:space="preserve">External Examiner’s mark (if relevant)</w:t>
                  </w:r>
                </w:p>
              </w:tc>
              <w:tc>
                <w:tcPr>
                  <w:vAlign w:val="top"/>
                </w:tcPr>
                <w:p w:rsidR="00000000" w:rsidDel="00000000" w:rsidP="00000000" w:rsidRDefault="00000000" w:rsidRPr="00000000" w14:paraId="00000041">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2">
                  <w:pPr>
                    <w:rPr>
                      <w:sz w:val="20"/>
                      <w:szCs w:val="20"/>
                      <w:vertAlign w:val="baseline"/>
                    </w:rPr>
                  </w:pPr>
                  <w:r w:rsidDel="00000000" w:rsidR="00000000" w:rsidRPr="00000000">
                    <w:rPr>
                      <w:rtl w:val="0"/>
                    </w:rPr>
                  </w:r>
                </w:p>
                <w:p w:rsidR="00000000" w:rsidDel="00000000" w:rsidP="00000000" w:rsidRDefault="00000000" w:rsidRPr="00000000" w14:paraId="00000043">
                  <w:pPr>
                    <w:rPr>
                      <w:sz w:val="20"/>
                      <w:szCs w:val="20"/>
                      <w:vertAlign w:val="baseline"/>
                    </w:rPr>
                  </w:pPr>
                  <w:r w:rsidDel="00000000" w:rsidR="00000000" w:rsidRPr="00000000">
                    <w:rPr>
                      <w:b w:val="1"/>
                      <w:bCs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4">
                  <w:pP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45">
                  <w:pPr>
                    <w:rPr>
                      <w:sz w:val="20"/>
                      <w:szCs w:val="20"/>
                      <w:vertAlign w:val="baseline"/>
                    </w:rPr>
                  </w:pPr>
                  <w:r w:rsidDel="00000000" w:rsidR="00000000" w:rsidRPr="00000000">
                    <w:rPr>
                      <w:rtl w:val="0"/>
                    </w:rPr>
                  </w:r>
                </w:p>
              </w:tc>
            </w:tr>
          </w:tb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NB.</w:t>
            </w:r>
            <w:r w:rsidDel="00000000" w:rsidR="00000000" w:rsidRPr="00000000">
              <w:rPr>
                <w:i w:val="0"/>
                <w:iCs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Date:</w:t>
            </w:r>
          </w:p>
        </w:tc>
      </w:tr>
      <w:tr>
        <w:trPr>
          <w:cantSplit w:val="0"/>
          <w:tblHeader w:val="0"/>
        </w:trPr>
        <w:tc>
          <w:tcPr>
            <w:gridSpan w:val="5"/>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8">
            <w:pPr>
              <w:rPr>
                <w:sz w:val="22"/>
                <w:szCs w:val="22"/>
                <w:vertAlign w:val="baseline"/>
              </w:rPr>
            </w:pPr>
            <w:r w:rsidDel="00000000" w:rsidR="00000000" w:rsidRPr="00000000">
              <w:rPr>
                <w:b w:val="1"/>
                <w:bCs w:val="1"/>
                <w:sz w:val="22"/>
                <w:szCs w:val="22"/>
                <w:vertAlign w:val="baseline"/>
                <w:rtl w:val="0"/>
              </w:rPr>
              <w:t xml:space="preserve">AGREED INTERNAL MARK (where necessary):</w:t>
            </w:r>
            <w:r w:rsidDel="00000000" w:rsidR="00000000" w:rsidRPr="00000000">
              <w:rPr>
                <w:rtl w:val="0"/>
              </w:rPr>
            </w:r>
          </w:p>
          <w:p w:rsidR="00000000" w:rsidDel="00000000" w:rsidP="00000000" w:rsidRDefault="00000000" w:rsidRPr="00000000" w14:paraId="00000069">
            <w:pPr>
              <w:rPr>
                <w:sz w:val="22"/>
                <w:szCs w:val="22"/>
                <w:vertAlign w:val="baseline"/>
              </w:rPr>
            </w:pPr>
            <w:r w:rsidDel="00000000" w:rsidR="00000000" w:rsidRPr="00000000">
              <w:rPr>
                <w:rtl w:val="0"/>
              </w:rPr>
            </w:r>
          </w:p>
          <w:p w:rsidR="00000000" w:rsidDel="00000000" w:rsidP="00000000" w:rsidRDefault="00000000" w:rsidRPr="00000000" w14:paraId="0000006A">
            <w:pPr>
              <w:rPr>
                <w:sz w:val="22"/>
                <w:szCs w:val="22"/>
                <w:vertAlign w:val="baseline"/>
              </w:rPr>
            </w:pPr>
            <w:r w:rsidDel="00000000" w:rsidR="00000000" w:rsidRPr="00000000">
              <w:rPr>
                <w:b w:val="1"/>
                <w:bCs w:val="1"/>
                <w:sz w:val="22"/>
                <w:szCs w:val="22"/>
                <w:vertAlign w:val="baseline"/>
                <w:rtl w:val="0"/>
              </w:rPr>
              <w:t xml:space="preserve">Comment on process of arriving at agreed mark:</w:t>
            </w:r>
            <w:r w:rsidDel="00000000" w:rsidR="00000000" w:rsidRPr="00000000">
              <w:rPr>
                <w:rtl w:val="0"/>
              </w:rPr>
            </w:r>
          </w:p>
          <w:p w:rsidR="00000000" w:rsidDel="00000000" w:rsidP="00000000" w:rsidRDefault="00000000" w:rsidRPr="00000000" w14:paraId="0000006B">
            <w:pPr>
              <w:rPr>
                <w:sz w:val="22"/>
                <w:szCs w:val="22"/>
                <w:vertAlign w:val="baseline"/>
              </w:rPr>
            </w:pPr>
            <w:r w:rsidDel="00000000" w:rsidR="00000000" w:rsidRPr="00000000">
              <w:rPr>
                <w:rtl w:val="0"/>
              </w:rPr>
            </w:r>
          </w:p>
          <w:p w:rsidR="00000000" w:rsidDel="00000000" w:rsidP="00000000" w:rsidRDefault="00000000" w:rsidRPr="00000000" w14:paraId="0000006C">
            <w:pPr>
              <w:rPr>
                <w:sz w:val="22"/>
                <w:szCs w:val="22"/>
                <w:vertAlign w:val="baseline"/>
              </w:rPr>
            </w:pPr>
            <w:r w:rsidDel="00000000" w:rsidR="00000000" w:rsidRPr="00000000">
              <w:rPr>
                <w:rtl w:val="0"/>
              </w:rPr>
            </w:r>
          </w:p>
          <w:p w:rsidR="00000000" w:rsidDel="00000000" w:rsidP="00000000" w:rsidRDefault="00000000" w:rsidRPr="00000000" w14:paraId="0000006D">
            <w:pPr>
              <w:rPr>
                <w:sz w:val="22"/>
                <w:szCs w:val="22"/>
                <w:vertAlign w:val="baseline"/>
              </w:rPr>
            </w:pPr>
            <w:r w:rsidDel="00000000" w:rsidR="00000000" w:rsidRPr="00000000">
              <w:rPr>
                <w:rtl w:val="0"/>
              </w:rPr>
            </w:r>
          </w:p>
          <w:p w:rsidR="00000000" w:rsidDel="00000000" w:rsidP="00000000" w:rsidRDefault="00000000" w:rsidRPr="00000000" w14:paraId="0000006E">
            <w:pPr>
              <w:rPr>
                <w:sz w:val="22"/>
                <w:szCs w:val="22"/>
                <w:vertAlign w:val="baseline"/>
              </w:rPr>
            </w:pPr>
            <w:r w:rsidDel="00000000" w:rsidR="00000000" w:rsidRPr="00000000">
              <w:rPr>
                <w:rtl w:val="0"/>
              </w:rPr>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rPr>
                <w:sz w:val="22"/>
                <w:szCs w:val="22"/>
                <w:vertAlign w:val="baseline"/>
              </w:rPr>
            </w:pPr>
            <w:r w:rsidDel="00000000" w:rsidR="00000000" w:rsidRPr="00000000">
              <w:rPr>
                <w:rtl w:val="0"/>
              </w:rPr>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77">
            <w:pPr>
              <w:rPr>
                <w:sz w:val="22"/>
                <w:szCs w:val="22"/>
                <w:vertAlign w:val="baseline"/>
              </w:rPr>
            </w:pPr>
            <w:r w:rsidDel="00000000" w:rsidR="00000000" w:rsidRPr="00000000">
              <w:rPr>
                <w:b w:val="1"/>
                <w:bCs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83">
            <w:pPr>
              <w:rPr>
                <w:sz w:val="22"/>
                <w:szCs w:val="22"/>
                <w:vertAlign w:val="baseline"/>
              </w:rPr>
            </w:pPr>
            <w:r w:rsidDel="00000000" w:rsidR="00000000" w:rsidRPr="00000000">
              <w:rPr>
                <w:sz w:val="22"/>
                <w:szCs w:val="22"/>
                <w:vertAlign w:val="baseline"/>
                <w:rtl w:val="0"/>
              </w:rPr>
              <w:t xml:space="preserve">External Examiner’s Signature:</w:t>
            </w:r>
          </w:p>
        </w:tc>
        <w:tc>
          <w:tcPr>
            <w:gridSpan w:val="3"/>
            <w:vAlign w:val="top"/>
          </w:tcPr>
          <w:p w:rsidR="00000000" w:rsidDel="00000000" w:rsidP="00000000" w:rsidRDefault="00000000" w:rsidRPr="00000000" w14:paraId="00000085">
            <w:pPr>
              <w:rPr>
                <w:sz w:val="22"/>
                <w:szCs w:val="22"/>
                <w:vertAlign w:val="baseline"/>
              </w:rPr>
            </w:pPr>
            <w:r w:rsidDel="00000000" w:rsidR="00000000" w:rsidRPr="00000000">
              <w:rPr>
                <w:sz w:val="22"/>
                <w:szCs w:val="22"/>
                <w:vertAlign w:val="baseline"/>
                <w:rtl w:val="0"/>
              </w:rPr>
              <w:t xml:space="preserve">Date:</w:t>
            </w:r>
          </w:p>
        </w:tc>
      </w:tr>
    </w:tb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6">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7">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8">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9">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A">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B">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C">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D">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E">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F">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0">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1">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2">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3">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4">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5">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6">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7">
      <w:pPr>
        <w:spacing w:after="80" w:line="276" w:lineRule="auto"/>
        <w:jc w:val="left"/>
        <w:rPr>
          <w:b w:val="1"/>
          <w:bCs w:val="1"/>
        </w:rPr>
      </w:pPr>
      <w:r w:rsidDel="00000000" w:rsidR="00000000" w:rsidRPr="00000000">
        <w:rPr>
          <w:rtl w:val="0"/>
        </w:rPr>
      </w:r>
    </w:p>
    <w:p w:rsidR="00000000" w:rsidDel="00000000" w:rsidP="00000000" w:rsidRDefault="00000000" w:rsidRPr="00000000" w14:paraId="000000A8">
      <w:pPr>
        <w:spacing w:line="240" w:lineRule="auto"/>
        <w:rPr/>
      </w:pPr>
      <w:r w:rsidDel="00000000" w:rsidR="00000000" w:rsidRPr="00000000">
        <w:rPr>
          <w:rtl w:val="0"/>
        </w:rPr>
        <w:t xml:space="preserve">Costantino Toth 2430606</w:t>
      </w:r>
    </w:p>
    <w:p w:rsidR="00000000" w:rsidDel="00000000" w:rsidP="00000000" w:rsidRDefault="00000000" w:rsidRPr="00000000" w14:paraId="000000A9">
      <w:pPr>
        <w:spacing w:line="240" w:lineRule="auto"/>
        <w:rPr/>
      </w:pPr>
      <w:r w:rsidDel="00000000" w:rsidR="00000000" w:rsidRPr="00000000">
        <w:rPr>
          <w:rtl w:val="0"/>
        </w:rPr>
      </w:r>
    </w:p>
    <w:p w:rsidR="00000000" w:rsidDel="00000000" w:rsidP="00000000" w:rsidRDefault="00000000" w:rsidRPr="00000000" w14:paraId="000000AA">
      <w:pPr>
        <w:spacing w:line="240" w:lineRule="auto"/>
        <w:rPr/>
      </w:pPr>
      <w:r w:rsidDel="00000000" w:rsidR="00000000" w:rsidRPr="00000000">
        <w:rPr>
          <w:rtl w:val="0"/>
        </w:rPr>
      </w:r>
    </w:p>
    <w:p w:rsidR="00000000" w:rsidDel="00000000" w:rsidP="00000000" w:rsidRDefault="00000000" w:rsidRPr="00000000" w14:paraId="000000AB">
      <w:pPr>
        <w:spacing w:line="240" w:lineRule="auto"/>
        <w:jc w:val="center"/>
        <w:rPr>
          <w:b w:val="1"/>
          <w:bCs w:val="1"/>
        </w:rPr>
      </w:pPr>
      <w:r w:rsidDel="00000000" w:rsidR="00000000" w:rsidRPr="00000000">
        <w:rPr>
          <w:b w:val="1"/>
          <w:bCs w:val="1"/>
          <w:rtl w:val="0"/>
        </w:rPr>
        <w:t xml:space="preserve">A Critical Comparison of Two Secondary Sources</w:t>
      </w:r>
    </w:p>
    <w:p w:rsidR="00000000" w:rsidDel="00000000" w:rsidP="00000000" w:rsidRDefault="00000000" w:rsidRPr="00000000" w14:paraId="000000AC">
      <w:pPr>
        <w:spacing w:line="240" w:lineRule="auto"/>
        <w:jc w:val="center"/>
        <w:rPr>
          <w:b w:val="1"/>
          <w:bCs w:val="1"/>
          <w:i w:val="1"/>
          <w:iCs w:val="1"/>
          <w:sz w:val="18"/>
          <w:szCs w:val="18"/>
        </w:rPr>
      </w:pPr>
      <w:r w:rsidDel="00000000" w:rsidR="00000000" w:rsidRPr="00000000">
        <w:rPr>
          <w:rtl w:val="0"/>
        </w:rPr>
      </w:r>
    </w:p>
    <w:p w:rsidR="00000000" w:rsidDel="00000000" w:rsidP="00000000" w:rsidRDefault="00000000" w:rsidRPr="00000000" w14:paraId="000000AD">
      <w:pPr>
        <w:spacing w:after="80" w:line="240" w:lineRule="auto"/>
        <w:rPr/>
      </w:pPr>
      <w:r w:rsidDel="00000000" w:rsidR="00000000" w:rsidRPr="00000000">
        <w:rPr>
          <w:rtl w:val="0"/>
        </w:rPr>
        <w:t xml:space="preserve">Word count: 3000</w:t>
      </w:r>
    </w:p>
    <w:p w:rsidR="00000000" w:rsidDel="00000000" w:rsidP="00000000" w:rsidRDefault="00000000" w:rsidRPr="00000000" w14:paraId="000000AE">
      <w:pPr>
        <w:spacing w:line="240" w:lineRule="auto"/>
        <w:rPr>
          <w:b w:val="1"/>
          <w:bCs w:val="1"/>
        </w:rPr>
      </w:pPr>
      <w:r w:rsidDel="00000000" w:rsidR="00000000" w:rsidRPr="00000000">
        <w:rPr>
          <w:rtl w:val="0"/>
        </w:rPr>
      </w:r>
    </w:p>
    <w:p w:rsidR="00000000" w:rsidDel="00000000" w:rsidP="00000000" w:rsidRDefault="00000000" w:rsidRPr="00000000" w14:paraId="000000AF">
      <w:pPr>
        <w:spacing w:line="240" w:lineRule="auto"/>
        <w:rPr>
          <w:b w:val="1"/>
          <w:bCs w:val="1"/>
        </w:rPr>
      </w:pPr>
      <w:r w:rsidDel="00000000" w:rsidR="00000000" w:rsidRPr="00000000">
        <w:rPr>
          <w:b w:val="1"/>
          <w:bCs w:val="1"/>
          <w:rtl w:val="0"/>
        </w:rPr>
        <w:t xml:space="preserve">Introduction:</w:t>
      </w:r>
    </w:p>
    <w:p w:rsidR="00000000" w:rsidDel="00000000" w:rsidP="00000000" w:rsidRDefault="00000000" w:rsidRPr="00000000" w14:paraId="000000B0">
      <w:pPr>
        <w:spacing w:line="240" w:lineRule="auto"/>
        <w:ind w:firstLine="720"/>
        <w:rPr/>
      </w:pPr>
      <w:r w:rsidDel="00000000" w:rsidR="00000000" w:rsidRPr="00000000">
        <w:rPr>
          <w:rtl w:val="0"/>
        </w:rPr>
        <w:t xml:space="preserve">This essay compares and contrasts Kirsten Hoving’s article, ‘</w:t>
      </w:r>
      <w:r w:rsidDel="00000000" w:rsidR="00000000" w:rsidRPr="00000000">
        <w:rPr>
          <w:rtl w:val="0"/>
        </w:rPr>
        <w:t xml:space="preserve">Joseph Cornell’s Cosmos: An Artist’s Modern Interpretations of Astronomical Myths</w:t>
      </w:r>
      <w:r w:rsidDel="00000000" w:rsidR="00000000" w:rsidRPr="00000000">
        <w:rPr>
          <w:rtl w:val="0"/>
        </w:rPr>
        <w:t xml:space="preserve">’ with Ben Pestell’s article, ‘</w:t>
      </w:r>
      <w:r w:rsidDel="00000000" w:rsidR="00000000" w:rsidRPr="00000000">
        <w:rPr>
          <w:rtl w:val="0"/>
        </w:rPr>
        <w:t xml:space="preserve">The Sun Within: New Solar Myth in Early Novels of Wilson Harris and J.G. Ballard</w:t>
      </w:r>
      <w:r w:rsidDel="00000000" w:rsidR="00000000" w:rsidRPr="00000000">
        <w:rPr>
          <w:rtl w:val="0"/>
        </w:rPr>
        <w:t xml:space="preserve">.’</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rtl w:val="0"/>
        </w:rPr>
        <w:t xml:space="preserve">Hoving focuses on the influence of astronomy and mythology on Joseph Cornell’s work (1903–1972), which, she posits, remained not only a constant theme throughout his oeuvre but a method by which he dealt with feelings of grief and sexual repression. Pestell instead analyzes the role of the Sun in two novels, J.G Ballard’s </w:t>
      </w:r>
      <w:r w:rsidDel="00000000" w:rsidR="00000000" w:rsidRPr="00000000">
        <w:rPr>
          <w:i w:val="1"/>
          <w:iCs w:val="1"/>
          <w:rtl w:val="0"/>
        </w:rPr>
        <w:t xml:space="preserve">The Drowned World</w:t>
      </w:r>
      <w:r w:rsidDel="00000000" w:rsidR="00000000" w:rsidRPr="00000000">
        <w:rPr>
          <w:rtl w:val="0"/>
        </w:rPr>
        <w:t xml:space="preserve"> (1962) and Wilson Harris’ </w:t>
      </w:r>
      <w:r w:rsidDel="00000000" w:rsidR="00000000" w:rsidRPr="00000000">
        <w:rPr>
          <w:i w:val="1"/>
          <w:iCs w:val="1"/>
          <w:rtl w:val="0"/>
        </w:rPr>
        <w:t xml:space="preserve">Palace of the Peacock</w:t>
      </w:r>
      <w:r w:rsidDel="00000000" w:rsidR="00000000" w:rsidRPr="00000000">
        <w:rPr>
          <w:rtl w:val="0"/>
        </w:rPr>
        <w:t xml:space="preserve"> (1960). For Pestell, the Sun acts as a mythic catalyst and guide for the novels’ respective protagonists’ psychological and spiritual journeys. With these articles both appearing in the same issue of </w:t>
      </w:r>
      <w:r w:rsidDel="00000000" w:rsidR="00000000" w:rsidRPr="00000000">
        <w:rPr>
          <w:i w:val="1"/>
          <w:iCs w:val="1"/>
          <w:rtl w:val="0"/>
        </w:rPr>
        <w:t xml:space="preserve">Culture and Cosmos</w:t>
      </w:r>
      <w:r w:rsidDel="00000000" w:rsidR="00000000" w:rsidRPr="00000000">
        <w:rPr>
          <w:rtl w:val="0"/>
        </w:rPr>
        <w:t xml:space="preserve">, both Hoving and Pestell aim to illustrate contemporary usages of sky myths in art and literature. </w:t>
      </w:r>
      <w:r w:rsidDel="00000000" w:rsidR="00000000" w:rsidRPr="00000000">
        <w:rPr>
          <w:rtl w:val="0"/>
        </w:rPr>
      </w:r>
    </w:p>
    <w:p w:rsidR="00000000" w:rsidDel="00000000" w:rsidP="00000000" w:rsidRDefault="00000000" w:rsidRPr="00000000" w14:paraId="000000B1">
      <w:pPr>
        <w:spacing w:line="240" w:lineRule="auto"/>
        <w:ind w:firstLine="720"/>
        <w:rPr/>
      </w:pPr>
      <w:r w:rsidDel="00000000" w:rsidR="00000000" w:rsidRPr="00000000">
        <w:rPr>
          <w:rtl w:val="0"/>
        </w:rPr>
      </w:r>
    </w:p>
    <w:p w:rsidR="00000000" w:rsidDel="00000000" w:rsidP="00000000" w:rsidRDefault="00000000" w:rsidRPr="00000000" w14:paraId="000000B2">
      <w:pPr>
        <w:spacing w:line="240" w:lineRule="auto"/>
        <w:ind w:left="0" w:firstLine="0"/>
        <w:rPr>
          <w:b w:val="1"/>
          <w:bCs w:val="1"/>
        </w:rPr>
      </w:pPr>
      <w:r w:rsidDel="00000000" w:rsidR="00000000" w:rsidRPr="00000000">
        <w:rPr>
          <w:b w:val="1"/>
          <w:bCs w:val="1"/>
          <w:rtl w:val="0"/>
        </w:rPr>
        <w:t xml:space="preserve">Background on the authors:</w:t>
        <w:br w:type="textWrapping"/>
        <w:tab/>
      </w:r>
      <w:r w:rsidDel="00000000" w:rsidR="00000000" w:rsidRPr="00000000">
        <w:rPr>
          <w:rtl w:val="0"/>
        </w:rPr>
        <w:t xml:space="preserve">An examination of both researchers’ lives and careers reveals dedication and experience regarding the topics and subjects they respectively write about. </w:t>
      </w:r>
      <w:r w:rsidDel="00000000" w:rsidR="00000000" w:rsidRPr="00000000">
        <w:rPr>
          <w:rtl w:val="0"/>
        </w:rPr>
      </w:r>
    </w:p>
    <w:p w:rsidR="00000000" w:rsidDel="00000000" w:rsidP="00000000" w:rsidRDefault="00000000" w:rsidRPr="00000000" w14:paraId="000000B3">
      <w:pPr>
        <w:spacing w:line="240" w:lineRule="auto"/>
        <w:ind w:firstLine="720"/>
        <w:rPr/>
      </w:pPr>
      <w:r w:rsidDel="00000000" w:rsidR="00000000" w:rsidRPr="00000000">
        <w:rPr>
          <w:rtl w:val="0"/>
        </w:rPr>
        <w:t xml:space="preserve">Kirsten Hoving received her M.A. from the University of Delaware (1977) and her Ph.D. from Columbia University (1985), both in Art History. Her area of focus was modern art and photography, which she subsequently taught at Middlebury College, from 1983 to 2019, as Professor Emerita of History of Art and Architecture.</w:t>
      </w:r>
      <w:r w:rsidDel="00000000" w:rsidR="00000000" w:rsidRPr="00000000">
        <w:rPr>
          <w:vertAlign w:val="superscript"/>
        </w:rPr>
        <w:footnoteReference w:customMarkFollows="0" w:id="1"/>
      </w:r>
      <w:r w:rsidDel="00000000" w:rsidR="00000000" w:rsidRPr="00000000">
        <w:rPr>
          <w:rtl w:val="0"/>
        </w:rPr>
        <w:t xml:space="preserve"> During that time, she continued to work as a self–described ‘weekend artist.’</w:t>
      </w:r>
      <w:r w:rsidDel="00000000" w:rsidR="00000000" w:rsidRPr="00000000">
        <w:rPr>
          <w:vertAlign w:val="superscript"/>
        </w:rPr>
        <w:footnoteReference w:customMarkFollows="0" w:id="2"/>
      </w:r>
      <w:r w:rsidDel="00000000" w:rsidR="00000000" w:rsidRPr="00000000">
        <w:rPr>
          <w:rtl w:val="0"/>
        </w:rPr>
        <w:t xml:space="preserve"> Hoving published a book in 2009, titled </w:t>
      </w:r>
      <w:r w:rsidDel="00000000" w:rsidR="00000000" w:rsidRPr="00000000">
        <w:rPr>
          <w:i w:val="1"/>
          <w:iCs w:val="1"/>
          <w:rtl w:val="0"/>
        </w:rPr>
        <w:t xml:space="preserve">Joseph Cornell and Astronomy: A Case for the Stars</w:t>
      </w:r>
      <w:r w:rsidDel="00000000" w:rsidR="00000000" w:rsidRPr="00000000">
        <w:rPr>
          <w:rtl w:val="0"/>
        </w:rPr>
        <w:t xml:space="preserve">, which was funded by various grants such as a National Endowment for the Humanities Fellowship.</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t xml:space="preserve">In 2019, she moved from Vermont to South Carolina to pursue a full–time career in art, specializing in photography and multimedia.</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B4">
      <w:pPr>
        <w:spacing w:line="240" w:lineRule="auto"/>
        <w:ind w:firstLine="720"/>
        <w:rPr/>
      </w:pPr>
      <w:r w:rsidDel="00000000" w:rsidR="00000000" w:rsidRPr="00000000">
        <w:rPr>
          <w:rtl w:val="0"/>
        </w:rPr>
        <w:t xml:space="preserve">Ben Pestell received his M.A. in English Literature from the University of Sussex and his Ph.D in Literature from the University of Essex.</w:t>
      </w:r>
      <w:r w:rsidDel="00000000" w:rsidR="00000000" w:rsidRPr="00000000">
        <w:rPr>
          <w:vertAlign w:val="superscript"/>
        </w:rPr>
        <w:footnoteReference w:customMarkFollows="0" w:id="5"/>
      </w:r>
      <w:r w:rsidDel="00000000" w:rsidR="00000000" w:rsidRPr="00000000">
        <w:rPr>
          <w:rtl w:val="0"/>
        </w:rPr>
        <w:t xml:space="preserve"> His research focuses on ‘</w:t>
      </w:r>
      <w:r w:rsidDel="00000000" w:rsidR="00000000" w:rsidRPr="00000000">
        <w:rPr>
          <w:highlight w:val="white"/>
          <w:rtl w:val="0"/>
        </w:rPr>
        <w:t xml:space="preserve">what survives of “the mythic” in the twenty-first century’ and, </w:t>
      </w:r>
      <w:r w:rsidDel="00000000" w:rsidR="00000000" w:rsidRPr="00000000">
        <w:rPr>
          <w:rtl w:val="0"/>
        </w:rPr>
        <w:t xml:space="preserve">as co-editor, has published the book </w:t>
      </w:r>
      <w:r w:rsidDel="00000000" w:rsidR="00000000" w:rsidRPr="00000000">
        <w:rPr>
          <w:i w:val="1"/>
          <w:iCs w:val="1"/>
          <w:rtl w:val="0"/>
        </w:rPr>
        <w:t xml:space="preserve">Translating Myth</w:t>
      </w:r>
      <w:r w:rsidDel="00000000" w:rsidR="00000000" w:rsidRPr="00000000">
        <w:rPr>
          <w:rtl w:val="0"/>
        </w:rPr>
        <w:t xml:space="preserve">, a collection of essays focusing not only on linguistic translation of select myths but on their ‘cultural translation.’</w:t>
      </w:r>
      <w:r w:rsidDel="00000000" w:rsidR="00000000" w:rsidRPr="00000000">
        <w:rPr>
          <w:highlight w:val="white"/>
          <w:vertAlign w:val="superscript"/>
        </w:rPr>
        <w:footnoteReference w:customMarkFollows="0" w:id="6"/>
      </w:r>
      <w:r w:rsidDel="00000000" w:rsidR="00000000" w:rsidRPr="00000000">
        <w:rPr>
          <w:rtl w:val="0"/>
        </w:rPr>
        <w:t xml:space="preserve"> As of 2024, he is a visiting Fellow at the Centre for Myth Studies at the University of Essex, while continuing to act as one of the executive members on the board of the Centre for Myth Studies.</w:t>
      </w:r>
      <w:r w:rsidDel="00000000" w:rsidR="00000000" w:rsidRPr="00000000">
        <w:rPr>
          <w:vertAlign w:val="superscript"/>
        </w:rPr>
        <w:footnoteReference w:customMarkFollows="0" w:id="7"/>
      </w:r>
      <w:r w:rsidDel="00000000" w:rsidR="00000000" w:rsidRPr="00000000">
        <w:rPr>
          <w:rtl w:val="0"/>
        </w:rPr>
        <w:t xml:space="preserve"> </w:t>
      </w:r>
    </w:p>
    <w:p w:rsidR="00000000" w:rsidDel="00000000" w:rsidP="00000000" w:rsidRDefault="00000000" w:rsidRPr="00000000" w14:paraId="000000B5">
      <w:pPr>
        <w:spacing w:line="240" w:lineRule="auto"/>
        <w:ind w:firstLine="720"/>
        <w:rPr/>
      </w:pPr>
      <w:r w:rsidDel="00000000" w:rsidR="00000000" w:rsidRPr="00000000">
        <w:rPr>
          <w:rtl w:val="0"/>
        </w:rPr>
        <w:t xml:space="preserve">As such, both Hoving and Pestell possess the requisite background to broach the topics of myth in art and literature.</w:t>
      </w:r>
    </w:p>
    <w:p w:rsidR="00000000" w:rsidDel="00000000" w:rsidP="00000000" w:rsidRDefault="00000000" w:rsidRPr="00000000" w14:paraId="000000B6">
      <w:pPr>
        <w:spacing w:line="240" w:lineRule="auto"/>
        <w:ind w:left="0" w:firstLine="0"/>
        <w:rPr/>
      </w:pPr>
      <w:r w:rsidDel="00000000" w:rsidR="00000000" w:rsidRPr="00000000">
        <w:rPr>
          <w:rtl w:val="0"/>
        </w:rPr>
      </w:r>
    </w:p>
    <w:p w:rsidR="00000000" w:rsidDel="00000000" w:rsidP="00000000" w:rsidRDefault="00000000" w:rsidRPr="00000000" w14:paraId="000000B7">
      <w:pPr>
        <w:spacing w:line="240" w:lineRule="auto"/>
        <w:ind w:left="0" w:firstLine="0"/>
        <w:rPr>
          <w:b w:val="1"/>
          <w:bCs w:val="1"/>
          <w:i w:val="1"/>
          <w:iCs w:val="1"/>
        </w:rPr>
      </w:pPr>
      <w:r w:rsidDel="00000000" w:rsidR="00000000" w:rsidRPr="00000000">
        <w:rPr>
          <w:b w:val="1"/>
          <w:bCs w:val="1"/>
          <w:rtl w:val="0"/>
        </w:rPr>
        <w:t xml:space="preserve">The articles’ contexts: </w:t>
      </w:r>
      <w:r w:rsidDel="00000000" w:rsidR="00000000" w:rsidRPr="00000000">
        <w:rPr>
          <w:rtl w:val="0"/>
        </w:rPr>
      </w:r>
    </w:p>
    <w:p w:rsidR="00000000" w:rsidDel="00000000" w:rsidP="00000000" w:rsidRDefault="00000000" w:rsidRPr="00000000" w14:paraId="000000B8">
      <w:pPr>
        <w:spacing w:line="240" w:lineRule="auto"/>
        <w:rPr/>
      </w:pPr>
      <w:r w:rsidDel="00000000" w:rsidR="00000000" w:rsidRPr="00000000">
        <w:rPr>
          <w:b w:val="1"/>
          <w:bCs w:val="1"/>
          <w:rtl w:val="0"/>
        </w:rPr>
        <w:tab/>
      </w:r>
      <w:r w:rsidDel="00000000" w:rsidR="00000000" w:rsidRPr="00000000">
        <w:rPr>
          <w:rtl w:val="0"/>
        </w:rPr>
        <w:t xml:space="preserve">Volume 24 of </w:t>
      </w:r>
      <w:r w:rsidDel="00000000" w:rsidR="00000000" w:rsidRPr="00000000">
        <w:rPr>
          <w:i w:val="1"/>
          <w:iCs w:val="1"/>
          <w:rtl w:val="0"/>
        </w:rPr>
        <w:t xml:space="preserve">Culture and Cosmos,</w:t>
      </w:r>
      <w:r w:rsidDel="00000000" w:rsidR="00000000" w:rsidRPr="00000000">
        <w:rPr>
          <w:rtl w:val="0"/>
        </w:rPr>
        <w:t xml:space="preserve"> in which the two articles appeared, was published in 2020 (although Pestell erroneously dates his own article to 2023).</w:t>
      </w:r>
      <w:r w:rsidDel="00000000" w:rsidR="00000000" w:rsidRPr="00000000">
        <w:rPr>
          <w:b w:val="1"/>
          <w:bCs w:val="1"/>
          <w:rtl w:val="0"/>
        </w:rPr>
        <w:t xml:space="preserve"> </w:t>
      </w:r>
      <w:r w:rsidDel="00000000" w:rsidR="00000000" w:rsidRPr="00000000">
        <w:rPr>
          <w:rtl w:val="0"/>
        </w:rPr>
        <w:t xml:space="preserve">The publication is a peer–reviewed and online (although print issues are available) academic journal founded in 1997, becoming open access in 2017. Currently published by the Sophia Centre Press twice a year and edited by Nicholas Campion and Jennifer Zahrt, the journal invites a wide array of cultural areas and topics as long as they are to do with astrology, cultural astronomy, archaeoastronomy, or ethnoastronomy.</w:t>
      </w:r>
      <w:r w:rsidDel="00000000" w:rsidR="00000000" w:rsidRPr="00000000">
        <w:rPr>
          <w:vertAlign w:val="superscript"/>
        </w:rPr>
        <w:footnoteReference w:customMarkFollows="0" w:id="8"/>
      </w:r>
      <w:r w:rsidDel="00000000" w:rsidR="00000000" w:rsidRPr="00000000">
        <w:rPr>
          <w:rtl w:val="0"/>
        </w:rPr>
        <w:t xml:space="preserve"> Hence the journal’s audience is fairly broad, albeit still academic. Within this context, the readers of Hoving’s and Pestell’s articles will most likely harbor interests congruent both to cultural astronomy and art history or literature. </w:t>
      </w:r>
    </w:p>
    <w:p w:rsidR="00000000" w:rsidDel="00000000" w:rsidP="00000000" w:rsidRDefault="00000000" w:rsidRPr="00000000" w14:paraId="000000B9">
      <w:pPr>
        <w:spacing w:line="240" w:lineRule="auto"/>
        <w:ind w:firstLine="720"/>
        <w:rPr/>
      </w:pPr>
      <w:r w:rsidDel="00000000" w:rsidR="00000000" w:rsidRPr="00000000">
        <w:rPr>
          <w:rtl w:val="0"/>
        </w:rPr>
        <w:t xml:space="preserve">All the articles therein</w:t>
      </w:r>
      <w:r w:rsidDel="00000000" w:rsidR="00000000" w:rsidRPr="00000000">
        <w:rPr>
          <w:b w:val="1"/>
          <w:bCs w:val="1"/>
          <w:rtl w:val="0"/>
        </w:rPr>
        <w:t xml:space="preserve"> </w:t>
      </w:r>
      <w:r w:rsidDel="00000000" w:rsidR="00000000" w:rsidRPr="00000000">
        <w:rPr>
          <w:rtl w:val="0"/>
        </w:rPr>
        <w:t xml:space="preserve">were previously presented as papers at The Talking Sky conference, held in 2017 at Bath, U.K, at the Sophia Centre for the Study of Cosmology and Culture.</w:t>
      </w:r>
      <w:r w:rsidDel="00000000" w:rsidR="00000000" w:rsidRPr="00000000">
        <w:rPr>
          <w:b w:val="1"/>
          <w:bCs w:val="1"/>
          <w:rtl w:val="0"/>
        </w:rPr>
        <w:t xml:space="preserve"> </w:t>
      </w:r>
      <w:r w:rsidDel="00000000" w:rsidR="00000000" w:rsidRPr="00000000">
        <w:rPr>
          <w:rtl w:val="0"/>
        </w:rPr>
        <w:t xml:space="preserve">The conference’s theme was ‘</w:t>
      </w:r>
      <w:r w:rsidDel="00000000" w:rsidR="00000000" w:rsidRPr="00000000">
        <w:rPr>
          <w:rtl w:val="0"/>
        </w:rPr>
        <w:t xml:space="preserve">humanity's spiritual connection to the sky as expressed in story.’</w:t>
      </w:r>
      <w:r w:rsidDel="00000000" w:rsidR="00000000" w:rsidRPr="00000000">
        <w:rPr>
          <w:vertAlign w:val="superscript"/>
        </w:rPr>
        <w:footnoteReference w:customMarkFollows="0" w:id="9"/>
      </w:r>
      <w:r w:rsidDel="00000000" w:rsidR="00000000" w:rsidRPr="00000000">
        <w:rPr>
          <w:rtl w:val="0"/>
        </w:rPr>
        <w:t xml:space="preserve"> </w:t>
      </w:r>
      <w:r w:rsidDel="00000000" w:rsidR="00000000" w:rsidRPr="00000000">
        <w:rPr>
          <w:rtl w:val="0"/>
        </w:rPr>
        <w:t xml:space="preserve">This volume’s editorial continues that theme, positing that all cultures relate to the sky, in some shape or form, via narrative.</w:t>
      </w:r>
      <w:r w:rsidDel="00000000" w:rsidR="00000000" w:rsidRPr="00000000">
        <w:rPr>
          <w:vertAlign w:val="superscript"/>
        </w:rPr>
        <w:footnoteReference w:customMarkFollows="0" w:id="10"/>
      </w:r>
      <w:r w:rsidDel="00000000" w:rsidR="00000000" w:rsidRPr="00000000">
        <w:rPr>
          <w:rtl w:val="0"/>
        </w:rPr>
        <w:t xml:space="preserve">The totality of the articles consequently covers a broad temporal and geographical range, and are arranged generally in a chronological format, from Irish megaliths to the present day.</w:t>
      </w:r>
      <w:r w:rsidDel="00000000" w:rsidR="00000000" w:rsidRPr="00000000">
        <w:rPr>
          <w:vertAlign w:val="superscript"/>
        </w:rPr>
        <w:footnoteReference w:customMarkFollows="0" w:id="11"/>
      </w:r>
      <w:r w:rsidDel="00000000" w:rsidR="00000000" w:rsidRPr="00000000">
        <w:rPr>
          <w:rtl w:val="0"/>
        </w:rPr>
        <w:t xml:space="preserve"> Within this format, both Hoving’s and Pestell’s articles occupy a section closer to the present–day by dealing with subjects of the 20th century. Pestell’s article concludes the volume. </w:t>
      </w:r>
      <w:r w:rsidDel="00000000" w:rsidR="00000000" w:rsidRPr="00000000">
        <w:rPr>
          <w:rtl w:val="0"/>
        </w:rPr>
      </w:r>
    </w:p>
    <w:p w:rsidR="00000000" w:rsidDel="00000000" w:rsidP="00000000" w:rsidRDefault="00000000" w:rsidRPr="00000000" w14:paraId="000000BA">
      <w:pPr>
        <w:spacing w:line="240" w:lineRule="auto"/>
        <w:rPr/>
      </w:pPr>
      <w:r w:rsidDel="00000000" w:rsidR="00000000" w:rsidRPr="00000000">
        <w:rPr>
          <w:rtl w:val="0"/>
        </w:rPr>
      </w:r>
    </w:p>
    <w:p w:rsidR="00000000" w:rsidDel="00000000" w:rsidP="00000000" w:rsidRDefault="00000000" w:rsidRPr="00000000" w14:paraId="000000BB">
      <w:pPr>
        <w:spacing w:line="240" w:lineRule="auto"/>
        <w:rPr>
          <w:i w:val="1"/>
          <w:iCs w:val="1"/>
        </w:rPr>
      </w:pPr>
      <w:r w:rsidDel="00000000" w:rsidR="00000000" w:rsidRPr="00000000">
        <w:rPr>
          <w:b w:val="1"/>
          <w:bCs w:val="1"/>
          <w:rtl w:val="0"/>
        </w:rPr>
        <w:t xml:space="preserve">Summary of the articles: </w:t>
      </w:r>
      <w:r w:rsidDel="00000000" w:rsidR="00000000" w:rsidRPr="00000000">
        <w:rPr>
          <w:rtl w:val="0"/>
        </w:rPr>
      </w:r>
    </w:p>
    <w:p w:rsidR="00000000" w:rsidDel="00000000" w:rsidP="00000000" w:rsidRDefault="00000000" w:rsidRPr="00000000" w14:paraId="000000BC">
      <w:pPr>
        <w:spacing w:line="240" w:lineRule="auto"/>
        <w:ind w:firstLine="720"/>
        <w:rPr/>
      </w:pPr>
      <w:r w:rsidDel="00000000" w:rsidR="00000000" w:rsidRPr="00000000">
        <w:rPr>
          <w:rtl w:val="0"/>
        </w:rPr>
        <w:t xml:space="preserve">Hoving and Pestell both claim that their subjects serve as examples of a modern artistic engagement with sky myths. Hoving demonstrates this by examining Joseph Cornell’s penchant for collecting star maps and articles on outer space, such as his habit of photocopying pages from Camille Flammarion’s </w:t>
      </w:r>
      <w:r w:rsidDel="00000000" w:rsidR="00000000" w:rsidRPr="00000000">
        <w:rPr>
          <w:i w:val="1"/>
          <w:iCs w:val="1"/>
          <w:rtl w:val="0"/>
        </w:rPr>
        <w:t xml:space="preserve">Les Etoiles</w:t>
      </w:r>
      <w:r w:rsidDel="00000000" w:rsidR="00000000" w:rsidRPr="00000000">
        <w:rPr>
          <w:rtl w:val="0"/>
        </w:rPr>
        <w:t xml:space="preserve">.</w:t>
      </w:r>
      <w:r w:rsidDel="00000000" w:rsidR="00000000" w:rsidRPr="00000000">
        <w:rPr>
          <w:vertAlign w:val="superscript"/>
        </w:rPr>
        <w:footnoteReference w:customMarkFollows="0" w:id="12"/>
      </w:r>
      <w:r w:rsidDel="00000000" w:rsidR="00000000" w:rsidRPr="00000000">
        <w:rPr>
          <w:rtl w:val="0"/>
        </w:rPr>
        <w:t xml:space="preserve"> Specifically, the constellations of Andromeda and Custos Messium played a recurring role in his art, both functioning as avenues, Hoving theorizes, to process his repressed sexual desires and private or public grief.</w:t>
      </w:r>
      <w:r w:rsidDel="00000000" w:rsidR="00000000" w:rsidRPr="00000000">
        <w:rPr>
          <w:vertAlign w:val="superscript"/>
        </w:rPr>
        <w:footnoteReference w:customMarkFollows="0" w:id="13"/>
      </w:r>
      <w:r w:rsidDel="00000000" w:rsidR="00000000" w:rsidRPr="00000000">
        <w:rPr>
          <w:rtl w:val="0"/>
        </w:rPr>
        <w:t xml:space="preserve"> As such, her article claims Cornell’s life and practice to be a case study of ‘psychological myth theory.’</w:t>
      </w:r>
      <w:r w:rsidDel="00000000" w:rsidR="00000000" w:rsidRPr="00000000">
        <w:rPr>
          <w:vertAlign w:val="superscript"/>
        </w:rPr>
        <w:footnoteReference w:customMarkFollows="0" w:id="14"/>
      </w:r>
      <w:r w:rsidDel="00000000" w:rsidR="00000000" w:rsidRPr="00000000">
        <w:rPr>
          <w:rtl w:val="0"/>
        </w:rPr>
        <w:br w:type="textWrapping"/>
        <w:tab/>
      </w:r>
      <w:r w:rsidDel="00000000" w:rsidR="00000000" w:rsidRPr="00000000">
        <w:rPr>
          <w:rtl w:val="0"/>
        </w:rPr>
        <w:t xml:space="preserve">Pestell contextualizes the novelists Ballard and Harris as operating in a wider vein of artists who, in the beginning and middle of the 20th century, reacted against the ‘disenchantment of Europe’ with themes of occultism and esotericism. In Ballard’s </w:t>
      </w:r>
      <w:r w:rsidDel="00000000" w:rsidR="00000000" w:rsidRPr="00000000">
        <w:rPr>
          <w:i w:val="1"/>
          <w:iCs w:val="1"/>
          <w:rtl w:val="0"/>
        </w:rPr>
        <w:t xml:space="preserve">Drowned World</w:t>
      </w:r>
      <w:r w:rsidDel="00000000" w:rsidR="00000000" w:rsidRPr="00000000">
        <w:rPr>
          <w:rtl w:val="0"/>
        </w:rPr>
        <w:t xml:space="preserve">, this reaction is evoked in a setting where climate change has brought the world into an atavistic state dominated by reptiles and where humans struggle to survive. This external environment is reflected in the psyche of the main character, Robert Kerans, as he ventures south (where the scorching Sun is even hotter), which Pestell interprets as the desire for an ‘</w:t>
      </w:r>
      <w:r w:rsidDel="00000000" w:rsidR="00000000" w:rsidRPr="00000000">
        <w:rPr>
          <w:rtl w:val="0"/>
        </w:rPr>
        <w:t xml:space="preserve">emotional release from the numbing ether of modernity’, ultimately resulting in the protagonist’s simultaneous auto-destruction and transcendence.</w:t>
      </w:r>
      <w:r w:rsidDel="00000000" w:rsidR="00000000" w:rsidRPr="00000000">
        <w:rPr>
          <w:vertAlign w:val="superscript"/>
        </w:rPr>
        <w:footnoteReference w:customMarkFollows="0" w:id="15"/>
      </w:r>
      <w:r w:rsidDel="00000000" w:rsidR="00000000" w:rsidRPr="00000000">
        <w:rPr>
          <w:rtl w:val="0"/>
        </w:rPr>
        <w:t xml:space="preserve"> In Harris’ </w:t>
      </w:r>
      <w:r w:rsidDel="00000000" w:rsidR="00000000" w:rsidRPr="00000000">
        <w:rPr>
          <w:i w:val="1"/>
          <w:iCs w:val="1"/>
          <w:rtl w:val="0"/>
        </w:rPr>
        <w:t xml:space="preserve">Palace of the Peacock</w:t>
      </w:r>
      <w:r w:rsidDel="00000000" w:rsidR="00000000" w:rsidRPr="00000000">
        <w:rPr>
          <w:rtl w:val="0"/>
        </w:rPr>
        <w:t xml:space="preserve">, a boat crew uses the Sun as a guide in order to journey upriver through the Guyanese rainforest, eventually reaching a spiritual culmination.</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BD">
      <w:pPr>
        <w:spacing w:line="240" w:lineRule="auto"/>
        <w:ind w:left="0" w:firstLine="0"/>
        <w:rPr/>
      </w:pPr>
      <w:r w:rsidDel="00000000" w:rsidR="00000000" w:rsidRPr="00000000">
        <w:rPr>
          <w:rtl w:val="0"/>
        </w:rPr>
      </w:r>
    </w:p>
    <w:p w:rsidR="00000000" w:rsidDel="00000000" w:rsidP="00000000" w:rsidRDefault="00000000" w:rsidRPr="00000000" w14:paraId="000000BE">
      <w:pPr>
        <w:spacing w:line="240" w:lineRule="auto"/>
        <w:rPr/>
      </w:pPr>
      <w:r w:rsidDel="00000000" w:rsidR="00000000" w:rsidRPr="00000000">
        <w:rPr>
          <w:b w:val="1"/>
          <w:bCs w:val="1"/>
          <w:rtl w:val="0"/>
        </w:rPr>
        <w:t xml:space="preserve">Structure and methodology: </w:t>
        <w:br w:type="textWrapping"/>
        <w:tab/>
      </w:r>
      <w:r w:rsidDel="00000000" w:rsidR="00000000" w:rsidRPr="00000000">
        <w:rPr>
          <w:rtl w:val="0"/>
        </w:rPr>
        <w:t xml:space="preserve">Both Hoving’s and Pestell’s articles begin with an abstract, as required by the journal’s guidelines.</w:t>
      </w:r>
      <w:r w:rsidDel="00000000" w:rsidR="00000000" w:rsidRPr="00000000">
        <w:rPr>
          <w:vertAlign w:val="superscript"/>
        </w:rPr>
        <w:footnoteReference w:customMarkFollows="0" w:id="17"/>
      </w:r>
      <w:r w:rsidDel="00000000" w:rsidR="00000000" w:rsidRPr="00000000">
        <w:rPr>
          <w:rtl w:val="0"/>
        </w:rPr>
        <w:t xml:space="preserve"> Some concepts that Hoving introduces in her abstract are not elaborated upon, such as Joseph Cornell’s ‘</w:t>
      </w:r>
      <w:r w:rsidDel="00000000" w:rsidR="00000000" w:rsidRPr="00000000">
        <w:rPr>
          <w:rtl w:val="0"/>
        </w:rPr>
        <w:t xml:space="preserve">desire for an imaginary little girl astronomer named Berenice, embodied in the constellation Coma </w:t>
      </w:r>
      <w:r w:rsidDel="00000000" w:rsidR="00000000" w:rsidRPr="00000000">
        <w:rPr>
          <w:rtl w:val="0"/>
        </w:rPr>
        <w:t xml:space="preserve">Berenices’</w:t>
      </w:r>
      <w:r w:rsidDel="00000000" w:rsidR="00000000" w:rsidRPr="00000000">
        <w:rPr>
          <w:rtl w:val="0"/>
        </w:rPr>
        <w:t xml:space="preserve">, or ‘psychological myth theory.’</w:t>
      </w:r>
      <w:r w:rsidDel="00000000" w:rsidR="00000000" w:rsidRPr="00000000">
        <w:rPr>
          <w:vertAlign w:val="superscript"/>
        </w:rPr>
        <w:footnoteReference w:customMarkFollows="0" w:id="18"/>
      </w:r>
      <w:r w:rsidDel="00000000" w:rsidR="00000000" w:rsidRPr="00000000">
        <w:rPr>
          <w:rtl w:val="0"/>
        </w:rPr>
        <w:t xml:space="preserve"> The mention of the constellation of Coma Berenices is simply never repeated in the body of the article. As for ‘psychological myth theory’, Hoving does not define the term. Is she referring to </w:t>
      </w:r>
      <w:r w:rsidDel="00000000" w:rsidR="00000000" w:rsidRPr="00000000">
        <w:rPr>
          <w:rtl w:val="0"/>
        </w:rPr>
        <w:t xml:space="preserve">Jung’s concept of individuation</w:t>
      </w:r>
      <w:r w:rsidDel="00000000" w:rsidR="00000000" w:rsidRPr="00000000">
        <w:rPr>
          <w:rtl w:val="0"/>
        </w:rPr>
        <w:t xml:space="preserve">?</w:t>
      </w:r>
      <w:r w:rsidDel="00000000" w:rsidR="00000000" w:rsidRPr="00000000">
        <w:rPr>
          <w:vertAlign w:val="superscript"/>
        </w:rPr>
        <w:footnoteReference w:customMarkFollows="0" w:id="19"/>
      </w:r>
      <w:r w:rsidDel="00000000" w:rsidR="00000000" w:rsidRPr="00000000">
        <w:rPr>
          <w:rtl w:val="0"/>
        </w:rPr>
        <w:t xml:space="preserve"> Hoving’s later description of Cornell's usage of myths as ‘</w:t>
      </w:r>
      <w:r w:rsidDel="00000000" w:rsidR="00000000" w:rsidRPr="00000000">
        <w:rPr>
          <w:rtl w:val="0"/>
        </w:rPr>
        <w:t xml:space="preserve">veiled codes for his repressed desires’ would seem, on the other hand, to suggest a more Freudian perspective, but it is not made clear.</w:t>
      </w:r>
      <w:r w:rsidDel="00000000" w:rsidR="00000000" w:rsidRPr="00000000">
        <w:rPr>
          <w:vertAlign w:val="superscript"/>
        </w:rPr>
        <w:footnoteReference w:customMarkFollows="0" w:id="20"/>
      </w:r>
      <w:r w:rsidDel="00000000" w:rsidR="00000000" w:rsidRPr="00000000">
        <w:rPr>
          <w:rtl w:val="0"/>
        </w:rPr>
        <w:t xml:space="preserve"> In the conclusion, Hoving points again to Cornell’s relationship with these myths as a means by which he fulfilled his needs for companionship and intimacy, but never explicitly links them back to the terminology of ‘psychological myth theory.’</w:t>
      </w:r>
      <w:r w:rsidDel="00000000" w:rsidR="00000000" w:rsidRPr="00000000">
        <w:rPr>
          <w:vertAlign w:val="superscript"/>
        </w:rPr>
        <w:footnoteReference w:customMarkFollows="0" w:id="21"/>
      </w:r>
      <w:r w:rsidDel="00000000" w:rsidR="00000000" w:rsidRPr="00000000">
        <w:rPr>
          <w:rtl w:val="0"/>
        </w:rPr>
        <w:t xml:space="preserve"> One explanation is that Hoving wrote this article on the underlying assumption that the journal’s readership would already possess prior knowledge about psychological myth theory; the </w:t>
      </w:r>
      <w:r w:rsidDel="00000000" w:rsidR="00000000" w:rsidRPr="00000000">
        <w:rPr>
          <w:i w:val="1"/>
          <w:iCs w:val="1"/>
          <w:rtl w:val="0"/>
        </w:rPr>
        <w:t xml:space="preserve">Culture and Cosmos</w:t>
      </w:r>
      <w:r w:rsidDel="00000000" w:rsidR="00000000" w:rsidRPr="00000000">
        <w:rPr>
          <w:rtl w:val="0"/>
        </w:rPr>
        <w:t xml:space="preserve"> volume preceding the one Hoving appears in does indeed include an article on Jung, Hillman, and astrology, so such an assumption is not entirely unsubstantiated.</w:t>
      </w:r>
      <w:r w:rsidDel="00000000" w:rsidR="00000000" w:rsidRPr="00000000">
        <w:rPr>
          <w:vertAlign w:val="superscript"/>
        </w:rPr>
        <w:footnoteReference w:customMarkFollows="0" w:id="22"/>
      </w:r>
      <w:r w:rsidDel="00000000" w:rsidR="00000000" w:rsidRPr="00000000">
        <w:rPr>
          <w:rtl w:val="0"/>
        </w:rPr>
        <w:t xml:space="preserve"> Hoving also does not define what ‘myth’ is. In the volume’s editorial, Brady defines myth as ‘an account of the world…which may not have taken place as exactly told but which contains a core of truth about the human condition.’</w:t>
      </w:r>
      <w:r w:rsidDel="00000000" w:rsidR="00000000" w:rsidRPr="00000000">
        <w:rPr>
          <w:vertAlign w:val="superscript"/>
        </w:rPr>
        <w:footnoteReference w:customMarkFollows="0" w:id="23"/>
      </w:r>
      <w:r w:rsidDel="00000000" w:rsidR="00000000" w:rsidRPr="00000000">
        <w:rPr>
          <w:rtl w:val="0"/>
        </w:rPr>
        <w:t xml:space="preserve"> It is perhaps this definition of ‘myth’ that Hoving operates with and that she assumes is shared by the reader. However, it would have been more precise to qualify both terms— ‘psychological myth theory’ and ‘myth’ —with a few sentences and some secondary sources, especially since Hoving makes ‘psychological myth theory’ so integral to her claim by its inclusion in the abstract. </w:t>
      </w:r>
    </w:p>
    <w:p w:rsidR="00000000" w:rsidDel="00000000" w:rsidP="00000000" w:rsidRDefault="00000000" w:rsidRPr="00000000" w14:paraId="000000BF">
      <w:pPr>
        <w:spacing w:line="240" w:lineRule="auto"/>
        <w:ind w:left="0" w:firstLine="0"/>
        <w:rPr/>
      </w:pPr>
      <w:r w:rsidDel="00000000" w:rsidR="00000000" w:rsidRPr="00000000">
        <w:rPr>
          <w:rtl w:val="0"/>
        </w:rPr>
        <w:tab/>
        <w:t xml:space="preserve">On the other hand, Pestell is more careful in defining the terms within his abstract: for instance, he qualifies his usage of the term ‘disenchanted’ as the same promoted by Max Weber in </w:t>
      </w:r>
      <w:r w:rsidDel="00000000" w:rsidR="00000000" w:rsidRPr="00000000">
        <w:rPr>
          <w:i w:val="1"/>
          <w:iCs w:val="1"/>
          <w:rtl w:val="0"/>
        </w:rPr>
        <w:t xml:space="preserve">The Protestant Ethic and the Spirit of Capitalism.</w:t>
      </w:r>
      <w:r w:rsidDel="00000000" w:rsidR="00000000" w:rsidRPr="00000000">
        <w:rPr>
          <w:vertAlign w:val="superscript"/>
        </w:rPr>
        <w:footnoteReference w:customMarkFollows="0" w:id="24"/>
      </w:r>
      <w:r w:rsidDel="00000000" w:rsidR="00000000" w:rsidRPr="00000000">
        <w:rPr>
          <w:i w:val="1"/>
          <w:iCs w:val="1"/>
          <w:rtl w:val="0"/>
        </w:rPr>
        <w:t xml:space="preserve"> </w:t>
      </w:r>
      <w:r w:rsidDel="00000000" w:rsidR="00000000" w:rsidRPr="00000000">
        <w:rPr>
          <w:rtl w:val="0"/>
        </w:rPr>
        <w:t xml:space="preserve">He also</w:t>
      </w:r>
      <w:r w:rsidDel="00000000" w:rsidR="00000000" w:rsidRPr="00000000">
        <w:rPr>
          <w:i w:val="1"/>
          <w:iCs w:val="1"/>
          <w:rtl w:val="0"/>
        </w:rPr>
        <w:t xml:space="preserve"> </w:t>
      </w:r>
      <w:r w:rsidDel="00000000" w:rsidR="00000000" w:rsidRPr="00000000">
        <w:rPr>
          <w:rtl w:val="0"/>
        </w:rPr>
        <w:t xml:space="preserve">outlines ‘myth’ as a literary method that deals with ‘our relationship with transcendental forces’ and a space/time ‘constructed of simultaneities’, thus adding another dimension of meaning on top of the editorial’s.</w:t>
      </w:r>
      <w:r w:rsidDel="00000000" w:rsidR="00000000" w:rsidRPr="00000000">
        <w:rPr>
          <w:vertAlign w:val="superscript"/>
        </w:rPr>
        <w:footnoteReference w:customMarkFollows="0" w:id="25"/>
      </w:r>
      <w:r w:rsidDel="00000000" w:rsidR="00000000" w:rsidRPr="00000000">
        <w:rPr>
          <w:rtl w:val="0"/>
        </w:rPr>
        <w:t xml:space="preserve"> Perhaps this is because defining ‘myth’ is habitual to Pestell’s professorship, wherein, by comparative mythic studies, he must be aware of the various definitions attributed to that word, and so must constantly re–configure a working definition.</w:t>
      </w:r>
      <w:r w:rsidDel="00000000" w:rsidR="00000000" w:rsidRPr="00000000">
        <w:rPr>
          <w:vertAlign w:val="superscript"/>
        </w:rPr>
        <w:footnoteReference w:customMarkFollows="0" w:id="26"/>
      </w:r>
      <w:r w:rsidDel="00000000" w:rsidR="00000000" w:rsidRPr="00000000">
        <w:rPr>
          <w:rtl w:val="0"/>
        </w:rPr>
        <w:t xml:space="preserve"> However, Pestell runs into the same mistake as Hoving by neglecting to better define what ‘depth-psychological theory’ is.</w:t>
      </w:r>
      <w:r w:rsidDel="00000000" w:rsidR="00000000" w:rsidRPr="00000000">
        <w:rPr>
          <w:vertAlign w:val="superscript"/>
        </w:rPr>
        <w:footnoteReference w:customMarkFollows="0" w:id="27"/>
      </w:r>
      <w:r w:rsidDel="00000000" w:rsidR="00000000" w:rsidRPr="00000000">
        <w:rPr>
          <w:rtl w:val="0"/>
        </w:rPr>
        <w:t xml:space="preserve"> Again, this might be due to an awareness of the mythic and psychological subjects dealt with in the previous </w:t>
      </w:r>
      <w:r w:rsidDel="00000000" w:rsidR="00000000" w:rsidRPr="00000000">
        <w:rPr>
          <w:i w:val="1"/>
          <w:iCs w:val="1"/>
          <w:rtl w:val="0"/>
        </w:rPr>
        <w:t xml:space="preserve">Culture and Cosmos</w:t>
      </w:r>
      <w:r w:rsidDel="00000000" w:rsidR="00000000" w:rsidRPr="00000000">
        <w:rPr>
          <w:rtl w:val="0"/>
        </w:rPr>
        <w:t xml:space="preserve"> volume. Such an awareness might also explain why he neglects to define the term ‘individuation’ or ‘psychic integration.’</w:t>
      </w:r>
      <w:r w:rsidDel="00000000" w:rsidR="00000000" w:rsidRPr="00000000">
        <w:rPr>
          <w:vertAlign w:val="superscript"/>
        </w:rPr>
        <w:footnoteReference w:customMarkFollows="0" w:id="28"/>
      </w:r>
      <w:r w:rsidDel="00000000" w:rsidR="00000000" w:rsidRPr="00000000">
        <w:rPr>
          <w:rtl w:val="0"/>
        </w:rPr>
        <w:br w:type="textWrapping"/>
        <w:tab/>
        <w:t xml:space="preserve">Pestell later presents the writings of both W.B. Yeats (</w:t>
      </w:r>
      <w:r w:rsidDel="00000000" w:rsidR="00000000" w:rsidRPr="00000000">
        <w:rPr>
          <w:highlight w:val="white"/>
          <w:rtl w:val="0"/>
        </w:rPr>
        <w:t xml:space="preserve">1865–1939)</w:t>
      </w:r>
      <w:r w:rsidDel="00000000" w:rsidR="00000000" w:rsidRPr="00000000">
        <w:rPr>
          <w:rtl w:val="0"/>
        </w:rPr>
        <w:t xml:space="preserve"> and Wallace Stevens (</w:t>
      </w:r>
      <w:r w:rsidDel="00000000" w:rsidR="00000000" w:rsidRPr="00000000">
        <w:rPr>
          <w:highlight w:val="white"/>
          <w:rtl w:val="0"/>
        </w:rPr>
        <w:t xml:space="preserve">1879–1955), i</w:t>
      </w:r>
      <w:r w:rsidDel="00000000" w:rsidR="00000000" w:rsidRPr="00000000">
        <w:rPr>
          <w:rtl w:val="0"/>
        </w:rPr>
        <w:t xml:space="preserve">n order to establish a cultural–literary milieu within which Ballard and Harris operated, where </w:t>
      </w:r>
      <w:r w:rsidDel="00000000" w:rsidR="00000000" w:rsidRPr="00000000">
        <w:rPr>
          <w:highlight w:val="white"/>
          <w:rtl w:val="0"/>
        </w:rPr>
        <w:t xml:space="preserve">planetary symbolism (especially solar) was common practice</w:t>
      </w:r>
      <w:r w:rsidDel="00000000" w:rsidR="00000000" w:rsidRPr="00000000">
        <w:rPr>
          <w:rtl w:val="0"/>
        </w:rPr>
        <w:t xml:space="preserve">.</w:t>
      </w:r>
      <w:r w:rsidDel="00000000" w:rsidR="00000000" w:rsidRPr="00000000">
        <w:rPr>
          <w:vertAlign w:val="superscript"/>
        </w:rPr>
        <w:footnoteReference w:customMarkFollows="0" w:id="29"/>
      </w:r>
      <w:r w:rsidDel="00000000" w:rsidR="00000000" w:rsidRPr="00000000">
        <w:rPr>
          <w:rtl w:val="0"/>
        </w:rPr>
        <w:t xml:space="preserve"> Pestell introduces Yeats and Stevens as ‘</w:t>
      </w:r>
      <w:r w:rsidDel="00000000" w:rsidR="00000000" w:rsidRPr="00000000">
        <w:rPr>
          <w:rtl w:val="0"/>
        </w:rPr>
        <w:t xml:space="preserve">Two examples from modernist poetics.’</w:t>
      </w:r>
      <w:r w:rsidDel="00000000" w:rsidR="00000000" w:rsidRPr="00000000">
        <w:rPr>
          <w:vertAlign w:val="superscript"/>
        </w:rPr>
        <w:footnoteReference w:customMarkFollows="0" w:id="30"/>
      </w:r>
      <w:r w:rsidDel="00000000" w:rsidR="00000000" w:rsidRPr="00000000">
        <w:rPr>
          <w:rtl w:val="0"/>
        </w:rPr>
        <w:t xml:space="preserve"> However, in this same vein of undissected terminology, Pestell does not explicitly define what ‘modernist’ might mean, nor does he explain how that designation is relevant to Ballard and Harris. Perhaps there is a presumption on Pestell’s part, similar to Hoving’s, that an audience that might inherently know what ‘depth-psychological theory’ is should also know what defines ‘modernist’ literature and poetry. Most likely he is referring to the post–WWI literary movement that rejected linear narrative for fragmentation and a sense of disillusionment— but is Pestell therefore implying that Ballard and Harris are also ‘modernist’ writers?</w:t>
      </w:r>
      <w:r w:rsidDel="00000000" w:rsidR="00000000" w:rsidRPr="00000000">
        <w:rPr>
          <w:vertAlign w:val="superscript"/>
        </w:rPr>
        <w:footnoteReference w:customMarkFollows="0" w:id="31"/>
      </w:r>
      <w:r w:rsidDel="00000000" w:rsidR="00000000" w:rsidRPr="00000000">
        <w:rPr>
          <w:b w:val="1"/>
          <w:bCs w:val="1"/>
          <w:rtl w:val="0"/>
        </w:rPr>
        <w:br w:type="textWrapping"/>
        <w:tab/>
      </w:r>
      <w:r w:rsidDel="00000000" w:rsidR="00000000" w:rsidRPr="00000000">
        <w:rPr>
          <w:rtl w:val="0"/>
        </w:rPr>
        <w:t xml:space="preserve">After their abstracts,</w:t>
      </w:r>
      <w:r w:rsidDel="00000000" w:rsidR="00000000" w:rsidRPr="00000000">
        <w:rPr>
          <w:b w:val="1"/>
          <w:bCs w:val="1"/>
          <w:rtl w:val="0"/>
        </w:rPr>
        <w:t xml:space="preserve"> </w:t>
      </w:r>
      <w:r w:rsidDel="00000000" w:rsidR="00000000" w:rsidRPr="00000000">
        <w:rPr>
          <w:rtl w:val="0"/>
        </w:rPr>
        <w:t xml:space="preserve">both authors follow a generally linear and chronological structure to their arguments. Hoving outlines Cornell’s first evidenced interactions with the Andromeda myth in the 1930s, then moves forward to his ‘Night Voyage’(1953) exhibition, then to the 1960s with his use of Marilyn Monroe and Custos Messium as subjects, and finally to one of the last collages before his death that utilized the images of Custos Messium and </w:t>
      </w:r>
      <w:r w:rsidDel="00000000" w:rsidR="00000000" w:rsidRPr="00000000">
        <w:rPr>
          <w:rtl w:val="0"/>
        </w:rPr>
        <w:t xml:space="preserve">Camelopardalis</w:t>
      </w:r>
      <w:r w:rsidDel="00000000" w:rsidR="00000000" w:rsidRPr="00000000">
        <w:rPr>
          <w:rtl w:val="0"/>
        </w:rPr>
        <w:t xml:space="preserve">.</w:t>
      </w:r>
      <w:r w:rsidDel="00000000" w:rsidR="00000000" w:rsidRPr="00000000">
        <w:rPr>
          <w:vertAlign w:val="superscript"/>
        </w:rPr>
        <w:footnoteReference w:customMarkFollows="0" w:id="32"/>
      </w:r>
      <w:r w:rsidDel="00000000" w:rsidR="00000000" w:rsidRPr="00000000">
        <w:rPr>
          <w:rtl w:val="0"/>
        </w:rPr>
        <w:t xml:space="preserve"> </w:t>
      </w:r>
    </w:p>
    <w:p w:rsidR="00000000" w:rsidDel="00000000" w:rsidP="00000000" w:rsidRDefault="00000000" w:rsidRPr="00000000" w14:paraId="000000C0">
      <w:pPr>
        <w:spacing w:line="240" w:lineRule="auto"/>
        <w:ind w:left="0" w:firstLine="720"/>
        <w:rPr/>
      </w:pPr>
      <w:r w:rsidDel="00000000" w:rsidR="00000000" w:rsidRPr="00000000">
        <w:rPr>
          <w:rtl w:val="0"/>
        </w:rPr>
        <w:t xml:space="preserve">Pestell’s temporal range is more restricted, as he focuses only on the two aforementioned novels. This is due to the constraints of focusing on two authors instead of just one. Regardless, Pestell is able to provide a brief background on each author’s upbringing and life before moving on to a description and analysis of their respective novels.</w:t>
      </w:r>
      <w:r w:rsidDel="00000000" w:rsidR="00000000" w:rsidRPr="00000000">
        <w:rPr>
          <w:vertAlign w:val="superscript"/>
        </w:rPr>
        <w:footnoteReference w:customMarkFollows="0" w:id="33"/>
      </w:r>
      <w:r w:rsidDel="00000000" w:rsidR="00000000" w:rsidRPr="00000000">
        <w:rPr>
          <w:rtl w:val="0"/>
        </w:rPr>
        <w:t xml:space="preserve"> </w:t>
      </w:r>
    </w:p>
    <w:p w:rsidR="00000000" w:rsidDel="00000000" w:rsidP="00000000" w:rsidRDefault="00000000" w:rsidRPr="00000000" w14:paraId="000000C1">
      <w:pPr>
        <w:spacing w:line="240" w:lineRule="auto"/>
        <w:ind w:firstLine="720"/>
        <w:rPr/>
      </w:pPr>
      <w:r w:rsidDel="00000000" w:rsidR="00000000" w:rsidRPr="00000000">
        <w:rPr>
          <w:rtl w:val="0"/>
        </w:rPr>
        <w:t xml:space="preserve">While Hoving and Pestell run into similar issues regarding terminology, it is their usage of primary versus secondary sources that marks a major divergence between their writings. On a general level, their analyses of their respective primary sources are similar in providing proof of their subjects’ relationship to myth. Hoving examines various archives housing Cornell’s art, as well as his personal files full of magazine clippings and notes. A convincing picture of Cornell’s fascination with outer space, Andromeda, and Custos Messium is established. Pestell utilizes excerpts from Ballard’s and Harris’ novels as the main primary sources, alongside excerpts from interviews of the authors, </w:t>
      </w:r>
      <w:r w:rsidDel="00000000" w:rsidR="00000000" w:rsidRPr="00000000">
        <w:rPr>
          <w:rtl w:val="0"/>
        </w:rPr>
        <w:t xml:space="preserve">which convincingly demonstrate their interests in psychology. This enables a ‘Jungian’ interpretation of the solar symbolism in their writings, according to Pestell</w:t>
      </w:r>
      <w:r w:rsidDel="00000000" w:rsidR="00000000" w:rsidRPr="00000000">
        <w:rPr>
          <w:rtl w:val="0"/>
        </w:rPr>
        <w:t xml:space="preserve">.</w:t>
      </w:r>
      <w:r w:rsidDel="00000000" w:rsidR="00000000" w:rsidRPr="00000000">
        <w:rPr>
          <w:vertAlign w:val="superscript"/>
        </w:rPr>
        <w:footnoteReference w:customMarkFollows="0" w:id="34"/>
      </w:r>
      <w:r w:rsidDel="00000000" w:rsidR="00000000" w:rsidRPr="00000000">
        <w:rPr>
          <w:rtl w:val="0"/>
        </w:rPr>
        <w:t xml:space="preserve"> </w:t>
      </w:r>
    </w:p>
    <w:p w:rsidR="00000000" w:rsidDel="00000000" w:rsidP="00000000" w:rsidRDefault="00000000" w:rsidRPr="00000000" w14:paraId="000000C2">
      <w:pPr>
        <w:spacing w:line="240" w:lineRule="auto"/>
        <w:ind w:left="0" w:firstLine="0"/>
        <w:rPr/>
      </w:pPr>
      <w:r w:rsidDel="00000000" w:rsidR="00000000" w:rsidRPr="00000000">
        <w:rPr>
          <w:rtl w:val="0"/>
        </w:rPr>
        <w:t xml:space="preserve">In trying to support her claim that Cornell’s interest in astronomy functioned as a psychological process, Hoving occasionally speculates on Cornell’s intentions and desires:</w:t>
        <w:br w:type="textWrapping"/>
        <w:br w:type="textWrapping"/>
        <w:tab/>
        <w:t xml:space="preserve">In cultural terms, myths can function as outlets for sexual expression, allowing normally </w:t>
      </w:r>
    </w:p>
    <w:p w:rsidR="00000000" w:rsidDel="00000000" w:rsidP="00000000" w:rsidRDefault="00000000" w:rsidRPr="00000000" w14:paraId="000000C3">
      <w:pPr>
        <w:spacing w:line="240" w:lineRule="auto"/>
        <w:ind w:left="720" w:firstLine="0"/>
        <w:rPr/>
      </w:pPr>
      <w:r w:rsidDel="00000000" w:rsidR="00000000" w:rsidRPr="00000000">
        <w:rPr>
          <w:rtl w:val="0"/>
        </w:rPr>
        <w:t xml:space="preserve">repressed desires to take a safe form in a fantastic story. Perhaps this is how Andromeda functioned for Cornell, as a culturally sanctioned vehicle for desires he would otherwise suppress.</w:t>
      </w:r>
      <w:r w:rsidDel="00000000" w:rsidR="00000000" w:rsidRPr="00000000">
        <w:rPr>
          <w:vertAlign w:val="superscript"/>
        </w:rPr>
        <w:footnoteReference w:customMarkFollows="0" w:id="35"/>
      </w:r>
      <w:r w:rsidDel="00000000" w:rsidR="00000000" w:rsidRPr="00000000">
        <w:rPr>
          <w:rtl w:val="0"/>
        </w:rPr>
        <w:t xml:space="preserve"> </w:t>
      </w:r>
    </w:p>
    <w:p w:rsidR="00000000" w:rsidDel="00000000" w:rsidP="00000000" w:rsidRDefault="00000000" w:rsidRPr="00000000" w14:paraId="000000C4">
      <w:pPr>
        <w:spacing w:line="240" w:lineRule="auto"/>
        <w:ind w:firstLine="720"/>
        <w:rPr/>
      </w:pPr>
      <w:r w:rsidDel="00000000" w:rsidR="00000000" w:rsidRPr="00000000">
        <w:rPr>
          <w:rtl w:val="0"/>
        </w:rPr>
      </w:r>
    </w:p>
    <w:p w:rsidR="00000000" w:rsidDel="00000000" w:rsidP="00000000" w:rsidRDefault="00000000" w:rsidRPr="00000000" w14:paraId="000000C5">
      <w:pPr>
        <w:spacing w:line="240" w:lineRule="auto"/>
        <w:ind w:firstLine="720"/>
        <w:rPr/>
      </w:pPr>
      <w:r w:rsidDel="00000000" w:rsidR="00000000" w:rsidRPr="00000000">
        <w:rPr>
          <w:rtl w:val="0"/>
        </w:rPr>
        <w:t xml:space="preserve">Hoving does not corroborate the sexual function of myths with a secondary source, assuming the reader to accept this as categorically true. Without providing scholarly backing on the claim in her first sentence, her speculation in the second sentence remains only that— speculation —and thus does not count as evidence. In addition, there are no notes left behind by Cornell that might corroborate the possibility of Andromeda providing him with ‘outlets for sexual expression’, or at least any that Hoving mentions. On the other hand, Cornell’s newspaper clippings of Marilyn Monroe after her death are used by Hoving to more effectively support the claim that his collages using said clippings, alongside cutouts of the constellation Custos Messium, were meant to aid him in his individual processing of a collective grief.</w:t>
      </w:r>
      <w:r w:rsidDel="00000000" w:rsidR="00000000" w:rsidRPr="00000000">
        <w:rPr>
          <w:vertAlign w:val="superscript"/>
        </w:rPr>
        <w:footnoteReference w:customMarkFollows="0" w:id="36"/>
      </w:r>
      <w:r w:rsidDel="00000000" w:rsidR="00000000" w:rsidRPr="00000000">
        <w:rPr>
          <w:rtl w:val="0"/>
        </w:rPr>
        <w:t xml:space="preserve"> Other claims are again unpersuasive due to a lack of provided sources, such as when Hoving states that the constellation of Auriga was important to Cornell because he ‘most likely associated it with his brother, Robert, who was confined to a wheelchair his entire life.’</w:t>
      </w:r>
      <w:r w:rsidDel="00000000" w:rsidR="00000000" w:rsidRPr="00000000">
        <w:rPr>
          <w:vertAlign w:val="superscript"/>
        </w:rPr>
        <w:footnoteReference w:customMarkFollows="0" w:id="37"/>
      </w:r>
      <w:r w:rsidDel="00000000" w:rsidR="00000000" w:rsidRPr="00000000">
        <w:rPr>
          <w:rtl w:val="0"/>
        </w:rPr>
        <w:t xml:space="preserve"> Again, no corroborating evidence from the archive or secondary sources is provided. Hoving states in her abstract that the article on Cornell is meant to serve as a ‘case study’ for ‘psychological myth theory’, but her lack of secondary sources leads to unsubstantiated claims that do not effectively support that stated objective, nor is the objective clear since she does not define what ‘psychological myth theory’ is. </w:t>
        <w:br w:type="textWrapping"/>
        <w:tab/>
      </w:r>
      <w:r w:rsidDel="00000000" w:rsidR="00000000" w:rsidRPr="00000000">
        <w:rPr>
          <w:rtl w:val="0"/>
        </w:rPr>
        <w:t xml:space="preserve">Pestell makes more use of secondary sources to justify his claims, nine sources versus Hoving's three. It could be argued that Pestell’s higher number of secondary sources is by virtue of his focus on two authors, whereas Hoving is only analyzing one (artist). However, there is still a clear difference in the degree to which each author justifies their claims with proper scholarly sources. </w:t>
      </w:r>
    </w:p>
    <w:p w:rsidR="00000000" w:rsidDel="00000000" w:rsidP="00000000" w:rsidRDefault="00000000" w:rsidRPr="00000000" w14:paraId="000000C6">
      <w:pPr>
        <w:spacing w:line="240" w:lineRule="auto"/>
        <w:ind w:firstLine="720"/>
        <w:rPr/>
      </w:pPr>
      <w:r w:rsidDel="00000000" w:rsidR="00000000" w:rsidRPr="00000000">
        <w:rPr>
          <w:rtl w:val="0"/>
        </w:rPr>
      </w:r>
    </w:p>
    <w:p w:rsidR="00000000" w:rsidDel="00000000" w:rsidP="00000000" w:rsidRDefault="00000000" w:rsidRPr="00000000" w14:paraId="000000C7">
      <w:pPr>
        <w:spacing w:line="240" w:lineRule="auto"/>
        <w:ind w:firstLine="720"/>
        <w:rPr/>
      </w:pPr>
      <w:r w:rsidDel="00000000" w:rsidR="00000000" w:rsidRPr="00000000">
        <w:rPr>
          <w:rtl w:val="0"/>
        </w:rPr>
      </w:r>
    </w:p>
    <w:p w:rsidR="00000000" w:rsidDel="00000000" w:rsidP="00000000" w:rsidRDefault="00000000" w:rsidRPr="00000000" w14:paraId="000000C8">
      <w:pPr>
        <w:spacing w:line="240" w:lineRule="auto"/>
        <w:ind w:firstLine="720"/>
        <w:rPr/>
      </w:pPr>
      <w:r w:rsidDel="00000000" w:rsidR="00000000" w:rsidRPr="00000000">
        <w:rPr>
          <w:rtl w:val="0"/>
        </w:rPr>
        <w:t xml:space="preserve"> </w:t>
      </w:r>
    </w:p>
    <w:p w:rsidR="00000000" w:rsidDel="00000000" w:rsidP="00000000" w:rsidRDefault="00000000" w:rsidRPr="00000000" w14:paraId="000000C9">
      <w:pPr>
        <w:spacing w:line="240" w:lineRule="auto"/>
        <w:rPr>
          <w:b w:val="1"/>
          <w:bCs w:val="1"/>
        </w:rPr>
      </w:pPr>
      <w:r w:rsidDel="00000000" w:rsidR="00000000" w:rsidRPr="00000000">
        <w:rPr>
          <w:b w:val="1"/>
          <w:bCs w:val="1"/>
          <w:rtl w:val="0"/>
        </w:rPr>
        <w:t xml:space="preserve">The authors’ philosophies:</w:t>
      </w:r>
    </w:p>
    <w:p w:rsidR="00000000" w:rsidDel="00000000" w:rsidP="00000000" w:rsidRDefault="00000000" w:rsidRPr="00000000" w14:paraId="000000CA">
      <w:pPr>
        <w:spacing w:line="240" w:lineRule="auto"/>
        <w:ind w:firstLine="720"/>
        <w:rPr/>
      </w:pPr>
      <w:r w:rsidDel="00000000" w:rsidR="00000000" w:rsidRPr="00000000">
        <w:rPr>
          <w:rtl w:val="0"/>
        </w:rPr>
        <w:t xml:space="preserve">Having been established in 1997, </w:t>
      </w:r>
      <w:r w:rsidDel="00000000" w:rsidR="00000000" w:rsidRPr="00000000">
        <w:rPr>
          <w:i w:val="1"/>
          <w:iCs w:val="1"/>
          <w:rtl w:val="0"/>
        </w:rPr>
        <w:t xml:space="preserve">Culture and Cosmos</w:t>
      </w:r>
      <w:r w:rsidDel="00000000" w:rsidR="00000000" w:rsidRPr="00000000">
        <w:rPr>
          <w:rtl w:val="0"/>
        </w:rPr>
        <w:t xml:space="preserve"> perhaps exhibits what Eagleton might describe as a ‘postmodernist’ occupation, due to its number of articles on not just the typical subjects of Western astrology, such as Johannes Kepler or Ptolemy, but on non–Western subjects, such as the role of astrology in Ottoman politics or Mesoamerican archaeoastronomy.</w:t>
      </w:r>
      <w:r w:rsidDel="00000000" w:rsidR="00000000" w:rsidRPr="00000000">
        <w:rPr>
          <w:vertAlign w:val="superscript"/>
        </w:rPr>
        <w:footnoteReference w:customMarkFollows="0" w:id="38"/>
      </w:r>
      <w:r w:rsidDel="00000000" w:rsidR="00000000" w:rsidRPr="00000000">
        <w:rPr>
          <w:rtl w:val="0"/>
        </w:rPr>
        <w:t xml:space="preserve"> One example is Volume 10 (2006), which is solely dedicated to the topic of Japanese star worship.</w:t>
      </w:r>
      <w:r w:rsidDel="00000000" w:rsidR="00000000" w:rsidRPr="00000000">
        <w:rPr>
          <w:vertAlign w:val="superscript"/>
        </w:rPr>
        <w:footnoteReference w:customMarkFollows="0" w:id="39"/>
      </w:r>
      <w:r w:rsidDel="00000000" w:rsidR="00000000" w:rsidRPr="00000000">
        <w:rPr>
          <w:rtl w:val="0"/>
        </w:rPr>
        <w:t xml:space="preserve"> Volume 24, with its emphasis on different myths from all over the globe, reflects a growing trend in mythic studies that </w:t>
      </w:r>
      <w:r w:rsidDel="00000000" w:rsidR="00000000" w:rsidRPr="00000000">
        <w:rPr>
          <w:rtl w:val="0"/>
        </w:rPr>
        <w:t xml:space="preserve">prioritizes</w:t>
      </w:r>
      <w:r w:rsidDel="00000000" w:rsidR="00000000" w:rsidRPr="00000000">
        <w:rPr>
          <w:rtl w:val="0"/>
        </w:rPr>
        <w:t xml:space="preserve"> linguistic translation, cultural specificity, and ethnography; a far different approach from the older Universalist priority for solar myths.</w:t>
      </w:r>
      <w:r w:rsidDel="00000000" w:rsidR="00000000" w:rsidRPr="00000000">
        <w:rPr>
          <w:vertAlign w:val="superscript"/>
        </w:rPr>
        <w:footnoteReference w:customMarkFollows="0" w:id="40"/>
      </w:r>
      <w:r w:rsidDel="00000000" w:rsidR="00000000" w:rsidRPr="00000000">
        <w:rPr>
          <w:b w:val="1"/>
          <w:bCs w:val="1"/>
          <w:rtl w:val="0"/>
        </w:rPr>
        <w:br w:type="textWrapping"/>
        <w:tab/>
      </w:r>
      <w:r w:rsidDel="00000000" w:rsidR="00000000" w:rsidRPr="00000000">
        <w:rPr>
          <w:rtl w:val="0"/>
        </w:rPr>
        <w:t xml:space="preserve">If </w:t>
      </w:r>
      <w:r w:rsidDel="00000000" w:rsidR="00000000" w:rsidRPr="00000000">
        <w:rPr>
          <w:i w:val="1"/>
          <w:iCs w:val="1"/>
          <w:rtl w:val="0"/>
        </w:rPr>
        <w:t xml:space="preserve">Culture and Cosmos</w:t>
      </w:r>
      <w:r w:rsidDel="00000000" w:rsidR="00000000" w:rsidRPr="00000000">
        <w:rPr>
          <w:rtl w:val="0"/>
        </w:rPr>
        <w:t xml:space="preserve"> can be described as having a ‘postmodern’ orientation, then the question of whether Hoving and Pestell simply reflect said orientation becomes less easy to answer. If postmodernist methodology can be described as ‘retreats to the sociological survey, the micro–history, or the archive’ then the authors’ methods of research certainly reflect that.</w:t>
      </w:r>
      <w:r w:rsidDel="00000000" w:rsidR="00000000" w:rsidRPr="00000000">
        <w:rPr>
          <w:vertAlign w:val="superscript"/>
        </w:rPr>
        <w:footnoteReference w:customMarkFollows="0" w:id="41"/>
      </w:r>
      <w:r w:rsidDel="00000000" w:rsidR="00000000" w:rsidRPr="00000000">
        <w:rPr>
          <w:rtl w:val="0"/>
        </w:rPr>
        <w:t xml:space="preserve"> Hoving’s examination of Cornell’s private clippings is an example, while Pestell’s decision to compare Ballard, a well–known English author, to Harris, a more obscure Guyanese author who greatly impacted postcolonial thought, can also be an example. On the other hand, if it is to be assumed that Hoving’s definition of ‘psychological myth theory’ is that same one shared by Jung or Freud, then her claim that Cornell’s artistic practice served a psychological purpose could indicate a more modernist sensibility, that which believes in individualism.</w:t>
      </w:r>
      <w:r w:rsidDel="00000000" w:rsidR="00000000" w:rsidRPr="00000000">
        <w:rPr>
          <w:vertAlign w:val="superscript"/>
        </w:rPr>
        <w:footnoteReference w:customMarkFollows="0" w:id="42"/>
      </w:r>
      <w:r w:rsidDel="00000000" w:rsidR="00000000" w:rsidRPr="00000000">
        <w:rPr>
          <w:rtl w:val="0"/>
        </w:rPr>
      </w:r>
    </w:p>
    <w:p w:rsidR="00000000" w:rsidDel="00000000" w:rsidP="00000000" w:rsidRDefault="00000000" w:rsidRPr="00000000" w14:paraId="000000CB">
      <w:pPr>
        <w:spacing w:line="240" w:lineRule="auto"/>
        <w:ind w:left="0" w:firstLine="0"/>
        <w:rPr/>
      </w:pPr>
      <w:r w:rsidDel="00000000" w:rsidR="00000000" w:rsidRPr="00000000">
        <w:rPr>
          <w:b w:val="1"/>
          <w:bCs w:val="1"/>
          <w:rtl w:val="0"/>
        </w:rPr>
        <w:tab/>
      </w:r>
      <w:r w:rsidDel="00000000" w:rsidR="00000000" w:rsidRPr="00000000">
        <w:rPr>
          <w:rtl w:val="0"/>
        </w:rPr>
        <w:t xml:space="preserve">As evidenced by the volume’s editorial and the subjects of Hoving’s and Pestell’s articles, both authors are likely invested in </w:t>
      </w:r>
      <w:r w:rsidDel="00000000" w:rsidR="00000000" w:rsidRPr="00000000">
        <w:rPr>
          <w:rtl w:val="0"/>
        </w:rPr>
        <w:t xml:space="preserve">a definition of myth similar to </w:t>
      </w:r>
      <w:r w:rsidDel="00000000" w:rsidR="00000000" w:rsidRPr="00000000">
        <w:rPr>
          <w:rtl w:val="0"/>
        </w:rPr>
        <w:t xml:space="preserve">Thompson and Schrempp’s: ‘narratives of profound cultural and individual importance’ that ‘establish our understanding of ourselves and our place in the cosmos.’</w:t>
      </w:r>
      <w:r w:rsidDel="00000000" w:rsidR="00000000" w:rsidRPr="00000000">
        <w:rPr>
          <w:vertAlign w:val="superscript"/>
        </w:rPr>
        <w:footnoteReference w:customMarkFollows="0" w:id="43"/>
      </w:r>
      <w:r w:rsidDel="00000000" w:rsidR="00000000" w:rsidRPr="00000000">
        <w:rPr>
          <w:rtl w:val="0"/>
        </w:rPr>
        <w:t xml:space="preserve"> Such a definition thus allows Pestell and Hoving the freedom to analyze present–day narratives without having to concern themselves with the veracity claims of myths. It also decouples the authors from the Tylorean idea that myths must be tied only to ‘traditional’ or ancient societies and are, therefore, out of place in the modern world.</w:t>
      </w:r>
      <w:r w:rsidDel="00000000" w:rsidR="00000000" w:rsidRPr="00000000">
        <w:rPr>
          <w:vertAlign w:val="superscript"/>
        </w:rPr>
        <w:footnoteReference w:customMarkFollows="0" w:id="44"/>
      </w:r>
      <w:r w:rsidDel="00000000" w:rsidR="00000000" w:rsidRPr="00000000">
        <w:rPr>
          <w:rtl w:val="0"/>
        </w:rPr>
        <w:t xml:space="preserve"> Indeed, Hoving’s focus on Cornell’s artistic relationship with constellations and the history of astronomy reflects that science is not merely an antithesis to myth, but that science instead provides reconfigurations of pre-existing myths as well as new compensatory ones.</w:t>
      </w:r>
      <w:r w:rsidDel="00000000" w:rsidR="00000000" w:rsidRPr="00000000">
        <w:rPr>
          <w:vertAlign w:val="superscript"/>
        </w:rPr>
        <w:footnoteReference w:customMarkFollows="0" w:id="45"/>
      </w:r>
      <w:r w:rsidDel="00000000" w:rsidR="00000000" w:rsidRPr="00000000">
        <w:rPr>
          <w:rtl w:val="0"/>
        </w:rPr>
        <w:t xml:space="preserve"> Pestle frames Ballard’s and Harris’ novels as demonstrations of the Sun maintaining a spiritual presence in human life despite modernity’s centering of ‘discursive rationality.’</w:t>
      </w:r>
      <w:r w:rsidDel="00000000" w:rsidR="00000000" w:rsidRPr="00000000">
        <w:rPr>
          <w:vertAlign w:val="superscript"/>
        </w:rPr>
        <w:footnoteReference w:customMarkFollows="0" w:id="46"/>
      </w:r>
      <w:r w:rsidDel="00000000" w:rsidR="00000000" w:rsidRPr="00000000">
        <w:rPr>
          <w:rtl w:val="0"/>
        </w:rPr>
        <w:t xml:space="preserve"> </w:t>
      </w:r>
    </w:p>
    <w:p w:rsidR="00000000" w:rsidDel="00000000" w:rsidP="00000000" w:rsidRDefault="00000000" w:rsidRPr="00000000" w14:paraId="000000CC">
      <w:pPr>
        <w:spacing w:line="240" w:lineRule="auto"/>
        <w:ind w:firstLine="720"/>
        <w:rPr/>
      </w:pPr>
      <w:r w:rsidDel="00000000" w:rsidR="00000000" w:rsidRPr="00000000">
        <w:rPr>
          <w:rtl w:val="0"/>
        </w:rPr>
        <w:t xml:space="preserve">Whether explicitly or implicitly, Hoving and Pestell perhaps reflects a more Latourean outlook; that the commonly held notion of modern Western society being only tied to scientific empiricism is not so true.</w:t>
      </w:r>
      <w:r w:rsidDel="00000000" w:rsidR="00000000" w:rsidRPr="00000000">
        <w:rPr>
          <w:vertAlign w:val="superscript"/>
        </w:rPr>
        <w:footnoteReference w:customMarkFollows="0" w:id="47"/>
      </w:r>
      <w:r w:rsidDel="00000000" w:rsidR="00000000" w:rsidRPr="00000000">
        <w:rPr>
          <w:rtl w:val="0"/>
        </w:rPr>
        <w:t xml:space="preserve"> Evidence to this claim lies in the fact that Hoving does not attempt to label or imply Cornell as modernist, postmodernist, or any other derivation of those terms. The same interpretation can be applied to Pestell, although he would at least concede that scientific empiricism holds a powerful position in mainstream cultural discourse.</w:t>
      </w:r>
      <w:r w:rsidDel="00000000" w:rsidR="00000000" w:rsidRPr="00000000">
        <w:rPr>
          <w:vertAlign w:val="superscript"/>
        </w:rPr>
        <w:footnoteReference w:customMarkFollows="0" w:id="48"/>
      </w:r>
      <w:r w:rsidDel="00000000" w:rsidR="00000000" w:rsidRPr="00000000">
        <w:rPr>
          <w:rtl w:val="0"/>
        </w:rPr>
        <w:t xml:space="preserve"> Ultimately, when the larger volume of </w:t>
      </w:r>
      <w:r w:rsidDel="00000000" w:rsidR="00000000" w:rsidRPr="00000000">
        <w:rPr>
          <w:i w:val="1"/>
          <w:iCs w:val="1"/>
          <w:rtl w:val="0"/>
        </w:rPr>
        <w:t xml:space="preserve">Culture and Cosmos</w:t>
      </w:r>
      <w:r w:rsidDel="00000000" w:rsidR="00000000" w:rsidRPr="00000000">
        <w:rPr>
          <w:rtl w:val="0"/>
        </w:rPr>
        <w:t xml:space="preserve"> is taken into account, it is the survival and primacy of myth through the ages that remain the two authors’ central concern. </w:t>
      </w:r>
    </w:p>
    <w:p w:rsidR="00000000" w:rsidDel="00000000" w:rsidP="00000000" w:rsidRDefault="00000000" w:rsidRPr="00000000" w14:paraId="000000CD">
      <w:pPr>
        <w:spacing w:line="240" w:lineRule="auto"/>
        <w:ind w:firstLine="720"/>
        <w:rPr>
          <w:highlight w:val="red"/>
        </w:rPr>
      </w:pPr>
      <w:r w:rsidDel="00000000" w:rsidR="00000000" w:rsidRPr="00000000">
        <w:rPr>
          <w:rtl w:val="0"/>
        </w:rPr>
      </w:r>
    </w:p>
    <w:p w:rsidR="00000000" w:rsidDel="00000000" w:rsidP="00000000" w:rsidRDefault="00000000" w:rsidRPr="00000000" w14:paraId="000000CE">
      <w:pPr>
        <w:spacing w:line="240" w:lineRule="auto"/>
        <w:ind w:left="0" w:firstLine="0"/>
        <w:rPr/>
      </w:pPr>
      <w:r w:rsidDel="00000000" w:rsidR="00000000" w:rsidRPr="00000000">
        <w:rPr>
          <w:b w:val="1"/>
          <w:bCs w:val="1"/>
          <w:rtl w:val="0"/>
        </w:rPr>
        <w:t xml:space="preserve">The wider context:</w:t>
      </w:r>
      <w:r w:rsidDel="00000000" w:rsidR="00000000" w:rsidRPr="00000000">
        <w:rPr>
          <w:rtl w:val="0"/>
        </w:rPr>
      </w:r>
    </w:p>
    <w:p w:rsidR="00000000" w:rsidDel="00000000" w:rsidP="00000000" w:rsidRDefault="00000000" w:rsidRPr="00000000" w14:paraId="000000CF">
      <w:pPr>
        <w:spacing w:line="240" w:lineRule="auto"/>
        <w:ind w:left="0" w:firstLine="720"/>
        <w:rPr>
          <w:highlight w:val="white"/>
        </w:rPr>
      </w:pPr>
      <w:r w:rsidDel="00000000" w:rsidR="00000000" w:rsidRPr="00000000">
        <w:rPr>
          <w:rtl w:val="0"/>
        </w:rPr>
        <w:t xml:space="preserve">Historically, the division between ‘brown archaeoastronomy’ and ‘green archaeoastronomy’ (as dubbed by Aveni), or ethnoastronomy and archaeoastronomy, fell respectively between America and Europe.</w:t>
      </w:r>
      <w:r w:rsidDel="00000000" w:rsidR="00000000" w:rsidRPr="00000000">
        <w:rPr>
          <w:vertAlign w:val="superscript"/>
        </w:rPr>
        <w:footnoteReference w:customMarkFollows="0" w:id="49"/>
      </w:r>
      <w:r w:rsidDel="00000000" w:rsidR="00000000" w:rsidRPr="00000000">
        <w:rPr>
          <w:rtl w:val="0"/>
        </w:rPr>
        <w:t xml:space="preserve"> However, as European archaeoastronomy’s penchant for ‘alignment hunting’ began to incorporate American ethnoastronomy’s reliance on archaeological and anthropological evidence, researchers such as Clive Ruggles and Nicholas Saunders began to feel that such a divide was unsatisfactory. Thus, they proposed the label ‘cultural astronomy’ to better describe the growing methodologies and cross–sharing across this shrinking divide.</w:t>
      </w:r>
      <w:r w:rsidDel="00000000" w:rsidR="00000000" w:rsidRPr="00000000">
        <w:rPr>
          <w:vertAlign w:val="superscript"/>
        </w:rPr>
        <w:footnoteReference w:customMarkFollows="0" w:id="50"/>
      </w:r>
      <w:r w:rsidDel="00000000" w:rsidR="00000000" w:rsidRPr="00000000">
        <w:rPr>
          <w:rtl w:val="0"/>
        </w:rPr>
        <w:t xml:space="preserve"> The very title of </w:t>
      </w:r>
      <w:r w:rsidDel="00000000" w:rsidR="00000000" w:rsidRPr="00000000">
        <w:rPr>
          <w:i w:val="1"/>
          <w:iCs w:val="1"/>
          <w:rtl w:val="0"/>
        </w:rPr>
        <w:t xml:space="preserve">Culture and Cosmos, </w:t>
      </w:r>
      <w:r w:rsidDel="00000000" w:rsidR="00000000" w:rsidRPr="00000000">
        <w:rPr>
          <w:rtl w:val="0"/>
        </w:rPr>
        <w:t xml:space="preserve">as well as its self–definition as ‘</w:t>
      </w:r>
      <w:r w:rsidDel="00000000" w:rsidR="00000000" w:rsidRPr="00000000">
        <w:rPr>
          <w:highlight w:val="white"/>
          <w:rtl w:val="0"/>
        </w:rPr>
        <w:t xml:space="preserve">a leading voice in the emerging discipline of Cultural Astronomy’, functions as an intentional participation in this lineage.</w:t>
      </w:r>
      <w:r w:rsidDel="00000000" w:rsidR="00000000" w:rsidRPr="00000000">
        <w:rPr>
          <w:highlight w:val="white"/>
          <w:vertAlign w:val="superscript"/>
        </w:rPr>
        <w:footnoteReference w:customMarkFollows="0" w:id="51"/>
      </w:r>
      <w:r w:rsidDel="00000000" w:rsidR="00000000" w:rsidRPr="00000000">
        <w:rPr>
          <w:highlight w:val="white"/>
          <w:rtl w:val="0"/>
        </w:rPr>
        <w:t xml:space="preserve"> </w:t>
      </w:r>
    </w:p>
    <w:p w:rsidR="00000000" w:rsidDel="00000000" w:rsidP="00000000" w:rsidRDefault="00000000" w:rsidRPr="00000000" w14:paraId="000000D0">
      <w:pPr>
        <w:spacing w:line="240" w:lineRule="auto"/>
        <w:ind w:left="0" w:firstLine="720"/>
        <w:rPr/>
      </w:pPr>
      <w:r w:rsidDel="00000000" w:rsidR="00000000" w:rsidRPr="00000000">
        <w:rPr>
          <w:highlight w:val="white"/>
          <w:rtl w:val="0"/>
        </w:rPr>
        <w:t xml:space="preserve">With cultural astronomy still being a relatively nascent field, the fact that authors like Hoving and Pestell, who are not studied in nor self–defined as ‘cultural astronomers’ or ‘archaeoastronomers’, have participated in the journal might indicate a growing public awareness and acceptance of the field. </w:t>
      </w:r>
      <w:r w:rsidDel="00000000" w:rsidR="00000000" w:rsidRPr="00000000">
        <w:rPr>
          <w:rtl w:val="0"/>
        </w:rPr>
      </w:r>
    </w:p>
    <w:p w:rsidR="00000000" w:rsidDel="00000000" w:rsidP="00000000" w:rsidRDefault="00000000" w:rsidRPr="00000000" w14:paraId="000000D1">
      <w:pPr>
        <w:spacing w:line="240" w:lineRule="auto"/>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0D2">
      <w:pPr>
        <w:spacing w:line="240" w:lineRule="auto"/>
        <w:rPr>
          <w:b w:val="1"/>
          <w:bCs w:val="1"/>
        </w:rPr>
      </w:pPr>
      <w:r w:rsidDel="00000000" w:rsidR="00000000" w:rsidRPr="00000000">
        <w:rPr>
          <w:rtl w:val="0"/>
        </w:rPr>
      </w:r>
    </w:p>
    <w:p w:rsidR="00000000" w:rsidDel="00000000" w:rsidP="00000000" w:rsidRDefault="00000000" w:rsidRPr="00000000" w14:paraId="000000D3">
      <w:pPr>
        <w:spacing w:line="240" w:lineRule="auto"/>
        <w:rPr>
          <w:b w:val="1"/>
          <w:bCs w:val="1"/>
        </w:rPr>
      </w:pPr>
      <w:r w:rsidDel="00000000" w:rsidR="00000000" w:rsidRPr="00000000">
        <w:rPr>
          <w:b w:val="1"/>
          <w:bCs w:val="1"/>
          <w:rtl w:val="0"/>
        </w:rPr>
        <w:t xml:space="preserve">Conclusion:</w:t>
      </w:r>
    </w:p>
    <w:p w:rsidR="00000000" w:rsidDel="00000000" w:rsidP="00000000" w:rsidRDefault="00000000" w:rsidRPr="00000000" w14:paraId="000000D4">
      <w:pPr>
        <w:ind w:firstLine="720"/>
        <w:rPr/>
      </w:pPr>
      <w:r w:rsidDel="00000000" w:rsidR="00000000" w:rsidRPr="00000000">
        <w:rPr>
          <w:rtl w:val="0"/>
        </w:rPr>
        <w:t xml:space="preserve">While careful use of primary resources is apparent in both articles, Hoving and Pestell occasionally suffer from a degree of imprecision in their introduction and usage of certain terms, perhaps resulting from a certain image of the type of knowledge that </w:t>
      </w:r>
      <w:r w:rsidDel="00000000" w:rsidR="00000000" w:rsidRPr="00000000">
        <w:rPr>
          <w:i w:val="1"/>
          <w:iCs w:val="1"/>
          <w:rtl w:val="0"/>
        </w:rPr>
        <w:t xml:space="preserve">Culture and Cosmo</w:t>
      </w:r>
      <w:r w:rsidDel="00000000" w:rsidR="00000000" w:rsidRPr="00000000">
        <w:rPr>
          <w:rtl w:val="0"/>
        </w:rPr>
        <w:t xml:space="preserve">’s audience should possess. Despite said image, Hoving and Pestell both take care to provide background and careful analysis of their relevant primary sources. Pestell adheres more closely to his abstract, whereas Hoving introduces elements or assertions that are never explicated. However, in the wider context of Volume 20 of </w:t>
      </w:r>
      <w:r w:rsidDel="00000000" w:rsidR="00000000" w:rsidRPr="00000000">
        <w:rPr>
          <w:i w:val="1"/>
          <w:iCs w:val="1"/>
          <w:rtl w:val="0"/>
        </w:rPr>
        <w:t xml:space="preserve">Culture and Cosmos</w:t>
      </w:r>
      <w:r w:rsidDel="00000000" w:rsidR="00000000" w:rsidRPr="00000000">
        <w:rPr>
          <w:rtl w:val="0"/>
        </w:rPr>
        <w:t xml:space="preserve">, both articles serve their purpose in providing examples of how sky myths have survived in the modern age through art and literature, while the other articles published focus on different, past periods.</w:t>
      </w:r>
      <w:r w:rsidDel="00000000" w:rsidR="00000000" w:rsidRPr="00000000">
        <w:rPr>
          <w:b w:val="1"/>
          <w:bCs w:val="1"/>
          <w:rtl w:val="0"/>
        </w:rPr>
        <w:br w:type="textWrapping"/>
        <w:tab/>
      </w:r>
      <w:r w:rsidDel="00000000" w:rsidR="00000000" w:rsidRPr="00000000">
        <w:rPr>
          <w:rtl w:val="0"/>
        </w:rPr>
      </w:r>
    </w:p>
    <w:p w:rsidR="00000000" w:rsidDel="00000000" w:rsidP="00000000" w:rsidRDefault="00000000" w:rsidRPr="00000000" w14:paraId="000000D5">
      <w:pPr>
        <w:spacing w:line="240" w:lineRule="auto"/>
        <w:rPr/>
      </w:pPr>
      <w:r w:rsidDel="00000000" w:rsidR="00000000" w:rsidRPr="00000000">
        <w:rPr>
          <w:rtl w:val="0"/>
        </w:rPr>
      </w:r>
    </w:p>
    <w:p w:rsidR="00000000" w:rsidDel="00000000" w:rsidP="00000000" w:rsidRDefault="00000000" w:rsidRPr="00000000" w14:paraId="000000D6">
      <w:pPr>
        <w:spacing w:line="240" w:lineRule="auto"/>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0D7">
      <w:pPr>
        <w:spacing w:line="240" w:lineRule="auto"/>
        <w:jc w:val="left"/>
        <w:rPr>
          <w:b w:val="1"/>
          <w:bCs w:val="1"/>
        </w:rPr>
      </w:pPr>
      <w:r w:rsidDel="00000000" w:rsidR="00000000" w:rsidRPr="00000000">
        <w:rPr>
          <w:rtl w:val="0"/>
        </w:rPr>
      </w:r>
    </w:p>
    <w:p w:rsidR="00000000" w:rsidDel="00000000" w:rsidP="00000000" w:rsidRDefault="00000000" w:rsidRPr="00000000" w14:paraId="000000D8">
      <w:pPr>
        <w:spacing w:line="240" w:lineRule="auto"/>
        <w:jc w:val="center"/>
        <w:rPr/>
      </w:pPr>
      <w:r w:rsidDel="00000000" w:rsidR="00000000" w:rsidRPr="00000000">
        <w:rPr>
          <w:b w:val="1"/>
          <w:bCs w:val="1"/>
          <w:rtl w:val="0"/>
        </w:rPr>
        <w:t xml:space="preserve">Bibliography:</w:t>
      </w: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Andrikopoulos, Laura, ‘Myth, Enchantment and Psychological Astrology’,</w:t>
      </w:r>
    </w:p>
    <w:p w:rsidR="00000000" w:rsidDel="00000000" w:rsidP="00000000" w:rsidRDefault="00000000" w:rsidRPr="00000000" w14:paraId="000000DA">
      <w:pPr>
        <w:spacing w:line="276" w:lineRule="auto"/>
        <w:rPr/>
      </w:pPr>
      <w:r w:rsidDel="00000000" w:rsidR="00000000" w:rsidRPr="00000000">
        <w:rPr>
          <w:i w:val="1"/>
          <w:iCs w:val="1"/>
          <w:rtl w:val="0"/>
        </w:rPr>
        <w:t xml:space="preserve">Culture and Cosmos,</w:t>
      </w:r>
      <w:r w:rsidDel="00000000" w:rsidR="00000000" w:rsidRPr="00000000">
        <w:rPr>
          <w:rtl w:val="0"/>
        </w:rPr>
        <w:t xml:space="preserve"> 24.1 (2021), pp. 25–42.</w:t>
      </w:r>
      <w:r w:rsidDel="00000000" w:rsidR="00000000" w:rsidRPr="00000000">
        <w:rPr>
          <w:rtl w:val="0"/>
        </w:rPr>
      </w:r>
    </w:p>
    <w:p w:rsidR="00000000" w:rsidDel="00000000" w:rsidP="00000000" w:rsidRDefault="00000000" w:rsidRPr="00000000" w14:paraId="000000DB">
      <w:pPr>
        <w:spacing w:line="240" w:lineRule="auto"/>
        <w:rPr/>
      </w:pPr>
      <w:r w:rsidDel="00000000" w:rsidR="00000000" w:rsidRPr="00000000">
        <w:rPr>
          <w:rtl w:val="0"/>
        </w:rPr>
        <w:br w:type="textWrapping"/>
      </w:r>
      <w:r w:rsidDel="00000000" w:rsidR="00000000" w:rsidRPr="00000000">
        <w:rPr>
          <w:rtl w:val="0"/>
        </w:rPr>
        <w:t xml:space="preserve">Brady, Bernadette, ‘Editorial: The Talking Sky’, </w:t>
      </w:r>
      <w:r w:rsidDel="00000000" w:rsidR="00000000" w:rsidRPr="00000000">
        <w:rPr>
          <w:i w:val="1"/>
          <w:iCs w:val="1"/>
          <w:rtl w:val="0"/>
        </w:rPr>
        <w:t xml:space="preserve">Culture and Cosmos,</w:t>
      </w:r>
      <w:r w:rsidDel="00000000" w:rsidR="00000000" w:rsidRPr="00000000">
        <w:rPr>
          <w:rtl w:val="0"/>
        </w:rPr>
        <w:t xml:space="preserve"> 24.1 / 24.2 (2020), </w:t>
      </w:r>
    </w:p>
    <w:p w:rsidR="00000000" w:rsidDel="00000000" w:rsidP="00000000" w:rsidRDefault="00000000" w:rsidRPr="00000000" w14:paraId="000000DC">
      <w:pPr>
        <w:spacing w:line="240" w:lineRule="auto"/>
        <w:rPr/>
      </w:pPr>
      <w:r w:rsidDel="00000000" w:rsidR="00000000" w:rsidRPr="00000000">
        <w:rPr>
          <w:rtl w:val="0"/>
        </w:rPr>
        <w:t xml:space="preserve">pp. 57–67 &lt; DOI: </w:t>
      </w:r>
      <w:hyperlink r:id="rId9">
        <w:r w:rsidDel="00000000" w:rsidR="00000000" w:rsidRPr="00000000">
          <w:rPr>
            <w:u w:val="single"/>
            <w:rtl w:val="0"/>
          </w:rPr>
          <w:t xml:space="preserve">10.46472/CC.1224.0101</w:t>
        </w:r>
      </w:hyperlink>
      <w:r w:rsidDel="00000000" w:rsidR="00000000" w:rsidRPr="00000000">
        <w:rPr>
          <w:rtl w:val="0"/>
        </w:rPr>
        <w:t xml:space="preserve"> &gt;.</w:t>
        <w:br w:type="textWrapping"/>
      </w:r>
    </w:p>
    <w:p w:rsidR="00000000" w:rsidDel="00000000" w:rsidP="00000000" w:rsidRDefault="00000000" w:rsidRPr="00000000" w14:paraId="000000DD">
      <w:pPr>
        <w:spacing w:line="240" w:lineRule="auto"/>
        <w:rPr/>
      </w:pPr>
      <w:r w:rsidDel="00000000" w:rsidR="00000000" w:rsidRPr="00000000">
        <w:rPr>
          <w:rtl w:val="0"/>
        </w:rPr>
        <w:t xml:space="preserve">Canvas Rebel, </w:t>
      </w:r>
      <w:r w:rsidDel="00000000" w:rsidR="00000000" w:rsidRPr="00000000">
        <w:rPr>
          <w:i w:val="1"/>
          <w:iCs w:val="1"/>
          <w:rtl w:val="0"/>
        </w:rPr>
        <w:t xml:space="preserve">Meet Kirsten Hoving </w:t>
      </w:r>
      <w:r w:rsidDel="00000000" w:rsidR="00000000" w:rsidRPr="00000000">
        <w:rPr>
          <w:rtl w:val="0"/>
        </w:rPr>
        <w:t xml:space="preserve">(24 October 2022), </w:t>
      </w:r>
    </w:p>
    <w:p w:rsidR="00000000" w:rsidDel="00000000" w:rsidP="00000000" w:rsidRDefault="00000000" w:rsidRPr="00000000" w14:paraId="000000DE">
      <w:pPr>
        <w:spacing w:line="240" w:lineRule="auto"/>
        <w:rPr/>
      </w:pPr>
      <w:r w:rsidDel="00000000" w:rsidR="00000000" w:rsidRPr="00000000">
        <w:rPr>
          <w:rtl w:val="0"/>
        </w:rPr>
        <w:t xml:space="preserve">&lt; </w:t>
      </w:r>
      <w:hyperlink r:id="rId10">
        <w:r w:rsidDel="00000000" w:rsidR="00000000" w:rsidRPr="00000000">
          <w:rPr>
            <w:u w:val="single"/>
            <w:rtl w:val="0"/>
          </w:rPr>
          <w:t xml:space="preserve">https://canvasrebel.com/meet-kirsten-hoving/</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br w:type="textWrapping"/>
        <w:br w:type="textWrapping"/>
        <w:t xml:space="preserve">Jung, C.G., </w:t>
      </w:r>
      <w:r w:rsidDel="00000000" w:rsidR="00000000" w:rsidRPr="00000000">
        <w:rPr>
          <w:i w:val="1"/>
          <w:iCs w:val="1"/>
          <w:rtl w:val="0"/>
        </w:rPr>
        <w:t xml:space="preserve">The Collected Works, Vol. 9: The Archetypes and the Collective Unconscious, </w:t>
      </w:r>
      <w:r w:rsidDel="00000000" w:rsidR="00000000" w:rsidRPr="00000000">
        <w:rPr>
          <w:rtl w:val="0"/>
        </w:rPr>
        <w:t xml:space="preserve">2nd ed., trans. by R.F.C. Hull, (London: Routledge, 2008).</w:t>
      </w:r>
    </w:p>
    <w:p w:rsidR="00000000" w:rsidDel="00000000" w:rsidP="00000000" w:rsidRDefault="00000000" w:rsidRPr="00000000" w14:paraId="000000DF">
      <w:pPr>
        <w:spacing w:line="240" w:lineRule="auto"/>
        <w:rPr/>
      </w:pPr>
      <w:r w:rsidDel="00000000" w:rsidR="00000000" w:rsidRPr="00000000">
        <w:rPr>
          <w:rtl w:val="0"/>
        </w:rPr>
      </w:r>
    </w:p>
    <w:p w:rsidR="00000000" w:rsidDel="00000000" w:rsidP="00000000" w:rsidRDefault="00000000" w:rsidRPr="00000000" w14:paraId="000000E0">
      <w:pPr>
        <w:spacing w:line="240" w:lineRule="auto"/>
        <w:rPr/>
      </w:pPr>
      <w:r w:rsidDel="00000000" w:rsidR="00000000" w:rsidRPr="00000000">
        <w:rPr>
          <w:rtl w:val="0"/>
        </w:rPr>
        <w:t xml:space="preserve">Dolce, Lucia (ed.), ‘The Worship of Stars in Japanese Religious Practice’, </w:t>
      </w:r>
      <w:r w:rsidDel="00000000" w:rsidR="00000000" w:rsidRPr="00000000">
        <w:rPr>
          <w:i w:val="1"/>
          <w:iCs w:val="1"/>
          <w:rtl w:val="0"/>
        </w:rPr>
        <w:t xml:space="preserve">Culture and Cosmos</w:t>
      </w:r>
      <w:r w:rsidDel="00000000" w:rsidR="00000000" w:rsidRPr="00000000">
        <w:rPr>
          <w:rtl w:val="0"/>
        </w:rPr>
        <w:t xml:space="preserve">, 10 (2006).</w:t>
      </w:r>
      <w:r w:rsidDel="00000000" w:rsidR="00000000" w:rsidRPr="00000000">
        <w:rPr>
          <w:rtl w:val="0"/>
        </w:rPr>
        <w:br w:type="textWrapping"/>
        <w:br w:type="textWrapping"/>
        <w:t xml:space="preserve">Eagleton, Terry, </w:t>
      </w:r>
      <w:r w:rsidDel="00000000" w:rsidR="00000000" w:rsidRPr="00000000">
        <w:rPr>
          <w:i w:val="1"/>
          <w:iCs w:val="1"/>
          <w:rtl w:val="0"/>
        </w:rPr>
        <w:t xml:space="preserve">The Idea of Culture</w:t>
      </w:r>
      <w:r w:rsidDel="00000000" w:rsidR="00000000" w:rsidRPr="00000000">
        <w:rPr>
          <w:rtl w:val="0"/>
        </w:rPr>
        <w:t xml:space="preserve"> (Oxford: Blackwell, 2000).</w:t>
        <w:br w:type="textWrapping"/>
        <w:br w:type="textWrapping"/>
      </w:r>
      <w:r w:rsidDel="00000000" w:rsidR="00000000" w:rsidRPr="00000000">
        <w:rPr>
          <w:rtl w:val="0"/>
        </w:rPr>
        <w:t xml:space="preserve">Latour,</w:t>
      </w:r>
      <w:r w:rsidDel="00000000" w:rsidR="00000000" w:rsidRPr="00000000">
        <w:rPr>
          <w:i w:val="1"/>
          <w:iCs w:val="1"/>
          <w:rtl w:val="0"/>
        </w:rPr>
        <w:t xml:space="preserve"> </w:t>
      </w:r>
      <w:r w:rsidDel="00000000" w:rsidR="00000000" w:rsidRPr="00000000">
        <w:rPr>
          <w:rtl w:val="0"/>
        </w:rPr>
        <w:t xml:space="preserve">Bruno, </w:t>
      </w:r>
      <w:r w:rsidDel="00000000" w:rsidR="00000000" w:rsidRPr="00000000">
        <w:rPr>
          <w:i w:val="1"/>
          <w:iCs w:val="1"/>
          <w:rtl w:val="0"/>
        </w:rPr>
        <w:t xml:space="preserve">We Have Never Been Modern</w:t>
      </w:r>
      <w:r w:rsidDel="00000000" w:rsidR="00000000" w:rsidRPr="00000000">
        <w:rPr>
          <w:rtl w:val="0"/>
        </w:rPr>
        <w:t xml:space="preserve">, trans. by Catherine Porter (Cambridge, Massachusetts: Harvard University Press, 1993).</w:t>
      </w:r>
      <w:r w:rsidDel="00000000" w:rsidR="00000000" w:rsidRPr="00000000">
        <w:rPr>
          <w:rtl w:val="0"/>
        </w:rPr>
        <w:br w:type="textWrapping"/>
        <w:br w:type="textWrapping"/>
      </w:r>
      <w:r w:rsidDel="00000000" w:rsidR="00000000" w:rsidRPr="00000000">
        <w:rPr>
          <w:rtl w:val="0"/>
        </w:rPr>
        <w:t xml:space="preserve">Middlebury College, </w:t>
      </w:r>
      <w:r w:rsidDel="00000000" w:rsidR="00000000" w:rsidRPr="00000000">
        <w:rPr>
          <w:i w:val="1"/>
          <w:iCs w:val="1"/>
          <w:rtl w:val="0"/>
        </w:rPr>
        <w:t xml:space="preserve">People</w:t>
      </w:r>
      <w:r w:rsidDel="00000000" w:rsidR="00000000" w:rsidRPr="00000000">
        <w:rPr>
          <w:rtl w:val="0"/>
        </w:rPr>
        <w:t xml:space="preserve"> (n.d.), </w:t>
      </w:r>
    </w:p>
    <w:p w:rsidR="00000000" w:rsidDel="00000000" w:rsidP="00000000" w:rsidRDefault="00000000" w:rsidRPr="00000000" w14:paraId="000000E1">
      <w:pPr>
        <w:spacing w:line="240" w:lineRule="auto"/>
        <w:rPr/>
      </w:pPr>
      <w:r w:rsidDel="00000000" w:rsidR="00000000" w:rsidRPr="00000000">
        <w:rPr>
          <w:rtl w:val="0"/>
        </w:rPr>
        <w:t xml:space="preserve">&lt; </w:t>
      </w:r>
      <w:hyperlink r:id="rId11">
        <w:r w:rsidDel="00000000" w:rsidR="00000000" w:rsidRPr="00000000">
          <w:rPr>
            <w:u w:val="single"/>
            <w:rtl w:val="0"/>
          </w:rPr>
          <w:t xml:space="preserve">https://www.middlebury.edu/college/people/kirsten-hoving</w:t>
        </w:r>
      </w:hyperlink>
      <w:r w:rsidDel="00000000" w:rsidR="00000000" w:rsidRPr="00000000">
        <w:rPr>
          <w:rtl w:val="0"/>
        </w:rPr>
        <w:t xml:space="preserve"> &gt; [accessed 23 March 2026].</w:t>
        <w:br w:type="textWrapping"/>
        <w:br w:type="textWrapping"/>
        <w:t xml:space="preserve">‘Modernism’, in </w:t>
      </w:r>
      <w:r w:rsidDel="00000000" w:rsidR="00000000" w:rsidRPr="00000000">
        <w:rPr>
          <w:i w:val="1"/>
          <w:iCs w:val="1"/>
          <w:rtl w:val="0"/>
        </w:rPr>
        <w:t xml:space="preserve">Encyclopedia</w:t>
      </w:r>
      <w:r w:rsidDel="00000000" w:rsidR="00000000" w:rsidRPr="00000000">
        <w:rPr>
          <w:rtl w:val="0"/>
        </w:rPr>
        <w:t xml:space="preserve"> </w:t>
      </w:r>
      <w:r w:rsidDel="00000000" w:rsidR="00000000" w:rsidRPr="00000000">
        <w:rPr>
          <w:i w:val="1"/>
          <w:iCs w:val="1"/>
          <w:rtl w:val="0"/>
        </w:rPr>
        <w:t xml:space="preserve">Britannica </w:t>
      </w:r>
      <w:r w:rsidDel="00000000" w:rsidR="00000000" w:rsidRPr="00000000">
        <w:rPr>
          <w:rtl w:val="0"/>
        </w:rPr>
        <w:t xml:space="preserve">[online]</w:t>
      </w:r>
    </w:p>
    <w:p w:rsidR="00000000" w:rsidDel="00000000" w:rsidP="00000000" w:rsidRDefault="00000000" w:rsidRPr="00000000" w14:paraId="000000E2">
      <w:pPr>
        <w:spacing w:line="240" w:lineRule="auto"/>
        <w:rPr/>
      </w:pPr>
      <w:r w:rsidDel="00000000" w:rsidR="00000000" w:rsidRPr="00000000">
        <w:rPr>
          <w:rtl w:val="0"/>
        </w:rPr>
        <w:t xml:space="preserve"> &lt; </w:t>
      </w:r>
      <w:hyperlink r:id="rId12">
        <w:r w:rsidDel="00000000" w:rsidR="00000000" w:rsidRPr="00000000">
          <w:rPr>
            <w:u w:val="single"/>
            <w:rtl w:val="0"/>
          </w:rPr>
          <w:t xml:space="preserve">https://www.britannica.com/art/Modernism-art</w:t>
        </w:r>
      </w:hyperlink>
      <w:r w:rsidDel="00000000" w:rsidR="00000000" w:rsidRPr="00000000">
        <w:rPr>
          <w:rtl w:val="0"/>
        </w:rPr>
        <w:t xml:space="preserve"> </w:t>
      </w:r>
      <w:r w:rsidDel="00000000" w:rsidR="00000000" w:rsidRPr="00000000">
        <w:rPr>
          <w:rtl w:val="0"/>
        </w:rPr>
        <w:t xml:space="preserve">&gt; [accessed 3 March 2026].</w:t>
      </w:r>
      <w:r w:rsidDel="00000000" w:rsidR="00000000" w:rsidRPr="00000000">
        <w:rPr>
          <w:rtl w:val="0"/>
        </w:rPr>
        <w:br w:type="textWrapping"/>
        <w:br w:type="textWrapping"/>
      </w:r>
      <w:r w:rsidDel="00000000" w:rsidR="00000000" w:rsidRPr="00000000">
        <w:rPr>
          <w:rtl w:val="0"/>
        </w:rPr>
        <w:t xml:space="preserve">Pestell, Ben, ‘The Sun Within: New Solar Myth in Early Novels of Wilson Harris and J.G. Ballard’, </w:t>
      </w:r>
      <w:r w:rsidDel="00000000" w:rsidR="00000000" w:rsidRPr="00000000">
        <w:rPr>
          <w:i w:val="1"/>
          <w:iCs w:val="1"/>
          <w:rtl w:val="0"/>
        </w:rPr>
        <w:t xml:space="preserve">Culture and Cosmos,</w:t>
      </w:r>
      <w:r w:rsidDel="00000000" w:rsidR="00000000" w:rsidRPr="00000000">
        <w:rPr>
          <w:rtl w:val="0"/>
        </w:rPr>
        <w:t xml:space="preserve"> 24.1 / 24.2 (2020), pp. 81–95 &lt; DOI: </w:t>
      </w:r>
      <w:r w:rsidDel="00000000" w:rsidR="00000000" w:rsidRPr="00000000">
        <w:rPr>
          <w:rtl w:val="0"/>
        </w:rPr>
        <w:t xml:space="preserve">10.46472/CC.1224.0215 &gt;.</w:t>
      </w:r>
    </w:p>
    <w:p w:rsidR="00000000" w:rsidDel="00000000" w:rsidP="00000000" w:rsidRDefault="00000000" w:rsidRPr="00000000" w14:paraId="000000E3">
      <w:pPr>
        <w:spacing w:line="240" w:lineRule="auto"/>
        <w:rPr/>
      </w:pPr>
      <w:r w:rsidDel="00000000" w:rsidR="00000000" w:rsidRPr="00000000">
        <w:rPr>
          <w:rtl w:val="0"/>
        </w:rPr>
      </w:r>
    </w:p>
    <w:p w:rsidR="00000000" w:rsidDel="00000000" w:rsidP="00000000" w:rsidRDefault="00000000" w:rsidRPr="00000000" w14:paraId="000000E4">
      <w:pPr>
        <w:spacing w:line="240" w:lineRule="auto"/>
        <w:rPr/>
      </w:pPr>
      <w:r w:rsidDel="00000000" w:rsidR="00000000" w:rsidRPr="00000000">
        <w:rPr>
          <w:rtl w:val="0"/>
        </w:rPr>
        <w:t xml:space="preserve">—</w:t>
      </w:r>
      <w:r w:rsidDel="00000000" w:rsidR="00000000" w:rsidRPr="00000000">
        <w:rPr>
          <w:rtl w:val="0"/>
        </w:rPr>
        <w:t xml:space="preserve"> (ed.), Palazzolo, Pietra (ed.), Burnett, Leon (ed.),</w:t>
      </w:r>
      <w:r w:rsidDel="00000000" w:rsidR="00000000" w:rsidRPr="00000000">
        <w:rPr>
          <w:i w:val="1"/>
          <w:iCs w:val="1"/>
          <w:rtl w:val="0"/>
        </w:rPr>
        <w:t xml:space="preserve"> Translating Myth </w:t>
      </w:r>
      <w:r w:rsidDel="00000000" w:rsidR="00000000" w:rsidRPr="00000000">
        <w:rPr>
          <w:rtl w:val="0"/>
        </w:rPr>
        <w:t xml:space="preserve">(Oxford: Legenda, 2016).</w:t>
      </w:r>
      <w:r w:rsidDel="00000000" w:rsidR="00000000" w:rsidRPr="00000000">
        <w:rPr>
          <w:rtl w:val="0"/>
        </w:rPr>
        <w:br w:type="textWrapping"/>
      </w:r>
      <w:r w:rsidDel="00000000" w:rsidR="00000000" w:rsidRPr="00000000">
        <w:rPr>
          <w:rtl w:val="0"/>
        </w:rPr>
        <w:br w:type="textWrapping"/>
        <w:t xml:space="preserve">—</w:t>
      </w:r>
      <w:r w:rsidDel="00000000" w:rsidR="00000000" w:rsidRPr="00000000">
        <w:rPr>
          <w:rtl w:val="0"/>
        </w:rPr>
        <w:t xml:space="preserve">‘Welcome!’, </w:t>
      </w:r>
      <w:r w:rsidDel="00000000" w:rsidR="00000000" w:rsidRPr="00000000">
        <w:rPr>
          <w:i w:val="1"/>
          <w:iCs w:val="1"/>
          <w:rtl w:val="0"/>
        </w:rPr>
        <w:t xml:space="preserve">Ben Pestell</w:t>
      </w:r>
      <w:r w:rsidDel="00000000" w:rsidR="00000000" w:rsidRPr="00000000">
        <w:rPr>
          <w:rtl w:val="0"/>
        </w:rPr>
        <w:t xml:space="preserve">, n.d. &lt; </w:t>
      </w:r>
      <w:hyperlink r:id="rId13">
        <w:r w:rsidDel="00000000" w:rsidR="00000000" w:rsidRPr="00000000">
          <w:rPr>
            <w:u w:val="single"/>
            <w:rtl w:val="0"/>
          </w:rPr>
          <w:t xml:space="preserve">https://benpestell.wordpress.com/</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r>
      <w:r w:rsidDel="00000000" w:rsidR="00000000" w:rsidRPr="00000000">
        <w:rPr>
          <w:rtl w:val="0"/>
        </w:rPr>
        <w:br w:type="textWrapping"/>
        <w:br w:type="textWrapping"/>
        <w:t xml:space="preserve">‘Postmodernism’, in </w:t>
      </w:r>
      <w:r w:rsidDel="00000000" w:rsidR="00000000" w:rsidRPr="00000000">
        <w:rPr>
          <w:i w:val="1"/>
          <w:iCs w:val="1"/>
          <w:rtl w:val="0"/>
        </w:rPr>
        <w:t xml:space="preserve">Encyclopedia</w:t>
      </w:r>
      <w:r w:rsidDel="00000000" w:rsidR="00000000" w:rsidRPr="00000000">
        <w:rPr>
          <w:rtl w:val="0"/>
        </w:rPr>
        <w:t xml:space="preserve"> </w:t>
      </w:r>
      <w:r w:rsidDel="00000000" w:rsidR="00000000" w:rsidRPr="00000000">
        <w:rPr>
          <w:i w:val="1"/>
          <w:iCs w:val="1"/>
          <w:rtl w:val="0"/>
        </w:rPr>
        <w:t xml:space="preserve">Britannica </w:t>
      </w:r>
      <w:r w:rsidDel="00000000" w:rsidR="00000000" w:rsidRPr="00000000">
        <w:rPr>
          <w:rtl w:val="0"/>
        </w:rPr>
        <w:t xml:space="preserve">[online] &lt; </w:t>
      </w:r>
      <w:hyperlink r:id="rId14">
        <w:r w:rsidDel="00000000" w:rsidR="00000000" w:rsidRPr="00000000">
          <w:rPr>
            <w:u w:val="single"/>
            <w:rtl w:val="0"/>
          </w:rPr>
          <w:t xml:space="preserve">https://www.britannica.com</w:t>
        </w:r>
      </w:hyperlink>
      <w:r w:rsidDel="00000000" w:rsidR="00000000" w:rsidRPr="00000000">
        <w:rPr>
          <w:rtl w:val="0"/>
        </w:rPr>
        <w:t xml:space="preserve"> &gt;</w:t>
      </w:r>
    </w:p>
    <w:p w:rsidR="00000000" w:rsidDel="00000000" w:rsidP="00000000" w:rsidRDefault="00000000" w:rsidRPr="00000000" w14:paraId="000000E5">
      <w:pPr>
        <w:spacing w:line="240" w:lineRule="auto"/>
        <w:rPr/>
      </w:pPr>
      <w:r w:rsidDel="00000000" w:rsidR="00000000" w:rsidRPr="00000000">
        <w:rPr>
          <w:rtl w:val="0"/>
        </w:rPr>
        <w:t xml:space="preserve">[accessed 3 March 2026].</w:t>
      </w:r>
    </w:p>
    <w:p w:rsidR="00000000" w:rsidDel="00000000" w:rsidP="00000000" w:rsidRDefault="00000000" w:rsidRPr="00000000" w14:paraId="000000E6">
      <w:pPr>
        <w:spacing w:line="240" w:lineRule="auto"/>
        <w:rPr/>
      </w:pPr>
      <w:r w:rsidDel="00000000" w:rsidR="00000000" w:rsidRPr="00000000">
        <w:rPr>
          <w:rtl w:val="0"/>
        </w:rPr>
      </w:r>
    </w:p>
    <w:p w:rsidR="00000000" w:rsidDel="00000000" w:rsidP="00000000" w:rsidRDefault="00000000" w:rsidRPr="00000000" w14:paraId="000000E7">
      <w:pPr>
        <w:spacing w:line="240" w:lineRule="auto"/>
        <w:rPr/>
      </w:pPr>
      <w:r w:rsidDel="00000000" w:rsidR="00000000" w:rsidRPr="00000000">
        <w:rPr>
          <w:rtl w:val="0"/>
        </w:rPr>
      </w:r>
    </w:p>
    <w:p w:rsidR="00000000" w:rsidDel="00000000" w:rsidP="00000000" w:rsidRDefault="00000000" w:rsidRPr="00000000" w14:paraId="000000E8">
      <w:pPr>
        <w:spacing w:line="240" w:lineRule="auto"/>
        <w:rPr/>
      </w:pPr>
      <w:r w:rsidDel="00000000" w:rsidR="00000000" w:rsidRPr="00000000">
        <w:rPr>
          <w:rtl w:val="0"/>
        </w:rPr>
      </w:r>
    </w:p>
    <w:p w:rsidR="00000000" w:rsidDel="00000000" w:rsidP="00000000" w:rsidRDefault="00000000" w:rsidRPr="00000000" w14:paraId="000000E9">
      <w:pPr>
        <w:spacing w:line="240" w:lineRule="auto"/>
        <w:rPr/>
      </w:pPr>
      <w:r w:rsidDel="00000000" w:rsidR="00000000" w:rsidRPr="00000000">
        <w:rPr>
          <w:rtl w:val="0"/>
        </w:rPr>
      </w:r>
    </w:p>
    <w:p w:rsidR="00000000" w:rsidDel="00000000" w:rsidP="00000000" w:rsidRDefault="00000000" w:rsidRPr="00000000" w14:paraId="000000EA">
      <w:pPr>
        <w:spacing w:line="240" w:lineRule="auto"/>
        <w:rPr/>
      </w:pPr>
      <w:r w:rsidDel="00000000" w:rsidR="00000000" w:rsidRPr="00000000">
        <w:rPr>
          <w:rtl w:val="0"/>
        </w:rPr>
      </w:r>
    </w:p>
    <w:p w:rsidR="00000000" w:rsidDel="00000000" w:rsidP="00000000" w:rsidRDefault="00000000" w:rsidRPr="00000000" w14:paraId="000000EB">
      <w:pPr>
        <w:spacing w:line="240" w:lineRule="auto"/>
        <w:rPr/>
      </w:pPr>
      <w:r w:rsidDel="00000000" w:rsidR="00000000" w:rsidRPr="00000000">
        <w:rPr>
          <w:rtl w:val="0"/>
        </w:rPr>
      </w:r>
    </w:p>
    <w:p w:rsidR="00000000" w:rsidDel="00000000" w:rsidP="00000000" w:rsidRDefault="00000000" w:rsidRPr="00000000" w14:paraId="000000EC">
      <w:pPr>
        <w:spacing w:line="240" w:lineRule="auto"/>
        <w:rPr/>
      </w:pPr>
      <w:r w:rsidDel="00000000" w:rsidR="00000000" w:rsidRPr="00000000">
        <w:rPr>
          <w:rtl w:val="0"/>
        </w:rPr>
      </w:r>
    </w:p>
    <w:p w:rsidR="00000000" w:rsidDel="00000000" w:rsidP="00000000" w:rsidRDefault="00000000" w:rsidRPr="00000000" w14:paraId="000000ED">
      <w:pPr>
        <w:spacing w:line="240" w:lineRule="auto"/>
        <w:rPr/>
      </w:pPr>
      <w:r w:rsidDel="00000000" w:rsidR="00000000" w:rsidRPr="00000000">
        <w:rPr>
          <w:rtl w:val="0"/>
        </w:rPr>
      </w:r>
    </w:p>
    <w:p w:rsidR="00000000" w:rsidDel="00000000" w:rsidP="00000000" w:rsidRDefault="00000000" w:rsidRPr="00000000" w14:paraId="000000EE">
      <w:pPr>
        <w:spacing w:line="240" w:lineRule="auto"/>
        <w:rPr/>
      </w:pPr>
      <w:r w:rsidDel="00000000" w:rsidR="00000000" w:rsidRPr="00000000">
        <w:rPr>
          <w:rtl w:val="0"/>
        </w:rPr>
      </w:r>
    </w:p>
    <w:p w:rsidR="00000000" w:rsidDel="00000000" w:rsidP="00000000" w:rsidRDefault="00000000" w:rsidRPr="00000000" w14:paraId="000000EF">
      <w:pPr>
        <w:rPr>
          <w:i w:val="1"/>
          <w:iCs w:val="1"/>
        </w:rPr>
      </w:pPr>
      <w:r w:rsidDel="00000000" w:rsidR="00000000" w:rsidRPr="00000000">
        <w:rPr>
          <w:rtl w:val="0"/>
        </w:rPr>
        <w:t xml:space="preserve">Hoving, Kirsten, </w:t>
      </w:r>
      <w:r w:rsidDel="00000000" w:rsidR="00000000" w:rsidRPr="00000000">
        <w:rPr>
          <w:i w:val="1"/>
          <w:iCs w:val="1"/>
          <w:rtl w:val="0"/>
        </w:rPr>
        <w:t xml:space="preserve">Joseph Cornell and Astronomy: A Case for the Stars </w:t>
      </w:r>
    </w:p>
    <w:p w:rsidR="00000000" w:rsidDel="00000000" w:rsidP="00000000" w:rsidRDefault="00000000" w:rsidRPr="00000000" w14:paraId="000000F0">
      <w:pPr>
        <w:spacing w:line="240" w:lineRule="auto"/>
        <w:rPr/>
      </w:pPr>
      <w:r w:rsidDel="00000000" w:rsidR="00000000" w:rsidRPr="00000000">
        <w:rPr>
          <w:rtl w:val="0"/>
        </w:rPr>
        <w:t xml:space="preserve">(Princeton: Princeton University Press, 2008).</w:t>
        <w:br w:type="textWrapping"/>
        <w:br w:type="textWrapping"/>
        <w:t xml:space="preserve">—</w:t>
      </w:r>
      <w:r w:rsidDel="00000000" w:rsidR="00000000" w:rsidRPr="00000000">
        <w:rPr>
          <w:rtl w:val="0"/>
        </w:rPr>
        <w:t xml:space="preserve">‘Joseph Cornell’s Cosmos: An Artist’s Modern Interpretations of Astronomical Myths’, </w:t>
      </w:r>
      <w:r w:rsidDel="00000000" w:rsidR="00000000" w:rsidRPr="00000000">
        <w:rPr>
          <w:i w:val="1"/>
          <w:iCs w:val="1"/>
          <w:rtl w:val="0"/>
        </w:rPr>
        <w:t xml:space="preserve">Culture and Cosmos,</w:t>
      </w:r>
      <w:r w:rsidDel="00000000" w:rsidR="00000000" w:rsidRPr="00000000">
        <w:rPr>
          <w:rtl w:val="0"/>
        </w:rPr>
        <w:t xml:space="preserve"> Vol. 24.1 / 24.2 (2020), pp. 57–67 </w:t>
      </w:r>
    </w:p>
    <w:p w:rsidR="00000000" w:rsidDel="00000000" w:rsidP="00000000" w:rsidRDefault="00000000" w:rsidRPr="00000000" w14:paraId="000000F1">
      <w:pPr>
        <w:spacing w:line="240" w:lineRule="auto"/>
        <w:rPr/>
      </w:pPr>
      <w:r w:rsidDel="00000000" w:rsidR="00000000" w:rsidRPr="00000000">
        <w:rPr>
          <w:rtl w:val="0"/>
        </w:rPr>
        <w:t xml:space="preserve">&lt; DOI: </w:t>
      </w:r>
      <w:hyperlink r:id="rId15">
        <w:r w:rsidDel="00000000" w:rsidR="00000000" w:rsidRPr="00000000">
          <w:rPr>
            <w:u w:val="single"/>
            <w:rtl w:val="0"/>
          </w:rPr>
          <w:t xml:space="preserve">10.46472/CC.1224.0211</w:t>
        </w:r>
      </w:hyperlink>
      <w:r w:rsidDel="00000000" w:rsidR="00000000" w:rsidRPr="00000000">
        <w:rPr>
          <w:rtl w:val="0"/>
        </w:rPr>
        <w:t xml:space="preserve"> &gt;.</w:t>
      </w:r>
    </w:p>
    <w:p w:rsidR="00000000" w:rsidDel="00000000" w:rsidP="00000000" w:rsidRDefault="00000000" w:rsidRPr="00000000" w14:paraId="000000F2">
      <w:pPr>
        <w:spacing w:line="240" w:lineRule="auto"/>
        <w:rPr/>
      </w:pPr>
      <w:r w:rsidDel="00000000" w:rsidR="00000000" w:rsidRPr="00000000">
        <w:rPr>
          <w:rtl w:val="0"/>
        </w:rPr>
      </w:r>
    </w:p>
    <w:p w:rsidR="00000000" w:rsidDel="00000000" w:rsidP="00000000" w:rsidRDefault="00000000" w:rsidRPr="00000000" w14:paraId="000000F3">
      <w:pPr>
        <w:spacing w:line="240" w:lineRule="auto"/>
        <w:ind w:left="0" w:firstLine="0"/>
        <w:rPr/>
      </w:pPr>
      <w:r w:rsidDel="00000000" w:rsidR="00000000" w:rsidRPr="00000000">
        <w:rPr>
          <w:rtl w:val="0"/>
        </w:rPr>
        <w:t xml:space="preserve">—</w:t>
      </w:r>
      <w:r w:rsidDel="00000000" w:rsidR="00000000" w:rsidRPr="00000000">
        <w:rPr>
          <w:i w:val="1"/>
          <w:iCs w:val="1"/>
          <w:rtl w:val="0"/>
        </w:rPr>
        <w:t xml:space="preserve">Kirsten Hoving Artworks</w:t>
      </w:r>
      <w:r w:rsidDel="00000000" w:rsidR="00000000" w:rsidRPr="00000000">
        <w:rPr>
          <w:rtl w:val="0"/>
        </w:rPr>
        <w:t xml:space="preserve"> (n.d.), &lt; </w:t>
      </w:r>
      <w:hyperlink r:id="rId16">
        <w:r w:rsidDel="00000000" w:rsidR="00000000" w:rsidRPr="00000000">
          <w:rPr>
            <w:u w:val="single"/>
            <w:rtl w:val="0"/>
          </w:rPr>
          <w:t xml:space="preserve">https://www.kirstenhovingartworks.com/pagecv</w:t>
        </w:r>
      </w:hyperlink>
      <w:r w:rsidDel="00000000" w:rsidR="00000000" w:rsidRPr="00000000">
        <w:rPr>
          <w:rtl w:val="0"/>
        </w:rPr>
        <w:t xml:space="preserve"> &gt; [accessed 23</w:t>
      </w:r>
      <w:r w:rsidDel="00000000" w:rsidR="00000000" w:rsidRPr="00000000">
        <w:rPr>
          <w:rtl w:val="0"/>
        </w:rPr>
        <w:t xml:space="preserve"> March 2026].</w:t>
        <w:br w:type="textWrapping"/>
        <w:br w:type="textWrapping"/>
        <w:t xml:space="preserve">Howard, Robin, ‘Why Members Of The Local Art Scene Took Note Of Kirsten Hoving’s Ethereal Photographic Works Soon After She Moved To Charleston’, </w:t>
      </w:r>
      <w:r w:rsidDel="00000000" w:rsidR="00000000" w:rsidRPr="00000000">
        <w:rPr>
          <w:i w:val="1"/>
          <w:iCs w:val="1"/>
          <w:rtl w:val="0"/>
        </w:rPr>
        <w:t xml:space="preserve">Charleston Magazine</w:t>
      </w:r>
      <w:r w:rsidDel="00000000" w:rsidR="00000000" w:rsidRPr="00000000">
        <w:rPr>
          <w:rtl w:val="0"/>
        </w:rPr>
        <w:t xml:space="preserve">, June 2022, &lt; </w:t>
      </w:r>
      <w:hyperlink r:id="rId17">
        <w:r w:rsidDel="00000000" w:rsidR="00000000" w:rsidRPr="00000000">
          <w:rPr>
            <w:u w:val="single"/>
            <w:rtl w:val="0"/>
          </w:rPr>
          <w:t xml:space="preserve">https://charlestonmag.com/features/</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r>
      <w:r w:rsidDel="00000000" w:rsidR="00000000" w:rsidRPr="00000000">
        <w:rPr>
          <w:rtl w:val="0"/>
        </w:rPr>
      </w:r>
    </w:p>
    <w:p w:rsidR="00000000" w:rsidDel="00000000" w:rsidP="00000000" w:rsidRDefault="00000000" w:rsidRPr="00000000" w14:paraId="000000F4">
      <w:pPr>
        <w:spacing w:line="240" w:lineRule="auto"/>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t xml:space="preserve">Iwaniszewski, Stanisław, ‘Rethinking Nahualac, Iztaccíhuatl, Mexico: Between Animism to Analogism in Mesoamerican Archaeoastronomy’, </w:t>
      </w:r>
      <w:r w:rsidDel="00000000" w:rsidR="00000000" w:rsidRPr="00000000">
        <w:rPr>
          <w:i w:val="1"/>
          <w:iCs w:val="1"/>
          <w:rtl w:val="0"/>
        </w:rPr>
        <w:t xml:space="preserve">Culture and Cosmos</w:t>
      </w:r>
      <w:r w:rsidDel="00000000" w:rsidR="00000000" w:rsidRPr="00000000">
        <w:rPr>
          <w:rtl w:val="0"/>
        </w:rPr>
        <w:t xml:space="preserve">, 21.1 / 21.2 (2017),</w:t>
      </w:r>
    </w:p>
    <w:p w:rsidR="00000000" w:rsidDel="00000000" w:rsidP="00000000" w:rsidRDefault="00000000" w:rsidRPr="00000000" w14:paraId="000000F6">
      <w:pPr>
        <w:spacing w:line="240" w:lineRule="auto"/>
        <w:rPr>
          <w:i w:val="1"/>
          <w:iCs w:val="1"/>
        </w:rPr>
      </w:pPr>
      <w:r w:rsidDel="00000000" w:rsidR="00000000" w:rsidRPr="00000000">
        <w:rPr>
          <w:rtl w:val="0"/>
        </w:rPr>
        <w:t xml:space="preserve">pp. 215–31 &lt; DOI: </w:t>
      </w:r>
      <w:hyperlink r:id="rId18">
        <w:r w:rsidDel="00000000" w:rsidR="00000000" w:rsidRPr="00000000">
          <w:rPr>
            <w:rtl w:val="0"/>
          </w:rPr>
          <w:t xml:space="preserve">10.46472/CC.01221.0223</w:t>
        </w:r>
      </w:hyperlink>
      <w:r w:rsidDel="00000000" w:rsidR="00000000" w:rsidRPr="00000000">
        <w:rPr>
          <w:rtl w:val="0"/>
        </w:rPr>
        <w:t xml:space="preserve"> &gt;.</w:t>
      </w:r>
      <w:r w:rsidDel="00000000" w:rsidR="00000000" w:rsidRPr="00000000">
        <w:rPr>
          <w:rtl w:val="0"/>
        </w:rPr>
        <w:br w:type="textWrapping"/>
        <w:br w:type="textWrapping"/>
      </w:r>
      <w:r w:rsidDel="00000000" w:rsidR="00000000" w:rsidRPr="00000000">
        <w:rPr>
          <w:rtl w:val="0"/>
        </w:rPr>
        <w:t xml:space="preserve">Kirkoğlu,  R. Hakan, ‘Ilm-i nudjum and 18th century Ottoman Court Politics’,</w:t>
      </w:r>
      <w:r w:rsidDel="00000000" w:rsidR="00000000" w:rsidRPr="00000000">
        <w:rPr>
          <w:i w:val="1"/>
          <w:iCs w:val="1"/>
          <w:rtl w:val="0"/>
        </w:rPr>
        <w:t xml:space="preserve"> </w:t>
      </w:r>
    </w:p>
    <w:p w:rsidR="00000000" w:rsidDel="00000000" w:rsidP="00000000" w:rsidRDefault="00000000" w:rsidRPr="00000000" w14:paraId="000000F7">
      <w:pPr>
        <w:spacing w:line="240" w:lineRule="auto"/>
        <w:rPr/>
      </w:pPr>
      <w:r w:rsidDel="00000000" w:rsidR="00000000" w:rsidRPr="00000000">
        <w:rPr>
          <w:i w:val="1"/>
          <w:iCs w:val="1"/>
          <w:rtl w:val="0"/>
        </w:rPr>
        <w:t xml:space="preserve">Culture and Cosmos</w:t>
      </w:r>
      <w:r w:rsidDel="00000000" w:rsidR="00000000" w:rsidRPr="00000000">
        <w:rPr>
          <w:rtl w:val="0"/>
        </w:rPr>
        <w:t xml:space="preserve">, 18.2 (2014), pp. 125–141.</w:t>
        <w:br w:type="textWrapping"/>
        <w:br w:type="textWrapping"/>
      </w:r>
      <w:r w:rsidDel="00000000" w:rsidR="00000000" w:rsidRPr="00000000">
        <w:rPr>
          <w:rtl w:val="0"/>
        </w:rPr>
        <w:t xml:space="preserve">The Open University, </w:t>
      </w:r>
      <w:r w:rsidDel="00000000" w:rsidR="00000000" w:rsidRPr="00000000">
        <w:rPr>
          <w:i w:val="1"/>
          <w:iCs w:val="1"/>
          <w:rtl w:val="0"/>
        </w:rPr>
        <w:t xml:space="preserve">Translating Myth: A Q&amp;A with Pietra Palazzolo and Ben Pestell</w:t>
      </w:r>
      <w:r w:rsidDel="00000000" w:rsidR="00000000" w:rsidRPr="00000000">
        <w:rPr>
          <w:rtl w:val="0"/>
        </w:rPr>
        <w:t xml:space="preserve"> (6 March 2017), &lt; </w:t>
      </w:r>
      <w:hyperlink r:id="rId19">
        <w:r w:rsidDel="00000000" w:rsidR="00000000" w:rsidRPr="00000000">
          <w:rPr>
            <w:u w:val="single"/>
            <w:rtl w:val="0"/>
          </w:rPr>
          <w:t xml:space="preserve">https://www.open.ac.uk/blogs/classicalstudies/?p=1093</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r>
      <w:r w:rsidDel="00000000" w:rsidR="00000000" w:rsidRPr="00000000">
        <w:rPr>
          <w:rtl w:val="0"/>
        </w:rPr>
        <w:br w:type="textWrapping"/>
        <w:br w:type="textWrapping"/>
      </w:r>
      <w:r w:rsidDel="00000000" w:rsidR="00000000" w:rsidRPr="00000000">
        <w:rPr>
          <w:rtl w:val="0"/>
        </w:rPr>
        <w:t xml:space="preserve">Redux Contemporary Art Center, </w:t>
      </w:r>
      <w:r w:rsidDel="00000000" w:rsidR="00000000" w:rsidRPr="00000000">
        <w:rPr>
          <w:i w:val="1"/>
          <w:iCs w:val="1"/>
          <w:rtl w:val="0"/>
        </w:rPr>
        <w:t xml:space="preserve">Kirsten Hoving</w:t>
      </w:r>
      <w:r w:rsidDel="00000000" w:rsidR="00000000" w:rsidRPr="00000000">
        <w:rPr>
          <w:rtl w:val="0"/>
        </w:rPr>
        <w:t xml:space="preserve"> (n.d.), </w:t>
      </w:r>
    </w:p>
    <w:p w:rsidR="00000000" w:rsidDel="00000000" w:rsidP="00000000" w:rsidRDefault="00000000" w:rsidRPr="00000000" w14:paraId="000000F8">
      <w:pPr>
        <w:spacing w:line="240" w:lineRule="auto"/>
        <w:rPr/>
      </w:pPr>
      <w:r w:rsidDel="00000000" w:rsidR="00000000" w:rsidRPr="00000000">
        <w:rPr>
          <w:rtl w:val="0"/>
        </w:rPr>
        <w:t xml:space="preserve">&lt; </w:t>
      </w:r>
      <w:hyperlink r:id="rId20">
        <w:r w:rsidDel="00000000" w:rsidR="00000000" w:rsidRPr="00000000">
          <w:rPr>
            <w:u w:val="single"/>
            <w:rtl w:val="0"/>
          </w:rPr>
          <w:t xml:space="preserve">https://reduxstudios.org/project/kirsten-hoving/</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r>
      <w:r w:rsidDel="00000000" w:rsidR="00000000" w:rsidRPr="00000000">
        <w:rPr>
          <w:rtl w:val="0"/>
        </w:rPr>
        <w:br w:type="textWrapping"/>
      </w:r>
      <w:r w:rsidDel="00000000" w:rsidR="00000000" w:rsidRPr="00000000">
        <w:rPr>
          <w:rtl w:val="0"/>
        </w:rPr>
        <w:br w:type="textWrapping"/>
        <w:t xml:space="preserve">Salt, Alun, ‘Development of Archaeoastronomy in the English–Speaking World’, in</w:t>
      </w:r>
      <w:r w:rsidDel="00000000" w:rsidR="00000000" w:rsidRPr="00000000">
        <w:rPr>
          <w:rtl w:val="0"/>
        </w:rPr>
        <w:t xml:space="preserve"> </w:t>
      </w:r>
      <w:r w:rsidDel="00000000" w:rsidR="00000000" w:rsidRPr="00000000">
        <w:rPr>
          <w:i w:val="1"/>
          <w:iCs w:val="1"/>
          <w:rtl w:val="0"/>
        </w:rPr>
        <w:t xml:space="preserve">Handbook of Archaeoastronomy and Ethnoastronomy</w:t>
      </w:r>
      <w:r w:rsidDel="00000000" w:rsidR="00000000" w:rsidRPr="00000000">
        <w:rPr>
          <w:rtl w:val="0"/>
        </w:rPr>
        <w:t xml:space="preserve">, ed. by Clive N.L. Ruggles (New York: Springer, 2015), pp. 213–224.</w:t>
      </w:r>
    </w:p>
    <w:p w:rsidR="00000000" w:rsidDel="00000000" w:rsidP="00000000" w:rsidRDefault="00000000" w:rsidRPr="00000000" w14:paraId="000000F9">
      <w:pPr>
        <w:spacing w:line="240" w:lineRule="auto"/>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Sophia Centre Press, </w:t>
      </w:r>
      <w:r w:rsidDel="00000000" w:rsidR="00000000" w:rsidRPr="00000000">
        <w:rPr>
          <w:i w:val="1"/>
          <w:iCs w:val="1"/>
          <w:rtl w:val="0"/>
        </w:rPr>
        <w:t xml:space="preserve">Culture and Cosmos </w:t>
      </w:r>
      <w:r w:rsidDel="00000000" w:rsidR="00000000" w:rsidRPr="00000000">
        <w:rPr>
          <w:rtl w:val="0"/>
        </w:rPr>
        <w:t xml:space="preserve">(n.d.), &lt; </w:t>
      </w:r>
      <w:hyperlink r:id="rId21">
        <w:r w:rsidDel="00000000" w:rsidR="00000000" w:rsidRPr="00000000">
          <w:rPr>
            <w:u w:val="single"/>
            <w:rtl w:val="0"/>
          </w:rPr>
          <w:t xml:space="preserve">http://www.cultureandcosmos.org/</w:t>
        </w:r>
      </w:hyperlink>
      <w:r w:rsidDel="00000000" w:rsidR="00000000" w:rsidRPr="00000000">
        <w:rPr>
          <w:rtl w:val="0"/>
        </w:rPr>
        <w:t xml:space="preserve"> &gt; [accessed 28 March 2026].</w:t>
      </w:r>
      <w:r w:rsidDel="00000000" w:rsidR="00000000" w:rsidRPr="00000000">
        <w:rPr>
          <w:rtl w:val="0"/>
        </w:rPr>
      </w:r>
    </w:p>
    <w:p w:rsidR="00000000" w:rsidDel="00000000" w:rsidP="00000000" w:rsidRDefault="00000000" w:rsidRPr="00000000" w14:paraId="000000FB">
      <w:pPr>
        <w:spacing w:line="240" w:lineRule="auto"/>
        <w:rPr/>
      </w:pPr>
      <w:r w:rsidDel="00000000" w:rsidR="00000000" w:rsidRPr="00000000">
        <w:rPr>
          <w:rtl w:val="0"/>
        </w:rPr>
        <w:t xml:space="preserve"> </w:t>
        <w:br w:type="textWrapping"/>
        <w:t xml:space="preserve">Storm, Jason </w:t>
      </w:r>
      <w:r w:rsidDel="00000000" w:rsidR="00000000" w:rsidRPr="00000000">
        <w:rPr>
          <w:rtl w:val="0"/>
        </w:rPr>
        <w:t xml:space="preserve">Ānanda Josephson, </w:t>
      </w:r>
      <w:r w:rsidDel="00000000" w:rsidR="00000000" w:rsidRPr="00000000">
        <w:rPr>
          <w:i w:val="1"/>
          <w:iCs w:val="1"/>
          <w:rtl w:val="0"/>
        </w:rPr>
        <w:t xml:space="preserve">Metamodernism: The Future of Theory</w:t>
      </w:r>
      <w:r w:rsidDel="00000000" w:rsidR="00000000" w:rsidRPr="00000000">
        <w:rPr>
          <w:rtl w:val="0"/>
        </w:rPr>
        <w:t xml:space="preserve"> (Chicago: University of Chicago Press, 2021).</w:t>
      </w:r>
    </w:p>
    <w:p w:rsidR="00000000" w:rsidDel="00000000" w:rsidP="00000000" w:rsidRDefault="00000000" w:rsidRPr="00000000" w14:paraId="000000FC">
      <w:pPr>
        <w:spacing w:line="240" w:lineRule="auto"/>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Thompson, Tok, Schrempp, Gregory, </w:t>
      </w:r>
      <w:r w:rsidDel="00000000" w:rsidR="00000000" w:rsidRPr="00000000">
        <w:rPr>
          <w:i w:val="1"/>
          <w:iCs w:val="1"/>
          <w:rtl w:val="0"/>
        </w:rPr>
        <w:t xml:space="preserve">The Truth of Mythology: World Mythology in Theory and Everyday Life</w:t>
      </w:r>
      <w:r w:rsidDel="00000000" w:rsidR="00000000" w:rsidRPr="00000000">
        <w:rPr>
          <w:rtl w:val="0"/>
        </w:rPr>
        <w:t xml:space="preserve"> (Oxford: Oxford University Press, 2020).</w:t>
      </w:r>
      <w:r w:rsidDel="00000000" w:rsidR="00000000" w:rsidRPr="00000000">
        <w:rPr>
          <w:rtl w:val="0"/>
        </w:rPr>
        <w:br w:type="textWrapping"/>
        <w:br w:type="textWrapping"/>
      </w:r>
      <w:r w:rsidDel="00000000" w:rsidR="00000000" w:rsidRPr="00000000">
        <w:rPr>
          <w:rtl w:val="0"/>
        </w:rPr>
        <w:t xml:space="preserve">University of Essex, </w:t>
      </w:r>
      <w:r w:rsidDel="00000000" w:rsidR="00000000" w:rsidRPr="00000000">
        <w:rPr>
          <w:i w:val="1"/>
          <w:iCs w:val="1"/>
          <w:rtl w:val="0"/>
        </w:rPr>
        <w:t xml:space="preserve">People</w:t>
      </w:r>
      <w:r w:rsidDel="00000000" w:rsidR="00000000" w:rsidRPr="00000000">
        <w:rPr>
          <w:rtl w:val="0"/>
        </w:rPr>
        <w:t xml:space="preserve"> (n.d.), &lt;</w:t>
      </w:r>
      <w:hyperlink r:id="rId22">
        <w:r w:rsidDel="00000000" w:rsidR="00000000" w:rsidRPr="00000000">
          <w:rPr>
            <w:u w:val="single"/>
            <w:rtl w:val="0"/>
          </w:rPr>
          <w:t xml:space="preserve">https://www.essex.ac.uk/people/PESTE32703/Benjamin-Pestell</w:t>
        </w:r>
      </w:hyperlink>
      <w:r w:rsidDel="00000000" w:rsidR="00000000" w:rsidRPr="00000000">
        <w:rPr>
          <w:rtl w:val="0"/>
        </w:rPr>
        <w:t xml:space="preserve"> &gt; [accessed </w:t>
      </w:r>
      <w:r w:rsidDel="00000000" w:rsidR="00000000" w:rsidRPr="00000000">
        <w:rPr>
          <w:rtl w:val="0"/>
        </w:rPr>
        <w:t xml:space="preserve">23</w:t>
      </w:r>
      <w:r w:rsidDel="00000000" w:rsidR="00000000" w:rsidRPr="00000000">
        <w:rPr>
          <w:rtl w:val="0"/>
        </w:rPr>
        <w:t xml:space="preserve"> March 2026].</w:t>
      </w:r>
      <w:r w:rsidDel="00000000" w:rsidR="00000000" w:rsidRPr="00000000">
        <w:rPr>
          <w:rtl w:val="0"/>
        </w:rPr>
        <w:br w:type="textWrapping"/>
      </w:r>
    </w:p>
    <w:p w:rsidR="00000000" w:rsidDel="00000000" w:rsidP="00000000" w:rsidRDefault="00000000" w:rsidRPr="00000000" w14:paraId="000000FE">
      <w:pPr>
        <w:spacing w:line="240" w:lineRule="auto"/>
        <w:rPr/>
      </w:pPr>
      <w:r w:rsidDel="00000000" w:rsidR="00000000" w:rsidRPr="00000000">
        <w:rPr>
          <w:rtl w:val="0"/>
        </w:rPr>
      </w:r>
    </w:p>
    <w:p w:rsidR="00000000" w:rsidDel="00000000" w:rsidP="00000000" w:rsidRDefault="00000000" w:rsidRPr="00000000" w14:paraId="000000FF">
      <w:pPr>
        <w:rPr/>
      </w:pPr>
      <w:r w:rsidDel="00000000" w:rsidR="00000000" w:rsidRPr="00000000">
        <w:rPr>
          <w:b w:val="1"/>
          <w:bCs w:val="1"/>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100">
      <w:pPr>
        <w:rPr>
          <w:sz w:val="20"/>
          <w:szCs w:val="20"/>
        </w:rPr>
      </w:pPr>
      <w:r w:rsidDel="00000000" w:rsidR="00000000" w:rsidRPr="00000000">
        <w:rPr>
          <w:rtl w:val="0"/>
        </w:rPr>
      </w:r>
    </w:p>
    <w:p w:rsidR="00000000" w:rsidDel="00000000" w:rsidP="00000000" w:rsidRDefault="00000000" w:rsidRPr="00000000" w14:paraId="00000101">
      <w:pPr>
        <w:ind w:firstLine="720"/>
        <w:rPr>
          <w:highlight w:val="red"/>
        </w:rPr>
      </w:pPr>
      <w:r w:rsidDel="00000000" w:rsidR="00000000" w:rsidRPr="00000000">
        <w:rPr>
          <w:rtl w:val="0"/>
        </w:rPr>
      </w:r>
    </w:p>
    <w:sectPr>
      <w:headerReference r:id="rId23" w:type="default"/>
      <w:foot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Gungsuh"/>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02">
      <w:pPr>
        <w:ind w:left="0" w:firstLine="0"/>
        <w:rPr>
          <w:color w:val="0f1111"/>
          <w:sz w:val="20"/>
          <w:szCs w:val="20"/>
        </w:rPr>
      </w:pPr>
      <w:r w:rsidDel="00000000" w:rsidR="00000000" w:rsidRPr="00000000">
        <w:rPr>
          <w:rStyle w:val="FootnoteReference"/>
          <w:vertAlign w:val="superscript"/>
        </w:rPr>
        <w:footnoteRef/>
      </w:r>
      <w:r w:rsidDel="00000000" w:rsidR="00000000" w:rsidRPr="00000000">
        <w:rPr>
          <w:color w:val="141413"/>
          <w:sz w:val="20"/>
          <w:szCs w:val="20"/>
          <w:rtl w:val="0"/>
        </w:rPr>
        <w:t xml:space="preserve"> </w:t>
      </w:r>
      <w:r w:rsidDel="00000000" w:rsidR="00000000" w:rsidRPr="00000000">
        <w:rPr>
          <w:sz w:val="20"/>
          <w:szCs w:val="20"/>
          <w:rtl w:val="0"/>
        </w:rPr>
        <w:t xml:space="preserve">Kirsten Hoving, </w:t>
      </w:r>
      <w:r w:rsidDel="00000000" w:rsidR="00000000" w:rsidRPr="00000000">
        <w:rPr>
          <w:i w:val="1"/>
          <w:iCs w:val="1"/>
          <w:color w:val="0f1111"/>
          <w:sz w:val="20"/>
          <w:szCs w:val="20"/>
          <w:rtl w:val="0"/>
        </w:rPr>
        <w:t xml:space="preserve">Joseph Cornell and Astronomy: A Case for the Stars </w:t>
      </w:r>
      <w:r w:rsidDel="00000000" w:rsidR="00000000" w:rsidRPr="00000000">
        <w:rPr>
          <w:color w:val="0f1111"/>
          <w:sz w:val="20"/>
          <w:szCs w:val="20"/>
          <w:rtl w:val="0"/>
        </w:rPr>
        <w:t xml:space="preserve">(Princeton: Princeton University Press,   </w:t>
      </w:r>
    </w:p>
    <w:p w:rsidR="00000000" w:rsidDel="00000000" w:rsidP="00000000" w:rsidRDefault="00000000" w:rsidRPr="00000000" w14:paraId="00000103">
      <w:pPr>
        <w:ind w:left="0" w:firstLine="0"/>
        <w:rPr>
          <w:color w:val="141413"/>
          <w:sz w:val="20"/>
          <w:szCs w:val="20"/>
        </w:rPr>
      </w:pPr>
      <w:r w:rsidDel="00000000" w:rsidR="00000000" w:rsidRPr="00000000">
        <w:rPr>
          <w:color w:val="0f1111"/>
          <w:sz w:val="20"/>
          <w:szCs w:val="20"/>
          <w:rtl w:val="0"/>
        </w:rPr>
        <w:t xml:space="preserve">  </w:t>
        <w:tab/>
        <w:t xml:space="preserve">2008), p. xvi.</w:t>
      </w:r>
      <w:r w:rsidDel="00000000" w:rsidR="00000000" w:rsidRPr="00000000">
        <w:rPr>
          <w:color w:val="141413"/>
          <w:sz w:val="20"/>
          <w:szCs w:val="20"/>
          <w:rtl w:val="0"/>
        </w:rPr>
        <w:t xml:space="preserve">; Kirsten Hoving, </w:t>
      </w:r>
      <w:r w:rsidDel="00000000" w:rsidR="00000000" w:rsidRPr="00000000">
        <w:rPr>
          <w:i w:val="1"/>
          <w:iCs w:val="1"/>
          <w:color w:val="141413"/>
          <w:sz w:val="20"/>
          <w:szCs w:val="20"/>
          <w:rtl w:val="0"/>
        </w:rPr>
        <w:t xml:space="preserve">Kirsten Hoving Artworks</w:t>
      </w:r>
      <w:r w:rsidDel="00000000" w:rsidR="00000000" w:rsidRPr="00000000">
        <w:rPr>
          <w:color w:val="141413"/>
          <w:sz w:val="20"/>
          <w:szCs w:val="20"/>
          <w:rtl w:val="0"/>
        </w:rPr>
        <w:t xml:space="preserve"> (n.d.),</w:t>
      </w:r>
    </w:p>
    <w:p w:rsidR="00000000" w:rsidDel="00000000" w:rsidP="00000000" w:rsidRDefault="00000000" w:rsidRPr="00000000" w14:paraId="00000104">
      <w:pPr>
        <w:ind w:left="720" w:firstLine="0"/>
        <w:rPr>
          <w:sz w:val="20"/>
          <w:szCs w:val="20"/>
        </w:rPr>
      </w:pPr>
      <w:r w:rsidDel="00000000" w:rsidR="00000000" w:rsidRPr="00000000">
        <w:rPr>
          <w:color w:val="141413"/>
          <w:sz w:val="20"/>
          <w:szCs w:val="20"/>
          <w:rtl w:val="0"/>
        </w:rPr>
        <w:t xml:space="preserve">&lt; </w:t>
      </w:r>
      <w:hyperlink r:id="rId1">
        <w:r w:rsidDel="00000000" w:rsidR="00000000" w:rsidRPr="00000000">
          <w:rPr>
            <w:color w:val="1155cc"/>
            <w:sz w:val="20"/>
            <w:szCs w:val="20"/>
            <w:u w:val="single"/>
            <w:rtl w:val="0"/>
          </w:rPr>
          <w:t xml:space="preserve">https://www.kirstenhovingartworks.com/pagecv</w:t>
        </w:r>
      </w:hyperlink>
      <w:r w:rsidDel="00000000" w:rsidR="00000000" w:rsidRPr="00000000">
        <w:rPr>
          <w:color w:val="141413"/>
          <w:sz w:val="20"/>
          <w:szCs w:val="20"/>
          <w:rtl w:val="0"/>
        </w:rPr>
        <w:t xml:space="preserve"> &gt; [accessed 23</w:t>
      </w:r>
      <w:r w:rsidDel="00000000" w:rsidR="00000000" w:rsidRPr="00000000">
        <w:rPr>
          <w:sz w:val="20"/>
          <w:szCs w:val="20"/>
          <w:rtl w:val="0"/>
        </w:rPr>
        <w:t xml:space="preserve"> March 2026]; Redux Contemporary Art Center, </w:t>
      </w:r>
      <w:r w:rsidDel="00000000" w:rsidR="00000000" w:rsidRPr="00000000">
        <w:rPr>
          <w:i w:val="1"/>
          <w:iCs w:val="1"/>
          <w:sz w:val="20"/>
          <w:szCs w:val="20"/>
          <w:rtl w:val="0"/>
        </w:rPr>
        <w:t xml:space="preserve">Kirsten Hoving</w:t>
      </w:r>
      <w:r w:rsidDel="00000000" w:rsidR="00000000" w:rsidRPr="00000000">
        <w:rPr>
          <w:sz w:val="20"/>
          <w:szCs w:val="20"/>
          <w:rtl w:val="0"/>
        </w:rPr>
        <w:t xml:space="preserve"> (n.d.), &lt; </w:t>
      </w:r>
      <w:hyperlink r:id="rId2">
        <w:r w:rsidDel="00000000" w:rsidR="00000000" w:rsidRPr="00000000">
          <w:rPr>
            <w:color w:val="1155cc"/>
            <w:sz w:val="20"/>
            <w:szCs w:val="20"/>
            <w:u w:val="single"/>
            <w:rtl w:val="0"/>
          </w:rPr>
          <w:t xml:space="preserve">https://reduxstudios.org/project/kirsten-hoving/</w:t>
        </w:r>
      </w:hyperlink>
      <w:r w:rsidDel="00000000" w:rsidR="00000000" w:rsidRPr="00000000">
        <w:rPr>
          <w:sz w:val="20"/>
          <w:szCs w:val="20"/>
          <w:rtl w:val="0"/>
        </w:rPr>
        <w:t xml:space="preserve"> &gt; [accessed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 Middlebury College, </w:t>
      </w:r>
      <w:r w:rsidDel="00000000" w:rsidR="00000000" w:rsidRPr="00000000">
        <w:rPr>
          <w:i w:val="1"/>
          <w:iCs w:val="1"/>
          <w:sz w:val="20"/>
          <w:szCs w:val="20"/>
          <w:rtl w:val="0"/>
        </w:rPr>
        <w:t xml:space="preserve">People</w:t>
      </w:r>
      <w:r w:rsidDel="00000000" w:rsidR="00000000" w:rsidRPr="00000000">
        <w:rPr>
          <w:sz w:val="20"/>
          <w:szCs w:val="20"/>
          <w:rtl w:val="0"/>
        </w:rPr>
        <w:t xml:space="preserve"> (n.d.), &lt; </w:t>
      </w:r>
      <w:hyperlink r:id="rId3">
        <w:r w:rsidDel="00000000" w:rsidR="00000000" w:rsidRPr="00000000">
          <w:rPr>
            <w:color w:val="1155cc"/>
            <w:sz w:val="20"/>
            <w:szCs w:val="20"/>
            <w:u w:val="single"/>
            <w:rtl w:val="0"/>
          </w:rPr>
          <w:t xml:space="preserve">https://www.middlebury.edu/college/people/kirsten-hoving</w:t>
        </w:r>
      </w:hyperlink>
      <w:r w:rsidDel="00000000" w:rsidR="00000000" w:rsidRPr="00000000">
        <w:rPr>
          <w:sz w:val="20"/>
          <w:szCs w:val="20"/>
          <w:rtl w:val="0"/>
        </w:rPr>
        <w:t xml:space="preserve"> &gt; [accessed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r>
      <w:r w:rsidDel="00000000" w:rsidR="00000000" w:rsidRPr="00000000">
        <w:rPr>
          <w:rtl w:val="0"/>
        </w:rPr>
      </w:r>
    </w:p>
  </w:footnote>
  <w:footnote w:id="0">
    <w:p w:rsidR="00000000" w:rsidDel="00000000" w:rsidP="00000000" w:rsidRDefault="00000000" w:rsidRPr="00000000" w14:paraId="00000105">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Kirsten Hoving, ‘Joseph Cornell’s Cosmos: An Artist’s Modern Interpretations of Astronomical Myths’, </w:t>
      </w:r>
    </w:p>
    <w:p w:rsidR="00000000" w:rsidDel="00000000" w:rsidP="00000000" w:rsidRDefault="00000000" w:rsidRPr="00000000" w14:paraId="00000106">
      <w:pPr>
        <w:ind w:left="0" w:firstLine="720"/>
        <w:rPr>
          <w:sz w:val="20"/>
          <w:szCs w:val="20"/>
        </w:rPr>
      </w:pPr>
      <w:r w:rsidDel="00000000" w:rsidR="00000000" w:rsidRPr="00000000">
        <w:rPr>
          <w:i w:val="1"/>
          <w:iCs w:val="1"/>
          <w:sz w:val="20"/>
          <w:szCs w:val="20"/>
          <w:rtl w:val="0"/>
        </w:rPr>
        <w:t xml:space="preserve">Culture and Cosmos,</w:t>
      </w:r>
      <w:r w:rsidDel="00000000" w:rsidR="00000000" w:rsidRPr="00000000">
        <w:rPr>
          <w:sz w:val="20"/>
          <w:szCs w:val="20"/>
          <w:rtl w:val="0"/>
        </w:rPr>
        <w:t xml:space="preserve"> Vol. 24.1 / 24.2 (2020), pp. 57–67 &lt; DOI: </w:t>
      </w:r>
      <w:hyperlink r:id="rId4">
        <w:r w:rsidDel="00000000" w:rsidR="00000000" w:rsidRPr="00000000">
          <w:rPr>
            <w:color w:val="1155cc"/>
            <w:sz w:val="20"/>
            <w:szCs w:val="20"/>
            <w:u w:val="single"/>
            <w:rtl w:val="0"/>
          </w:rPr>
          <w:t xml:space="preserve">10.46472/CC.1224.0211</w:t>
        </w:r>
      </w:hyperlink>
      <w:r w:rsidDel="00000000" w:rsidR="00000000" w:rsidRPr="00000000">
        <w:rPr>
          <w:sz w:val="20"/>
          <w:szCs w:val="20"/>
          <w:rtl w:val="0"/>
        </w:rPr>
        <w:t xml:space="preserve"> &gt;.</w:t>
      </w:r>
      <w:r w:rsidDel="00000000" w:rsidR="00000000" w:rsidRPr="00000000">
        <w:rPr>
          <w:rtl w:val="0"/>
        </w:rPr>
      </w:r>
    </w:p>
    <w:p w:rsidR="00000000" w:rsidDel="00000000" w:rsidP="00000000" w:rsidRDefault="00000000" w:rsidRPr="00000000" w14:paraId="00000107">
      <w:pPr>
        <w:ind w:left="720" w:firstLine="0"/>
        <w:rPr/>
      </w:pPr>
      <w:r w:rsidDel="00000000" w:rsidR="00000000" w:rsidRPr="00000000">
        <w:rPr>
          <w:sz w:val="20"/>
          <w:szCs w:val="20"/>
          <w:rtl w:val="0"/>
        </w:rPr>
        <w:t xml:space="preserve">Ben Pestell, ‘The Sun Within: New Solar Myth in Early Novels of Wilson Harris and J.G. Ballard’,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24.1 / 24.2 (2020), pp. 81–95 &lt; DOI: </w:t>
      </w:r>
      <w:r w:rsidDel="00000000" w:rsidR="00000000" w:rsidRPr="00000000">
        <w:rPr>
          <w:color w:val="0000ff"/>
          <w:sz w:val="20"/>
          <w:szCs w:val="20"/>
          <w:rtl w:val="0"/>
        </w:rPr>
        <w:t xml:space="preserve">10.46472/CC.1224.0215 &gt;.</w:t>
      </w:r>
      <w:r w:rsidDel="00000000" w:rsidR="00000000" w:rsidRPr="00000000">
        <w:rPr>
          <w:rtl w:val="0"/>
        </w:rPr>
      </w:r>
    </w:p>
  </w:footnote>
  <w:footnote w:id="4">
    <w:p w:rsidR="00000000" w:rsidDel="00000000" w:rsidP="00000000" w:rsidRDefault="00000000" w:rsidRPr="00000000" w14:paraId="0000010A">
      <w:pPr>
        <w:ind w:left="0" w:firstLine="0"/>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Robin Howard, ‘</w:t>
      </w:r>
      <w:r w:rsidDel="00000000" w:rsidR="00000000" w:rsidRPr="00000000">
        <w:rPr>
          <w:sz w:val="20"/>
          <w:szCs w:val="20"/>
          <w:highlight w:val="white"/>
          <w:rtl w:val="0"/>
        </w:rPr>
        <w:t xml:space="preserve">Why Members Of The Local Art Scene Took Note Of Kirsten Hoving’s Ethereal Photographic</w:t>
      </w:r>
    </w:p>
    <w:p w:rsidR="00000000" w:rsidDel="00000000" w:rsidP="00000000" w:rsidRDefault="00000000" w:rsidRPr="00000000" w14:paraId="0000010B">
      <w:pPr>
        <w:ind w:left="0" w:firstLine="720"/>
        <w:rPr>
          <w:sz w:val="20"/>
          <w:szCs w:val="20"/>
          <w:highlight w:val="white"/>
        </w:rPr>
      </w:pPr>
      <w:r w:rsidDel="00000000" w:rsidR="00000000" w:rsidRPr="00000000">
        <w:rPr>
          <w:sz w:val="20"/>
          <w:szCs w:val="20"/>
          <w:highlight w:val="white"/>
          <w:rtl w:val="0"/>
        </w:rPr>
        <w:t xml:space="preserve">Works Soon After She Moved To Charleston’, </w:t>
      </w:r>
      <w:r w:rsidDel="00000000" w:rsidR="00000000" w:rsidRPr="00000000">
        <w:rPr>
          <w:i w:val="1"/>
          <w:iCs w:val="1"/>
          <w:sz w:val="20"/>
          <w:szCs w:val="20"/>
          <w:highlight w:val="white"/>
          <w:rtl w:val="0"/>
        </w:rPr>
        <w:t xml:space="preserve">Charleston Magazine</w:t>
      </w:r>
      <w:r w:rsidDel="00000000" w:rsidR="00000000" w:rsidRPr="00000000">
        <w:rPr>
          <w:sz w:val="20"/>
          <w:szCs w:val="20"/>
          <w:highlight w:val="white"/>
          <w:rtl w:val="0"/>
        </w:rPr>
        <w:t xml:space="preserve">, June 2022, </w:t>
      </w:r>
    </w:p>
    <w:p w:rsidR="00000000" w:rsidDel="00000000" w:rsidP="00000000" w:rsidRDefault="00000000" w:rsidRPr="00000000" w14:paraId="0000010C">
      <w:pPr>
        <w:ind w:firstLine="720"/>
        <w:rPr>
          <w:sz w:val="20"/>
          <w:szCs w:val="20"/>
        </w:rPr>
      </w:pPr>
      <w:r w:rsidDel="00000000" w:rsidR="00000000" w:rsidRPr="00000000">
        <w:rPr>
          <w:sz w:val="20"/>
          <w:szCs w:val="20"/>
          <w:rtl w:val="0"/>
        </w:rPr>
        <w:t xml:space="preserve">&lt; </w:t>
      </w:r>
      <w:hyperlink r:id="rId5">
        <w:r w:rsidDel="00000000" w:rsidR="00000000" w:rsidRPr="00000000">
          <w:rPr>
            <w:color w:val="1155cc"/>
            <w:sz w:val="20"/>
            <w:szCs w:val="20"/>
            <w:u w:val="single"/>
            <w:rtl w:val="0"/>
          </w:rPr>
          <w:t xml:space="preserve">https://charlestonmag.com/features/</w:t>
        </w:r>
      </w:hyperlink>
      <w:r w:rsidDel="00000000" w:rsidR="00000000" w:rsidRPr="00000000">
        <w:rPr>
          <w:sz w:val="20"/>
          <w:szCs w:val="20"/>
          <w:rtl w:val="0"/>
        </w:rPr>
        <w:t xml:space="preserve"> &gt; [accessed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r>
      <w:r w:rsidDel="00000000" w:rsidR="00000000" w:rsidRPr="00000000">
        <w:rPr>
          <w:rtl w:val="0"/>
        </w:rPr>
      </w:r>
    </w:p>
  </w:footnote>
  <w:footnote w:id="3">
    <w:p w:rsidR="00000000" w:rsidDel="00000000" w:rsidP="00000000" w:rsidRDefault="00000000" w:rsidRPr="00000000" w14:paraId="0000010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3"/>
          <w:sz w:val="20"/>
          <w:szCs w:val="20"/>
          <w:rtl w:val="0"/>
        </w:rPr>
        <w:t xml:space="preserve">Hoving, </w:t>
      </w:r>
      <w:r w:rsidDel="00000000" w:rsidR="00000000" w:rsidRPr="00000000">
        <w:rPr>
          <w:i w:val="1"/>
          <w:iCs w:val="1"/>
          <w:color w:val="141413"/>
          <w:sz w:val="20"/>
          <w:szCs w:val="20"/>
          <w:rtl w:val="0"/>
        </w:rPr>
        <w:t xml:space="preserve">Kirsten Hoving Artworks</w:t>
      </w:r>
      <w:r w:rsidDel="00000000" w:rsidR="00000000" w:rsidRPr="00000000">
        <w:rPr>
          <w:color w:val="141413"/>
          <w:sz w:val="20"/>
          <w:szCs w:val="20"/>
          <w:rtl w:val="0"/>
        </w:rPr>
        <w:t xml:space="preserve"> (n.d.); </w:t>
      </w:r>
      <w:r w:rsidDel="00000000" w:rsidR="00000000" w:rsidRPr="00000000">
        <w:rPr>
          <w:sz w:val="20"/>
          <w:szCs w:val="20"/>
          <w:rtl w:val="0"/>
        </w:rPr>
        <w:t xml:space="preserve">Hoving, </w:t>
      </w:r>
      <w:r w:rsidDel="00000000" w:rsidR="00000000" w:rsidRPr="00000000">
        <w:rPr>
          <w:i w:val="1"/>
          <w:iCs w:val="1"/>
          <w:color w:val="0f1111"/>
          <w:sz w:val="20"/>
          <w:szCs w:val="20"/>
          <w:rtl w:val="0"/>
        </w:rPr>
        <w:t xml:space="preserve">Joseph Cornell and Astronomy</w:t>
      </w:r>
      <w:r w:rsidDel="00000000" w:rsidR="00000000" w:rsidRPr="00000000">
        <w:rPr>
          <w:color w:val="0f1111"/>
          <w:sz w:val="20"/>
          <w:szCs w:val="20"/>
          <w:rtl w:val="0"/>
        </w:rPr>
        <w:t xml:space="preserve">, p. xvii.</w:t>
      </w:r>
      <w:r w:rsidDel="00000000" w:rsidR="00000000" w:rsidRPr="00000000">
        <w:rPr>
          <w:rtl w:val="0"/>
        </w:rPr>
      </w:r>
    </w:p>
  </w:footnote>
  <w:footnote w:id="2">
    <w:p w:rsidR="00000000" w:rsidDel="00000000" w:rsidP="00000000" w:rsidRDefault="00000000" w:rsidRPr="00000000" w14:paraId="0000010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Canvas Rebel, </w:t>
      </w:r>
      <w:r w:rsidDel="00000000" w:rsidR="00000000" w:rsidRPr="00000000">
        <w:rPr>
          <w:i w:val="1"/>
          <w:iCs w:val="1"/>
          <w:sz w:val="20"/>
          <w:szCs w:val="20"/>
          <w:rtl w:val="0"/>
        </w:rPr>
        <w:t xml:space="preserve">Meet Kirsten Hoving </w:t>
      </w:r>
      <w:r w:rsidDel="00000000" w:rsidR="00000000" w:rsidRPr="00000000">
        <w:rPr>
          <w:sz w:val="20"/>
          <w:szCs w:val="20"/>
          <w:rtl w:val="0"/>
        </w:rPr>
        <w:t xml:space="preserve">(24 October 2022), &lt; </w:t>
      </w:r>
      <w:hyperlink r:id="rId6">
        <w:r w:rsidDel="00000000" w:rsidR="00000000" w:rsidRPr="00000000">
          <w:rPr>
            <w:color w:val="1155cc"/>
            <w:sz w:val="20"/>
            <w:szCs w:val="20"/>
            <w:u w:val="single"/>
            <w:rtl w:val="0"/>
          </w:rPr>
          <w:t xml:space="preserve">https://canvasrebel.com/meet-kirsten-hoving/</w:t>
        </w:r>
      </w:hyperlink>
      <w:r w:rsidDel="00000000" w:rsidR="00000000" w:rsidRPr="00000000">
        <w:rPr>
          <w:sz w:val="20"/>
          <w:szCs w:val="20"/>
          <w:rtl w:val="0"/>
        </w:rPr>
        <w:t xml:space="preserve"> &gt;   </w:t>
      </w:r>
    </w:p>
    <w:p w:rsidR="00000000" w:rsidDel="00000000" w:rsidP="00000000" w:rsidRDefault="00000000" w:rsidRPr="00000000" w14:paraId="0000010F">
      <w:pPr>
        <w:rPr>
          <w:sz w:val="20"/>
          <w:szCs w:val="20"/>
        </w:rPr>
      </w:pPr>
      <w:r w:rsidDel="00000000" w:rsidR="00000000" w:rsidRPr="00000000">
        <w:rPr>
          <w:sz w:val="20"/>
          <w:szCs w:val="20"/>
          <w:rtl w:val="0"/>
        </w:rPr>
        <w:t xml:space="preserve"> </w:t>
        <w:tab/>
        <w:t xml:space="preserve">[accessed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r>
      <w:r w:rsidDel="00000000" w:rsidR="00000000" w:rsidRPr="00000000">
        <w:rPr>
          <w:rtl w:val="0"/>
        </w:rPr>
      </w:r>
    </w:p>
  </w:footnote>
  <w:footnote w:id="7">
    <w:p w:rsidR="00000000" w:rsidDel="00000000" w:rsidP="00000000" w:rsidRDefault="00000000" w:rsidRPr="00000000" w14:paraId="0000011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‘Welcome!’, n.d.</w:t>
      </w:r>
    </w:p>
  </w:footnote>
  <w:footnote w:id="6">
    <w:p w:rsidR="00000000" w:rsidDel="00000000" w:rsidP="00000000" w:rsidRDefault="00000000" w:rsidRPr="00000000" w14:paraId="0000011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Ben Pestell, ‘Welcome!’, </w:t>
      </w:r>
      <w:r w:rsidDel="00000000" w:rsidR="00000000" w:rsidRPr="00000000">
        <w:rPr>
          <w:i w:val="1"/>
          <w:iCs w:val="1"/>
          <w:sz w:val="20"/>
          <w:szCs w:val="20"/>
          <w:rtl w:val="0"/>
        </w:rPr>
        <w:t xml:space="preserve">Ben Pestell</w:t>
      </w:r>
      <w:r w:rsidDel="00000000" w:rsidR="00000000" w:rsidRPr="00000000">
        <w:rPr>
          <w:sz w:val="20"/>
          <w:szCs w:val="20"/>
          <w:rtl w:val="0"/>
        </w:rPr>
        <w:t xml:space="preserve">, </w:t>
      </w:r>
      <w:r w:rsidDel="00000000" w:rsidR="00000000" w:rsidRPr="00000000">
        <w:rPr>
          <w:sz w:val="20"/>
          <w:szCs w:val="20"/>
          <w:rtl w:val="0"/>
        </w:rPr>
        <w:t xml:space="preserve">n.d., &lt; </w:t>
      </w:r>
      <w:hyperlink r:id="rId7">
        <w:r w:rsidDel="00000000" w:rsidR="00000000" w:rsidRPr="00000000">
          <w:rPr>
            <w:color w:val="1155cc"/>
            <w:sz w:val="20"/>
            <w:szCs w:val="20"/>
            <w:u w:val="single"/>
            <w:rtl w:val="0"/>
          </w:rPr>
          <w:t xml:space="preserve">https://benpestell.wordpress.com/</w:t>
        </w:r>
      </w:hyperlink>
      <w:r w:rsidDel="00000000" w:rsidR="00000000" w:rsidRPr="00000000">
        <w:rPr>
          <w:sz w:val="20"/>
          <w:szCs w:val="20"/>
          <w:rtl w:val="0"/>
        </w:rPr>
        <w:t xml:space="preserve"> &gt; [accessed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br w:type="textWrapping"/>
        <w:tab/>
        <w:t xml:space="preserve">Ben Pestell (ed.), </w:t>
      </w:r>
      <w:r w:rsidDel="00000000" w:rsidR="00000000" w:rsidRPr="00000000">
        <w:rPr>
          <w:sz w:val="20"/>
          <w:szCs w:val="20"/>
          <w:rtl w:val="0"/>
        </w:rPr>
        <w:t xml:space="preserve">Pietra Palazzolo (ed.)</w:t>
      </w:r>
      <w:r w:rsidDel="00000000" w:rsidR="00000000" w:rsidRPr="00000000">
        <w:rPr>
          <w:sz w:val="20"/>
          <w:szCs w:val="20"/>
          <w:rtl w:val="0"/>
        </w:rPr>
        <w:t xml:space="preserve">, </w:t>
      </w:r>
      <w:r w:rsidDel="00000000" w:rsidR="00000000" w:rsidRPr="00000000">
        <w:rPr>
          <w:sz w:val="20"/>
          <w:szCs w:val="20"/>
          <w:rtl w:val="0"/>
        </w:rPr>
        <w:t xml:space="preserve">Leon Burnett (ed.)</w:t>
      </w:r>
      <w:r w:rsidDel="00000000" w:rsidR="00000000" w:rsidRPr="00000000">
        <w:rPr>
          <w:sz w:val="20"/>
          <w:szCs w:val="20"/>
          <w:rtl w:val="0"/>
        </w:rPr>
        <w:t xml:space="preserve">,</w:t>
      </w:r>
      <w:r w:rsidDel="00000000" w:rsidR="00000000" w:rsidRPr="00000000">
        <w:rPr>
          <w:i w:val="1"/>
          <w:iCs w:val="1"/>
          <w:sz w:val="20"/>
          <w:szCs w:val="20"/>
          <w:rtl w:val="0"/>
        </w:rPr>
        <w:t xml:space="preserve"> </w:t>
      </w:r>
      <w:r w:rsidDel="00000000" w:rsidR="00000000" w:rsidRPr="00000000">
        <w:rPr>
          <w:i w:val="1"/>
          <w:iCs w:val="1"/>
          <w:sz w:val="20"/>
          <w:szCs w:val="20"/>
          <w:rtl w:val="0"/>
        </w:rPr>
        <w:t xml:space="preserve">Translating Myth </w:t>
      </w:r>
      <w:r w:rsidDel="00000000" w:rsidR="00000000" w:rsidRPr="00000000">
        <w:rPr>
          <w:sz w:val="20"/>
          <w:szCs w:val="20"/>
          <w:rtl w:val="0"/>
        </w:rPr>
        <w:t xml:space="preserve">(</w:t>
      </w:r>
      <w:r w:rsidDel="00000000" w:rsidR="00000000" w:rsidRPr="00000000">
        <w:rPr>
          <w:sz w:val="20"/>
          <w:szCs w:val="20"/>
          <w:rtl w:val="0"/>
        </w:rPr>
        <w:t xml:space="preserve">Oxford: Legenda, 2016); </w:t>
      </w:r>
      <w:r w:rsidDel="00000000" w:rsidR="00000000" w:rsidRPr="00000000">
        <w:rPr>
          <w:sz w:val="20"/>
          <w:szCs w:val="20"/>
          <w:highlight w:val="red"/>
          <w:rtl w:val="0"/>
        </w:rPr>
        <w:br w:type="textWrapping"/>
      </w:r>
      <w:r w:rsidDel="00000000" w:rsidR="00000000" w:rsidRPr="00000000">
        <w:rPr>
          <w:sz w:val="20"/>
          <w:szCs w:val="20"/>
          <w:rtl w:val="0"/>
        </w:rPr>
        <w:tab/>
        <w:t xml:space="preserve">The Open University, </w:t>
      </w:r>
      <w:r w:rsidDel="00000000" w:rsidR="00000000" w:rsidRPr="00000000">
        <w:rPr>
          <w:i w:val="1"/>
          <w:iCs w:val="1"/>
          <w:sz w:val="20"/>
          <w:szCs w:val="20"/>
          <w:rtl w:val="0"/>
        </w:rPr>
        <w:t xml:space="preserve">Translating Myth: A Q&amp;A with Pietra Palazzolo and Ben Pestell</w:t>
      </w:r>
      <w:r w:rsidDel="00000000" w:rsidR="00000000" w:rsidRPr="00000000">
        <w:rPr>
          <w:sz w:val="20"/>
          <w:szCs w:val="20"/>
          <w:rtl w:val="0"/>
        </w:rPr>
        <w:t xml:space="preserve"> (6 March 2017), </w:t>
      </w:r>
    </w:p>
    <w:p w:rsidR="00000000" w:rsidDel="00000000" w:rsidP="00000000" w:rsidRDefault="00000000" w:rsidRPr="00000000" w14:paraId="00000112">
      <w:pPr>
        <w:ind w:firstLine="720"/>
        <w:rPr>
          <w:sz w:val="20"/>
          <w:szCs w:val="20"/>
        </w:rPr>
      </w:pPr>
      <w:r w:rsidDel="00000000" w:rsidR="00000000" w:rsidRPr="00000000">
        <w:rPr>
          <w:sz w:val="20"/>
          <w:szCs w:val="20"/>
          <w:rtl w:val="0"/>
        </w:rPr>
        <w:t xml:space="preserve"> &lt; </w:t>
      </w:r>
      <w:hyperlink r:id="rId8">
        <w:r w:rsidDel="00000000" w:rsidR="00000000" w:rsidRPr="00000000">
          <w:rPr>
            <w:color w:val="1155cc"/>
            <w:sz w:val="20"/>
            <w:szCs w:val="20"/>
            <w:u w:val="single"/>
            <w:rtl w:val="0"/>
          </w:rPr>
          <w:t xml:space="preserve">https://www.open.ac.uk/blogs/classicalstudies/?p=1093</w:t>
        </w:r>
      </w:hyperlink>
      <w:r w:rsidDel="00000000" w:rsidR="00000000" w:rsidRPr="00000000">
        <w:rPr>
          <w:sz w:val="20"/>
          <w:szCs w:val="20"/>
          <w:rtl w:val="0"/>
        </w:rPr>
        <w:t xml:space="preserve"> &gt; [accessed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r>
      <w:r w:rsidDel="00000000" w:rsidR="00000000" w:rsidRPr="00000000">
        <w:rPr>
          <w:rtl w:val="0"/>
        </w:rPr>
      </w:r>
    </w:p>
  </w:footnote>
  <w:footnote w:id="5">
    <w:p w:rsidR="00000000" w:rsidDel="00000000" w:rsidP="00000000" w:rsidRDefault="00000000" w:rsidRPr="00000000" w14:paraId="0000011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University of Essex, </w:t>
      </w:r>
      <w:r w:rsidDel="00000000" w:rsidR="00000000" w:rsidRPr="00000000">
        <w:rPr>
          <w:i w:val="1"/>
          <w:iCs w:val="1"/>
          <w:sz w:val="20"/>
          <w:szCs w:val="20"/>
          <w:rtl w:val="0"/>
        </w:rPr>
        <w:t xml:space="preserve">People</w:t>
      </w:r>
      <w:r w:rsidDel="00000000" w:rsidR="00000000" w:rsidRPr="00000000">
        <w:rPr>
          <w:sz w:val="20"/>
          <w:szCs w:val="20"/>
          <w:rtl w:val="0"/>
        </w:rPr>
        <w:t xml:space="preserve"> (n.d.), &lt; </w:t>
      </w:r>
      <w:hyperlink r:id="rId9">
        <w:r w:rsidDel="00000000" w:rsidR="00000000" w:rsidRPr="00000000">
          <w:rPr>
            <w:color w:val="1155cc"/>
            <w:sz w:val="20"/>
            <w:szCs w:val="20"/>
            <w:u w:val="single"/>
            <w:rtl w:val="0"/>
          </w:rPr>
          <w:t xml:space="preserve">https://www.essex.ac.uk/people/PESTE32703/Benjamin-Pestell</w:t>
        </w:r>
      </w:hyperlink>
      <w:r w:rsidDel="00000000" w:rsidR="00000000" w:rsidRPr="00000000">
        <w:rPr>
          <w:sz w:val="20"/>
          <w:szCs w:val="20"/>
          <w:rtl w:val="0"/>
        </w:rPr>
        <w:t xml:space="preserve"> &gt; </w:t>
      </w:r>
    </w:p>
    <w:p w:rsidR="00000000" w:rsidDel="00000000" w:rsidP="00000000" w:rsidRDefault="00000000" w:rsidRPr="00000000" w14:paraId="00000114">
      <w:pPr>
        <w:ind w:firstLine="720"/>
        <w:rPr>
          <w:sz w:val="20"/>
          <w:szCs w:val="20"/>
        </w:rPr>
      </w:pPr>
      <w:r w:rsidDel="00000000" w:rsidR="00000000" w:rsidRPr="00000000">
        <w:rPr>
          <w:sz w:val="20"/>
          <w:szCs w:val="20"/>
          <w:rtl w:val="0"/>
        </w:rPr>
        <w:t xml:space="preserve">[accessed </w:t>
      </w:r>
      <w:r w:rsidDel="00000000" w:rsidR="00000000" w:rsidRPr="00000000">
        <w:rPr>
          <w:color w:val="141413"/>
          <w:sz w:val="20"/>
          <w:szCs w:val="20"/>
          <w:rtl w:val="0"/>
        </w:rPr>
        <w:t xml:space="preserve">23</w:t>
      </w:r>
      <w:r w:rsidDel="00000000" w:rsidR="00000000" w:rsidRPr="00000000">
        <w:rPr>
          <w:sz w:val="20"/>
          <w:szCs w:val="20"/>
          <w:rtl w:val="0"/>
        </w:rPr>
        <w:t xml:space="preserve"> March 2026].</w:t>
      </w:r>
      <w:r w:rsidDel="00000000" w:rsidR="00000000" w:rsidRPr="00000000">
        <w:rPr>
          <w:rtl w:val="0"/>
        </w:rPr>
      </w:r>
    </w:p>
  </w:footnote>
  <w:footnote w:id="9">
    <w:p w:rsidR="00000000" w:rsidDel="00000000" w:rsidP="00000000" w:rsidRDefault="00000000" w:rsidRPr="00000000" w14:paraId="0000011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Bernadette Brady, ‘Editorial: The Talking Sky’,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24.1 / 24.2 (2020), pp. 57–67</w:t>
      </w:r>
    </w:p>
    <w:p w:rsidR="00000000" w:rsidDel="00000000" w:rsidP="00000000" w:rsidRDefault="00000000" w:rsidRPr="00000000" w14:paraId="00000116">
      <w:pPr>
        <w:ind w:firstLine="720"/>
        <w:rPr>
          <w:sz w:val="20"/>
          <w:szCs w:val="20"/>
        </w:rPr>
      </w:pPr>
      <w:r w:rsidDel="00000000" w:rsidR="00000000" w:rsidRPr="00000000">
        <w:rPr>
          <w:sz w:val="20"/>
          <w:szCs w:val="20"/>
          <w:rtl w:val="0"/>
        </w:rPr>
        <w:t xml:space="preserve"> &lt; DOI: </w:t>
      </w:r>
      <w:hyperlink r:id="rId10">
        <w:r w:rsidDel="00000000" w:rsidR="00000000" w:rsidRPr="00000000">
          <w:rPr>
            <w:color w:val="1155cc"/>
            <w:sz w:val="20"/>
            <w:szCs w:val="20"/>
            <w:u w:val="single"/>
            <w:rtl w:val="0"/>
          </w:rPr>
          <w:t xml:space="preserve">10.46472/CC.1224.0101</w:t>
        </w:r>
      </w:hyperlink>
      <w:r w:rsidDel="00000000" w:rsidR="00000000" w:rsidRPr="00000000">
        <w:rPr>
          <w:color w:val="0000ff"/>
          <w:sz w:val="20"/>
          <w:szCs w:val="20"/>
          <w:rtl w:val="0"/>
        </w:rPr>
        <w:t xml:space="preserve"> &gt;.</w:t>
      </w:r>
      <w:r w:rsidDel="00000000" w:rsidR="00000000" w:rsidRPr="00000000">
        <w:rPr>
          <w:rtl w:val="0"/>
        </w:rPr>
      </w:r>
    </w:p>
  </w:footnote>
  <w:footnote w:id="11">
    <w:p w:rsidR="00000000" w:rsidDel="00000000" w:rsidP="00000000" w:rsidRDefault="00000000" w:rsidRPr="00000000" w14:paraId="0000011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6–7.</w:t>
      </w:r>
    </w:p>
  </w:footnote>
  <w:footnote w:id="8">
    <w:p w:rsidR="00000000" w:rsidDel="00000000" w:rsidP="00000000" w:rsidRDefault="00000000" w:rsidRPr="00000000" w14:paraId="0000011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Sophia Centre Press, </w:t>
      </w:r>
      <w:r w:rsidDel="00000000" w:rsidR="00000000" w:rsidRPr="00000000">
        <w:rPr>
          <w:i w:val="1"/>
          <w:iCs w:val="1"/>
          <w:sz w:val="20"/>
          <w:szCs w:val="20"/>
          <w:rtl w:val="0"/>
        </w:rPr>
        <w:t xml:space="preserve">Culture and Cosmos </w:t>
      </w:r>
      <w:r w:rsidDel="00000000" w:rsidR="00000000" w:rsidRPr="00000000">
        <w:rPr>
          <w:sz w:val="20"/>
          <w:szCs w:val="20"/>
          <w:rtl w:val="0"/>
        </w:rPr>
        <w:t xml:space="preserve">(</w:t>
      </w:r>
      <w:r w:rsidDel="00000000" w:rsidR="00000000" w:rsidRPr="00000000">
        <w:rPr>
          <w:sz w:val="20"/>
          <w:szCs w:val="20"/>
          <w:rtl w:val="0"/>
        </w:rPr>
        <w:t xml:space="preserve">n.d.), &lt; </w:t>
      </w:r>
      <w:hyperlink r:id="rId11">
        <w:r w:rsidDel="00000000" w:rsidR="00000000" w:rsidRPr="00000000">
          <w:rPr>
            <w:color w:val="1155cc"/>
            <w:sz w:val="20"/>
            <w:szCs w:val="20"/>
            <w:u w:val="single"/>
            <w:rtl w:val="0"/>
          </w:rPr>
          <w:t xml:space="preserve">http://www.cultureandcosmos.org/</w:t>
        </w:r>
      </w:hyperlink>
      <w:r w:rsidDel="00000000" w:rsidR="00000000" w:rsidRPr="00000000">
        <w:rPr>
          <w:sz w:val="20"/>
          <w:szCs w:val="20"/>
          <w:rtl w:val="0"/>
        </w:rPr>
        <w:t xml:space="preserve"> &gt; [accessed 28 March 2026].</w:t>
      </w:r>
      <w:r w:rsidDel="00000000" w:rsidR="00000000" w:rsidRPr="00000000">
        <w:rPr>
          <w:rtl w:val="0"/>
        </w:rPr>
      </w:r>
    </w:p>
  </w:footnote>
  <w:footnote w:id="14">
    <w:p w:rsidR="00000000" w:rsidDel="00000000" w:rsidP="00000000" w:rsidRDefault="00000000" w:rsidRPr="00000000" w14:paraId="0000011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p. 57. </w:t>
      </w:r>
    </w:p>
  </w:footnote>
  <w:footnote w:id="15">
    <w:p w:rsidR="00000000" w:rsidDel="00000000" w:rsidP="00000000" w:rsidRDefault="00000000" w:rsidRPr="00000000" w14:paraId="0000011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85–6, p. 88.</w:t>
      </w:r>
    </w:p>
  </w:footnote>
  <w:footnote w:id="16">
    <w:p w:rsidR="00000000" w:rsidDel="00000000" w:rsidP="00000000" w:rsidRDefault="00000000" w:rsidRPr="00000000" w14:paraId="0000011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93.</w:t>
      </w:r>
    </w:p>
  </w:footnote>
  <w:footnote w:id="43">
    <w:p w:rsidR="00000000" w:rsidDel="00000000" w:rsidP="00000000" w:rsidRDefault="00000000" w:rsidRPr="00000000" w14:paraId="0000011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Thompson, Schrempp, </w:t>
      </w:r>
      <w:r w:rsidDel="00000000" w:rsidR="00000000" w:rsidRPr="00000000">
        <w:rPr>
          <w:i w:val="1"/>
          <w:iCs w:val="1"/>
          <w:sz w:val="20"/>
          <w:szCs w:val="20"/>
          <w:rtl w:val="0"/>
        </w:rPr>
        <w:t xml:space="preserve">The Truth of Mythology</w:t>
      </w:r>
      <w:r w:rsidDel="00000000" w:rsidR="00000000" w:rsidRPr="00000000">
        <w:rPr>
          <w:sz w:val="20"/>
          <w:szCs w:val="20"/>
          <w:rtl w:val="0"/>
        </w:rPr>
        <w:t xml:space="preserve">, p. 3, p. 7, p. 9.</w:t>
      </w:r>
    </w:p>
  </w:footnote>
  <w:footnote w:id="45">
    <w:p w:rsidR="00000000" w:rsidDel="00000000" w:rsidP="00000000" w:rsidRDefault="00000000" w:rsidRPr="00000000" w14:paraId="0000011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w:t>
      </w:r>
      <w:r w:rsidDel="00000000" w:rsidR="00000000" w:rsidRPr="00000000">
        <w:rPr>
          <w:sz w:val="20"/>
          <w:szCs w:val="20"/>
          <w:rtl w:val="0"/>
        </w:rPr>
        <w:t xml:space="preserve">p. 22–3.</w:t>
      </w:r>
      <w:r w:rsidDel="00000000" w:rsidR="00000000" w:rsidRPr="00000000">
        <w:rPr>
          <w:rtl w:val="0"/>
        </w:rPr>
      </w:r>
    </w:p>
  </w:footnote>
  <w:footnote w:id="44">
    <w:p w:rsidR="00000000" w:rsidDel="00000000" w:rsidP="00000000" w:rsidRDefault="00000000" w:rsidRPr="00000000" w14:paraId="0000011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i w:val="1"/>
          <w:iCs w:val="1"/>
          <w:sz w:val="20"/>
          <w:szCs w:val="20"/>
          <w:rtl w:val="0"/>
        </w:rPr>
        <w:t xml:space="preserve">,</w:t>
      </w:r>
      <w:r w:rsidDel="00000000" w:rsidR="00000000" w:rsidRPr="00000000">
        <w:rPr>
          <w:sz w:val="20"/>
          <w:szCs w:val="20"/>
          <w:rtl w:val="0"/>
        </w:rPr>
        <w:t xml:space="preserve"> pp.</w:t>
      </w:r>
      <w:r w:rsidDel="00000000" w:rsidR="00000000" w:rsidRPr="00000000">
        <w:rPr>
          <w:i w:val="1"/>
          <w:iCs w:val="1"/>
          <w:sz w:val="20"/>
          <w:szCs w:val="20"/>
          <w:rtl w:val="0"/>
        </w:rPr>
        <w:t xml:space="preserve"> </w:t>
      </w:r>
      <w:r w:rsidDel="00000000" w:rsidR="00000000" w:rsidRPr="00000000">
        <w:rPr>
          <w:sz w:val="20"/>
          <w:szCs w:val="20"/>
          <w:rtl w:val="0"/>
        </w:rPr>
        <w:t xml:space="preserve">57–8.</w:t>
      </w:r>
    </w:p>
  </w:footnote>
  <w:footnote w:id="46">
    <w:p w:rsidR="00000000" w:rsidDel="00000000" w:rsidP="00000000" w:rsidRDefault="00000000" w:rsidRPr="00000000" w14:paraId="0000011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w:t>
      </w:r>
      <w:r w:rsidDel="00000000" w:rsidR="00000000" w:rsidRPr="00000000">
        <w:rPr>
          <w:sz w:val="20"/>
          <w:szCs w:val="20"/>
          <w:rtl w:val="0"/>
        </w:rPr>
        <w:t xml:space="preserve">un Within’, p. </w:t>
      </w:r>
      <w:r w:rsidDel="00000000" w:rsidR="00000000" w:rsidRPr="00000000">
        <w:rPr>
          <w:sz w:val="20"/>
          <w:szCs w:val="20"/>
          <w:rtl w:val="0"/>
        </w:rPr>
        <w:t xml:space="preserve">83. </w:t>
      </w:r>
    </w:p>
  </w:footnote>
  <w:footnote w:id="47">
    <w:p w:rsidR="00000000" w:rsidDel="00000000" w:rsidP="00000000" w:rsidRDefault="00000000" w:rsidRPr="00000000" w14:paraId="00000120">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Bruno </w:t>
      </w:r>
      <w:r w:rsidDel="00000000" w:rsidR="00000000" w:rsidRPr="00000000">
        <w:rPr>
          <w:sz w:val="20"/>
          <w:szCs w:val="20"/>
          <w:rtl w:val="0"/>
        </w:rPr>
        <w:t xml:space="preserve">Latour,</w:t>
      </w:r>
      <w:r w:rsidDel="00000000" w:rsidR="00000000" w:rsidRPr="00000000">
        <w:rPr>
          <w:i w:val="1"/>
          <w:iCs w:val="1"/>
          <w:sz w:val="20"/>
          <w:szCs w:val="20"/>
          <w:rtl w:val="0"/>
        </w:rPr>
        <w:t xml:space="preserve"> We Have Never Been Modern</w:t>
      </w:r>
      <w:r w:rsidDel="00000000" w:rsidR="00000000" w:rsidRPr="00000000">
        <w:rPr>
          <w:sz w:val="20"/>
          <w:szCs w:val="20"/>
          <w:rtl w:val="0"/>
        </w:rPr>
        <w:t xml:space="preserve">, trans. by Catherine Porter (Cambridge, Massachusetts: Harvard</w:t>
      </w:r>
    </w:p>
    <w:p w:rsidR="00000000" w:rsidDel="00000000" w:rsidP="00000000" w:rsidRDefault="00000000" w:rsidRPr="00000000" w14:paraId="00000121">
      <w:pPr>
        <w:ind w:left="0" w:firstLine="720"/>
        <w:rPr>
          <w:sz w:val="20"/>
          <w:szCs w:val="20"/>
        </w:rPr>
      </w:pPr>
      <w:r w:rsidDel="00000000" w:rsidR="00000000" w:rsidRPr="00000000">
        <w:rPr>
          <w:sz w:val="20"/>
          <w:szCs w:val="20"/>
          <w:rtl w:val="0"/>
        </w:rPr>
        <w:t xml:space="preserve">University Press, 1993), p. 10. pp. 46–7.</w:t>
      </w:r>
    </w:p>
  </w:footnote>
  <w:footnote w:id="17">
    <w:p w:rsidR="00000000" w:rsidDel="00000000" w:rsidP="00000000" w:rsidRDefault="00000000" w:rsidRPr="00000000" w14:paraId="00000122">
      <w:pPr>
        <w:rPr>
          <w:color w:val="141413"/>
          <w:sz w:val="20"/>
          <w:szCs w:val="20"/>
        </w:rPr>
      </w:pPr>
      <w:r w:rsidDel="00000000" w:rsidR="00000000" w:rsidRPr="00000000">
        <w:rPr>
          <w:rStyle w:val="FootnoteReference"/>
          <w:vertAlign w:val="superscript"/>
        </w:rPr>
        <w:footnoteRef/>
      </w:r>
      <w:r w:rsidDel="00000000" w:rsidR="00000000" w:rsidRPr="00000000">
        <w:rPr>
          <w:color w:val="141413"/>
          <w:sz w:val="20"/>
          <w:szCs w:val="20"/>
          <w:rtl w:val="0"/>
        </w:rPr>
        <w:t xml:space="preserve"> Sophia Centre Press, </w:t>
      </w:r>
      <w:r w:rsidDel="00000000" w:rsidR="00000000" w:rsidRPr="00000000">
        <w:rPr>
          <w:i w:val="1"/>
          <w:iCs w:val="1"/>
          <w:color w:val="141413"/>
          <w:sz w:val="20"/>
          <w:szCs w:val="20"/>
          <w:rtl w:val="0"/>
        </w:rPr>
        <w:t xml:space="preserve">Culture and Cosmos</w:t>
      </w:r>
      <w:r w:rsidDel="00000000" w:rsidR="00000000" w:rsidRPr="00000000">
        <w:rPr>
          <w:color w:val="141413"/>
          <w:sz w:val="20"/>
          <w:szCs w:val="20"/>
          <w:rtl w:val="0"/>
        </w:rPr>
        <w:t xml:space="preserve"> (n.d), &lt; </w:t>
      </w:r>
      <w:hyperlink r:id="rId12">
        <w:r w:rsidDel="00000000" w:rsidR="00000000" w:rsidRPr="00000000">
          <w:rPr>
            <w:color w:val="1155cc"/>
            <w:sz w:val="20"/>
            <w:szCs w:val="20"/>
            <w:u w:val="single"/>
            <w:rtl w:val="0"/>
          </w:rPr>
          <w:t xml:space="preserve">https://www.cultureandcosmos.org/submissions.php</w:t>
        </w:r>
      </w:hyperlink>
      <w:r w:rsidDel="00000000" w:rsidR="00000000" w:rsidRPr="00000000">
        <w:rPr>
          <w:color w:val="141413"/>
          <w:sz w:val="20"/>
          <w:szCs w:val="20"/>
          <w:rtl w:val="0"/>
        </w:rPr>
        <w:t xml:space="preserve"> &gt; </w:t>
      </w:r>
    </w:p>
    <w:p w:rsidR="00000000" w:rsidDel="00000000" w:rsidP="00000000" w:rsidRDefault="00000000" w:rsidRPr="00000000" w14:paraId="00000123">
      <w:pPr>
        <w:ind w:firstLine="720"/>
        <w:rPr>
          <w:sz w:val="20"/>
          <w:szCs w:val="20"/>
        </w:rPr>
      </w:pPr>
      <w:r w:rsidDel="00000000" w:rsidR="00000000" w:rsidRPr="00000000">
        <w:rPr>
          <w:color w:val="141413"/>
          <w:sz w:val="20"/>
          <w:szCs w:val="20"/>
          <w:rtl w:val="0"/>
        </w:rPr>
        <w:t xml:space="preserve">[accessed </w:t>
      </w:r>
      <w:r w:rsidDel="00000000" w:rsidR="00000000" w:rsidRPr="00000000">
        <w:rPr>
          <w:sz w:val="20"/>
          <w:szCs w:val="20"/>
          <w:rtl w:val="0"/>
        </w:rPr>
        <w:t xml:space="preserve">1 April 2026].</w:t>
      </w:r>
      <w:r w:rsidDel="00000000" w:rsidR="00000000" w:rsidRPr="00000000">
        <w:rPr>
          <w:rtl w:val="0"/>
        </w:rPr>
      </w:r>
    </w:p>
  </w:footnote>
  <w:footnote w:id="18">
    <w:p w:rsidR="00000000" w:rsidDel="00000000" w:rsidP="00000000" w:rsidRDefault="00000000" w:rsidRPr="00000000" w14:paraId="0000012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p. 81.</w:t>
      </w:r>
    </w:p>
  </w:footnote>
  <w:footnote w:id="20">
    <w:p w:rsidR="00000000" w:rsidDel="00000000" w:rsidP="00000000" w:rsidRDefault="00000000" w:rsidRPr="00000000" w14:paraId="0000012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p. 58.</w:t>
      </w:r>
    </w:p>
  </w:footnote>
  <w:footnote w:id="21">
    <w:p w:rsidR="00000000" w:rsidDel="00000000" w:rsidP="00000000" w:rsidRDefault="00000000" w:rsidRPr="00000000" w14:paraId="0000012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68.</w:t>
      </w:r>
    </w:p>
  </w:footnote>
  <w:footnote w:id="19">
    <w:p w:rsidR="00000000" w:rsidDel="00000000" w:rsidP="00000000" w:rsidRDefault="00000000" w:rsidRPr="00000000" w14:paraId="00000127">
      <w:pPr>
        <w:spacing w:line="276" w:lineRule="auto"/>
        <w:rPr>
          <w:i w:val="1"/>
          <w:iCs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C. G. Jung, </w:t>
      </w:r>
      <w:r w:rsidDel="00000000" w:rsidR="00000000" w:rsidRPr="00000000">
        <w:rPr>
          <w:i w:val="1"/>
          <w:iCs w:val="1"/>
          <w:sz w:val="20"/>
          <w:szCs w:val="20"/>
          <w:rtl w:val="0"/>
        </w:rPr>
        <w:t xml:space="preserve">The Collected Works, Vol. 9: The Archetypes and the Collective Unconscious, </w:t>
      </w:r>
    </w:p>
    <w:p w:rsidR="00000000" w:rsidDel="00000000" w:rsidP="00000000" w:rsidRDefault="00000000" w:rsidRPr="00000000" w14:paraId="00000128">
      <w:pPr>
        <w:spacing w:line="276" w:lineRule="auto"/>
        <w:ind w:firstLine="720"/>
        <w:rPr>
          <w:sz w:val="20"/>
          <w:szCs w:val="20"/>
        </w:rPr>
      </w:pPr>
      <w:r w:rsidDel="00000000" w:rsidR="00000000" w:rsidRPr="00000000">
        <w:rPr>
          <w:sz w:val="20"/>
          <w:szCs w:val="20"/>
          <w:rtl w:val="0"/>
        </w:rPr>
        <w:t xml:space="preserve">2nd ed., trans. by R.F.C. Hull, (London: Routledge, 2008), p. 275, p. 357.</w:t>
      </w:r>
    </w:p>
  </w:footnote>
  <w:footnote w:id="24">
    <w:p w:rsidR="00000000" w:rsidDel="00000000" w:rsidP="00000000" w:rsidRDefault="00000000" w:rsidRPr="00000000" w14:paraId="0000012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Sun Within’, p. 82.</w:t>
      </w:r>
    </w:p>
  </w:footnote>
  <w:footnote w:id="25">
    <w:p w:rsidR="00000000" w:rsidDel="00000000" w:rsidP="00000000" w:rsidRDefault="00000000" w:rsidRPr="00000000" w14:paraId="0000012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89.</w:t>
      </w:r>
    </w:p>
  </w:footnote>
  <w:footnote w:id="26">
    <w:p w:rsidR="00000000" w:rsidDel="00000000" w:rsidP="00000000" w:rsidRDefault="00000000" w:rsidRPr="00000000" w14:paraId="0000012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Tok Thompson, Gregory Schrempp, </w:t>
      </w:r>
      <w:r w:rsidDel="00000000" w:rsidR="00000000" w:rsidRPr="00000000">
        <w:rPr>
          <w:i w:val="1"/>
          <w:iCs w:val="1"/>
          <w:sz w:val="20"/>
          <w:szCs w:val="20"/>
          <w:rtl w:val="0"/>
        </w:rPr>
        <w:t xml:space="preserve">The Truth of Mythology: World Mythology in Theory and Everyday Life</w:t>
      </w:r>
      <w:r w:rsidDel="00000000" w:rsidR="00000000" w:rsidRPr="00000000">
        <w:rPr>
          <w:sz w:val="20"/>
          <w:szCs w:val="20"/>
          <w:rtl w:val="0"/>
        </w:rPr>
        <w:t xml:space="preserve"> </w:t>
      </w:r>
    </w:p>
    <w:p w:rsidR="00000000" w:rsidDel="00000000" w:rsidP="00000000" w:rsidRDefault="00000000" w:rsidRPr="00000000" w14:paraId="0000012C">
      <w:pPr>
        <w:ind w:firstLine="720"/>
        <w:rPr>
          <w:sz w:val="20"/>
          <w:szCs w:val="20"/>
        </w:rPr>
      </w:pPr>
      <w:r w:rsidDel="00000000" w:rsidR="00000000" w:rsidRPr="00000000">
        <w:rPr>
          <w:sz w:val="20"/>
          <w:szCs w:val="20"/>
          <w:rtl w:val="0"/>
        </w:rPr>
        <w:t xml:space="preserve">(Oxford: Oxford University Press, 2020), p. viii, pp. 7–27.</w:t>
      </w:r>
      <w:r w:rsidDel="00000000" w:rsidR="00000000" w:rsidRPr="00000000">
        <w:rPr>
          <w:rtl w:val="0"/>
        </w:rPr>
      </w:r>
    </w:p>
  </w:footnote>
  <w:footnote w:id="32">
    <w:p w:rsidR="00000000" w:rsidDel="00000000" w:rsidP="00000000" w:rsidRDefault="00000000" w:rsidRPr="00000000" w14:paraId="0000012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 p. 59, p. 60, pp. 64–7.</w:t>
      </w:r>
    </w:p>
  </w:footnote>
  <w:footnote w:id="33">
    <w:p w:rsidR="00000000" w:rsidDel="00000000" w:rsidP="00000000" w:rsidRDefault="00000000" w:rsidRPr="00000000" w14:paraId="0000012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Sun Within’, pp. 84–5, pp. 88–90.</w:t>
      </w:r>
    </w:p>
  </w:footnote>
  <w:footnote w:id="12">
    <w:p w:rsidR="00000000" w:rsidDel="00000000" w:rsidP="00000000" w:rsidRDefault="00000000" w:rsidRPr="00000000" w14:paraId="0000012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p. 58. </w:t>
      </w:r>
    </w:p>
  </w:footnote>
  <w:footnote w:id="27">
    <w:p w:rsidR="00000000" w:rsidDel="00000000" w:rsidP="00000000" w:rsidRDefault="00000000" w:rsidRPr="00000000" w14:paraId="0000013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Sun Within’, p. 83.</w:t>
      </w:r>
    </w:p>
  </w:footnote>
  <w:footnote w:id="29">
    <w:p w:rsidR="00000000" w:rsidDel="00000000" w:rsidP="00000000" w:rsidRDefault="00000000" w:rsidRPr="00000000" w14:paraId="0000013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81–2.</w:t>
      </w:r>
    </w:p>
  </w:footnote>
  <w:footnote w:id="22">
    <w:p w:rsidR="00000000" w:rsidDel="00000000" w:rsidP="00000000" w:rsidRDefault="00000000" w:rsidRPr="00000000" w14:paraId="0000013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Laura Andrikopoulos, ‘Myth, Enchantment and Psychological Astrology’,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24.1 (2021), </w:t>
      </w:r>
    </w:p>
    <w:p w:rsidR="00000000" w:rsidDel="00000000" w:rsidP="00000000" w:rsidRDefault="00000000" w:rsidRPr="00000000" w14:paraId="00000133">
      <w:pPr>
        <w:ind w:firstLine="720"/>
        <w:rPr>
          <w:sz w:val="20"/>
          <w:szCs w:val="20"/>
        </w:rPr>
      </w:pPr>
      <w:r w:rsidDel="00000000" w:rsidR="00000000" w:rsidRPr="00000000">
        <w:rPr>
          <w:sz w:val="20"/>
          <w:szCs w:val="20"/>
          <w:rtl w:val="0"/>
        </w:rPr>
        <w:t xml:space="preserve">pp. 25–42.</w:t>
      </w:r>
    </w:p>
  </w:footnote>
  <w:footnote w:id="10">
    <w:p w:rsidR="00000000" w:rsidDel="00000000" w:rsidP="00000000" w:rsidRDefault="00000000" w:rsidRPr="00000000" w14:paraId="0000013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Brady, ‘Editorial’, p. 1.</w:t>
      </w:r>
    </w:p>
  </w:footnote>
  <w:footnote w:id="13">
    <w:p w:rsidR="00000000" w:rsidDel="00000000" w:rsidP="00000000" w:rsidRDefault="00000000" w:rsidRPr="00000000" w14:paraId="0000013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58, p. 61, p. 63.</w:t>
      </w:r>
    </w:p>
  </w:footnote>
  <w:footnote w:id="23">
    <w:p w:rsidR="00000000" w:rsidDel="00000000" w:rsidP="00000000" w:rsidRDefault="00000000" w:rsidRPr="00000000" w14:paraId="0000013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Brady, ‘Editorial’, p. 1.</w:t>
      </w:r>
    </w:p>
  </w:footnote>
  <w:footnote w:id="30">
    <w:p w:rsidR="00000000" w:rsidDel="00000000" w:rsidP="00000000" w:rsidRDefault="00000000" w:rsidRPr="00000000" w14:paraId="0000013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82.</w:t>
      </w:r>
    </w:p>
  </w:footnote>
  <w:footnote w:id="34">
    <w:p w:rsidR="00000000" w:rsidDel="00000000" w:rsidP="00000000" w:rsidRDefault="00000000" w:rsidRPr="00000000" w14:paraId="0000013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w:t>
      </w:r>
      <w:r w:rsidDel="00000000" w:rsidR="00000000" w:rsidRPr="00000000">
        <w:rPr>
          <w:sz w:val="20"/>
          <w:szCs w:val="20"/>
          <w:rtl w:val="0"/>
        </w:rPr>
        <w:t xml:space="preserve">un Within’, pp. </w:t>
      </w:r>
      <w:r w:rsidDel="00000000" w:rsidR="00000000" w:rsidRPr="00000000">
        <w:rPr>
          <w:sz w:val="20"/>
          <w:szCs w:val="20"/>
          <w:rtl w:val="0"/>
        </w:rPr>
        <w:t xml:space="preserve">83–4, p. 94.</w:t>
      </w:r>
    </w:p>
  </w:footnote>
  <w:footnote w:id="35">
    <w:p w:rsidR="00000000" w:rsidDel="00000000" w:rsidP="00000000" w:rsidRDefault="00000000" w:rsidRPr="00000000" w14:paraId="0000013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Hoving, ‘Joseph Cornell’s Cosmos’, p. 63.</w:t>
      </w:r>
    </w:p>
  </w:footnote>
  <w:footnote w:id="36">
    <w:p w:rsidR="00000000" w:rsidDel="00000000" w:rsidP="00000000" w:rsidRDefault="00000000" w:rsidRPr="00000000" w14:paraId="0000013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63–4.</w:t>
      </w:r>
    </w:p>
  </w:footnote>
  <w:footnote w:id="37">
    <w:p w:rsidR="00000000" w:rsidDel="00000000" w:rsidP="00000000" w:rsidRDefault="00000000" w:rsidRPr="00000000" w14:paraId="0000013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66.</w:t>
      </w:r>
    </w:p>
  </w:footnote>
  <w:footnote w:id="28">
    <w:p w:rsidR="00000000" w:rsidDel="00000000" w:rsidP="00000000" w:rsidRDefault="00000000" w:rsidRPr="00000000" w14:paraId="0000013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82–3, p. 86, p. 90, p. 92.</w:t>
      </w:r>
    </w:p>
  </w:footnote>
  <w:footnote w:id="51">
    <w:p w:rsidR="00000000" w:rsidDel="00000000" w:rsidP="00000000" w:rsidRDefault="00000000" w:rsidRPr="00000000" w14:paraId="0000013D">
      <w:pPr>
        <w:rPr>
          <w:color w:val="14141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3"/>
          <w:sz w:val="20"/>
          <w:szCs w:val="20"/>
          <w:rtl w:val="0"/>
        </w:rPr>
        <w:t xml:space="preserve">Sophia Centre Press, </w:t>
      </w:r>
      <w:r w:rsidDel="00000000" w:rsidR="00000000" w:rsidRPr="00000000">
        <w:rPr>
          <w:i w:val="1"/>
          <w:iCs w:val="1"/>
          <w:color w:val="141413"/>
          <w:sz w:val="20"/>
          <w:szCs w:val="20"/>
          <w:rtl w:val="0"/>
        </w:rPr>
        <w:t xml:space="preserve">Culture and Cosmos</w:t>
      </w:r>
      <w:r w:rsidDel="00000000" w:rsidR="00000000" w:rsidRPr="00000000">
        <w:rPr>
          <w:color w:val="141413"/>
          <w:sz w:val="20"/>
          <w:szCs w:val="20"/>
          <w:rtl w:val="0"/>
        </w:rPr>
        <w:t xml:space="preserve"> (n.d), &lt; </w:t>
      </w:r>
      <w:hyperlink r:id="rId13">
        <w:r w:rsidDel="00000000" w:rsidR="00000000" w:rsidRPr="00000000">
          <w:rPr>
            <w:color w:val="1155cc"/>
            <w:sz w:val="20"/>
            <w:szCs w:val="20"/>
            <w:u w:val="single"/>
            <w:rtl w:val="0"/>
          </w:rPr>
          <w:t xml:space="preserve">https://www.cultureandcosmos.org/submissions.php</w:t>
        </w:r>
      </w:hyperlink>
      <w:r w:rsidDel="00000000" w:rsidR="00000000" w:rsidRPr="00000000">
        <w:rPr>
          <w:color w:val="141413"/>
          <w:sz w:val="20"/>
          <w:szCs w:val="20"/>
          <w:rtl w:val="0"/>
        </w:rPr>
        <w:t xml:space="preserve"> &gt; </w:t>
      </w:r>
    </w:p>
    <w:p w:rsidR="00000000" w:rsidDel="00000000" w:rsidP="00000000" w:rsidRDefault="00000000" w:rsidRPr="00000000" w14:paraId="0000013E">
      <w:pPr>
        <w:ind w:firstLine="720"/>
        <w:rPr>
          <w:sz w:val="20"/>
          <w:szCs w:val="20"/>
        </w:rPr>
      </w:pPr>
      <w:r w:rsidDel="00000000" w:rsidR="00000000" w:rsidRPr="00000000">
        <w:rPr>
          <w:color w:val="141413"/>
          <w:sz w:val="20"/>
          <w:szCs w:val="20"/>
          <w:rtl w:val="0"/>
        </w:rPr>
        <w:t xml:space="preserve">[accessed </w:t>
      </w:r>
      <w:r w:rsidDel="00000000" w:rsidR="00000000" w:rsidRPr="00000000">
        <w:rPr>
          <w:sz w:val="20"/>
          <w:szCs w:val="20"/>
          <w:rtl w:val="0"/>
        </w:rPr>
        <w:t xml:space="preserve">1 April 2026].</w:t>
      </w:r>
    </w:p>
  </w:footnote>
  <w:footnote w:id="49">
    <w:p w:rsidR="00000000" w:rsidDel="00000000" w:rsidP="00000000" w:rsidRDefault="00000000" w:rsidRPr="00000000" w14:paraId="0000013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Alun Salt, ‘Development of Archaeoastronomy in the English–Speaking World’, </w:t>
      </w:r>
    </w:p>
    <w:p w:rsidR="00000000" w:rsidDel="00000000" w:rsidP="00000000" w:rsidRDefault="00000000" w:rsidRPr="00000000" w14:paraId="00000140">
      <w:pPr>
        <w:ind w:left="720" w:firstLine="0"/>
        <w:rPr>
          <w:sz w:val="20"/>
          <w:szCs w:val="20"/>
        </w:rPr>
      </w:pPr>
      <w:r w:rsidDel="00000000" w:rsidR="00000000" w:rsidRPr="00000000">
        <w:rPr>
          <w:sz w:val="20"/>
          <w:szCs w:val="20"/>
          <w:rtl w:val="0"/>
        </w:rPr>
        <w:t xml:space="preserve">in </w:t>
      </w:r>
      <w:r w:rsidDel="00000000" w:rsidR="00000000" w:rsidRPr="00000000">
        <w:rPr>
          <w:i w:val="1"/>
          <w:iCs w:val="1"/>
          <w:sz w:val="20"/>
          <w:szCs w:val="20"/>
          <w:rtl w:val="0"/>
        </w:rPr>
        <w:t xml:space="preserve">Handbook of Archaeoastronomy and Ethnoastronomy</w:t>
      </w:r>
      <w:r w:rsidDel="00000000" w:rsidR="00000000" w:rsidRPr="00000000">
        <w:rPr>
          <w:sz w:val="20"/>
          <w:szCs w:val="20"/>
          <w:rtl w:val="0"/>
        </w:rPr>
        <w:t xml:space="preserve">, ed. by Clive N.L. Ruggles (New York: Springer, 2015), pp. 213–224, p. 221.</w:t>
      </w:r>
    </w:p>
  </w:footnote>
  <w:footnote w:id="50">
    <w:p w:rsidR="00000000" w:rsidDel="00000000" w:rsidP="00000000" w:rsidRDefault="00000000" w:rsidRPr="00000000" w14:paraId="0000014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Salt, ‘Development of Archaeoastronomy’, p. 221.</w:t>
      </w:r>
    </w:p>
  </w:footnote>
  <w:footnote w:id="31">
    <w:p w:rsidR="00000000" w:rsidDel="00000000" w:rsidP="00000000" w:rsidRDefault="00000000" w:rsidRPr="00000000" w14:paraId="0000014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‘Modernism’, in </w:t>
      </w:r>
      <w:r w:rsidDel="00000000" w:rsidR="00000000" w:rsidRPr="00000000">
        <w:rPr>
          <w:i w:val="1"/>
          <w:iCs w:val="1"/>
          <w:sz w:val="20"/>
          <w:szCs w:val="20"/>
          <w:rtl w:val="0"/>
        </w:rPr>
        <w:t xml:space="preserve">Encyclopedia</w:t>
      </w:r>
      <w:r w:rsidDel="00000000" w:rsidR="00000000" w:rsidRPr="00000000">
        <w:rPr>
          <w:sz w:val="20"/>
          <w:szCs w:val="20"/>
          <w:rtl w:val="0"/>
        </w:rPr>
        <w:t xml:space="preserve"> </w:t>
      </w:r>
      <w:r w:rsidDel="00000000" w:rsidR="00000000" w:rsidRPr="00000000">
        <w:rPr>
          <w:i w:val="1"/>
          <w:iCs w:val="1"/>
          <w:sz w:val="20"/>
          <w:szCs w:val="20"/>
          <w:rtl w:val="0"/>
        </w:rPr>
        <w:t xml:space="preserve">Britannica </w:t>
      </w:r>
      <w:r w:rsidDel="00000000" w:rsidR="00000000" w:rsidRPr="00000000">
        <w:rPr>
          <w:sz w:val="20"/>
          <w:szCs w:val="20"/>
          <w:rtl w:val="0"/>
        </w:rPr>
        <w:t xml:space="preserve">[online] &lt; </w:t>
      </w:r>
      <w:hyperlink r:id="rId14">
        <w:r w:rsidDel="00000000" w:rsidR="00000000" w:rsidRPr="00000000">
          <w:rPr>
            <w:color w:val="1155cc"/>
            <w:sz w:val="20"/>
            <w:szCs w:val="20"/>
            <w:u w:val="single"/>
            <w:rtl w:val="0"/>
          </w:rPr>
          <w:t xml:space="preserve">https://www.britannica.com/art/Modernism-art</w:t>
        </w:r>
      </w:hyperlink>
      <w:r w:rsidDel="00000000" w:rsidR="00000000" w:rsidRPr="00000000">
        <w:rPr>
          <w:sz w:val="20"/>
          <w:szCs w:val="20"/>
          <w:rtl w:val="0"/>
        </w:rPr>
        <w:t xml:space="preserve"> &gt; </w:t>
      </w:r>
    </w:p>
    <w:p w:rsidR="00000000" w:rsidDel="00000000" w:rsidP="00000000" w:rsidRDefault="00000000" w:rsidRPr="00000000" w14:paraId="00000143">
      <w:pPr>
        <w:ind w:firstLine="720"/>
        <w:rPr>
          <w:sz w:val="20"/>
          <w:szCs w:val="20"/>
        </w:rPr>
      </w:pPr>
      <w:r w:rsidDel="00000000" w:rsidR="00000000" w:rsidRPr="00000000">
        <w:rPr>
          <w:sz w:val="20"/>
          <w:szCs w:val="20"/>
          <w:rtl w:val="0"/>
        </w:rPr>
        <w:t xml:space="preserve">[accessed 3 March 2026].</w:t>
      </w:r>
    </w:p>
  </w:footnote>
  <w:footnote w:id="41">
    <w:p w:rsidR="00000000" w:rsidDel="00000000" w:rsidP="00000000" w:rsidRDefault="00000000" w:rsidRPr="00000000" w14:paraId="0000014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Jason </w:t>
      </w:r>
      <w:r w:rsidDel="00000000" w:rsidR="00000000" w:rsidRPr="00000000">
        <w:rPr>
          <w:color w:val="3a3a3a"/>
          <w:sz w:val="20"/>
          <w:szCs w:val="20"/>
          <w:highlight w:val="white"/>
          <w:rtl w:val="0"/>
        </w:rPr>
        <w:t xml:space="preserve">Ā</w:t>
      </w:r>
      <w:r w:rsidDel="00000000" w:rsidR="00000000" w:rsidRPr="00000000">
        <w:rPr>
          <w:sz w:val="20"/>
          <w:szCs w:val="20"/>
          <w:rtl w:val="0"/>
        </w:rPr>
        <w:t xml:space="preserve">nanda Josephson Storm, </w:t>
      </w:r>
      <w:r w:rsidDel="00000000" w:rsidR="00000000" w:rsidRPr="00000000">
        <w:rPr>
          <w:i w:val="1"/>
          <w:iCs w:val="1"/>
          <w:sz w:val="20"/>
          <w:szCs w:val="20"/>
          <w:rtl w:val="0"/>
        </w:rPr>
        <w:t xml:space="preserve">Metamodernism: The Future of Theory</w:t>
      </w:r>
      <w:r w:rsidDel="00000000" w:rsidR="00000000" w:rsidRPr="00000000">
        <w:rPr>
          <w:sz w:val="20"/>
          <w:szCs w:val="20"/>
          <w:rtl w:val="0"/>
        </w:rPr>
        <w:t xml:space="preserve"> </w:t>
      </w:r>
    </w:p>
    <w:p w:rsidR="00000000" w:rsidDel="00000000" w:rsidP="00000000" w:rsidRDefault="00000000" w:rsidRPr="00000000" w14:paraId="00000145">
      <w:pPr>
        <w:ind w:firstLine="720"/>
        <w:rPr>
          <w:sz w:val="20"/>
          <w:szCs w:val="20"/>
        </w:rPr>
      </w:pPr>
      <w:r w:rsidDel="00000000" w:rsidR="00000000" w:rsidRPr="00000000">
        <w:rPr>
          <w:sz w:val="20"/>
          <w:szCs w:val="20"/>
          <w:rtl w:val="0"/>
        </w:rPr>
        <w:t xml:space="preserve">(Chicago: University of Chicago Press, 2021), p. 2.</w:t>
      </w:r>
    </w:p>
  </w:footnote>
  <w:footnote w:id="42">
    <w:p w:rsidR="00000000" w:rsidDel="00000000" w:rsidP="00000000" w:rsidRDefault="00000000" w:rsidRPr="00000000" w14:paraId="0000014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‘Modernism’, in </w:t>
      </w:r>
      <w:r w:rsidDel="00000000" w:rsidR="00000000" w:rsidRPr="00000000">
        <w:rPr>
          <w:i w:val="1"/>
          <w:iCs w:val="1"/>
          <w:sz w:val="20"/>
          <w:szCs w:val="20"/>
          <w:rtl w:val="0"/>
        </w:rPr>
        <w:t xml:space="preserve">Encyclopedia</w:t>
      </w:r>
      <w:r w:rsidDel="00000000" w:rsidR="00000000" w:rsidRPr="00000000">
        <w:rPr>
          <w:sz w:val="20"/>
          <w:szCs w:val="20"/>
          <w:rtl w:val="0"/>
        </w:rPr>
        <w:t xml:space="preserve"> </w:t>
      </w:r>
      <w:r w:rsidDel="00000000" w:rsidR="00000000" w:rsidRPr="00000000">
        <w:rPr>
          <w:i w:val="1"/>
          <w:iCs w:val="1"/>
          <w:sz w:val="20"/>
          <w:szCs w:val="20"/>
          <w:rtl w:val="0"/>
        </w:rPr>
        <w:t xml:space="preserve">Britannica </w:t>
      </w:r>
      <w:r w:rsidDel="00000000" w:rsidR="00000000" w:rsidRPr="00000000">
        <w:rPr>
          <w:sz w:val="20"/>
          <w:szCs w:val="20"/>
          <w:rtl w:val="0"/>
        </w:rPr>
        <w:t xml:space="preserve">[online] &lt; </w:t>
      </w:r>
      <w:hyperlink r:id="rId15">
        <w:r w:rsidDel="00000000" w:rsidR="00000000" w:rsidRPr="00000000">
          <w:rPr>
            <w:color w:val="1155cc"/>
            <w:sz w:val="20"/>
            <w:szCs w:val="20"/>
            <w:u w:val="single"/>
            <w:rtl w:val="0"/>
          </w:rPr>
          <w:t xml:space="preserve">https://www.britannica.com/art/Modernism-art</w:t>
        </w:r>
      </w:hyperlink>
      <w:r w:rsidDel="00000000" w:rsidR="00000000" w:rsidRPr="00000000">
        <w:rPr>
          <w:sz w:val="20"/>
          <w:szCs w:val="20"/>
          <w:rtl w:val="0"/>
        </w:rPr>
        <w:t xml:space="preserve"> &gt; </w:t>
      </w:r>
    </w:p>
    <w:p w:rsidR="00000000" w:rsidDel="00000000" w:rsidP="00000000" w:rsidRDefault="00000000" w:rsidRPr="00000000" w14:paraId="00000147">
      <w:pPr>
        <w:ind w:firstLine="720"/>
        <w:rPr>
          <w:sz w:val="16"/>
          <w:szCs w:val="16"/>
        </w:rPr>
      </w:pPr>
      <w:r w:rsidDel="00000000" w:rsidR="00000000" w:rsidRPr="00000000">
        <w:rPr>
          <w:sz w:val="20"/>
          <w:szCs w:val="20"/>
          <w:rtl w:val="0"/>
        </w:rPr>
        <w:t xml:space="preserve">[accessed 3 March 2026].</w:t>
      </w:r>
      <w:r w:rsidDel="00000000" w:rsidR="00000000" w:rsidRPr="00000000">
        <w:rPr>
          <w:rtl w:val="0"/>
        </w:rPr>
      </w:r>
    </w:p>
  </w:footnote>
  <w:footnote w:id="38">
    <w:p w:rsidR="00000000" w:rsidDel="00000000" w:rsidP="00000000" w:rsidRDefault="00000000" w:rsidRPr="00000000" w14:paraId="00000148">
      <w:pPr>
        <w:rPr/>
      </w:pPr>
      <w:r w:rsidDel="00000000" w:rsidR="00000000" w:rsidRPr="00000000">
        <w:rPr>
          <w:rStyle w:val="FootnoteReference"/>
          <w:vertAlign w:val="superscript"/>
        </w:rPr>
        <w:footnoteRef/>
      </w:r>
      <w:r w:rsidDel="00000000" w:rsidR="00000000" w:rsidRPr="00000000">
        <w:rPr>
          <w:sz w:val="20"/>
          <w:szCs w:val="20"/>
          <w:rtl w:val="0"/>
        </w:rPr>
        <w:t xml:space="preserve"> Terry Eagleton, </w:t>
      </w:r>
      <w:r w:rsidDel="00000000" w:rsidR="00000000" w:rsidRPr="00000000">
        <w:rPr>
          <w:i w:val="1"/>
          <w:iCs w:val="1"/>
          <w:sz w:val="20"/>
          <w:szCs w:val="20"/>
          <w:rtl w:val="0"/>
        </w:rPr>
        <w:t xml:space="preserve">The Idea of Culture</w:t>
      </w:r>
      <w:r w:rsidDel="00000000" w:rsidR="00000000" w:rsidRPr="00000000">
        <w:rPr>
          <w:sz w:val="20"/>
          <w:szCs w:val="20"/>
          <w:rtl w:val="0"/>
        </w:rPr>
        <w:t xml:space="preserve"> (Oxford: Blackwell, 2000), p. 14;</w:t>
      </w:r>
      <w:r w:rsidDel="00000000" w:rsidR="00000000" w:rsidRPr="00000000">
        <w:rPr>
          <w:rtl w:val="0"/>
        </w:rPr>
        <w:t xml:space="preserve"> </w:t>
      </w:r>
    </w:p>
    <w:p w:rsidR="00000000" w:rsidDel="00000000" w:rsidP="00000000" w:rsidRDefault="00000000" w:rsidRPr="00000000" w14:paraId="00000149">
      <w:pPr>
        <w:ind w:firstLine="720"/>
        <w:rPr>
          <w:sz w:val="20"/>
          <w:szCs w:val="20"/>
          <w:highlight w:val="white"/>
        </w:rPr>
      </w:pPr>
      <w:r w:rsidDel="00000000" w:rsidR="00000000" w:rsidRPr="00000000">
        <w:rPr>
          <w:sz w:val="20"/>
          <w:szCs w:val="20"/>
          <w:highlight w:val="white"/>
          <w:rtl w:val="0"/>
        </w:rPr>
        <w:t xml:space="preserve">R. Hakan Kirkoğlu, 'Ilm-i nudjum and 18th century Ottoman Court Politics',</w:t>
      </w:r>
      <w:r w:rsidDel="00000000" w:rsidR="00000000" w:rsidRPr="00000000">
        <w:rPr>
          <w:i w:val="1"/>
          <w:iCs w:val="1"/>
          <w:sz w:val="20"/>
          <w:szCs w:val="20"/>
          <w:highlight w:val="white"/>
          <w:rtl w:val="0"/>
        </w:rPr>
        <w:t xml:space="preserve"> Culture and Cosmos</w:t>
      </w:r>
      <w:r w:rsidDel="00000000" w:rsidR="00000000" w:rsidRPr="00000000">
        <w:rPr>
          <w:sz w:val="20"/>
          <w:szCs w:val="20"/>
          <w:highlight w:val="white"/>
          <w:rtl w:val="0"/>
        </w:rPr>
        <w:t xml:space="preserve">, </w:t>
      </w:r>
    </w:p>
    <w:p w:rsidR="00000000" w:rsidDel="00000000" w:rsidP="00000000" w:rsidRDefault="00000000" w:rsidRPr="00000000" w14:paraId="0000014A">
      <w:pPr>
        <w:ind w:left="720" w:firstLine="0"/>
        <w:rPr>
          <w:rFonts w:ascii="Arial" w:cs="Arial" w:eastAsia="Arial" w:hAnsi="Arial"/>
          <w:color w:val="505050"/>
          <w:sz w:val="22"/>
          <w:szCs w:val="22"/>
          <w:highlight w:val="white"/>
        </w:rPr>
      </w:pPr>
      <w:r w:rsidDel="00000000" w:rsidR="00000000" w:rsidRPr="00000000">
        <w:rPr>
          <w:sz w:val="20"/>
          <w:szCs w:val="20"/>
          <w:highlight w:val="white"/>
          <w:rtl w:val="0"/>
        </w:rPr>
        <w:t xml:space="preserve">18.2 (2014), pp. 125–141; </w:t>
      </w:r>
      <w:r w:rsidDel="00000000" w:rsidR="00000000" w:rsidRPr="00000000">
        <w:rPr>
          <w:sz w:val="20"/>
          <w:szCs w:val="20"/>
          <w:rtl w:val="0"/>
        </w:rPr>
        <w:t xml:space="preserve">Stanisław Iwaniszewski, ‘Rethinking Nahualac, Iztaccíhuatl, Mexico: Between Animism to Analogism in Mesoamerican Archaeoastronomy’,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21.1 / 21.2 (2017), pp. 215–31 &lt; DOI:</w:t>
      </w:r>
      <w:hyperlink r:id="rId16">
        <w:r w:rsidDel="00000000" w:rsidR="00000000" w:rsidRPr="00000000">
          <w:rPr>
            <w:color w:val="2020cc"/>
            <w:sz w:val="20"/>
            <w:szCs w:val="20"/>
            <w:rtl w:val="0"/>
          </w:rPr>
          <w:t xml:space="preserve">10.46472/CC.01221.0223</w:t>
        </w:r>
      </w:hyperlink>
      <w:r w:rsidDel="00000000" w:rsidR="00000000" w:rsidRPr="00000000">
        <w:rPr>
          <w:sz w:val="20"/>
          <w:szCs w:val="20"/>
          <w:rtl w:val="0"/>
        </w:rPr>
        <w:t xml:space="preserve"> &gt;.</w:t>
      </w:r>
      <w:r w:rsidDel="00000000" w:rsidR="00000000" w:rsidRPr="00000000">
        <w:rPr>
          <w:rtl w:val="0"/>
        </w:rPr>
      </w:r>
    </w:p>
  </w:footnote>
  <w:footnote w:id="39">
    <w:p w:rsidR="00000000" w:rsidDel="00000000" w:rsidP="00000000" w:rsidRDefault="00000000" w:rsidRPr="00000000" w14:paraId="0000014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Lucia Dolce (ed.), ‘The Worship of Stars in Japanese Religious Practice’,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10 (2006).</w:t>
      </w:r>
    </w:p>
  </w:footnote>
  <w:footnote w:id="40">
    <w:p w:rsidR="00000000" w:rsidDel="00000000" w:rsidP="00000000" w:rsidRDefault="00000000" w:rsidRPr="00000000" w14:paraId="0000014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Thompson, Schrempp, </w:t>
      </w:r>
      <w:r w:rsidDel="00000000" w:rsidR="00000000" w:rsidRPr="00000000">
        <w:rPr>
          <w:i w:val="1"/>
          <w:iCs w:val="1"/>
          <w:sz w:val="20"/>
          <w:szCs w:val="20"/>
          <w:rtl w:val="0"/>
        </w:rPr>
        <w:t xml:space="preserve">The Truth of Mythology, </w:t>
      </w:r>
      <w:r w:rsidDel="00000000" w:rsidR="00000000" w:rsidRPr="00000000">
        <w:rPr>
          <w:sz w:val="20"/>
          <w:szCs w:val="20"/>
          <w:rtl w:val="0"/>
        </w:rPr>
        <w:t xml:space="preserve">p. 89.</w:t>
      </w:r>
    </w:p>
  </w:footnote>
  <w:footnote w:id="48">
    <w:p w:rsidR="00000000" w:rsidDel="00000000" w:rsidP="00000000" w:rsidRDefault="00000000" w:rsidRPr="00000000" w14:paraId="0000014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Pestell, ‘The Sun Within’, p. 82.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bCs w:val="1"/>
      <w:sz w:val="20"/>
      <w:szCs w:val="20"/>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Georgia" w:hAnsi="Georgia"/>
      <w:color w:val="000000"/>
      <w:w w:val="100"/>
      <w:position w:val="-1"/>
      <w:sz w:val="21"/>
      <w:szCs w:val="21"/>
      <w:effect w:val="none"/>
      <w:vertAlign w:val="baseline"/>
      <w:cs w:val="0"/>
      <w:em w:val="none"/>
      <w:lang w:bidi="ar-SA" w:eastAsia="zh-CN" w:val="en-GB"/>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zh-CN" w:val="und"/>
    </w:rPr>
  </w:style>
  <w:style w:type="character" w:styleId="CommentTextChar">
    <w:name w:val="Comment Text Char"/>
    <w:next w:val="CommentTextChar"/>
    <w:autoRedefine w:val="0"/>
    <w:hidden w:val="0"/>
    <w:qFormat w:val="0"/>
    <w:rPr>
      <w:w w:val="100"/>
      <w:position w:val="-1"/>
      <w:effect w:val="none"/>
      <w:vertAlign w:val="baseline"/>
      <w:cs w:val="0"/>
      <w:em w:val="none"/>
      <w:lang w:eastAsia="zh-CN"/>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zh-CN" w:val="und"/>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zh-CN"/>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zh-CN"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zh-CN"/>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rebuchet MS" w:eastAsia="Calibri" w:hAnsi="Trebuchet MS"/>
      <w:w w:val="100"/>
      <w:position w:val="-1"/>
      <w:sz w:val="22"/>
      <w:szCs w:val="20"/>
      <w:effect w:val="none"/>
      <w:vertAlign w:val="baseline"/>
      <w:cs w:val="0"/>
      <w:em w:val="none"/>
      <w:lang w:bidi="ar-SA" w:eastAsia="zh-CN" w:val="und"/>
    </w:rPr>
  </w:style>
  <w:style w:type="character" w:styleId="HeaderChar">
    <w:name w:val="Header Char"/>
    <w:next w:val="HeaderChar"/>
    <w:autoRedefine w:val="0"/>
    <w:hidden w:val="0"/>
    <w:qFormat w:val="0"/>
    <w:rPr>
      <w:rFonts w:ascii="Trebuchet MS" w:cs="Tahoma" w:eastAsia="Calibri" w:hAnsi="Trebuchet MS"/>
      <w:w w:val="100"/>
      <w:position w:val="-1"/>
      <w:sz w:val="22"/>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und"/>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zh-CN"/>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reduxstudios.org/project/kirsten-hoving/" TargetMode="External"/><Relationship Id="rId11" Type="http://schemas.openxmlformats.org/officeDocument/2006/relationships/hyperlink" Target="https://www.middlebury.edu/college/people/kirsten-hoving" TargetMode="External"/><Relationship Id="rId22" Type="http://schemas.openxmlformats.org/officeDocument/2006/relationships/hyperlink" Target="https://www.essex.ac.uk/people/PESTE32703/Benjamin-Pestell" TargetMode="External"/><Relationship Id="rId10" Type="http://schemas.openxmlformats.org/officeDocument/2006/relationships/hyperlink" Target="https://canvasrebel.com/meet-kirsten-hoving/" TargetMode="External"/><Relationship Id="rId21" Type="http://schemas.openxmlformats.org/officeDocument/2006/relationships/hyperlink" Target="http://www.cultureandcosmos.org/" TargetMode="External"/><Relationship Id="rId13" Type="http://schemas.openxmlformats.org/officeDocument/2006/relationships/hyperlink" Target="https://benpestell.wordpress.com/" TargetMode="External"/><Relationship Id="rId24" Type="http://schemas.openxmlformats.org/officeDocument/2006/relationships/footer" Target="footer1.xml"/><Relationship Id="rId12" Type="http://schemas.openxmlformats.org/officeDocument/2006/relationships/hyperlink" Target="https://www.britannica.com/art/Modernism-art"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46472/CC.1224.0101" TargetMode="External"/><Relationship Id="rId15" Type="http://schemas.openxmlformats.org/officeDocument/2006/relationships/hyperlink" Target="https://doi.org/10.46472/CC.1224.0211" TargetMode="External"/><Relationship Id="rId14" Type="http://schemas.openxmlformats.org/officeDocument/2006/relationships/hyperlink" Target="https://www.britannica.com/topic/postmodernism-philosophy" TargetMode="External"/><Relationship Id="rId17" Type="http://schemas.openxmlformats.org/officeDocument/2006/relationships/hyperlink" Target="https://charlestonmag.com/features/why_members_of_the_local_art_scene_took_note_of_kirsten_hoving_s_ethereal_photographic" TargetMode="External"/><Relationship Id="rId16" Type="http://schemas.openxmlformats.org/officeDocument/2006/relationships/hyperlink" Target="https://www.kirstenhovingartworks.com/pagecv" TargetMode="External"/><Relationship Id="rId5" Type="http://schemas.openxmlformats.org/officeDocument/2006/relationships/numbering" Target="numbering.xml"/><Relationship Id="rId19" Type="http://schemas.openxmlformats.org/officeDocument/2006/relationships/hyperlink" Target="https://www.open.ac.uk/blogs/classicalstudies/?p=1093" TargetMode="External"/><Relationship Id="rId6" Type="http://schemas.openxmlformats.org/officeDocument/2006/relationships/styles" Target="styles.xml"/><Relationship Id="rId18" Type="http://schemas.openxmlformats.org/officeDocument/2006/relationships/hyperlink" Target="https://doi.org/10.46472/CC.01221.0223" TargetMode="Externa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1" Type="http://schemas.openxmlformats.org/officeDocument/2006/relationships/hyperlink" Target="http://www.cultureandcosmos.org/" TargetMode="External"/><Relationship Id="rId10" Type="http://schemas.openxmlformats.org/officeDocument/2006/relationships/hyperlink" Target="https://doi.org/10.46472/CC.1224.0101" TargetMode="External"/><Relationship Id="rId13" Type="http://schemas.openxmlformats.org/officeDocument/2006/relationships/hyperlink" Target="https://www.cultureandcosmos.org/submissions.php" TargetMode="External"/><Relationship Id="rId12" Type="http://schemas.openxmlformats.org/officeDocument/2006/relationships/hyperlink" Target="https://www.cultureandcosmos.org/submissions.php" TargetMode="External"/><Relationship Id="rId1" Type="http://schemas.openxmlformats.org/officeDocument/2006/relationships/hyperlink" Target="https://www.kirstenhovingartworks.com/pagecv" TargetMode="External"/><Relationship Id="rId2" Type="http://schemas.openxmlformats.org/officeDocument/2006/relationships/hyperlink" Target="https://reduxstudios.org/project/kirsten-hoving/" TargetMode="External"/><Relationship Id="rId3" Type="http://schemas.openxmlformats.org/officeDocument/2006/relationships/hyperlink" Target="https://www.middlebury.edu/college/people/kirsten-hoving" TargetMode="External"/><Relationship Id="rId4" Type="http://schemas.openxmlformats.org/officeDocument/2006/relationships/hyperlink" Target="https://doi.org/10.46472/CC.1224.0211" TargetMode="External"/><Relationship Id="rId9" Type="http://schemas.openxmlformats.org/officeDocument/2006/relationships/hyperlink" Target="https://www.essex.ac.uk/people/PESTE32703/Benjamin-Pestell" TargetMode="External"/><Relationship Id="rId15" Type="http://schemas.openxmlformats.org/officeDocument/2006/relationships/hyperlink" Target="https://www.britannica.com/art/Modernism-art" TargetMode="External"/><Relationship Id="rId14" Type="http://schemas.openxmlformats.org/officeDocument/2006/relationships/hyperlink" Target="https://www.britannica.com/art/Modernism-art" TargetMode="External"/><Relationship Id="rId16" Type="http://schemas.openxmlformats.org/officeDocument/2006/relationships/hyperlink" Target="https://doi.org/10.46472/CC.01221.0223" TargetMode="External"/><Relationship Id="rId5" Type="http://schemas.openxmlformats.org/officeDocument/2006/relationships/hyperlink" Target="https://charlestonmag.com/features/why_members_of_the_local_art_scene_took_note_of_kirsten_hoving_s_ethereal_photographic" TargetMode="External"/><Relationship Id="rId6" Type="http://schemas.openxmlformats.org/officeDocument/2006/relationships/hyperlink" Target="https://canvasrebel.com/meet-kirsten-hoving/" TargetMode="External"/><Relationship Id="rId7" Type="http://schemas.openxmlformats.org/officeDocument/2006/relationships/hyperlink" Target="https://benpestell.wordpress.com/" TargetMode="External"/><Relationship Id="rId8" Type="http://schemas.openxmlformats.org/officeDocument/2006/relationships/hyperlink" Target="https://www.open.ac.uk/blogs/classicalstudies/?p=1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z9a5SMZOa+WrCOkegWJlgz/jCQ==">CgMxLjAaFAoBMBIPCg0IB0IJEgdHdW5nc3VoMg9pZC5heDE1NTN4Mnd1MnMyD2lkLnVwbHJpbW5tZ2c1ZDIPaWQuMmIwNXllZmprNmdzMg9pZC4zanUxYjdnYXVqYzQyD2lkLmM5NGQzeG9mNm84ZzIPaWQueTBhY3V2ZnJ1Zm90OAByITE3SHZ3VzZfc2oyOXNSdHpIQkQ5Vy1sWk5rSEM2TUZ0Sw==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2015-07-03T18:04:00Z</dcterms:created>
  <dc:creator>sa044</dc:creator>
</cp:coreProperties>
</file>