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id w:val="80427036"/>
        <w:docPartObj>
          <w:docPartGallery w:val="Cover Pages"/>
          <w:docPartUnique/>
        </w:docPartObj>
      </w:sdtPr>
      <w:sdtEndPr/>
      <w:sdtContent>
        <w:p w14:paraId="4BFAA6EE" w14:textId="0B929F07" w:rsidR="00F928E0" w:rsidRDefault="00F928E0">
          <w:r>
            <w:rPr>
              <w:noProof/>
            </w:rPr>
            <mc:AlternateContent>
              <mc:Choice Requires="wps">
                <w:drawing>
                  <wp:anchor distT="0" distB="0" distL="114300" distR="114300" simplePos="0" relativeHeight="251660288" behindDoc="0" locked="0" layoutInCell="1" allowOverlap="1" wp14:anchorId="5D6D27EB" wp14:editId="57FF327F">
                    <wp:simplePos x="0" y="0"/>
                    <wp:positionH relativeFrom="page">
                      <wp:posOffset>3433665</wp:posOffset>
                    </wp:positionH>
                    <wp:positionV relativeFrom="page">
                      <wp:posOffset>270588</wp:posOffset>
                    </wp:positionV>
                    <wp:extent cx="2875915" cy="3470988"/>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470988"/>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131DFD" w14:textId="7D2887D0" w:rsidR="00F928E0" w:rsidRDefault="00F928E0" w:rsidP="00F55B3E">
                                <w:pPr>
                                  <w:spacing w:before="240"/>
                                  <w:jc w:val="center"/>
                                  <w:rPr>
                                    <w:color w:val="FFFFFF" w:themeColor="background1"/>
                                  </w:rPr>
                                </w:pPr>
                                <w:r>
                                  <w:rPr>
                                    <w:color w:val="FFFFFF" w:themeColor="background1"/>
                                  </w:rPr>
                                  <w:t>This report covers the emerging issues and future of General Practice</w:t>
                                </w:r>
                                <w:r w:rsidR="00F55B3E">
                                  <w:rPr>
                                    <w:color w:val="FFFFFF" w:themeColor="background1"/>
                                  </w:rPr>
                                  <w:t xml:space="preserve"> (GP)</w:t>
                                </w:r>
                                <w:r>
                                  <w:rPr>
                                    <w:color w:val="FFFFFF" w:themeColor="background1"/>
                                  </w:rPr>
                                  <w:t xml:space="preserve"> in the NHS, analysing the effects the issues effecting </w:t>
                                </w:r>
                                <w:r w:rsidR="00F55B3E">
                                  <w:rPr>
                                    <w:color w:val="FFFFFF" w:themeColor="background1"/>
                                  </w:rPr>
                                  <w:t xml:space="preserve">GP’s </w:t>
                                </w:r>
                                <w:r>
                                  <w:rPr>
                                    <w:color w:val="FFFFFF" w:themeColor="background1"/>
                                  </w:rPr>
                                  <w:t xml:space="preserve">has on public satisfaction.  Whilst evaluating the core issues of </w:t>
                                </w:r>
                                <w:r w:rsidR="00F55B3E">
                                  <w:rPr>
                                    <w:color w:val="FFFFFF" w:themeColor="background1"/>
                                  </w:rPr>
                                  <w:t>GP’s</w:t>
                                </w:r>
                                <w:r>
                                  <w:rPr>
                                    <w:color w:val="FFFFFF" w:themeColor="background1"/>
                                  </w:rPr>
                                  <w:t xml:space="preserve"> this report will also evaluate the future of </w:t>
                                </w:r>
                                <w:r w:rsidR="00F55B3E">
                                  <w:rPr>
                                    <w:color w:val="FFFFFF" w:themeColor="background1"/>
                                  </w:rPr>
                                  <w:t>GP’s</w:t>
                                </w:r>
                                <w:r>
                                  <w:rPr>
                                    <w:color w:val="FFFFFF" w:themeColor="background1"/>
                                  </w:rPr>
                                  <w:t xml:space="preserve"> and where the service will end up. This report will also conclude on the issues effecting </w:t>
                                </w:r>
                                <w:r w:rsidR="00F55B3E">
                                  <w:rPr>
                                    <w:color w:val="FFFFFF" w:themeColor="background1"/>
                                  </w:rPr>
                                  <w:t>GP’s</w:t>
                                </w:r>
                                <w:r>
                                  <w:rPr>
                                    <w:color w:val="FFFFFF" w:themeColor="background1"/>
                                  </w:rPr>
                                  <w:t xml:space="preserve"> and how they can be improved by providing recommendations to improve the future of </w:t>
                                </w:r>
                                <w:r w:rsidR="00F55B3E">
                                  <w:rPr>
                                    <w:color w:val="FFFFFF" w:themeColor="background1"/>
                                  </w:rPr>
                                  <w:t>GP’s</w:t>
                                </w:r>
                                <w:r>
                                  <w:rPr>
                                    <w:color w:val="FFFFFF" w:themeColor="background1"/>
                                  </w:rPr>
                                  <w:t xml:space="preserve">. This report will also assess statistics within </w:t>
                                </w:r>
                                <w:r w:rsidR="00F55B3E">
                                  <w:rPr>
                                    <w:color w:val="FFFFFF" w:themeColor="background1"/>
                                  </w:rPr>
                                  <w:t>GP’s</w:t>
                                </w:r>
                                <w:r>
                                  <w:rPr>
                                    <w:color w:val="FFFFFF" w:themeColor="background1"/>
                                  </w:rPr>
                                  <w:t xml:space="preserve"> and evaluate governance and management within the service.</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5D6D27EB" id="Rectangle 467" o:spid="_x0000_s1026" style="position:absolute;margin-left:270.35pt;margin-top:21.3pt;width:226.45pt;height:273.3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8XpnAIAAJYFAAAOAAAAZHJzL2Uyb0RvYy54bWysVEtv2zAMvg/YfxB0X+2kTeIGdYqgRYcB&#13;&#10;RRu0HXpWZCk2IIuapMTOfv0o+ZG1K3YYloNCSh8/Pkzy6rqtFTkI6yrQOZ2cpZQIzaGo9C6n31/u&#13;&#10;vmSUOM90wRRokdOjcPR69fnTVWOWYgolqEJYgiTaLRuT09J7s0wSx0tRM3cGRmh8lGBr5lG1u6Sw&#13;&#10;rEH2WiXTNJ0nDdjCWODCOby97R7pKvJLKbh/lNIJT1ROMTYfTxvPbTiT1RVb7iwzZcX7MNg/RFGz&#13;&#10;SqPTkeqWeUb2tvqDqq64BQfSn3GoE5Cy4iLmgNlM0nfZPJfMiJgLFseZsUzu/9Hyh8PGkqrI6cV8&#13;&#10;QYlmNX6kJywb0zslSLjEEjXGLRH5bDa21xyKId9W2jr8YyakjWU9jmUVrSccL6fZYnY5mVHC8e38&#13;&#10;YpFeZllgTU7mxjr/VUBNgpBTiwHEcrLDvfMddIAEbw5UVdxVSkUl9Iq4UZYcGH5l30578jcopQNW&#13;&#10;Q7DqCMNNEjLrcomSPyoRcEo/CYllCdHHQGJDnpwwzoX2k+6pZIXofM9S/A3eh7BiopEwMEv0P3L3&#13;&#10;BAOyIxm4uyh7fDAVsZ9H4/RvgXXGo0X0DNqPxnWlwX5EoDCr3nOHH4rUlSZUybfbFiFB3EJxxP6x&#13;&#10;0A2WM/yuwi94z5zfMIuThDOH28E/4iEVNDmFXqKkBPvzo/uAxwbHV0oanMycuh97ZgUl6pvG1p9k&#13;&#10;0ywLs/xGs2+0bdTO57PFHJF6X98AtsYEd5HhUcRb69UgSgv1Ky6SdfCMT0xz9J/T7SDe+G5n4CLi&#13;&#10;Yr2OIBxgw/y9fjY8UIcShx59aV+ZNX0je5yBBxjmmC3f9XOHDZYa1nsPsorNfqpsX3wc/thF/aIK&#13;&#10;2+V3PaJO63T1CwAA//8DAFBLAwQUAAYACAAAACEAsWac0OUAAAAPAQAADwAAAGRycy9kb3ducmV2&#13;&#10;LnhtbExPTU/DMAy9I/EfIiNxQSxdWcfaNZ0QDGkHdujgB2SNaQuNU5psK/v1mBNcLFvv+X3kq9F2&#13;&#10;4oiDbx0pmE4iEEiVMy3VCt5en28XIHzQZHTnCBV8o4dVcXmR68y4E5V43IVasAj5TCtoQugzKX3V&#13;&#10;oNV+4nokxt7dYHXgc6ilGfSJxW0n4yiaS6tbYodG9/jYYPW5O1gF1aZ8+br5qEySSJ+st+V5ut6e&#13;&#10;lbq+Gp+WPB6WIAKO4e8Dfjtwfig42N4dyHjRKUhm0T1TFcziOQgmpOkdL3tGFmkMssjl/x7FDwAA&#13;&#10;AP//AwBQSwECLQAUAAYACAAAACEAtoM4kv4AAADhAQAAEwAAAAAAAAAAAAAAAAAAAAAAW0NvbnRl&#13;&#10;bnRfVHlwZXNdLnhtbFBLAQItABQABgAIAAAAIQA4/SH/1gAAAJQBAAALAAAAAAAAAAAAAAAAAC8B&#13;&#10;AABfcmVscy8ucmVsc1BLAQItABQABgAIAAAAIQAk/8XpnAIAAJYFAAAOAAAAAAAAAAAAAAAAAC4C&#13;&#10;AABkcnMvZTJvRG9jLnhtbFBLAQItABQABgAIAAAAIQCxZpzQ5QAAAA8BAAAPAAAAAAAAAAAAAAAA&#13;&#10;APYEAABkcnMvZG93bnJldi54bWxQSwUGAAAAAAQABADzAAAACAYAAAAA&#13;&#10;" fillcolor="#44546a [3215]" stroked="f" strokeweight="1pt">
                    <v:textbox inset="14.4pt,14.4pt,14.4pt,28.8pt">
                      <w:txbxContent>
                        <w:p w14:paraId="29131DFD" w14:textId="7D2887D0" w:rsidR="00F928E0" w:rsidRDefault="00F928E0" w:rsidP="00F55B3E">
                          <w:pPr>
                            <w:spacing w:before="240"/>
                            <w:jc w:val="center"/>
                            <w:rPr>
                              <w:color w:val="FFFFFF" w:themeColor="background1"/>
                            </w:rPr>
                          </w:pPr>
                          <w:r>
                            <w:rPr>
                              <w:color w:val="FFFFFF" w:themeColor="background1"/>
                            </w:rPr>
                            <w:t>This report covers the emerging issues and future of General Practice</w:t>
                          </w:r>
                          <w:r w:rsidR="00F55B3E">
                            <w:rPr>
                              <w:color w:val="FFFFFF" w:themeColor="background1"/>
                            </w:rPr>
                            <w:t xml:space="preserve"> (GP)</w:t>
                          </w:r>
                          <w:r>
                            <w:rPr>
                              <w:color w:val="FFFFFF" w:themeColor="background1"/>
                            </w:rPr>
                            <w:t xml:space="preserve"> in the NHS, analysing the effects the issues effecting </w:t>
                          </w:r>
                          <w:r w:rsidR="00F55B3E">
                            <w:rPr>
                              <w:color w:val="FFFFFF" w:themeColor="background1"/>
                            </w:rPr>
                            <w:t xml:space="preserve">GP’s </w:t>
                          </w:r>
                          <w:r>
                            <w:rPr>
                              <w:color w:val="FFFFFF" w:themeColor="background1"/>
                            </w:rPr>
                            <w:t xml:space="preserve">has on public satisfaction.  Whilst evaluating the core issues of </w:t>
                          </w:r>
                          <w:r w:rsidR="00F55B3E">
                            <w:rPr>
                              <w:color w:val="FFFFFF" w:themeColor="background1"/>
                            </w:rPr>
                            <w:t>GP’s</w:t>
                          </w:r>
                          <w:r>
                            <w:rPr>
                              <w:color w:val="FFFFFF" w:themeColor="background1"/>
                            </w:rPr>
                            <w:t xml:space="preserve"> this report will also evaluate the future of </w:t>
                          </w:r>
                          <w:r w:rsidR="00F55B3E">
                            <w:rPr>
                              <w:color w:val="FFFFFF" w:themeColor="background1"/>
                            </w:rPr>
                            <w:t>GP’s</w:t>
                          </w:r>
                          <w:r>
                            <w:rPr>
                              <w:color w:val="FFFFFF" w:themeColor="background1"/>
                            </w:rPr>
                            <w:t xml:space="preserve"> and where the service will end up. This report will also conclude on the issues effecting </w:t>
                          </w:r>
                          <w:r w:rsidR="00F55B3E">
                            <w:rPr>
                              <w:color w:val="FFFFFF" w:themeColor="background1"/>
                            </w:rPr>
                            <w:t>GP’s</w:t>
                          </w:r>
                          <w:r>
                            <w:rPr>
                              <w:color w:val="FFFFFF" w:themeColor="background1"/>
                            </w:rPr>
                            <w:t xml:space="preserve"> and how they can be improved by providing recommendations to improve the future of </w:t>
                          </w:r>
                          <w:r w:rsidR="00F55B3E">
                            <w:rPr>
                              <w:color w:val="FFFFFF" w:themeColor="background1"/>
                            </w:rPr>
                            <w:t>GP’s</w:t>
                          </w:r>
                          <w:r>
                            <w:rPr>
                              <w:color w:val="FFFFFF" w:themeColor="background1"/>
                            </w:rPr>
                            <w:t xml:space="preserve">. This report will also assess statistics within </w:t>
                          </w:r>
                          <w:r w:rsidR="00F55B3E">
                            <w:rPr>
                              <w:color w:val="FFFFFF" w:themeColor="background1"/>
                            </w:rPr>
                            <w:t>GP’s</w:t>
                          </w:r>
                          <w:r>
                            <w:rPr>
                              <w:color w:val="FFFFFF" w:themeColor="background1"/>
                            </w:rPr>
                            <w:t xml:space="preserve"> and evaluate governance and management within the service.</w:t>
                          </w:r>
                        </w:p>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69E2DEF6" wp14:editId="3F906FCA">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C209CA2" w14:textId="687B8768" w:rsidR="00F928E0" w:rsidRDefault="0049677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928E0">
                                      <w:rPr>
                                        <w:noProof/>
                                        <w:color w:val="44546A" w:themeColor="text2"/>
                                      </w:rPr>
                                      <w:t>Shakira Meghji-Britton</w:t>
                                    </w:r>
                                  </w:sdtContent>
                                </w:sdt>
                                <w:r w:rsidR="00F928E0">
                                  <w:rPr>
                                    <w:noProof/>
                                    <w:color w:val="44546A" w:themeColor="text2"/>
                                  </w:rPr>
                                  <w:t xml:space="preserve">                      1700122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9E2DEF6"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YqwVOAIAAGoEAAAOAAAAZHJzL2Uyb0RvYy54bWysVNuO2jAQfa/Uf7D8XhIot0WEFd0VVSW0&#13;&#10;uxKs9tk4DokUX2obEvr1PXaARds+VX1x5ubxzDkzmd+3siZHYV2lVUb7vZQSobjOK7XP6Ot29WVK&#13;&#10;ifNM5azWSmT0JBy9X3z+NG/MTAx0qetcWIIkys0ak9HSezNLEsdLIZnraSMUnIW2knmodp/kljXI&#13;&#10;LutkkKbjpNE2N1Zz4Rysj52TLmL+ohDcPxeFE57UGUVtPp42nrtwJos5m+0tM2XFz2Wwf6hCskrh&#13;&#10;0WuqR+YZOdjqj1Sy4lY7Xfge1zLRRVFxEXtAN/30QzebkhkRewE4zlxhcv8vLX86vlhS5RkdjkeU&#13;&#10;KCZB0la0nnzTLQk2INQYN0PgxiDUt3CA6YvdwRgabwsrwxctEfiB9emKb0jHYRxM7ibTPlwcvsF4&#13;&#10;Ok5j+uT9trHOfxdakiBk1IK/CCs7rp1HJQi9hITHlF5VdR05rBVpMjr+OkrjhasHN2oVYkWchnOa&#13;&#10;0FFXeZB8u2sjBteudjo/oVmru4Fxhq8qVLRmzr8wiwlBE5h6/4yjqDVe1meJklLbX3+zh3gQBy8l&#13;&#10;DSYuo+7ngVlBSf1DgdK7/nAYRjQqw9FkAMXeena3HnWQDxpD3cd+GR7FEO/ri1hYLd+wHMvwKlxM&#13;&#10;cbyd0d1FfPDdHmC5uFguYxCG0jC/VhvDQ+qAW8B7274xa86keND5pC+zyWYfuOliw01nlgcPhiJx&#13;&#10;AecOVbAYFAx05PO8fGFjbvUY9f6LWPwGAAD//wMAUEsDBBQABgAIAAAAIQCzFnWP4QAAAAkBAAAP&#13;&#10;AAAAZHJzL2Rvd25yZXYueG1sTI9BS8NAEIXvQv/DMoKXYjeJpZY0m1IUDyKCrRV63GbHJDU7G7Lb&#13;&#10;NPXXO3qxl8cMj3nzvmw52Eb02PnakYJ4EoFAKpypqVSwfX+6nYPwQZPRjSNUcEYPy3x0lenUuBOt&#13;&#10;sd+EUnAI+VQrqEJoUyl9UaHVfuJaJPY+XWd14LUrpen0icNtI5Momkmra+IPlW7xocLia3O0Csar&#13;&#10;sH15fo3Hb7t+d/9xjpP54TtR6uZ6eFywrBYgAg7h/wJ+Gbg/5Fxs745kvGgUME34U/am02gGYs9D&#13;&#10;cgcyz+QlQf4DAAD//wMAUEsBAi0AFAAGAAgAAAAhALaDOJL+AAAA4QEAABMAAAAAAAAAAAAAAAAA&#13;&#10;AAAAAFtDb250ZW50X1R5cGVzXS54bWxQSwECLQAUAAYACAAAACEAOP0h/9YAAACUAQAACwAAAAAA&#13;&#10;AAAAAAAAAAAvAQAAX3JlbHMvLnJlbHNQSwECLQAUAAYACAAAACEAxmKsFTgCAABqBAAADgAAAAAA&#13;&#10;AAAAAAAAAAAuAgAAZHJzL2Uyb0RvYy54bWxQSwECLQAUAAYACAAAACEAsxZ1j+EAAAAJAQAADwAA&#13;&#10;AAAAAAAAAAAAAACSBAAAZHJzL2Rvd25yZXYueG1sUEsFBgAAAAAEAAQA8wAAAKAFAAAAAA==&#13;&#10;" filled="f" stroked="f" strokeweight=".5pt">
                    <v:textbox style="mso-fit-shape-to-text:t">
                      <w:txbxContent>
                        <w:p w14:paraId="3C209CA2" w14:textId="687B8768" w:rsidR="00F928E0" w:rsidRDefault="007142A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928E0">
                                <w:rPr>
                                  <w:noProof/>
                                  <w:color w:val="44546A" w:themeColor="text2"/>
                                </w:rPr>
                                <w:t>Shakira Meghji-Britton</w:t>
                              </w:r>
                            </w:sdtContent>
                          </w:sdt>
                          <w:r w:rsidR="00F928E0">
                            <w:rPr>
                              <w:noProof/>
                              <w:color w:val="44546A" w:themeColor="text2"/>
                            </w:rPr>
                            <w:t xml:space="preserve">                      1700122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31D6BDB" wp14:editId="257AA5C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A25D96E" w14:textId="77777777" w:rsidR="00F928E0" w:rsidRDefault="00F928E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31D6BDB"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gO7N1g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yNFzVpAfcGkM&#13;&#10;xGtiNb+ucDqXzLo7ZvB84ETjSXS3+Ckk7DIKDUVJCebHKb7Xx61GKSU7PEcZtd83zAhK5GeFszuY&#13;&#10;joYDf8DCazSe+od5JVodi9SmvgQc7z6eX80D6Q2cbMnCQP2Et3Ph46KIKY7RM8qdaR+XLh5KvL5c&#13;&#10;LBZBDa+WZm6pHjT3zj3Sfv8e90/M6GZJHe73DbTHi6VvdjXqeksFi42DogqL/IJs0wO8eHGx4nX2&#13;&#10;J/X4HbRe/iHzZwAAAP//AwBQSwMEFAAGAAgAAAAhAGmtbkzfAAAADAEAAA8AAABkcnMvZG93bnJl&#13;&#10;di54bWxMjzFvwjAQhXck/oN1SF1QcUAQoRAHlVZ060DKwubERxI1PkexgfDvObq0y9Odnu7d+9Lt&#13;&#10;YFtxxd43jhTMZxEIpNKZhioFx+/96xqED5qMbh2hgjt62GbjUaoT4250wGseKsEh5BOtoA6hS6T0&#13;&#10;ZY1W+5nrkNg7u97qwGtfSdPrG4fbVi6iKJZWN8Qfat3he43lT36xCvZxODVnd/pcHadxN813y69i&#13;&#10;55R6mQwfG5a3DYiAQ/i7gCcD94eMixXuQsaLVgHThF99evN4wTAFT6touQaZpfI/RPYAAAD//wMA&#13;&#10;UEsBAi0AFAAGAAgAAAAhALaDOJL+AAAA4QEAABMAAAAAAAAAAAAAAAAAAAAAAFtDb250ZW50X1R5&#13;&#10;cGVzXS54bWxQSwECLQAUAAYACAAAACEAOP0h/9YAAACUAQAACwAAAAAAAAAAAAAAAAAvAQAAX3Jl&#13;&#10;bHMvLnJlbHNQSwECLQAUAAYACAAAACEAL4DuzdYCAACLBgAADgAAAAAAAAAAAAAAAAAuAgAAZHJz&#13;&#10;L2Uyb0RvYy54bWxQSwECLQAUAAYACAAAACEAaa1uTN8AAAAMAQAADwAAAAAAAAAAAAAAAAAwBQAA&#13;&#10;ZHJzL2Rvd25yZXYueG1sUEsFBgAAAAAEAAQA8wAAADwGAAAAAA==&#13;&#10;" fillcolor="#d9e2f3 [660]" stroked="f" strokeweight="1pt">
                    <v:fill color2="#8eaadb [1940]" rotate="t" focus="100%" type="gradient">
                      <o:fill v:ext="view" type="gradientUnscaled"/>
                    </v:fill>
                    <v:textbox inset="21.6pt,,21.6pt">
                      <w:txbxContent>
                        <w:p w14:paraId="4A25D96E" w14:textId="77777777" w:rsidR="00F928E0" w:rsidRDefault="00F928E0"/>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C8BFBDF" wp14:editId="114A58BB">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223CD5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C3AB2AE" wp14:editId="22E5B89F">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0CA7D5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1E86588" wp14:editId="2B8BEDF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D724242" w14:textId="3D668784" w:rsidR="00F928E0" w:rsidRDefault="00F928E0">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Emerging issues in the Public sector</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364C588" w14:textId="675103EB" w:rsidR="00F928E0" w:rsidRDefault="00F928E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General Practice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1E86588"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k4+R3T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D724242" w14:textId="3D668784" w:rsidR="00F928E0" w:rsidRDefault="00F928E0">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Emerging issues in the Public sector</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364C588" w14:textId="675103EB" w:rsidR="00F928E0" w:rsidRDefault="00F928E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General Practice</w:t>
                              </w:r>
                            </w:p>
                          </w:sdtContent>
                        </w:sdt>
                      </w:txbxContent>
                    </v:textbox>
                    <w10:wrap type="square" anchorx="page" anchory="page"/>
                  </v:shape>
                </w:pict>
              </mc:Fallback>
            </mc:AlternateContent>
          </w:r>
        </w:p>
        <w:p w14:paraId="6C094ECA" w14:textId="7842457E" w:rsidR="00F928E0" w:rsidRDefault="00F928E0">
          <w:pPr>
            <w:rPr>
              <w:rFonts w:asciiTheme="majorHAnsi" w:eastAsiaTheme="majorEastAsia" w:hAnsiTheme="majorHAnsi" w:cstheme="majorBidi"/>
              <w:b/>
              <w:bCs/>
              <w:color w:val="2F5496" w:themeColor="accent1" w:themeShade="BF"/>
              <w:sz w:val="28"/>
              <w:szCs w:val="28"/>
              <w:lang w:val="en-US"/>
            </w:rPr>
          </w:pPr>
          <w:r>
            <w:br w:type="page"/>
          </w:r>
        </w:p>
      </w:sdtContent>
    </w:sdt>
    <w:sdt>
      <w:sdtPr>
        <w:rPr>
          <w:rFonts w:ascii="Times New Roman" w:eastAsia="Times New Roman" w:hAnsi="Times New Roman" w:cs="Times New Roman"/>
          <w:b w:val="0"/>
          <w:bCs w:val="0"/>
          <w:color w:val="auto"/>
          <w:sz w:val="24"/>
          <w:szCs w:val="24"/>
          <w:lang w:val="en-GB"/>
        </w:rPr>
        <w:id w:val="950591457"/>
        <w:docPartObj>
          <w:docPartGallery w:val="Table of Contents"/>
          <w:docPartUnique/>
        </w:docPartObj>
      </w:sdtPr>
      <w:sdtEndPr>
        <w:rPr>
          <w:noProof/>
        </w:rPr>
      </w:sdtEndPr>
      <w:sdtContent>
        <w:p w14:paraId="65C89B55" w14:textId="3E2D5456" w:rsidR="00E63928" w:rsidRDefault="00E63928">
          <w:pPr>
            <w:pStyle w:val="TOCHeading"/>
          </w:pPr>
          <w:r>
            <w:t>Table of Contents</w:t>
          </w:r>
        </w:p>
        <w:p w14:paraId="459431ED" w14:textId="4F2B87E6" w:rsidR="00F55B3E" w:rsidRDefault="00E63928">
          <w:pPr>
            <w:pStyle w:val="TOC1"/>
            <w:tabs>
              <w:tab w:val="left" w:pos="600"/>
              <w:tab w:val="right" w:leader="dot" w:pos="9010"/>
            </w:tabs>
            <w:rPr>
              <w:rFonts w:eastAsiaTheme="minorEastAsia" w:cstheme="minorBidi"/>
              <w:b w:val="0"/>
              <w:bCs w:val="0"/>
              <w:i w:val="0"/>
              <w:iCs w:val="0"/>
              <w:noProof/>
              <w:lang w:eastAsia="en-US"/>
            </w:rPr>
          </w:pPr>
          <w:r>
            <w:rPr>
              <w:b w:val="0"/>
              <w:bCs w:val="0"/>
            </w:rPr>
            <w:fldChar w:fldCharType="begin"/>
          </w:r>
          <w:r>
            <w:instrText xml:space="preserve"> TOC \o "1-3" \h \z \u </w:instrText>
          </w:r>
          <w:r>
            <w:rPr>
              <w:b w:val="0"/>
              <w:bCs w:val="0"/>
            </w:rPr>
            <w:fldChar w:fldCharType="separate"/>
          </w:r>
          <w:hyperlink w:anchor="_Toc36815311" w:history="1">
            <w:r w:rsidR="00F55B3E" w:rsidRPr="00C56D3C">
              <w:rPr>
                <w:rStyle w:val="Hyperlink"/>
                <w:noProof/>
              </w:rPr>
              <w:t>1.</w:t>
            </w:r>
            <w:r w:rsidR="00F55B3E">
              <w:rPr>
                <w:rFonts w:eastAsiaTheme="minorEastAsia" w:cstheme="minorBidi"/>
                <w:b w:val="0"/>
                <w:bCs w:val="0"/>
                <w:i w:val="0"/>
                <w:iCs w:val="0"/>
                <w:noProof/>
                <w:lang w:eastAsia="en-US"/>
              </w:rPr>
              <w:tab/>
            </w:r>
            <w:r w:rsidR="00F55B3E" w:rsidRPr="00C56D3C">
              <w:rPr>
                <w:rStyle w:val="Hyperlink"/>
                <w:noProof/>
              </w:rPr>
              <w:t>General Practice – An Essential Service?</w:t>
            </w:r>
            <w:r w:rsidR="00F55B3E">
              <w:rPr>
                <w:noProof/>
                <w:webHidden/>
              </w:rPr>
              <w:tab/>
            </w:r>
            <w:r w:rsidR="00F55B3E">
              <w:rPr>
                <w:noProof/>
                <w:webHidden/>
              </w:rPr>
              <w:fldChar w:fldCharType="begin"/>
            </w:r>
            <w:r w:rsidR="00F55B3E">
              <w:rPr>
                <w:noProof/>
                <w:webHidden/>
              </w:rPr>
              <w:instrText xml:space="preserve"> PAGEREF _Toc36815311 \h </w:instrText>
            </w:r>
            <w:r w:rsidR="00F55B3E">
              <w:rPr>
                <w:noProof/>
                <w:webHidden/>
              </w:rPr>
            </w:r>
            <w:r w:rsidR="00F55B3E">
              <w:rPr>
                <w:noProof/>
                <w:webHidden/>
              </w:rPr>
              <w:fldChar w:fldCharType="separate"/>
            </w:r>
            <w:r w:rsidR="00F55B3E">
              <w:rPr>
                <w:noProof/>
                <w:webHidden/>
              </w:rPr>
              <w:t>2</w:t>
            </w:r>
            <w:r w:rsidR="00F55B3E">
              <w:rPr>
                <w:noProof/>
                <w:webHidden/>
              </w:rPr>
              <w:fldChar w:fldCharType="end"/>
            </w:r>
          </w:hyperlink>
        </w:p>
        <w:p w14:paraId="614C32E1" w14:textId="5E6C4643" w:rsidR="00F55B3E" w:rsidRDefault="0049677F">
          <w:pPr>
            <w:pStyle w:val="TOC2"/>
            <w:tabs>
              <w:tab w:val="right" w:leader="dot" w:pos="9010"/>
            </w:tabs>
            <w:rPr>
              <w:rFonts w:eastAsiaTheme="minorEastAsia" w:cstheme="minorBidi"/>
              <w:b w:val="0"/>
              <w:bCs w:val="0"/>
              <w:noProof/>
              <w:sz w:val="24"/>
              <w:szCs w:val="24"/>
              <w:lang w:eastAsia="en-US"/>
            </w:rPr>
          </w:pPr>
          <w:hyperlink w:anchor="_Toc36815312" w:history="1">
            <w:r w:rsidR="00F55B3E" w:rsidRPr="00C56D3C">
              <w:rPr>
                <w:rStyle w:val="Hyperlink"/>
                <w:noProof/>
              </w:rPr>
              <w:t>1.1 Objectives</w:t>
            </w:r>
            <w:r w:rsidR="00F55B3E">
              <w:rPr>
                <w:noProof/>
                <w:webHidden/>
              </w:rPr>
              <w:tab/>
            </w:r>
            <w:r w:rsidR="00F55B3E">
              <w:rPr>
                <w:noProof/>
                <w:webHidden/>
              </w:rPr>
              <w:fldChar w:fldCharType="begin"/>
            </w:r>
            <w:r w:rsidR="00F55B3E">
              <w:rPr>
                <w:noProof/>
                <w:webHidden/>
              </w:rPr>
              <w:instrText xml:space="preserve"> PAGEREF _Toc36815312 \h </w:instrText>
            </w:r>
            <w:r w:rsidR="00F55B3E">
              <w:rPr>
                <w:noProof/>
                <w:webHidden/>
              </w:rPr>
            </w:r>
            <w:r w:rsidR="00F55B3E">
              <w:rPr>
                <w:noProof/>
                <w:webHidden/>
              </w:rPr>
              <w:fldChar w:fldCharType="separate"/>
            </w:r>
            <w:r w:rsidR="00F55B3E">
              <w:rPr>
                <w:noProof/>
                <w:webHidden/>
              </w:rPr>
              <w:t>2</w:t>
            </w:r>
            <w:r w:rsidR="00F55B3E">
              <w:rPr>
                <w:noProof/>
                <w:webHidden/>
              </w:rPr>
              <w:fldChar w:fldCharType="end"/>
            </w:r>
          </w:hyperlink>
        </w:p>
        <w:p w14:paraId="4348BD27" w14:textId="2B3A1579" w:rsidR="00F55B3E" w:rsidRDefault="0049677F">
          <w:pPr>
            <w:pStyle w:val="TOC2"/>
            <w:tabs>
              <w:tab w:val="right" w:leader="dot" w:pos="9010"/>
            </w:tabs>
            <w:rPr>
              <w:rFonts w:eastAsiaTheme="minorEastAsia" w:cstheme="minorBidi"/>
              <w:b w:val="0"/>
              <w:bCs w:val="0"/>
              <w:noProof/>
              <w:sz w:val="24"/>
              <w:szCs w:val="24"/>
              <w:lang w:eastAsia="en-US"/>
            </w:rPr>
          </w:pPr>
          <w:hyperlink w:anchor="_Toc36815313" w:history="1">
            <w:r w:rsidR="00F55B3E" w:rsidRPr="00C56D3C">
              <w:rPr>
                <w:rStyle w:val="Hyperlink"/>
                <w:noProof/>
              </w:rPr>
              <w:t>1.2 Scope</w:t>
            </w:r>
            <w:r w:rsidR="00F55B3E">
              <w:rPr>
                <w:noProof/>
                <w:webHidden/>
              </w:rPr>
              <w:tab/>
            </w:r>
            <w:r w:rsidR="00F55B3E">
              <w:rPr>
                <w:noProof/>
                <w:webHidden/>
              </w:rPr>
              <w:fldChar w:fldCharType="begin"/>
            </w:r>
            <w:r w:rsidR="00F55B3E">
              <w:rPr>
                <w:noProof/>
                <w:webHidden/>
              </w:rPr>
              <w:instrText xml:space="preserve"> PAGEREF _Toc36815313 \h </w:instrText>
            </w:r>
            <w:r w:rsidR="00F55B3E">
              <w:rPr>
                <w:noProof/>
                <w:webHidden/>
              </w:rPr>
            </w:r>
            <w:r w:rsidR="00F55B3E">
              <w:rPr>
                <w:noProof/>
                <w:webHidden/>
              </w:rPr>
              <w:fldChar w:fldCharType="separate"/>
            </w:r>
            <w:r w:rsidR="00F55B3E">
              <w:rPr>
                <w:noProof/>
                <w:webHidden/>
              </w:rPr>
              <w:t>3</w:t>
            </w:r>
            <w:r w:rsidR="00F55B3E">
              <w:rPr>
                <w:noProof/>
                <w:webHidden/>
              </w:rPr>
              <w:fldChar w:fldCharType="end"/>
            </w:r>
          </w:hyperlink>
        </w:p>
        <w:p w14:paraId="588D4BB8" w14:textId="2893BD74" w:rsidR="00F55B3E" w:rsidRDefault="0049677F">
          <w:pPr>
            <w:pStyle w:val="TOC1"/>
            <w:tabs>
              <w:tab w:val="left" w:pos="600"/>
              <w:tab w:val="right" w:leader="dot" w:pos="9010"/>
            </w:tabs>
            <w:rPr>
              <w:rFonts w:eastAsiaTheme="minorEastAsia" w:cstheme="minorBidi"/>
              <w:b w:val="0"/>
              <w:bCs w:val="0"/>
              <w:i w:val="0"/>
              <w:iCs w:val="0"/>
              <w:noProof/>
              <w:lang w:eastAsia="en-US"/>
            </w:rPr>
          </w:pPr>
          <w:hyperlink w:anchor="_Toc36815314" w:history="1">
            <w:r w:rsidR="00F55B3E" w:rsidRPr="00C56D3C">
              <w:rPr>
                <w:rStyle w:val="Hyperlink"/>
                <w:noProof/>
              </w:rPr>
              <w:t>2.</w:t>
            </w:r>
            <w:r w:rsidR="00F55B3E">
              <w:rPr>
                <w:rFonts w:eastAsiaTheme="minorEastAsia" w:cstheme="minorBidi"/>
                <w:b w:val="0"/>
                <w:bCs w:val="0"/>
                <w:i w:val="0"/>
                <w:iCs w:val="0"/>
                <w:noProof/>
                <w:lang w:eastAsia="en-US"/>
              </w:rPr>
              <w:tab/>
            </w:r>
            <w:r w:rsidR="00F55B3E" w:rsidRPr="00C56D3C">
              <w:rPr>
                <w:rStyle w:val="Hyperlink"/>
                <w:noProof/>
              </w:rPr>
              <w:t>Has Austerity effected emerging issues in General Practice?</w:t>
            </w:r>
            <w:r w:rsidR="00F55B3E">
              <w:rPr>
                <w:noProof/>
                <w:webHidden/>
              </w:rPr>
              <w:tab/>
            </w:r>
            <w:r w:rsidR="00F55B3E">
              <w:rPr>
                <w:noProof/>
                <w:webHidden/>
              </w:rPr>
              <w:fldChar w:fldCharType="begin"/>
            </w:r>
            <w:r w:rsidR="00F55B3E">
              <w:rPr>
                <w:noProof/>
                <w:webHidden/>
              </w:rPr>
              <w:instrText xml:space="preserve"> PAGEREF _Toc36815314 \h </w:instrText>
            </w:r>
            <w:r w:rsidR="00F55B3E">
              <w:rPr>
                <w:noProof/>
                <w:webHidden/>
              </w:rPr>
            </w:r>
            <w:r w:rsidR="00F55B3E">
              <w:rPr>
                <w:noProof/>
                <w:webHidden/>
              </w:rPr>
              <w:fldChar w:fldCharType="separate"/>
            </w:r>
            <w:r w:rsidR="00F55B3E">
              <w:rPr>
                <w:noProof/>
                <w:webHidden/>
              </w:rPr>
              <w:t>3</w:t>
            </w:r>
            <w:r w:rsidR="00F55B3E">
              <w:rPr>
                <w:noProof/>
                <w:webHidden/>
              </w:rPr>
              <w:fldChar w:fldCharType="end"/>
            </w:r>
          </w:hyperlink>
        </w:p>
        <w:p w14:paraId="3F9EC7C8" w14:textId="67F327C2" w:rsidR="00F55B3E" w:rsidRDefault="0049677F">
          <w:pPr>
            <w:pStyle w:val="TOC2"/>
            <w:tabs>
              <w:tab w:val="right" w:leader="dot" w:pos="9010"/>
            </w:tabs>
            <w:rPr>
              <w:rFonts w:eastAsiaTheme="minorEastAsia" w:cstheme="minorBidi"/>
              <w:b w:val="0"/>
              <w:bCs w:val="0"/>
              <w:noProof/>
              <w:sz w:val="24"/>
              <w:szCs w:val="24"/>
              <w:lang w:eastAsia="en-US"/>
            </w:rPr>
          </w:pPr>
          <w:hyperlink w:anchor="_Toc36815315" w:history="1">
            <w:r w:rsidR="00F55B3E" w:rsidRPr="00C56D3C">
              <w:rPr>
                <w:rStyle w:val="Hyperlink"/>
                <w:noProof/>
              </w:rPr>
              <w:t>2.1The issues effecting General Practice.</w:t>
            </w:r>
            <w:r w:rsidR="00F55B3E">
              <w:rPr>
                <w:noProof/>
                <w:webHidden/>
              </w:rPr>
              <w:tab/>
            </w:r>
            <w:r w:rsidR="00F55B3E">
              <w:rPr>
                <w:noProof/>
                <w:webHidden/>
              </w:rPr>
              <w:fldChar w:fldCharType="begin"/>
            </w:r>
            <w:r w:rsidR="00F55B3E">
              <w:rPr>
                <w:noProof/>
                <w:webHidden/>
              </w:rPr>
              <w:instrText xml:space="preserve"> PAGEREF _Toc36815315 \h </w:instrText>
            </w:r>
            <w:r w:rsidR="00F55B3E">
              <w:rPr>
                <w:noProof/>
                <w:webHidden/>
              </w:rPr>
            </w:r>
            <w:r w:rsidR="00F55B3E">
              <w:rPr>
                <w:noProof/>
                <w:webHidden/>
              </w:rPr>
              <w:fldChar w:fldCharType="separate"/>
            </w:r>
            <w:r w:rsidR="00F55B3E">
              <w:rPr>
                <w:noProof/>
                <w:webHidden/>
              </w:rPr>
              <w:t>4</w:t>
            </w:r>
            <w:r w:rsidR="00F55B3E">
              <w:rPr>
                <w:noProof/>
                <w:webHidden/>
              </w:rPr>
              <w:fldChar w:fldCharType="end"/>
            </w:r>
          </w:hyperlink>
        </w:p>
        <w:p w14:paraId="496319C0" w14:textId="246A5157" w:rsidR="00F55B3E" w:rsidRDefault="0049677F">
          <w:pPr>
            <w:pStyle w:val="TOC3"/>
            <w:tabs>
              <w:tab w:val="right" w:leader="dot" w:pos="9010"/>
            </w:tabs>
            <w:rPr>
              <w:rFonts w:eastAsiaTheme="minorEastAsia" w:cstheme="minorBidi"/>
              <w:noProof/>
              <w:sz w:val="24"/>
              <w:szCs w:val="24"/>
              <w:lang w:eastAsia="en-US"/>
            </w:rPr>
          </w:pPr>
          <w:hyperlink w:anchor="_Toc36815316" w:history="1">
            <w:r w:rsidR="00F55B3E" w:rsidRPr="00C56D3C">
              <w:rPr>
                <w:rStyle w:val="Hyperlink"/>
                <w:rFonts w:ascii="Arial" w:hAnsi="Arial" w:cs="Arial"/>
                <w:noProof/>
              </w:rPr>
              <w:t xml:space="preserve">2.1.1 </w:t>
            </w:r>
            <w:r w:rsidR="00F55B3E" w:rsidRPr="00C56D3C">
              <w:rPr>
                <w:rStyle w:val="Hyperlink"/>
                <w:noProof/>
              </w:rPr>
              <w:t>The effect of Covoid- 19 on General Practice</w:t>
            </w:r>
            <w:r w:rsidR="00F55B3E">
              <w:rPr>
                <w:noProof/>
                <w:webHidden/>
              </w:rPr>
              <w:tab/>
            </w:r>
            <w:r w:rsidR="00F55B3E">
              <w:rPr>
                <w:noProof/>
                <w:webHidden/>
              </w:rPr>
              <w:fldChar w:fldCharType="begin"/>
            </w:r>
            <w:r w:rsidR="00F55B3E">
              <w:rPr>
                <w:noProof/>
                <w:webHidden/>
              </w:rPr>
              <w:instrText xml:space="preserve"> PAGEREF _Toc36815316 \h </w:instrText>
            </w:r>
            <w:r w:rsidR="00F55B3E">
              <w:rPr>
                <w:noProof/>
                <w:webHidden/>
              </w:rPr>
            </w:r>
            <w:r w:rsidR="00F55B3E">
              <w:rPr>
                <w:noProof/>
                <w:webHidden/>
              </w:rPr>
              <w:fldChar w:fldCharType="separate"/>
            </w:r>
            <w:r w:rsidR="00F55B3E">
              <w:rPr>
                <w:noProof/>
                <w:webHidden/>
              </w:rPr>
              <w:t>6</w:t>
            </w:r>
            <w:r w:rsidR="00F55B3E">
              <w:rPr>
                <w:noProof/>
                <w:webHidden/>
              </w:rPr>
              <w:fldChar w:fldCharType="end"/>
            </w:r>
          </w:hyperlink>
        </w:p>
        <w:p w14:paraId="79DFA946" w14:textId="6BD166DD" w:rsidR="00F55B3E" w:rsidRDefault="0049677F">
          <w:pPr>
            <w:pStyle w:val="TOC2"/>
            <w:tabs>
              <w:tab w:val="right" w:leader="dot" w:pos="9010"/>
            </w:tabs>
            <w:rPr>
              <w:rFonts w:eastAsiaTheme="minorEastAsia" w:cstheme="minorBidi"/>
              <w:b w:val="0"/>
              <w:bCs w:val="0"/>
              <w:noProof/>
              <w:sz w:val="24"/>
              <w:szCs w:val="24"/>
              <w:lang w:eastAsia="en-US"/>
            </w:rPr>
          </w:pPr>
          <w:hyperlink w:anchor="_Toc36815317" w:history="1">
            <w:r w:rsidR="00F55B3E" w:rsidRPr="00C56D3C">
              <w:rPr>
                <w:rStyle w:val="Hyperlink"/>
                <w:noProof/>
              </w:rPr>
              <w:t>2.2 General Practice Forward View</w:t>
            </w:r>
            <w:r w:rsidR="00F55B3E">
              <w:rPr>
                <w:noProof/>
                <w:webHidden/>
              </w:rPr>
              <w:tab/>
            </w:r>
            <w:r w:rsidR="00F55B3E">
              <w:rPr>
                <w:noProof/>
                <w:webHidden/>
              </w:rPr>
              <w:fldChar w:fldCharType="begin"/>
            </w:r>
            <w:r w:rsidR="00F55B3E">
              <w:rPr>
                <w:noProof/>
                <w:webHidden/>
              </w:rPr>
              <w:instrText xml:space="preserve"> PAGEREF _Toc36815317 \h </w:instrText>
            </w:r>
            <w:r w:rsidR="00F55B3E">
              <w:rPr>
                <w:noProof/>
                <w:webHidden/>
              </w:rPr>
            </w:r>
            <w:r w:rsidR="00F55B3E">
              <w:rPr>
                <w:noProof/>
                <w:webHidden/>
              </w:rPr>
              <w:fldChar w:fldCharType="separate"/>
            </w:r>
            <w:r w:rsidR="00F55B3E">
              <w:rPr>
                <w:noProof/>
                <w:webHidden/>
              </w:rPr>
              <w:t>6</w:t>
            </w:r>
            <w:r w:rsidR="00F55B3E">
              <w:rPr>
                <w:noProof/>
                <w:webHidden/>
              </w:rPr>
              <w:fldChar w:fldCharType="end"/>
            </w:r>
          </w:hyperlink>
        </w:p>
        <w:p w14:paraId="146DCA0F" w14:textId="4894601A" w:rsidR="00F55B3E" w:rsidRDefault="0049677F">
          <w:pPr>
            <w:pStyle w:val="TOC2"/>
            <w:tabs>
              <w:tab w:val="right" w:leader="dot" w:pos="9010"/>
            </w:tabs>
            <w:rPr>
              <w:rFonts w:eastAsiaTheme="minorEastAsia" w:cstheme="minorBidi"/>
              <w:b w:val="0"/>
              <w:bCs w:val="0"/>
              <w:noProof/>
              <w:sz w:val="24"/>
              <w:szCs w:val="24"/>
              <w:lang w:eastAsia="en-US"/>
            </w:rPr>
          </w:pPr>
          <w:hyperlink w:anchor="_Toc36815318" w:history="1">
            <w:r w:rsidR="00F55B3E" w:rsidRPr="00C56D3C">
              <w:rPr>
                <w:rStyle w:val="Hyperlink"/>
                <w:noProof/>
              </w:rPr>
              <w:t>2.3 The public perception</w:t>
            </w:r>
            <w:r w:rsidR="00F55B3E">
              <w:rPr>
                <w:noProof/>
                <w:webHidden/>
              </w:rPr>
              <w:tab/>
            </w:r>
            <w:r w:rsidR="00F55B3E">
              <w:rPr>
                <w:noProof/>
                <w:webHidden/>
              </w:rPr>
              <w:fldChar w:fldCharType="begin"/>
            </w:r>
            <w:r w:rsidR="00F55B3E">
              <w:rPr>
                <w:noProof/>
                <w:webHidden/>
              </w:rPr>
              <w:instrText xml:space="preserve"> PAGEREF _Toc36815318 \h </w:instrText>
            </w:r>
            <w:r w:rsidR="00F55B3E">
              <w:rPr>
                <w:noProof/>
                <w:webHidden/>
              </w:rPr>
            </w:r>
            <w:r w:rsidR="00F55B3E">
              <w:rPr>
                <w:noProof/>
                <w:webHidden/>
              </w:rPr>
              <w:fldChar w:fldCharType="separate"/>
            </w:r>
            <w:r w:rsidR="00F55B3E">
              <w:rPr>
                <w:noProof/>
                <w:webHidden/>
              </w:rPr>
              <w:t>8</w:t>
            </w:r>
            <w:r w:rsidR="00F55B3E">
              <w:rPr>
                <w:noProof/>
                <w:webHidden/>
              </w:rPr>
              <w:fldChar w:fldCharType="end"/>
            </w:r>
          </w:hyperlink>
        </w:p>
        <w:p w14:paraId="52ED5D04" w14:textId="38C0BBF2" w:rsidR="00F55B3E" w:rsidRDefault="0049677F">
          <w:pPr>
            <w:pStyle w:val="TOC2"/>
            <w:tabs>
              <w:tab w:val="right" w:leader="dot" w:pos="9010"/>
            </w:tabs>
            <w:rPr>
              <w:rFonts w:eastAsiaTheme="minorEastAsia" w:cstheme="minorBidi"/>
              <w:b w:val="0"/>
              <w:bCs w:val="0"/>
              <w:noProof/>
              <w:sz w:val="24"/>
              <w:szCs w:val="24"/>
              <w:lang w:eastAsia="en-US"/>
            </w:rPr>
          </w:pPr>
          <w:hyperlink w:anchor="_Toc36815319" w:history="1">
            <w:r w:rsidR="00F55B3E" w:rsidRPr="00C56D3C">
              <w:rPr>
                <w:rStyle w:val="Hyperlink"/>
                <w:noProof/>
              </w:rPr>
              <w:t>2.4 The Future of General Practice</w:t>
            </w:r>
            <w:r w:rsidR="00F55B3E">
              <w:rPr>
                <w:noProof/>
                <w:webHidden/>
              </w:rPr>
              <w:tab/>
            </w:r>
            <w:r w:rsidR="00F55B3E">
              <w:rPr>
                <w:noProof/>
                <w:webHidden/>
              </w:rPr>
              <w:fldChar w:fldCharType="begin"/>
            </w:r>
            <w:r w:rsidR="00F55B3E">
              <w:rPr>
                <w:noProof/>
                <w:webHidden/>
              </w:rPr>
              <w:instrText xml:space="preserve"> PAGEREF _Toc36815319 \h </w:instrText>
            </w:r>
            <w:r w:rsidR="00F55B3E">
              <w:rPr>
                <w:noProof/>
                <w:webHidden/>
              </w:rPr>
            </w:r>
            <w:r w:rsidR="00F55B3E">
              <w:rPr>
                <w:noProof/>
                <w:webHidden/>
              </w:rPr>
              <w:fldChar w:fldCharType="separate"/>
            </w:r>
            <w:r w:rsidR="00F55B3E">
              <w:rPr>
                <w:noProof/>
                <w:webHidden/>
              </w:rPr>
              <w:t>9</w:t>
            </w:r>
            <w:r w:rsidR="00F55B3E">
              <w:rPr>
                <w:noProof/>
                <w:webHidden/>
              </w:rPr>
              <w:fldChar w:fldCharType="end"/>
            </w:r>
          </w:hyperlink>
        </w:p>
        <w:p w14:paraId="77164BCD" w14:textId="091AB0DA" w:rsidR="00F55B3E" w:rsidRDefault="0049677F">
          <w:pPr>
            <w:pStyle w:val="TOC2"/>
            <w:tabs>
              <w:tab w:val="right" w:leader="dot" w:pos="9010"/>
            </w:tabs>
            <w:rPr>
              <w:rFonts w:eastAsiaTheme="minorEastAsia" w:cstheme="minorBidi"/>
              <w:b w:val="0"/>
              <w:bCs w:val="0"/>
              <w:noProof/>
              <w:sz w:val="24"/>
              <w:szCs w:val="24"/>
              <w:lang w:eastAsia="en-US"/>
            </w:rPr>
          </w:pPr>
          <w:hyperlink w:anchor="_Toc36815320" w:history="1">
            <w:r w:rsidR="00F55B3E" w:rsidRPr="00C56D3C">
              <w:rPr>
                <w:rStyle w:val="Hyperlink"/>
                <w:noProof/>
              </w:rPr>
              <w:t>2.5 Governance and Management in the NHS-General Practice</w:t>
            </w:r>
            <w:r w:rsidR="00F55B3E">
              <w:rPr>
                <w:noProof/>
                <w:webHidden/>
              </w:rPr>
              <w:tab/>
            </w:r>
            <w:r w:rsidR="00F55B3E">
              <w:rPr>
                <w:noProof/>
                <w:webHidden/>
              </w:rPr>
              <w:fldChar w:fldCharType="begin"/>
            </w:r>
            <w:r w:rsidR="00F55B3E">
              <w:rPr>
                <w:noProof/>
                <w:webHidden/>
              </w:rPr>
              <w:instrText xml:space="preserve"> PAGEREF _Toc36815320 \h </w:instrText>
            </w:r>
            <w:r w:rsidR="00F55B3E">
              <w:rPr>
                <w:noProof/>
                <w:webHidden/>
              </w:rPr>
            </w:r>
            <w:r w:rsidR="00F55B3E">
              <w:rPr>
                <w:noProof/>
                <w:webHidden/>
              </w:rPr>
              <w:fldChar w:fldCharType="separate"/>
            </w:r>
            <w:r w:rsidR="00F55B3E">
              <w:rPr>
                <w:noProof/>
                <w:webHidden/>
              </w:rPr>
              <w:t>10</w:t>
            </w:r>
            <w:r w:rsidR="00F55B3E">
              <w:rPr>
                <w:noProof/>
                <w:webHidden/>
              </w:rPr>
              <w:fldChar w:fldCharType="end"/>
            </w:r>
          </w:hyperlink>
        </w:p>
        <w:p w14:paraId="2D66E026" w14:textId="442322D2" w:rsidR="00F55B3E" w:rsidRDefault="0049677F">
          <w:pPr>
            <w:pStyle w:val="TOC1"/>
            <w:tabs>
              <w:tab w:val="right" w:leader="dot" w:pos="9010"/>
            </w:tabs>
            <w:rPr>
              <w:rFonts w:eastAsiaTheme="minorEastAsia" w:cstheme="minorBidi"/>
              <w:b w:val="0"/>
              <w:bCs w:val="0"/>
              <w:i w:val="0"/>
              <w:iCs w:val="0"/>
              <w:noProof/>
              <w:lang w:eastAsia="en-US"/>
            </w:rPr>
          </w:pPr>
          <w:hyperlink w:anchor="_Toc36815321" w:history="1">
            <w:r w:rsidR="00F55B3E" w:rsidRPr="00C56D3C">
              <w:rPr>
                <w:rStyle w:val="Hyperlink"/>
                <w:noProof/>
              </w:rPr>
              <w:t>3.Conclusion</w:t>
            </w:r>
            <w:r w:rsidR="00F55B3E">
              <w:rPr>
                <w:noProof/>
                <w:webHidden/>
              </w:rPr>
              <w:tab/>
            </w:r>
            <w:r w:rsidR="00F55B3E">
              <w:rPr>
                <w:noProof/>
                <w:webHidden/>
              </w:rPr>
              <w:fldChar w:fldCharType="begin"/>
            </w:r>
            <w:r w:rsidR="00F55B3E">
              <w:rPr>
                <w:noProof/>
                <w:webHidden/>
              </w:rPr>
              <w:instrText xml:space="preserve"> PAGEREF _Toc36815321 \h </w:instrText>
            </w:r>
            <w:r w:rsidR="00F55B3E">
              <w:rPr>
                <w:noProof/>
                <w:webHidden/>
              </w:rPr>
            </w:r>
            <w:r w:rsidR="00F55B3E">
              <w:rPr>
                <w:noProof/>
                <w:webHidden/>
              </w:rPr>
              <w:fldChar w:fldCharType="separate"/>
            </w:r>
            <w:r w:rsidR="00F55B3E">
              <w:rPr>
                <w:noProof/>
                <w:webHidden/>
              </w:rPr>
              <w:t>11</w:t>
            </w:r>
            <w:r w:rsidR="00F55B3E">
              <w:rPr>
                <w:noProof/>
                <w:webHidden/>
              </w:rPr>
              <w:fldChar w:fldCharType="end"/>
            </w:r>
          </w:hyperlink>
        </w:p>
        <w:p w14:paraId="5EB1E234" w14:textId="62C80872" w:rsidR="00F55B3E" w:rsidRDefault="0049677F">
          <w:pPr>
            <w:pStyle w:val="TOC2"/>
            <w:tabs>
              <w:tab w:val="right" w:leader="dot" w:pos="9010"/>
            </w:tabs>
            <w:rPr>
              <w:rFonts w:eastAsiaTheme="minorEastAsia" w:cstheme="minorBidi"/>
              <w:b w:val="0"/>
              <w:bCs w:val="0"/>
              <w:noProof/>
              <w:sz w:val="24"/>
              <w:szCs w:val="24"/>
              <w:lang w:eastAsia="en-US"/>
            </w:rPr>
          </w:pPr>
          <w:hyperlink w:anchor="_Toc36815322" w:history="1">
            <w:r w:rsidR="00F55B3E" w:rsidRPr="00C56D3C">
              <w:rPr>
                <w:rStyle w:val="Hyperlink"/>
                <w:noProof/>
              </w:rPr>
              <w:t>3.1 Recommendations</w:t>
            </w:r>
            <w:r w:rsidR="00F55B3E">
              <w:rPr>
                <w:noProof/>
                <w:webHidden/>
              </w:rPr>
              <w:tab/>
            </w:r>
            <w:r w:rsidR="00F55B3E">
              <w:rPr>
                <w:noProof/>
                <w:webHidden/>
              </w:rPr>
              <w:fldChar w:fldCharType="begin"/>
            </w:r>
            <w:r w:rsidR="00F55B3E">
              <w:rPr>
                <w:noProof/>
                <w:webHidden/>
              </w:rPr>
              <w:instrText xml:space="preserve"> PAGEREF _Toc36815322 \h </w:instrText>
            </w:r>
            <w:r w:rsidR="00F55B3E">
              <w:rPr>
                <w:noProof/>
                <w:webHidden/>
              </w:rPr>
            </w:r>
            <w:r w:rsidR="00F55B3E">
              <w:rPr>
                <w:noProof/>
                <w:webHidden/>
              </w:rPr>
              <w:fldChar w:fldCharType="separate"/>
            </w:r>
            <w:r w:rsidR="00F55B3E">
              <w:rPr>
                <w:noProof/>
                <w:webHidden/>
              </w:rPr>
              <w:t>12</w:t>
            </w:r>
            <w:r w:rsidR="00F55B3E">
              <w:rPr>
                <w:noProof/>
                <w:webHidden/>
              </w:rPr>
              <w:fldChar w:fldCharType="end"/>
            </w:r>
          </w:hyperlink>
        </w:p>
        <w:p w14:paraId="693FBAE8" w14:textId="33D98801" w:rsidR="00F55B3E" w:rsidRDefault="0049677F">
          <w:pPr>
            <w:pStyle w:val="TOC1"/>
            <w:tabs>
              <w:tab w:val="right" w:leader="dot" w:pos="9010"/>
            </w:tabs>
            <w:rPr>
              <w:rFonts w:eastAsiaTheme="minorEastAsia" w:cstheme="minorBidi"/>
              <w:b w:val="0"/>
              <w:bCs w:val="0"/>
              <w:i w:val="0"/>
              <w:iCs w:val="0"/>
              <w:noProof/>
              <w:lang w:eastAsia="en-US"/>
            </w:rPr>
          </w:pPr>
          <w:hyperlink w:anchor="_Toc36815323" w:history="1">
            <w:r w:rsidR="00F55B3E" w:rsidRPr="00C56D3C">
              <w:rPr>
                <w:rStyle w:val="Hyperlink"/>
                <w:noProof/>
              </w:rPr>
              <w:t>4. References</w:t>
            </w:r>
            <w:r w:rsidR="00F55B3E">
              <w:rPr>
                <w:noProof/>
                <w:webHidden/>
              </w:rPr>
              <w:tab/>
            </w:r>
            <w:r w:rsidR="00F55B3E">
              <w:rPr>
                <w:noProof/>
                <w:webHidden/>
              </w:rPr>
              <w:fldChar w:fldCharType="begin"/>
            </w:r>
            <w:r w:rsidR="00F55B3E">
              <w:rPr>
                <w:noProof/>
                <w:webHidden/>
              </w:rPr>
              <w:instrText xml:space="preserve"> PAGEREF _Toc36815323 \h </w:instrText>
            </w:r>
            <w:r w:rsidR="00F55B3E">
              <w:rPr>
                <w:noProof/>
                <w:webHidden/>
              </w:rPr>
            </w:r>
            <w:r w:rsidR="00F55B3E">
              <w:rPr>
                <w:noProof/>
                <w:webHidden/>
              </w:rPr>
              <w:fldChar w:fldCharType="separate"/>
            </w:r>
            <w:r w:rsidR="00F55B3E">
              <w:rPr>
                <w:noProof/>
                <w:webHidden/>
              </w:rPr>
              <w:t>13</w:t>
            </w:r>
            <w:r w:rsidR="00F55B3E">
              <w:rPr>
                <w:noProof/>
                <w:webHidden/>
              </w:rPr>
              <w:fldChar w:fldCharType="end"/>
            </w:r>
          </w:hyperlink>
        </w:p>
        <w:p w14:paraId="5BFBFFCB" w14:textId="2021A3C3" w:rsidR="00E63928" w:rsidRDefault="00E63928">
          <w:r>
            <w:rPr>
              <w:b/>
              <w:bCs/>
              <w:noProof/>
            </w:rPr>
            <w:fldChar w:fldCharType="end"/>
          </w:r>
        </w:p>
      </w:sdtContent>
    </w:sdt>
    <w:p w14:paraId="7DC14260" w14:textId="27615D08" w:rsidR="00F55B3E" w:rsidRDefault="00F55B3E" w:rsidP="00F55B3E">
      <w:pPr>
        <w:pStyle w:val="Heading1"/>
        <w:ind w:left="720"/>
        <w:rPr>
          <w:rFonts w:ascii="Arial" w:hAnsi="Arial" w:cs="Arial"/>
        </w:rPr>
      </w:pPr>
    </w:p>
    <w:p w14:paraId="5D3AD658" w14:textId="353DD106" w:rsidR="00F55B3E" w:rsidRDefault="00F55B3E" w:rsidP="00F55B3E">
      <w:pPr>
        <w:rPr>
          <w:lang w:eastAsia="en-GB"/>
        </w:rPr>
      </w:pPr>
    </w:p>
    <w:p w14:paraId="1F88B1F7" w14:textId="5A2021F4" w:rsidR="00F55B3E" w:rsidRDefault="00F55B3E" w:rsidP="00F55B3E">
      <w:pPr>
        <w:rPr>
          <w:lang w:eastAsia="en-GB"/>
        </w:rPr>
      </w:pPr>
    </w:p>
    <w:p w14:paraId="1DC36396" w14:textId="6BD03214" w:rsidR="00F55B3E" w:rsidRDefault="00F55B3E" w:rsidP="00F55B3E">
      <w:pPr>
        <w:rPr>
          <w:lang w:eastAsia="en-GB"/>
        </w:rPr>
      </w:pPr>
    </w:p>
    <w:p w14:paraId="2D1E1923" w14:textId="76B70E88" w:rsidR="00F55B3E" w:rsidRDefault="00F55B3E" w:rsidP="00F55B3E">
      <w:pPr>
        <w:rPr>
          <w:lang w:eastAsia="en-GB"/>
        </w:rPr>
      </w:pPr>
    </w:p>
    <w:p w14:paraId="67B567CC" w14:textId="355BE8A2" w:rsidR="00F55B3E" w:rsidRDefault="00F55B3E" w:rsidP="00F55B3E">
      <w:pPr>
        <w:rPr>
          <w:lang w:eastAsia="en-GB"/>
        </w:rPr>
      </w:pPr>
    </w:p>
    <w:p w14:paraId="21F85B6E" w14:textId="4FD856DD" w:rsidR="00F55B3E" w:rsidRDefault="00F55B3E" w:rsidP="00F55B3E">
      <w:pPr>
        <w:rPr>
          <w:lang w:eastAsia="en-GB"/>
        </w:rPr>
      </w:pPr>
    </w:p>
    <w:p w14:paraId="39893633" w14:textId="5FF11B2A" w:rsidR="00F55B3E" w:rsidRDefault="00F55B3E" w:rsidP="00F55B3E">
      <w:pPr>
        <w:rPr>
          <w:lang w:eastAsia="en-GB"/>
        </w:rPr>
      </w:pPr>
    </w:p>
    <w:p w14:paraId="3FAC15E4" w14:textId="47D09A6E" w:rsidR="00F55B3E" w:rsidRDefault="00F55B3E" w:rsidP="00F55B3E">
      <w:pPr>
        <w:rPr>
          <w:lang w:eastAsia="en-GB"/>
        </w:rPr>
      </w:pPr>
    </w:p>
    <w:p w14:paraId="28C13632" w14:textId="1748D38A" w:rsidR="00F55B3E" w:rsidRDefault="00F55B3E" w:rsidP="00F55B3E">
      <w:pPr>
        <w:rPr>
          <w:lang w:eastAsia="en-GB"/>
        </w:rPr>
      </w:pPr>
    </w:p>
    <w:p w14:paraId="5FE81186" w14:textId="64F52AF4" w:rsidR="00F55B3E" w:rsidRDefault="00F55B3E" w:rsidP="00F55B3E">
      <w:pPr>
        <w:rPr>
          <w:lang w:eastAsia="en-GB"/>
        </w:rPr>
      </w:pPr>
    </w:p>
    <w:p w14:paraId="2C7DB459" w14:textId="6D7C8EC6" w:rsidR="00F55B3E" w:rsidRDefault="00F55B3E" w:rsidP="00F55B3E">
      <w:pPr>
        <w:rPr>
          <w:lang w:eastAsia="en-GB"/>
        </w:rPr>
      </w:pPr>
    </w:p>
    <w:p w14:paraId="5E7E36F7" w14:textId="2B0F9772" w:rsidR="00F55B3E" w:rsidRDefault="00F55B3E" w:rsidP="00F55B3E">
      <w:pPr>
        <w:rPr>
          <w:lang w:eastAsia="en-GB"/>
        </w:rPr>
      </w:pPr>
    </w:p>
    <w:p w14:paraId="1031B19B" w14:textId="5D773BD5" w:rsidR="00F55B3E" w:rsidRDefault="00F55B3E" w:rsidP="00F55B3E">
      <w:pPr>
        <w:rPr>
          <w:lang w:eastAsia="en-GB"/>
        </w:rPr>
      </w:pPr>
    </w:p>
    <w:p w14:paraId="423F40E2" w14:textId="0FA8E42A" w:rsidR="00F55B3E" w:rsidRDefault="00F55B3E" w:rsidP="00F55B3E">
      <w:pPr>
        <w:rPr>
          <w:lang w:eastAsia="en-GB"/>
        </w:rPr>
      </w:pPr>
    </w:p>
    <w:p w14:paraId="5D45CC5D" w14:textId="59BDF2F6" w:rsidR="00F55B3E" w:rsidRDefault="00F55B3E" w:rsidP="00F55B3E">
      <w:pPr>
        <w:rPr>
          <w:lang w:eastAsia="en-GB"/>
        </w:rPr>
      </w:pPr>
    </w:p>
    <w:p w14:paraId="671EA5C6" w14:textId="1DCA980A" w:rsidR="00F55B3E" w:rsidRDefault="00F55B3E" w:rsidP="00F55B3E">
      <w:pPr>
        <w:rPr>
          <w:lang w:eastAsia="en-GB"/>
        </w:rPr>
      </w:pPr>
    </w:p>
    <w:p w14:paraId="00377BD2" w14:textId="6B95E600" w:rsidR="00F55B3E" w:rsidRDefault="00F55B3E" w:rsidP="00F55B3E">
      <w:pPr>
        <w:rPr>
          <w:lang w:eastAsia="en-GB"/>
        </w:rPr>
      </w:pPr>
    </w:p>
    <w:p w14:paraId="70A58F7A" w14:textId="1A7E1EC1" w:rsidR="00F55B3E" w:rsidRDefault="00F55B3E" w:rsidP="00F55B3E">
      <w:pPr>
        <w:rPr>
          <w:lang w:eastAsia="en-GB"/>
        </w:rPr>
      </w:pPr>
    </w:p>
    <w:p w14:paraId="736E8716" w14:textId="724140F0" w:rsidR="00F55B3E" w:rsidRDefault="00F55B3E" w:rsidP="00F55B3E">
      <w:pPr>
        <w:rPr>
          <w:lang w:eastAsia="en-GB"/>
        </w:rPr>
      </w:pPr>
    </w:p>
    <w:p w14:paraId="4C653165" w14:textId="6124D36B" w:rsidR="00F55B3E" w:rsidRDefault="00F55B3E" w:rsidP="00F55B3E">
      <w:pPr>
        <w:rPr>
          <w:lang w:eastAsia="en-GB"/>
        </w:rPr>
      </w:pPr>
    </w:p>
    <w:p w14:paraId="5CCFA701" w14:textId="2546CA39" w:rsidR="00F55B3E" w:rsidRDefault="00F55B3E" w:rsidP="00F55B3E">
      <w:pPr>
        <w:rPr>
          <w:lang w:eastAsia="en-GB"/>
        </w:rPr>
      </w:pPr>
    </w:p>
    <w:p w14:paraId="27C8C606" w14:textId="5C619B6F" w:rsidR="00F55B3E" w:rsidRDefault="00F55B3E" w:rsidP="00F55B3E">
      <w:pPr>
        <w:rPr>
          <w:lang w:eastAsia="en-GB"/>
        </w:rPr>
      </w:pPr>
    </w:p>
    <w:p w14:paraId="2794E790" w14:textId="16844AEB" w:rsidR="00F55B3E" w:rsidRDefault="00F55B3E" w:rsidP="00F55B3E">
      <w:pPr>
        <w:rPr>
          <w:lang w:eastAsia="en-GB"/>
        </w:rPr>
      </w:pPr>
    </w:p>
    <w:p w14:paraId="6C3AD769" w14:textId="2866C045" w:rsidR="00F55B3E" w:rsidRDefault="00F55B3E" w:rsidP="00F55B3E">
      <w:pPr>
        <w:rPr>
          <w:lang w:eastAsia="en-GB"/>
        </w:rPr>
      </w:pPr>
    </w:p>
    <w:p w14:paraId="08EAEAEA" w14:textId="3742D04D" w:rsidR="00F55B3E" w:rsidRDefault="00F55B3E" w:rsidP="00F55B3E">
      <w:pPr>
        <w:rPr>
          <w:lang w:eastAsia="en-GB"/>
        </w:rPr>
      </w:pPr>
    </w:p>
    <w:p w14:paraId="193DE3C8" w14:textId="76581FE8" w:rsidR="00F55B3E" w:rsidRDefault="00F55B3E" w:rsidP="00F55B3E">
      <w:pPr>
        <w:rPr>
          <w:lang w:eastAsia="en-GB"/>
        </w:rPr>
      </w:pPr>
    </w:p>
    <w:p w14:paraId="2DCD0696" w14:textId="2D827359" w:rsidR="00F55B3E" w:rsidRDefault="00F55B3E" w:rsidP="00F55B3E">
      <w:pPr>
        <w:rPr>
          <w:lang w:eastAsia="en-GB"/>
        </w:rPr>
      </w:pPr>
    </w:p>
    <w:p w14:paraId="008FE26C" w14:textId="2AEDE87B" w:rsidR="00F55B3E" w:rsidRDefault="00F55B3E" w:rsidP="00F55B3E">
      <w:pPr>
        <w:rPr>
          <w:lang w:eastAsia="en-GB"/>
        </w:rPr>
      </w:pPr>
    </w:p>
    <w:p w14:paraId="7380008E" w14:textId="77777777" w:rsidR="00F55B3E" w:rsidRPr="00F55B3E" w:rsidRDefault="00F55B3E" w:rsidP="00F55B3E">
      <w:pPr>
        <w:rPr>
          <w:lang w:eastAsia="en-GB"/>
        </w:rPr>
      </w:pPr>
    </w:p>
    <w:p w14:paraId="04BD9D77" w14:textId="442F5C5C" w:rsidR="003B3686" w:rsidRPr="00F55B3E" w:rsidRDefault="00F55B3E" w:rsidP="00F55B3E">
      <w:pPr>
        <w:pStyle w:val="Heading1"/>
        <w:numPr>
          <w:ilvl w:val="0"/>
          <w:numId w:val="4"/>
        </w:numPr>
      </w:pPr>
      <w:bookmarkStart w:id="0" w:name="_Toc36815311"/>
      <w:r>
        <w:t>General Practice – An Essential Service?</w:t>
      </w:r>
      <w:bookmarkEnd w:id="0"/>
      <w:r>
        <w:t xml:space="preserve"> </w:t>
      </w:r>
    </w:p>
    <w:p w14:paraId="63A45850" w14:textId="77777777" w:rsidR="00E63928" w:rsidRDefault="00E63928" w:rsidP="00E63928">
      <w:pPr>
        <w:spacing w:line="360" w:lineRule="auto"/>
        <w:jc w:val="both"/>
        <w:rPr>
          <w:rFonts w:ascii="Arial" w:hAnsi="Arial" w:cs="Arial"/>
        </w:rPr>
      </w:pPr>
    </w:p>
    <w:p w14:paraId="431D3658" w14:textId="565DF648" w:rsidR="00E63928" w:rsidRDefault="00E63928" w:rsidP="00F55B3E">
      <w:pPr>
        <w:spacing w:line="360" w:lineRule="auto"/>
        <w:jc w:val="both"/>
        <w:rPr>
          <w:rFonts w:ascii="Arial" w:hAnsi="Arial" w:cs="Arial"/>
        </w:rPr>
      </w:pPr>
      <w:r>
        <w:rPr>
          <w:rFonts w:ascii="Arial" w:hAnsi="Arial" w:cs="Arial"/>
        </w:rPr>
        <w:t>This report will discuss the pressing issues that affect the NHS on a management and governance level specifically in General Practice</w:t>
      </w:r>
      <w:r w:rsidR="00F55B3E">
        <w:rPr>
          <w:rFonts w:ascii="Arial" w:hAnsi="Arial" w:cs="Arial"/>
        </w:rPr>
        <w:t xml:space="preserve"> (GP)</w:t>
      </w:r>
      <w:r>
        <w:rPr>
          <w:rFonts w:ascii="Arial" w:hAnsi="Arial" w:cs="Arial"/>
        </w:rPr>
        <w:t xml:space="preserve">. </w:t>
      </w:r>
      <w:r w:rsidR="00F55B3E">
        <w:rPr>
          <w:rFonts w:ascii="Arial" w:hAnsi="Arial" w:cs="Arial"/>
        </w:rPr>
        <w:t>As well as how these issues can be overcome and improved and how artificial intelligence (AI) can be incorporated into GP in modern society. Furthermore, the report will take an in depth look into governance and the issues the NHS and GP face, based on a myriad of credible sources.</w:t>
      </w:r>
    </w:p>
    <w:p w14:paraId="6E17432D" w14:textId="5D46BB9E" w:rsidR="00F55B3E" w:rsidRPr="00F55B3E" w:rsidRDefault="00F55B3E" w:rsidP="00F55B3E">
      <w:pPr>
        <w:spacing w:line="360" w:lineRule="auto"/>
        <w:jc w:val="both"/>
        <w:rPr>
          <w:rFonts w:ascii="Arial" w:hAnsi="Arial" w:cs="Arial"/>
          <w:color w:val="FF0000"/>
        </w:rPr>
      </w:pPr>
      <w:r>
        <w:rPr>
          <w:rFonts w:ascii="Arial" w:hAnsi="Arial" w:cs="Arial"/>
        </w:rPr>
        <w:t xml:space="preserve">GP is the frontline of health provision and primary care and treat all common conditions and focus on health and wellbeing of all patients. GP has been incorporated into the NHS since it founded in 1984 becoming responsible for primary medical care and the gateway of access to hospitals and specialist care. After 70 years of GP it is still running and continues to aid the community and provide frontline care however is being tasked with unprecedented pressure and challenges modern society has presented. General Practice now consists of over 9374 practices currently in the UK run by the NHS, although unforeseen challenges may affect the amount of GP’s in the UK. Currently GP is the most important and fundamental aspect within public service delivery which has the biggest impact on the lives of everyone in the UK.  With the decrease in funding and the increase in challenges GP is struggling. Austerity, access, the falling number of General Practitioners (GP’s) and Covid-19 are a few of the challenges GP is currently facing, further explored in this report, </w:t>
      </w:r>
      <w:r w:rsidRPr="00F55B3E">
        <w:rPr>
          <w:rFonts w:ascii="Arial" w:hAnsi="Arial" w:cs="Arial"/>
          <w:color w:val="000000"/>
        </w:rPr>
        <w:t>Dillen</w:t>
      </w:r>
      <w:r>
        <w:rPr>
          <w:rFonts w:ascii="Arial" w:hAnsi="Arial" w:cs="Arial"/>
          <w:color w:val="000000"/>
        </w:rPr>
        <w:t xml:space="preserve"> et al (2013), Mu et al (2017).</w:t>
      </w:r>
    </w:p>
    <w:p w14:paraId="0CBAE763" w14:textId="4346FC71" w:rsidR="00F55B3E" w:rsidRPr="00F55B3E" w:rsidRDefault="00F55B3E" w:rsidP="00F55B3E">
      <w:pPr>
        <w:spacing w:line="360" w:lineRule="auto"/>
        <w:jc w:val="both"/>
        <w:rPr>
          <w:rFonts w:ascii="Arial" w:hAnsi="Arial" w:cs="Arial"/>
          <w:color w:val="FF0000"/>
        </w:rPr>
      </w:pPr>
    </w:p>
    <w:p w14:paraId="6D46B136" w14:textId="34A7F9F6" w:rsidR="00E63928" w:rsidRPr="00F55B3E" w:rsidRDefault="00F55B3E" w:rsidP="00F55B3E">
      <w:pPr>
        <w:pStyle w:val="Heading2"/>
      </w:pPr>
      <w:bookmarkStart w:id="1" w:name="_Toc36815312"/>
      <w:r>
        <w:t xml:space="preserve">1.1 </w:t>
      </w:r>
      <w:r w:rsidR="00E63928" w:rsidRPr="00F55B3E">
        <w:t>Objectives</w:t>
      </w:r>
      <w:bookmarkEnd w:id="1"/>
      <w:r w:rsidR="00E63928" w:rsidRPr="00F55B3E">
        <w:t xml:space="preserve"> </w:t>
      </w:r>
    </w:p>
    <w:p w14:paraId="41DFAE51" w14:textId="77777777" w:rsidR="00BE58D9" w:rsidRDefault="00BE58D9" w:rsidP="00BE58D9">
      <w:pPr>
        <w:spacing w:line="360" w:lineRule="auto"/>
        <w:jc w:val="both"/>
        <w:rPr>
          <w:rFonts w:ascii="Arial" w:hAnsi="Arial" w:cs="Arial"/>
        </w:rPr>
      </w:pPr>
    </w:p>
    <w:p w14:paraId="37D83DF2" w14:textId="19DE8004" w:rsidR="00E63928" w:rsidRDefault="00BE58D9" w:rsidP="00BE58D9">
      <w:pPr>
        <w:spacing w:line="360" w:lineRule="auto"/>
        <w:jc w:val="both"/>
        <w:rPr>
          <w:rFonts w:ascii="Arial" w:hAnsi="Arial" w:cs="Arial"/>
        </w:rPr>
      </w:pPr>
      <w:r>
        <w:rPr>
          <w:rFonts w:ascii="Arial" w:hAnsi="Arial" w:cs="Arial"/>
        </w:rPr>
        <w:t>The</w:t>
      </w:r>
      <w:r w:rsidR="00E63928" w:rsidRPr="00E63928">
        <w:rPr>
          <w:rFonts w:ascii="Arial" w:hAnsi="Arial" w:cs="Arial"/>
        </w:rPr>
        <w:t xml:space="preserve"> objectives for th</w:t>
      </w:r>
      <w:r>
        <w:rPr>
          <w:rFonts w:ascii="Arial" w:hAnsi="Arial" w:cs="Arial"/>
        </w:rPr>
        <w:t>is</w:t>
      </w:r>
      <w:r w:rsidR="00E63928" w:rsidRPr="00E63928">
        <w:rPr>
          <w:rFonts w:ascii="Arial" w:hAnsi="Arial" w:cs="Arial"/>
        </w:rPr>
        <w:t xml:space="preserve"> report </w:t>
      </w:r>
      <w:r>
        <w:rPr>
          <w:rFonts w:ascii="Arial" w:hAnsi="Arial" w:cs="Arial"/>
        </w:rPr>
        <w:t>that critically evaluates emerging issues in the NHS- General practice</w:t>
      </w:r>
      <w:r w:rsidR="00F55B3E">
        <w:rPr>
          <w:rFonts w:ascii="Arial" w:hAnsi="Arial" w:cs="Arial"/>
        </w:rPr>
        <w:t>,</w:t>
      </w:r>
      <w:r>
        <w:rPr>
          <w:rFonts w:ascii="Arial" w:hAnsi="Arial" w:cs="Arial"/>
        </w:rPr>
        <w:t xml:space="preserve"> are to compile a myriad of credible sources that will analyse and evaluate the subject matter in order to produce a conclusion.</w:t>
      </w:r>
    </w:p>
    <w:p w14:paraId="34A7136B" w14:textId="41109B06" w:rsidR="00BE58D9" w:rsidRDefault="00BE58D9" w:rsidP="00BE58D9">
      <w:pPr>
        <w:spacing w:line="360" w:lineRule="auto"/>
        <w:jc w:val="both"/>
        <w:rPr>
          <w:rFonts w:ascii="Arial" w:hAnsi="Arial" w:cs="Arial"/>
        </w:rPr>
      </w:pPr>
      <w:r>
        <w:rPr>
          <w:rFonts w:ascii="Arial" w:hAnsi="Arial" w:cs="Arial"/>
        </w:rPr>
        <w:t>The second objective for this report is to identify the key issues addressed in this research</w:t>
      </w:r>
      <w:r w:rsidR="00F55B3E">
        <w:rPr>
          <w:rFonts w:ascii="Arial" w:hAnsi="Arial" w:cs="Arial"/>
        </w:rPr>
        <w:t xml:space="preserve"> such as funding issues</w:t>
      </w:r>
      <w:r>
        <w:rPr>
          <w:rFonts w:ascii="Arial" w:hAnsi="Arial" w:cs="Arial"/>
        </w:rPr>
        <w:t xml:space="preserve"> and evaluate governance to expand and assess </w:t>
      </w:r>
      <w:r w:rsidR="00F55B3E">
        <w:rPr>
          <w:rFonts w:ascii="Arial" w:hAnsi="Arial" w:cs="Arial"/>
        </w:rPr>
        <w:t>GP</w:t>
      </w:r>
      <w:r>
        <w:rPr>
          <w:rFonts w:ascii="Arial" w:hAnsi="Arial" w:cs="Arial"/>
        </w:rPr>
        <w:t xml:space="preserve"> in the NH</w:t>
      </w:r>
      <w:r w:rsidR="00F55B3E">
        <w:rPr>
          <w:rFonts w:ascii="Arial" w:hAnsi="Arial" w:cs="Arial"/>
        </w:rPr>
        <w:t xml:space="preserve">s. </w:t>
      </w:r>
    </w:p>
    <w:p w14:paraId="3518008F" w14:textId="298D3477" w:rsidR="00F55B3E" w:rsidRDefault="00F55B3E" w:rsidP="00BE58D9">
      <w:pPr>
        <w:spacing w:line="360" w:lineRule="auto"/>
        <w:jc w:val="both"/>
        <w:rPr>
          <w:rFonts w:ascii="Arial" w:hAnsi="Arial" w:cs="Arial"/>
        </w:rPr>
      </w:pPr>
      <w:r>
        <w:rPr>
          <w:rFonts w:ascii="Arial" w:hAnsi="Arial" w:cs="Arial"/>
        </w:rPr>
        <w:lastRenderedPageBreak/>
        <w:t xml:space="preserve">A further objective is to identify whether austerity has impacted GP and what effects it has had on the running of the service. </w:t>
      </w:r>
    </w:p>
    <w:p w14:paraId="4248FEE5" w14:textId="4C746099" w:rsidR="00BE58D9" w:rsidRDefault="00BE58D9" w:rsidP="00BE58D9">
      <w:pPr>
        <w:spacing w:line="360" w:lineRule="auto"/>
        <w:jc w:val="both"/>
        <w:rPr>
          <w:rFonts w:ascii="Arial" w:hAnsi="Arial" w:cs="Arial"/>
        </w:rPr>
      </w:pPr>
      <w:r>
        <w:rPr>
          <w:rFonts w:ascii="Arial" w:hAnsi="Arial" w:cs="Arial"/>
        </w:rPr>
        <w:t>A</w:t>
      </w:r>
      <w:r w:rsidR="00F55B3E">
        <w:rPr>
          <w:rFonts w:ascii="Arial" w:hAnsi="Arial" w:cs="Arial"/>
        </w:rPr>
        <w:t xml:space="preserve">nother objective </w:t>
      </w:r>
      <w:r>
        <w:rPr>
          <w:rFonts w:ascii="Arial" w:hAnsi="Arial" w:cs="Arial"/>
        </w:rPr>
        <w:t xml:space="preserve">is to examine research on possible technology and artificial intelligence in </w:t>
      </w:r>
      <w:r w:rsidR="00F55B3E">
        <w:rPr>
          <w:rFonts w:ascii="Arial" w:hAnsi="Arial" w:cs="Arial"/>
        </w:rPr>
        <w:t>GP</w:t>
      </w:r>
      <w:r>
        <w:rPr>
          <w:rFonts w:ascii="Arial" w:hAnsi="Arial" w:cs="Arial"/>
        </w:rPr>
        <w:t xml:space="preserve"> in order to provide a range of recommendations for future reference on how to improve and amend the current issues in </w:t>
      </w:r>
      <w:r w:rsidR="00F55B3E">
        <w:rPr>
          <w:rFonts w:ascii="Arial" w:hAnsi="Arial" w:cs="Arial"/>
        </w:rPr>
        <w:t>GP</w:t>
      </w:r>
      <w:r>
        <w:rPr>
          <w:rFonts w:ascii="Arial" w:hAnsi="Arial" w:cs="Arial"/>
        </w:rPr>
        <w:t xml:space="preserve">.  </w:t>
      </w:r>
    </w:p>
    <w:p w14:paraId="27AAB92E" w14:textId="7C3E593D" w:rsidR="00F55B3E" w:rsidRPr="00E63928" w:rsidRDefault="00F55B3E" w:rsidP="00BE58D9">
      <w:pPr>
        <w:spacing w:line="360" w:lineRule="auto"/>
        <w:jc w:val="both"/>
        <w:rPr>
          <w:rFonts w:ascii="Arial" w:hAnsi="Arial" w:cs="Arial"/>
        </w:rPr>
      </w:pPr>
      <w:r>
        <w:rPr>
          <w:rFonts w:ascii="Arial" w:hAnsi="Arial" w:cs="Arial"/>
        </w:rPr>
        <w:t xml:space="preserve">A final objective is to outline the effect Covid-19 will have on GP in unprecedented times. </w:t>
      </w:r>
    </w:p>
    <w:p w14:paraId="247D8775" w14:textId="75C21216" w:rsidR="00E63928" w:rsidRDefault="00F55B3E" w:rsidP="00F55B3E">
      <w:pPr>
        <w:pStyle w:val="Heading2"/>
      </w:pPr>
      <w:bookmarkStart w:id="2" w:name="_Toc36815313"/>
      <w:r>
        <w:t xml:space="preserve">1.2 </w:t>
      </w:r>
      <w:r w:rsidR="00E63928">
        <w:t>Scope</w:t>
      </w:r>
      <w:bookmarkEnd w:id="2"/>
    </w:p>
    <w:p w14:paraId="6B4F33E3" w14:textId="77777777" w:rsidR="00BE58D9" w:rsidRDefault="00BE58D9" w:rsidP="00955587">
      <w:pPr>
        <w:spacing w:line="360" w:lineRule="auto"/>
        <w:jc w:val="both"/>
        <w:rPr>
          <w:rFonts w:ascii="Arial" w:hAnsi="Arial" w:cs="Arial"/>
        </w:rPr>
      </w:pPr>
    </w:p>
    <w:p w14:paraId="2170E35C" w14:textId="367B87E3" w:rsidR="00F55B3E" w:rsidRDefault="00955587" w:rsidP="00F55B3E">
      <w:pPr>
        <w:spacing w:line="360" w:lineRule="auto"/>
        <w:jc w:val="both"/>
        <w:rPr>
          <w:rFonts w:ascii="Arial" w:hAnsi="Arial" w:cs="Arial"/>
        </w:rPr>
      </w:pPr>
      <w:r w:rsidRPr="00955587">
        <w:rPr>
          <w:rFonts w:ascii="Arial" w:hAnsi="Arial" w:cs="Arial"/>
        </w:rPr>
        <w:t xml:space="preserve">This report will assess </w:t>
      </w:r>
      <w:r w:rsidR="00BE58D9">
        <w:rPr>
          <w:rFonts w:ascii="Arial" w:hAnsi="Arial" w:cs="Arial"/>
        </w:rPr>
        <w:t xml:space="preserve">and examine </w:t>
      </w:r>
      <w:r w:rsidRPr="00955587">
        <w:rPr>
          <w:rFonts w:ascii="Arial" w:hAnsi="Arial" w:cs="Arial"/>
        </w:rPr>
        <w:t xml:space="preserve">the leading issues in </w:t>
      </w:r>
      <w:r w:rsidR="00F55B3E">
        <w:rPr>
          <w:rFonts w:ascii="Arial" w:hAnsi="Arial" w:cs="Arial"/>
        </w:rPr>
        <w:t>GP</w:t>
      </w:r>
      <w:r w:rsidRPr="00955587">
        <w:rPr>
          <w:rFonts w:ascii="Arial" w:hAnsi="Arial" w:cs="Arial"/>
        </w:rPr>
        <w:t xml:space="preserve"> specifically and further explore governance and artificial intelligence in primary healthcare. </w:t>
      </w:r>
      <w:r w:rsidR="00BE58D9">
        <w:rPr>
          <w:rFonts w:ascii="Arial" w:hAnsi="Arial" w:cs="Arial"/>
        </w:rPr>
        <w:t xml:space="preserve">This report will </w:t>
      </w:r>
      <w:r w:rsidR="00BE58D9" w:rsidRPr="00BE58D9">
        <w:rPr>
          <w:rFonts w:ascii="Arial" w:hAnsi="Arial" w:cs="Arial"/>
          <w:i/>
          <w:iCs/>
        </w:rPr>
        <w:t>not</w:t>
      </w:r>
      <w:r w:rsidR="00BE58D9">
        <w:rPr>
          <w:rFonts w:ascii="Arial" w:hAnsi="Arial" w:cs="Arial"/>
        </w:rPr>
        <w:t xml:space="preserve"> examine the NHS as a whole and will focus on </w:t>
      </w:r>
      <w:r w:rsidR="00F55B3E">
        <w:rPr>
          <w:rFonts w:ascii="Arial" w:hAnsi="Arial" w:cs="Arial"/>
        </w:rPr>
        <w:t>GP</w:t>
      </w:r>
      <w:r w:rsidR="00BE58D9">
        <w:rPr>
          <w:rFonts w:ascii="Arial" w:hAnsi="Arial" w:cs="Arial"/>
        </w:rPr>
        <w:t xml:space="preserve"> and primary care in the NHS, as primary care and </w:t>
      </w:r>
      <w:r w:rsidR="00F55B3E">
        <w:rPr>
          <w:rFonts w:ascii="Arial" w:hAnsi="Arial" w:cs="Arial"/>
        </w:rPr>
        <w:t>GP</w:t>
      </w:r>
      <w:r w:rsidR="00BE58D9">
        <w:rPr>
          <w:rFonts w:ascii="Arial" w:hAnsi="Arial" w:cs="Arial"/>
        </w:rPr>
        <w:t xml:space="preserve"> is often overlooked as a defining element of the NHS that has been substantially affected. This report will solely focus on </w:t>
      </w:r>
      <w:r w:rsidR="00F55B3E">
        <w:rPr>
          <w:rFonts w:ascii="Arial" w:hAnsi="Arial" w:cs="Arial"/>
        </w:rPr>
        <w:t>GP</w:t>
      </w:r>
      <w:r w:rsidR="00BE58D9">
        <w:rPr>
          <w:rFonts w:ascii="Arial" w:hAnsi="Arial" w:cs="Arial"/>
        </w:rPr>
        <w:t xml:space="preserve"> and primary care within the NHS and how </w:t>
      </w:r>
      <w:r w:rsidR="00F55B3E">
        <w:rPr>
          <w:rFonts w:ascii="Arial" w:hAnsi="Arial" w:cs="Arial"/>
        </w:rPr>
        <w:t>GP</w:t>
      </w:r>
      <w:r w:rsidR="00BE58D9">
        <w:rPr>
          <w:rFonts w:ascii="Arial" w:hAnsi="Arial" w:cs="Arial"/>
        </w:rPr>
        <w:t xml:space="preserve"> has been affected and impacted, and what issues this has led to. As well as analysing the future of </w:t>
      </w:r>
      <w:r w:rsidR="00F55B3E">
        <w:rPr>
          <w:rFonts w:ascii="Arial" w:hAnsi="Arial" w:cs="Arial"/>
        </w:rPr>
        <w:t>the service</w:t>
      </w:r>
      <w:r w:rsidR="00BE58D9">
        <w:rPr>
          <w:rFonts w:ascii="Arial" w:hAnsi="Arial" w:cs="Arial"/>
        </w:rPr>
        <w:t xml:space="preserve"> and where the NHS and primary care will end up</w:t>
      </w:r>
      <w:r w:rsidR="00F55B3E">
        <w:rPr>
          <w:rFonts w:ascii="Arial" w:hAnsi="Arial" w:cs="Arial"/>
        </w:rPr>
        <w:t>.</w:t>
      </w:r>
    </w:p>
    <w:p w14:paraId="59FC3E61" w14:textId="4E6FE335" w:rsidR="00F55B3E" w:rsidRDefault="00F55B3E" w:rsidP="00F55B3E">
      <w:pPr>
        <w:pStyle w:val="Heading1"/>
        <w:numPr>
          <w:ilvl w:val="0"/>
          <w:numId w:val="4"/>
        </w:numPr>
      </w:pPr>
      <w:bookmarkStart w:id="3" w:name="_Toc36815314"/>
      <w:r w:rsidRPr="00F55B3E">
        <w:t>Has Austerity effected emerging issues in General Practice?</w:t>
      </w:r>
      <w:bookmarkEnd w:id="3"/>
    </w:p>
    <w:p w14:paraId="7CABC26F" w14:textId="77777777" w:rsidR="00F55B3E" w:rsidRPr="00F55B3E" w:rsidRDefault="00F55B3E" w:rsidP="00F55B3E">
      <w:pPr>
        <w:rPr>
          <w:lang w:eastAsia="en-GB"/>
        </w:rPr>
      </w:pPr>
    </w:p>
    <w:p w14:paraId="45A4720B" w14:textId="02CEFE3E" w:rsidR="00F55B3E" w:rsidRDefault="00F55B3E" w:rsidP="00F55B3E">
      <w:pPr>
        <w:spacing w:line="360" w:lineRule="auto"/>
        <w:jc w:val="both"/>
        <w:rPr>
          <w:rFonts w:ascii="Arial" w:hAnsi="Arial" w:cs="Arial"/>
        </w:rPr>
      </w:pPr>
      <w:r>
        <w:rPr>
          <w:rFonts w:ascii="Arial" w:hAnsi="Arial" w:cs="Arial"/>
        </w:rPr>
        <w:t xml:space="preserve">Over the past 15 years it has become clear there are some underlying issues within GP’s in the NHS, some caused by austerity and funding. When assessing underlying issues in GP and the NHS, Calkin (2017) suggests the years of growing issues has stemmed from austerity and budget cuts. With the increasing pressure and demand on the NHS taking a toll on budgets and austerity causing the NHs to regress with developing and growing Calkin believes major management and governance issues has stemmed from austerity. Calkin examines the effects austerity has had on the NHS and GP’s and discusses how the start of austerity in 2010 has had more of an effect on the NHS than anticipated. Furthermore, Calkin assesses the impact austerity has had and how it has affected different aspects on the NHS such as GP. Analysing the issues that affect GP, </w:t>
      </w:r>
      <w:r w:rsidRPr="00484978">
        <w:rPr>
          <w:rFonts w:ascii="Arial" w:hAnsi="Arial" w:cs="Arial"/>
        </w:rPr>
        <w:t>Appleby et al (2014)</w:t>
      </w:r>
      <w:r>
        <w:rPr>
          <w:rFonts w:ascii="Arial" w:hAnsi="Arial" w:cs="Arial"/>
        </w:rPr>
        <w:t xml:space="preserve"> explores to what depth austerity effected GP and mentions how the pressing issue in GP today is its failure to grow and adapt to modern society and technology. Appleby believes budget cuts and funding is a big factor in the NHS’s lack of growth in an everchanging society. Furthermore Appleby acknowledges that austerity has not directly impact the NHS </w:t>
      </w:r>
      <w:r>
        <w:rPr>
          <w:rFonts w:ascii="Arial" w:hAnsi="Arial" w:cs="Arial"/>
        </w:rPr>
        <w:lastRenderedPageBreak/>
        <w:t>however believes due to the overall budget of the NHS not being increased annually, and the NHS having to cut certain departmental budgets the NHS and GP are getting overlooked in terms of how big of an impact austerity has had over the past ten years in the NHS. Morris (2016) further expands Appleby’s (2014) point and assess the timeline of austerity in the NHS from 2010 to 2016. Correia et al (2017) identifies a key issue in GP that Correia believes is down to austerity; the Health and Social Care act 2013, and the Immigration Act 2014 that affected and modified migrants access to healthcare on the NHS, ending free healthcare for visitors and implementing registration and tracking at NHS registration.  Correia believes this just impacts accessibility to primary care and is just one of the negative impact austerity has had on primary care.</w:t>
      </w:r>
    </w:p>
    <w:p w14:paraId="18B56478" w14:textId="00B14D74" w:rsidR="00E63928" w:rsidRPr="00F55B3E" w:rsidRDefault="00F55B3E" w:rsidP="00F55B3E">
      <w:pPr>
        <w:spacing w:line="360" w:lineRule="auto"/>
        <w:jc w:val="both"/>
        <w:rPr>
          <w:rFonts w:ascii="Arial" w:hAnsi="Arial" w:cs="Arial"/>
        </w:rPr>
      </w:pPr>
      <w:r>
        <w:rPr>
          <w:rFonts w:ascii="Arial" w:hAnsi="Arial" w:cs="Arial"/>
        </w:rPr>
        <w:t xml:space="preserve">Morris raises the concern that the original timeline of austerity was to end by 2015/2016 and therefore led public organisations such as the NHS to believe by 2019 the budget cut issue would be null and void. However as explained by Charlesworth (2018) and Morris (2016) austerity was further expanded and is now planned to end by 2019/2020, which will prolong the NHS’s inability to grow and expand leaving GP to suffer increasingly as years go on. Charlesworth continues to explain how budgets and funding has directly affected GP. Charlesworth presents findings that show the GP budget in the NHS in significantly low at 7.5% and the governments and health boards plan to increase this to 11% by 2020/21 is unachievable with the current financial crisis. Rafighi et al (2016) argues that healthcare has not been majorly affected by austerity and has not suffered as much as other public organisations. Although Rafighi acknowledges that healthcare is underfunded they believe the issue of not adapting to modern society cannot be put down to just austerity. This report will assess the leading issues in general practice specifically and further explore governance and artificial intelligence in primary healthcare. </w:t>
      </w:r>
    </w:p>
    <w:p w14:paraId="4F476031" w14:textId="77777777" w:rsidR="00F55B3E" w:rsidRDefault="00F55B3E" w:rsidP="00F55B3E">
      <w:pPr>
        <w:pStyle w:val="Heading2"/>
      </w:pPr>
    </w:p>
    <w:p w14:paraId="025CEC7E" w14:textId="7B551435" w:rsidR="00E63928" w:rsidRPr="00F55B3E" w:rsidRDefault="00F55B3E" w:rsidP="00F55B3E">
      <w:pPr>
        <w:pStyle w:val="Heading2"/>
      </w:pPr>
      <w:bookmarkStart w:id="4" w:name="_Toc36815315"/>
      <w:r>
        <w:t>2.1</w:t>
      </w:r>
      <w:r w:rsidR="00BE58D9" w:rsidRPr="00F55B3E">
        <w:t>The issues effecting General Practice.</w:t>
      </w:r>
      <w:bookmarkEnd w:id="4"/>
      <w:r w:rsidR="00BE58D9" w:rsidRPr="00F55B3E">
        <w:t xml:space="preserve"> </w:t>
      </w:r>
      <w:r w:rsidR="00E63928" w:rsidRPr="00F55B3E">
        <w:t xml:space="preserve"> </w:t>
      </w:r>
    </w:p>
    <w:p w14:paraId="6A0715CA" w14:textId="77777777" w:rsidR="005B57A8" w:rsidRDefault="005B57A8" w:rsidP="005B57A8">
      <w:pPr>
        <w:rPr>
          <w:rFonts w:ascii="Arial" w:hAnsi="Arial" w:cs="Arial"/>
        </w:rPr>
      </w:pPr>
    </w:p>
    <w:p w14:paraId="3546A8FF" w14:textId="4C4644C3" w:rsidR="005B57A8" w:rsidRPr="0010411B" w:rsidRDefault="005B57A8" w:rsidP="005B57A8">
      <w:pPr>
        <w:spacing w:line="360" w:lineRule="auto"/>
        <w:jc w:val="both"/>
        <w:rPr>
          <w:rFonts w:ascii="Arial" w:hAnsi="Arial" w:cs="Arial"/>
        </w:rPr>
      </w:pPr>
      <w:r w:rsidRPr="0010411B">
        <w:rPr>
          <w:rFonts w:ascii="Arial" w:hAnsi="Arial" w:cs="Arial"/>
        </w:rPr>
        <w:t xml:space="preserve">The area of investigation; issues within </w:t>
      </w:r>
      <w:r w:rsidR="00F55B3E">
        <w:rPr>
          <w:rFonts w:ascii="Arial" w:hAnsi="Arial" w:cs="Arial"/>
        </w:rPr>
        <w:t>GP</w:t>
      </w:r>
      <w:r w:rsidRPr="0010411B">
        <w:rPr>
          <w:rFonts w:ascii="Arial" w:hAnsi="Arial" w:cs="Arial"/>
        </w:rPr>
        <w:t xml:space="preserve"> has been debated and researched widely especially over the last ten years with the impacts of austerity affecting </w:t>
      </w:r>
      <w:r w:rsidR="00F55B3E">
        <w:rPr>
          <w:rFonts w:ascii="Arial" w:hAnsi="Arial" w:cs="Arial"/>
        </w:rPr>
        <w:t>GP</w:t>
      </w:r>
      <w:r w:rsidRPr="0010411B">
        <w:rPr>
          <w:rFonts w:ascii="Arial" w:hAnsi="Arial" w:cs="Arial"/>
        </w:rPr>
        <w:t xml:space="preserve"> on a local and managerial level. Following on it is evident </w:t>
      </w:r>
      <w:r w:rsidR="00F55B3E">
        <w:rPr>
          <w:rFonts w:ascii="Arial" w:hAnsi="Arial" w:cs="Arial"/>
        </w:rPr>
        <w:t>GP</w:t>
      </w:r>
      <w:r w:rsidRPr="0010411B">
        <w:rPr>
          <w:rFonts w:ascii="Arial" w:hAnsi="Arial" w:cs="Arial"/>
        </w:rPr>
        <w:t xml:space="preserve"> within the NHs has had many challenges and has become more challenging since the beginning of austerity, Watson (2016). Furthermore, Watson analyses key issues within </w:t>
      </w:r>
      <w:r w:rsidR="00F55B3E">
        <w:rPr>
          <w:rFonts w:ascii="Arial" w:hAnsi="Arial" w:cs="Arial"/>
        </w:rPr>
        <w:t>GP</w:t>
      </w:r>
      <w:r w:rsidRPr="0010411B">
        <w:rPr>
          <w:rFonts w:ascii="Arial" w:hAnsi="Arial" w:cs="Arial"/>
        </w:rPr>
        <w:t xml:space="preserve"> such as the </w:t>
      </w:r>
      <w:r w:rsidRPr="0010411B">
        <w:rPr>
          <w:rFonts w:ascii="Arial" w:hAnsi="Arial" w:cs="Arial"/>
        </w:rPr>
        <w:lastRenderedPageBreak/>
        <w:t xml:space="preserve">increasing problem with the recruitment and retention of GP’s in the public sector. Watson expands by identifying the key timeline of the pressing issues suggesting the issue has gotten significantly worse </w:t>
      </w:r>
      <w:r w:rsidR="0010411B">
        <w:rPr>
          <w:rFonts w:ascii="Arial" w:hAnsi="Arial" w:cs="Arial"/>
        </w:rPr>
        <w:t>Watson (2016</w:t>
      </w:r>
      <w:r w:rsidR="00F55B3E">
        <w:rPr>
          <w:rFonts w:ascii="Arial" w:hAnsi="Arial" w:cs="Arial"/>
        </w:rPr>
        <w:t>:2</w:t>
      </w:r>
      <w:r w:rsidR="0010411B">
        <w:rPr>
          <w:rFonts w:ascii="Arial" w:hAnsi="Arial" w:cs="Arial"/>
        </w:rPr>
        <w:t>)</w:t>
      </w:r>
      <w:r w:rsidR="00F55B3E">
        <w:rPr>
          <w:rFonts w:ascii="Arial" w:hAnsi="Arial" w:cs="Arial"/>
        </w:rPr>
        <w:t xml:space="preserve"> expands by identifying</w:t>
      </w:r>
      <w:r>
        <w:rPr>
          <w:rFonts w:ascii="Arial" w:hAnsi="Arial" w:cs="Arial"/>
        </w:rPr>
        <w:t xml:space="preserve"> </w:t>
      </w:r>
      <w:r w:rsidR="00F55B3E">
        <w:rPr>
          <w:rFonts w:ascii="Arial" w:hAnsi="Arial" w:cs="Arial"/>
        </w:rPr>
        <w:t>“</w:t>
      </w:r>
      <w:r w:rsidR="00F55B3E" w:rsidRPr="0010411B">
        <w:rPr>
          <w:rFonts w:ascii="Arial" w:hAnsi="Arial" w:cs="Arial"/>
        </w:rPr>
        <w:t xml:space="preserve">The most significant problems that </w:t>
      </w:r>
      <w:r w:rsidR="00F55B3E">
        <w:rPr>
          <w:rFonts w:ascii="Arial" w:hAnsi="Arial" w:cs="Arial"/>
        </w:rPr>
        <w:t>GP</w:t>
      </w:r>
      <w:r w:rsidR="00F55B3E" w:rsidRPr="0010411B">
        <w:rPr>
          <w:rFonts w:ascii="Arial" w:hAnsi="Arial" w:cs="Arial"/>
        </w:rPr>
        <w:t xml:space="preserve"> face is workload and moral. The demand exceeds capacity and if urgent action is not taken </w:t>
      </w:r>
      <w:r w:rsidR="00F55B3E">
        <w:rPr>
          <w:rFonts w:ascii="Arial" w:hAnsi="Arial" w:cs="Arial"/>
        </w:rPr>
        <w:t>GP</w:t>
      </w:r>
      <w:r w:rsidR="00F55B3E" w:rsidRPr="0010411B">
        <w:rPr>
          <w:rFonts w:ascii="Arial" w:hAnsi="Arial" w:cs="Arial"/>
        </w:rPr>
        <w:t xml:space="preserve"> will not be able to deliver a safe service</w:t>
      </w:r>
      <w:r w:rsidR="00F55B3E">
        <w:rPr>
          <w:rFonts w:ascii="Arial" w:hAnsi="Arial" w:cs="Arial"/>
        </w:rPr>
        <w:t xml:space="preserve">.” </w:t>
      </w:r>
      <w:r w:rsidR="0010411B" w:rsidRPr="0010411B">
        <w:rPr>
          <w:rFonts w:ascii="Arial" w:hAnsi="Arial" w:cs="Arial"/>
          <w:color w:val="000000"/>
        </w:rPr>
        <w:t>Cheverton</w:t>
      </w:r>
      <w:r w:rsidR="0010411B">
        <w:rPr>
          <w:rFonts w:ascii="Arial" w:hAnsi="Arial" w:cs="Arial"/>
          <w:color w:val="000000"/>
        </w:rPr>
        <w:t xml:space="preserve"> </w:t>
      </w:r>
      <w:r w:rsidR="0010411B" w:rsidRPr="0010411B">
        <w:rPr>
          <w:rFonts w:ascii="Arial" w:hAnsi="Arial" w:cs="Arial"/>
          <w:color w:val="000000"/>
        </w:rPr>
        <w:t>(2014)</w:t>
      </w:r>
      <w:r w:rsidR="0010411B">
        <w:rPr>
          <w:rFonts w:ascii="Arial" w:hAnsi="Arial" w:cs="Arial"/>
          <w:color w:val="000000"/>
        </w:rPr>
        <w:t xml:space="preserve"> identifies the modern-day challenges that effect </w:t>
      </w:r>
      <w:r w:rsidR="00F55B3E">
        <w:rPr>
          <w:rFonts w:ascii="Arial" w:hAnsi="Arial" w:cs="Arial"/>
          <w:color w:val="000000"/>
        </w:rPr>
        <w:t>GP</w:t>
      </w:r>
      <w:r w:rsidR="0010411B">
        <w:rPr>
          <w:rFonts w:ascii="Arial" w:hAnsi="Arial" w:cs="Arial"/>
          <w:color w:val="000000"/>
        </w:rPr>
        <w:t xml:space="preserve"> as a whole such as, a growing and ageing population, demand growing faster than funding, recruitment and retention and more patients with long term conditions. Cheverton suggests these are just a few of the most pressing issues impacting </w:t>
      </w:r>
      <w:r w:rsidR="00F55B3E">
        <w:rPr>
          <w:rFonts w:ascii="Arial" w:hAnsi="Arial" w:cs="Arial"/>
          <w:color w:val="000000"/>
        </w:rPr>
        <w:t>GP</w:t>
      </w:r>
      <w:r w:rsidR="0010411B">
        <w:rPr>
          <w:rFonts w:ascii="Arial" w:hAnsi="Arial" w:cs="Arial"/>
          <w:color w:val="000000"/>
        </w:rPr>
        <w:t xml:space="preserve"> in today’s society and financial crisis. One of Cheverton’s main concerns with the issues impacting </w:t>
      </w:r>
      <w:r w:rsidR="00F55B3E">
        <w:rPr>
          <w:rFonts w:ascii="Arial" w:hAnsi="Arial" w:cs="Arial"/>
          <w:color w:val="000000"/>
        </w:rPr>
        <w:t xml:space="preserve">GP </w:t>
      </w:r>
      <w:r w:rsidR="0010411B">
        <w:rPr>
          <w:rFonts w:ascii="Arial" w:hAnsi="Arial" w:cs="Arial"/>
          <w:color w:val="000000"/>
        </w:rPr>
        <w:t xml:space="preserve">is the increase in long term conditions in patients with an increase of 2.5 million from 2012 to 2016 with 15 million patients diagnosed with a long-term condition in 2016. Cheverton also raises concern for an estimated increase of a further three million from 2016-2020 totalling at 18 million patients diagnosed with a long-term condition. As well as this worrying statistic Cheverton also identifies the increase of patients with three or more long term conditions with a total of 1.9 million patients in 2016 and an estimate 2.9 million by 2020. </w:t>
      </w:r>
    </w:p>
    <w:p w14:paraId="20D9B8A1" w14:textId="3D7B94FC" w:rsidR="0010411B" w:rsidRDefault="0010411B" w:rsidP="0010411B">
      <w:pPr>
        <w:spacing w:line="360" w:lineRule="auto"/>
        <w:jc w:val="both"/>
        <w:rPr>
          <w:rFonts w:ascii="Arial" w:hAnsi="Arial" w:cs="Arial"/>
        </w:rPr>
      </w:pPr>
      <w:r w:rsidRPr="0010411B">
        <w:rPr>
          <w:rFonts w:ascii="Arial" w:hAnsi="Arial" w:cs="Arial"/>
        </w:rPr>
        <w:t>Marchard and Peckham (2017)</w:t>
      </w:r>
      <w:r>
        <w:rPr>
          <w:rFonts w:ascii="Arial" w:hAnsi="Arial" w:cs="Arial"/>
        </w:rPr>
        <w:t xml:space="preserve"> follow on from both Watson (2016) and Cheverton (2014) and specifically addresses the crisis of GP recruitment and retention. Their main concern with recruitment and retention can be found in their research into the declining number of GP’s which they believe is related to training, morale, increased workload and reductions on pay. </w:t>
      </w:r>
      <w:r w:rsidRPr="0010411B">
        <w:rPr>
          <w:rFonts w:ascii="Arial" w:hAnsi="Arial" w:cs="Arial"/>
        </w:rPr>
        <w:t>Marchard and Peckham</w:t>
      </w:r>
      <w:r>
        <w:rPr>
          <w:rFonts w:ascii="Arial" w:hAnsi="Arial" w:cs="Arial"/>
        </w:rPr>
        <w:t xml:space="preserve"> find their main concern in the reducing number of GP’s due to reductions in pay and the increased workload due to decrease in budgets, resulting in an increasing number of GP’s leaving the service. </w:t>
      </w:r>
      <w:r w:rsidRPr="0010411B">
        <w:rPr>
          <w:rFonts w:ascii="Arial" w:hAnsi="Arial" w:cs="Arial"/>
        </w:rPr>
        <w:t>Marchard and Peckham</w:t>
      </w:r>
      <w:r>
        <w:rPr>
          <w:rFonts w:ascii="Arial" w:hAnsi="Arial" w:cs="Arial"/>
        </w:rPr>
        <w:t xml:space="preserve"> question the management of the NHS and the government in regard to the claim austerity has not impacted primary care. Mitchell et al (2018) acknowledges the plans in place and attempts in order to increase recruitment in </w:t>
      </w:r>
      <w:r w:rsidR="00F55B3E">
        <w:rPr>
          <w:rFonts w:ascii="Arial" w:hAnsi="Arial" w:cs="Arial"/>
        </w:rPr>
        <w:t>GP</w:t>
      </w:r>
      <w:r>
        <w:rPr>
          <w:rFonts w:ascii="Arial" w:hAnsi="Arial" w:cs="Arial"/>
        </w:rPr>
        <w:t xml:space="preserve">. Mitchell looks at the 10-point plan known as </w:t>
      </w:r>
      <w:r w:rsidRPr="0010411B">
        <w:rPr>
          <w:rFonts w:ascii="Arial" w:hAnsi="Arial" w:cs="Arial"/>
          <w:i/>
          <w:iCs/>
        </w:rPr>
        <w:t xml:space="preserve">Building the workforce- the New Deal for general Practice </w:t>
      </w:r>
      <w:r>
        <w:rPr>
          <w:rFonts w:ascii="Arial" w:hAnsi="Arial" w:cs="Arial"/>
        </w:rPr>
        <w:t xml:space="preserve">which examined GP recruitment and retention that found as predicted by Mitchell job satisfaction and financial problems were the main reasons for the decreasing number in GP’s. However, the positive aim of the strategy is that it aims to promote </w:t>
      </w:r>
      <w:r w:rsidR="00F55B3E">
        <w:rPr>
          <w:rFonts w:ascii="Arial" w:hAnsi="Arial" w:cs="Arial"/>
        </w:rPr>
        <w:t>GP,</w:t>
      </w:r>
      <w:r>
        <w:rPr>
          <w:rFonts w:ascii="Arial" w:hAnsi="Arial" w:cs="Arial"/>
        </w:rPr>
        <w:t xml:space="preserve"> improving the breadth of training, training hubs and targeted support, the strategy explained by Mitchell (2018) aims to do this by launching marketing campaigns, and regular training. Kingsland and Collet (2016) explain the solutions to </w:t>
      </w:r>
      <w:r>
        <w:rPr>
          <w:rFonts w:ascii="Arial" w:hAnsi="Arial" w:cs="Arial"/>
        </w:rPr>
        <w:lastRenderedPageBreak/>
        <w:t xml:space="preserve">solve recruitment and retention issues in </w:t>
      </w:r>
      <w:r w:rsidR="00F55B3E">
        <w:rPr>
          <w:rFonts w:ascii="Arial" w:hAnsi="Arial" w:cs="Arial"/>
        </w:rPr>
        <w:t>GP</w:t>
      </w:r>
      <w:r>
        <w:rPr>
          <w:rFonts w:ascii="Arial" w:hAnsi="Arial" w:cs="Arial"/>
        </w:rPr>
        <w:t xml:space="preserve"> will need significant evaluation and multi-agencies to work closely in order to change the current decrease in GP’s. Kingsland and Collet stress that the failure to amend and adjust these issues will result </w:t>
      </w:r>
      <w:r w:rsidR="00F55B3E">
        <w:rPr>
          <w:rFonts w:ascii="Arial" w:hAnsi="Arial" w:cs="Arial"/>
        </w:rPr>
        <w:t>GP</w:t>
      </w:r>
      <w:r>
        <w:rPr>
          <w:rFonts w:ascii="Arial" w:hAnsi="Arial" w:cs="Arial"/>
        </w:rPr>
        <w:t xml:space="preserve"> imploding and will ultimately have a bigger impact on community services and hospitals.</w:t>
      </w:r>
      <w:r w:rsidR="00395744">
        <w:rPr>
          <w:rFonts w:ascii="Arial" w:hAnsi="Arial" w:cs="Arial"/>
        </w:rPr>
        <w:t xml:space="preserve"> </w:t>
      </w:r>
    </w:p>
    <w:p w14:paraId="0D58D731" w14:textId="1F44355D" w:rsidR="00395744" w:rsidRDefault="00395744" w:rsidP="0010411B">
      <w:pPr>
        <w:spacing w:line="360" w:lineRule="auto"/>
        <w:jc w:val="both"/>
        <w:rPr>
          <w:rFonts w:ascii="Arial" w:hAnsi="Arial" w:cs="Arial"/>
        </w:rPr>
      </w:pPr>
      <w:r>
        <w:rPr>
          <w:rFonts w:ascii="Arial" w:hAnsi="Arial" w:cs="Arial"/>
        </w:rPr>
        <w:t xml:space="preserve">Addicot and Ham (2014) takes an in depth look at the funding issues posing a threat to the running </w:t>
      </w:r>
      <w:r w:rsidR="00F55B3E">
        <w:rPr>
          <w:rFonts w:ascii="Arial" w:hAnsi="Arial" w:cs="Arial"/>
        </w:rPr>
        <w:t>of the essential service</w:t>
      </w:r>
      <w:r>
        <w:rPr>
          <w:rFonts w:ascii="Arial" w:hAnsi="Arial" w:cs="Arial"/>
        </w:rPr>
        <w:t xml:space="preserve">. Addicot and Ham find that despite numerous attempts to address the current financial crisis in the NHs that is affecting </w:t>
      </w:r>
      <w:r w:rsidR="00F55B3E">
        <w:rPr>
          <w:rFonts w:ascii="Arial" w:hAnsi="Arial" w:cs="Arial"/>
        </w:rPr>
        <w:t>GP</w:t>
      </w:r>
      <w:r>
        <w:rPr>
          <w:rFonts w:ascii="Arial" w:hAnsi="Arial" w:cs="Arial"/>
        </w:rPr>
        <w:t xml:space="preserve"> each attempt has fallen flat. Addicot and Ham acknowledges the increase in spending on GP services of 10.2% between 2006-2010 before the start of austerity and compares it to the 41.9% increase to spending on hospital services. Continuing with their research Addicot and Ham find that funding supporting </w:t>
      </w:r>
      <w:r w:rsidR="00F55B3E">
        <w:rPr>
          <w:rFonts w:ascii="Arial" w:hAnsi="Arial" w:cs="Arial"/>
        </w:rPr>
        <w:t>GP has</w:t>
      </w:r>
      <w:r>
        <w:rPr>
          <w:rFonts w:ascii="Arial" w:hAnsi="Arial" w:cs="Arial"/>
        </w:rPr>
        <w:t xml:space="preserve"> fallen from 10.4% from 2009 to 7.47% in 2013. Addicot and Ham raise concern to the decreasing budget from the NHS and the increasing demand on primary care. Following on Addicot and Ham provide a list of concerns for the current funding crisis in primary care. They provide concerns such as; the core funding per practice needs to be significantly increased, funding must be increased per year by a significant amount to adhere with the increase in demand and a new strategy to help regulate the increasing workload GP’s are facing.</w:t>
      </w:r>
      <w:r w:rsidR="00144C36">
        <w:rPr>
          <w:rFonts w:ascii="Arial" w:hAnsi="Arial" w:cs="Arial"/>
        </w:rPr>
        <w:t xml:space="preserve"> </w:t>
      </w:r>
    </w:p>
    <w:p w14:paraId="0E8E1AE3" w14:textId="1C0E0DE7" w:rsidR="00144C36" w:rsidRDefault="00144C36" w:rsidP="0010411B">
      <w:pPr>
        <w:spacing w:line="360" w:lineRule="auto"/>
        <w:jc w:val="both"/>
        <w:rPr>
          <w:rFonts w:ascii="Arial" w:hAnsi="Arial" w:cs="Arial"/>
        </w:rPr>
      </w:pPr>
      <w:r>
        <w:rPr>
          <w:rFonts w:ascii="Arial" w:hAnsi="Arial" w:cs="Arial"/>
        </w:rPr>
        <w:t>Rechel et al (2009) discusses how the</w:t>
      </w:r>
      <w:r w:rsidR="00F55B3E">
        <w:rPr>
          <w:rFonts w:ascii="Arial" w:hAnsi="Arial" w:cs="Arial"/>
        </w:rPr>
        <w:t>y</w:t>
      </w:r>
      <w:r>
        <w:rPr>
          <w:rFonts w:ascii="Arial" w:hAnsi="Arial" w:cs="Arial"/>
        </w:rPr>
        <w:t xml:space="preserve"> believe </w:t>
      </w:r>
      <w:r w:rsidR="00F55B3E">
        <w:rPr>
          <w:rFonts w:ascii="Arial" w:hAnsi="Arial" w:cs="Arial"/>
        </w:rPr>
        <w:t>the service</w:t>
      </w:r>
      <w:r>
        <w:rPr>
          <w:rFonts w:ascii="Arial" w:hAnsi="Arial" w:cs="Arial"/>
        </w:rPr>
        <w:t xml:space="preserve"> has been overlooked and must be improved with the population growing and </w:t>
      </w:r>
      <w:r w:rsidR="00F55B3E">
        <w:rPr>
          <w:rFonts w:ascii="Arial" w:hAnsi="Arial" w:cs="Arial"/>
        </w:rPr>
        <w:t>GP</w:t>
      </w:r>
      <w:r>
        <w:rPr>
          <w:rFonts w:ascii="Arial" w:hAnsi="Arial" w:cs="Arial"/>
        </w:rPr>
        <w:t xml:space="preserve"> demand rising. Rechel believes the government has focussed all its resources and time on hospital-based care and has overlooked primary care. Rechel suggests a new system and strategy needs to be implemented in order to keep </w:t>
      </w:r>
      <w:r w:rsidR="00F55B3E">
        <w:rPr>
          <w:rFonts w:ascii="Arial" w:hAnsi="Arial" w:cs="Arial"/>
        </w:rPr>
        <w:t>GP</w:t>
      </w:r>
      <w:r>
        <w:rPr>
          <w:rFonts w:ascii="Arial" w:hAnsi="Arial" w:cs="Arial"/>
        </w:rPr>
        <w:t xml:space="preserve"> progressing. </w:t>
      </w:r>
    </w:p>
    <w:p w14:paraId="14DA9FFC" w14:textId="77777777" w:rsidR="00F55B3E" w:rsidRDefault="00F55B3E" w:rsidP="00F55B3E">
      <w:pPr>
        <w:pStyle w:val="Heading3"/>
        <w:rPr>
          <w:rFonts w:ascii="Arial" w:hAnsi="Arial" w:cs="Arial"/>
        </w:rPr>
      </w:pPr>
    </w:p>
    <w:p w14:paraId="6238128F" w14:textId="304CFEE0" w:rsidR="00F55B3E" w:rsidRPr="0010411B" w:rsidRDefault="00F55B3E" w:rsidP="00F55B3E">
      <w:pPr>
        <w:pStyle w:val="Heading3"/>
        <w:rPr>
          <w:rFonts w:ascii="Arial" w:hAnsi="Arial" w:cs="Arial"/>
        </w:rPr>
      </w:pPr>
      <w:bookmarkStart w:id="5" w:name="_Toc36815316"/>
      <w:r>
        <w:rPr>
          <w:rFonts w:ascii="Arial" w:hAnsi="Arial" w:cs="Arial"/>
        </w:rPr>
        <w:t xml:space="preserve">2.1.1 </w:t>
      </w:r>
      <w:r>
        <w:t>The effect of Covoid- 19 on General Practice</w:t>
      </w:r>
      <w:bookmarkEnd w:id="5"/>
    </w:p>
    <w:p w14:paraId="46CC7DF0" w14:textId="77E868CF" w:rsidR="005B57A8" w:rsidRDefault="005B57A8" w:rsidP="005B57A8"/>
    <w:p w14:paraId="1F03B742" w14:textId="0177E0FF" w:rsidR="00F55B3E" w:rsidRPr="00F55B3E" w:rsidRDefault="00F55B3E" w:rsidP="00F55B3E">
      <w:pPr>
        <w:spacing w:line="360" w:lineRule="auto"/>
        <w:jc w:val="both"/>
        <w:rPr>
          <w:rFonts w:ascii="Arial" w:hAnsi="Arial" w:cs="Arial"/>
        </w:rPr>
      </w:pPr>
      <w:r w:rsidRPr="00F55B3E">
        <w:rPr>
          <w:rFonts w:ascii="Arial" w:hAnsi="Arial" w:cs="Arial"/>
        </w:rPr>
        <w:t xml:space="preserve">There are many uncertain times for GP to come, the most recent and most significant issue and challenge to arise in healthcare is Covid-19. GP could be changed forever after the effect Covid-19 will have on the service. Within a short period of time primary care has altered dramatically, with a number of challenges brought about by the virus. Staff are having to adapt to a new way of working and has meant the shutting of many GP’s around the UK, as well as prescriptions being handed through windows and the lack of direct contact being essential in the running of any GP to slow the spread of </w:t>
      </w:r>
      <w:r w:rsidRPr="00F55B3E">
        <w:rPr>
          <w:rFonts w:ascii="Arial" w:hAnsi="Arial" w:cs="Arial"/>
        </w:rPr>
        <w:lastRenderedPageBreak/>
        <w:t xml:space="preserve">the virus to save the NHS. </w:t>
      </w:r>
      <w:r>
        <w:rPr>
          <w:rFonts w:ascii="Arial" w:hAnsi="Arial" w:cs="Arial"/>
        </w:rPr>
        <w:t xml:space="preserve">GP is being pushed to maxim capacity with staff being overrun whilst trying to adhere to government guidelines to prevent the spread of the virus. Some GP surgeries are currently being used as temporary hospitals. The future of GP is currently in the balance with the new threat of Covid-19 having a detrimental impact on GP, meaning increased telephone and video consultations and home visits with extreme caution. There is only a small chance of GP returning to normal practice within the next year, </w:t>
      </w:r>
      <w:r>
        <w:rPr>
          <w:rFonts w:ascii="Arial" w:hAnsi="Arial" w:cs="Arial"/>
          <w:color w:val="000000" w:themeColor="text1"/>
        </w:rPr>
        <w:t xml:space="preserve">Thornton (2020), </w:t>
      </w:r>
      <w:r w:rsidRPr="00F55B3E">
        <w:rPr>
          <w:rFonts w:ascii="Arial" w:hAnsi="Arial" w:cs="Arial"/>
          <w:lang w:eastAsia="en-GB"/>
        </w:rPr>
        <w:t>Wang et al (2020)</w:t>
      </w:r>
      <w:r>
        <w:rPr>
          <w:rFonts w:ascii="Arial" w:hAnsi="Arial" w:cs="Arial"/>
          <w:lang w:eastAsia="en-GB"/>
        </w:rPr>
        <w:t>.</w:t>
      </w:r>
    </w:p>
    <w:p w14:paraId="1A0A9EBC" w14:textId="77777777" w:rsidR="00F55B3E" w:rsidRDefault="00F55B3E" w:rsidP="00F55B3E">
      <w:pPr>
        <w:pStyle w:val="Heading2"/>
      </w:pPr>
    </w:p>
    <w:p w14:paraId="5EFB3086" w14:textId="2CC7614A" w:rsidR="00144C36" w:rsidRDefault="00F55B3E" w:rsidP="00F55B3E">
      <w:pPr>
        <w:pStyle w:val="Heading2"/>
      </w:pPr>
      <w:bookmarkStart w:id="6" w:name="_Toc36815317"/>
      <w:r>
        <w:t xml:space="preserve">2.2 </w:t>
      </w:r>
      <w:r w:rsidR="00144C36">
        <w:t>General Practice Forward View</w:t>
      </w:r>
      <w:bookmarkEnd w:id="6"/>
    </w:p>
    <w:p w14:paraId="48558D6C" w14:textId="77777777" w:rsidR="00144C36" w:rsidRPr="00144C36" w:rsidRDefault="00144C36" w:rsidP="00144C36">
      <w:pPr>
        <w:rPr>
          <w:lang w:eastAsia="en-GB"/>
        </w:rPr>
      </w:pPr>
    </w:p>
    <w:p w14:paraId="178F8BF6" w14:textId="03A96316" w:rsidR="00144C36" w:rsidRDefault="00144C36" w:rsidP="00144C36">
      <w:pPr>
        <w:spacing w:line="360" w:lineRule="auto"/>
        <w:jc w:val="both"/>
        <w:rPr>
          <w:rFonts w:ascii="Arial" w:hAnsi="Arial" w:cs="Arial"/>
          <w:lang w:eastAsia="en-GB"/>
        </w:rPr>
      </w:pPr>
      <w:r w:rsidRPr="00144C36">
        <w:rPr>
          <w:rFonts w:ascii="Arial" w:hAnsi="Arial" w:cs="Arial"/>
          <w:lang w:eastAsia="en-GB"/>
        </w:rPr>
        <w:t>Following o</w:t>
      </w:r>
      <w:r>
        <w:rPr>
          <w:rFonts w:ascii="Arial" w:hAnsi="Arial" w:cs="Arial"/>
          <w:lang w:eastAsia="en-GB"/>
        </w:rPr>
        <w:t xml:space="preserve">n from Rechel’s (2009) suggestion of introducing a new strategy and system to help </w:t>
      </w:r>
      <w:r w:rsidR="00F55B3E">
        <w:rPr>
          <w:rFonts w:ascii="Arial" w:hAnsi="Arial" w:cs="Arial"/>
          <w:lang w:eastAsia="en-GB"/>
        </w:rPr>
        <w:t>GP</w:t>
      </w:r>
      <w:r>
        <w:rPr>
          <w:rFonts w:ascii="Arial" w:hAnsi="Arial" w:cs="Arial"/>
          <w:lang w:eastAsia="en-GB"/>
        </w:rPr>
        <w:t xml:space="preserve"> and primary care adapt and grow, Thomas (2014) and Limb (2015) assess the General Practice Forward View which was introduced by the Five year forward View. Both Thomas (2014) and Limb (2015) analyse what the General Practice Forward View aims to do and how it aims to help </w:t>
      </w:r>
      <w:r w:rsidR="00F55B3E">
        <w:rPr>
          <w:rFonts w:ascii="Arial" w:hAnsi="Arial" w:cs="Arial"/>
          <w:lang w:eastAsia="en-GB"/>
        </w:rPr>
        <w:t>the service</w:t>
      </w:r>
      <w:r>
        <w:rPr>
          <w:rFonts w:ascii="Arial" w:hAnsi="Arial" w:cs="Arial"/>
          <w:lang w:eastAsia="en-GB"/>
        </w:rPr>
        <w:t xml:space="preserve"> move forward and progress in a demanding society. Firstly, Thomas discusses the importance of </w:t>
      </w:r>
      <w:r w:rsidR="00F55B3E">
        <w:rPr>
          <w:rFonts w:ascii="Arial" w:hAnsi="Arial" w:cs="Arial"/>
          <w:lang w:eastAsia="en-GB"/>
        </w:rPr>
        <w:t>GP</w:t>
      </w:r>
      <w:r>
        <w:rPr>
          <w:rFonts w:ascii="Arial" w:hAnsi="Arial" w:cs="Arial"/>
          <w:lang w:eastAsia="en-GB"/>
        </w:rPr>
        <w:t xml:space="preserve"> and how the public relies on primary care and explains the General Practice Forward View is an attempt to ignite general practice as it is one of the greatest strengths of the NHS. Limb (2015) explains the General Practice Forward View was published in 2016 and sets out aims for to improve </w:t>
      </w:r>
      <w:r w:rsidR="00F55B3E">
        <w:rPr>
          <w:rFonts w:ascii="Arial" w:hAnsi="Arial" w:cs="Arial"/>
          <w:lang w:eastAsia="en-GB"/>
        </w:rPr>
        <w:t>GP</w:t>
      </w:r>
      <w:r>
        <w:rPr>
          <w:rFonts w:ascii="Arial" w:hAnsi="Arial" w:cs="Arial"/>
          <w:lang w:eastAsia="en-GB"/>
        </w:rPr>
        <w:t xml:space="preserve">, and to articulate why change in </w:t>
      </w:r>
      <w:r w:rsidR="00F55B3E">
        <w:rPr>
          <w:rFonts w:ascii="Arial" w:hAnsi="Arial" w:cs="Arial"/>
          <w:lang w:eastAsia="en-GB"/>
        </w:rPr>
        <w:t>GP</w:t>
      </w:r>
      <w:r>
        <w:rPr>
          <w:rFonts w:ascii="Arial" w:hAnsi="Arial" w:cs="Arial"/>
          <w:lang w:eastAsia="en-GB"/>
        </w:rPr>
        <w:t xml:space="preserve"> is needed as well as committing an extra £2.4 billion a year to </w:t>
      </w:r>
      <w:r w:rsidR="00F55B3E">
        <w:rPr>
          <w:rFonts w:ascii="Arial" w:hAnsi="Arial" w:cs="Arial"/>
          <w:lang w:eastAsia="en-GB"/>
        </w:rPr>
        <w:t>GP</w:t>
      </w:r>
      <w:r>
        <w:rPr>
          <w:rFonts w:ascii="Arial" w:hAnsi="Arial" w:cs="Arial"/>
          <w:lang w:eastAsia="en-GB"/>
        </w:rPr>
        <w:t xml:space="preserve">. Both Limb and Thomas evaluate the work of Simon Stevens the Chief Executive of the NHS and his work to create the General Practice Forward View, Limb and Thomas found that Simon Stevens created the strategy in hopes it would put trust back into </w:t>
      </w:r>
      <w:r w:rsidR="00F55B3E">
        <w:rPr>
          <w:rFonts w:ascii="Arial" w:hAnsi="Arial" w:cs="Arial"/>
          <w:lang w:eastAsia="en-GB"/>
        </w:rPr>
        <w:t>GP</w:t>
      </w:r>
      <w:r>
        <w:rPr>
          <w:rFonts w:ascii="Arial" w:hAnsi="Arial" w:cs="Arial"/>
          <w:lang w:eastAsia="en-GB"/>
        </w:rPr>
        <w:t xml:space="preserve"> in the NHS. Keogh et al (2018) looks into the aims the General Practice Forward View sets, the first aim is investment that looks to accelerate funding in primary care by investing by increasing the </w:t>
      </w:r>
      <w:r w:rsidR="00F55B3E">
        <w:rPr>
          <w:rFonts w:ascii="Arial" w:hAnsi="Arial" w:cs="Arial"/>
          <w:lang w:eastAsia="en-GB"/>
        </w:rPr>
        <w:t>GP</w:t>
      </w:r>
      <w:r>
        <w:rPr>
          <w:rFonts w:ascii="Arial" w:hAnsi="Arial" w:cs="Arial"/>
          <w:lang w:eastAsia="en-GB"/>
        </w:rPr>
        <w:t xml:space="preserve"> budget by 14% by 2020/21, as well as a new funding formula that aims to better reflect practice workload. Keogh identifies the second aim as to expand and support the work force of </w:t>
      </w:r>
      <w:r w:rsidR="00F55B3E">
        <w:rPr>
          <w:rFonts w:ascii="Arial" w:hAnsi="Arial" w:cs="Arial"/>
          <w:lang w:eastAsia="en-GB"/>
        </w:rPr>
        <w:t>GP</w:t>
      </w:r>
      <w:r>
        <w:rPr>
          <w:rFonts w:ascii="Arial" w:hAnsi="Arial" w:cs="Arial"/>
          <w:lang w:eastAsia="en-GB"/>
        </w:rPr>
        <w:t xml:space="preserve">, this is aimed to be executed by the expansion of workforce capacity to ensure an additional 5000 GP’s by 2020. Keogh continues with the third aim that look at reducing practice burdens and free up time for practice. This is aimed to be achieved by a development programme called ‘Releasing time for patients’ to release capacity in </w:t>
      </w:r>
      <w:r w:rsidR="00F55B3E">
        <w:rPr>
          <w:rFonts w:ascii="Arial" w:hAnsi="Arial" w:cs="Arial"/>
          <w:lang w:eastAsia="en-GB"/>
        </w:rPr>
        <w:t>GP</w:t>
      </w:r>
      <w:r>
        <w:rPr>
          <w:rFonts w:ascii="Arial" w:hAnsi="Arial" w:cs="Arial"/>
          <w:lang w:eastAsia="en-GB"/>
        </w:rPr>
        <w:t xml:space="preserve">, and the streamlining of payment processes for </w:t>
      </w:r>
      <w:r w:rsidR="00F55B3E">
        <w:rPr>
          <w:rFonts w:ascii="Arial" w:hAnsi="Arial" w:cs="Arial"/>
          <w:lang w:eastAsia="en-GB"/>
        </w:rPr>
        <w:t>GP</w:t>
      </w:r>
      <w:r>
        <w:rPr>
          <w:rFonts w:ascii="Arial" w:hAnsi="Arial" w:cs="Arial"/>
          <w:lang w:eastAsia="en-GB"/>
        </w:rPr>
        <w:t xml:space="preserve">, and automation of tasks. Wise (2018) continues on from Keogh (2018) to further </w:t>
      </w:r>
      <w:r>
        <w:rPr>
          <w:rFonts w:ascii="Arial" w:hAnsi="Arial" w:cs="Arial"/>
          <w:lang w:eastAsia="en-GB"/>
        </w:rPr>
        <w:lastRenderedPageBreak/>
        <w:t>explain the aims of the</w:t>
      </w:r>
      <w:r w:rsidRPr="00144C36">
        <w:rPr>
          <w:rFonts w:ascii="Arial" w:hAnsi="Arial" w:cs="Arial"/>
          <w:lang w:eastAsia="en-GB"/>
        </w:rPr>
        <w:t xml:space="preserve"> </w:t>
      </w:r>
      <w:r>
        <w:rPr>
          <w:rFonts w:ascii="Arial" w:hAnsi="Arial" w:cs="Arial"/>
          <w:lang w:eastAsia="en-GB"/>
        </w:rPr>
        <w:t xml:space="preserve">General Practice Forward View. Wise identifies the aim to develop primary care estate and invest in better technology, this aim is a big aim when evaluating the future of the NHS and </w:t>
      </w:r>
      <w:r w:rsidR="00F55B3E">
        <w:rPr>
          <w:rFonts w:ascii="Arial" w:hAnsi="Arial" w:cs="Arial"/>
          <w:lang w:eastAsia="en-GB"/>
        </w:rPr>
        <w:t>GP</w:t>
      </w:r>
      <w:r>
        <w:rPr>
          <w:rFonts w:ascii="Arial" w:hAnsi="Arial" w:cs="Arial"/>
          <w:lang w:eastAsia="en-GB"/>
        </w:rPr>
        <w:t xml:space="preserve"> the aims sets to improve this by investing in new funding routes and an </w:t>
      </w:r>
      <w:r w:rsidR="00F55B3E">
        <w:rPr>
          <w:rFonts w:ascii="Arial" w:hAnsi="Arial" w:cs="Arial"/>
          <w:lang w:eastAsia="en-GB"/>
        </w:rPr>
        <w:t>analysis of new technology</w:t>
      </w:r>
      <w:r>
        <w:rPr>
          <w:rFonts w:ascii="Arial" w:hAnsi="Arial" w:cs="Arial"/>
          <w:lang w:eastAsia="en-GB"/>
        </w:rPr>
        <w:t xml:space="preserve"> that could improve </w:t>
      </w:r>
      <w:r w:rsidR="00F55B3E">
        <w:rPr>
          <w:rFonts w:ascii="Arial" w:hAnsi="Arial" w:cs="Arial"/>
          <w:lang w:eastAsia="en-GB"/>
        </w:rPr>
        <w:t>the service</w:t>
      </w:r>
      <w:r>
        <w:rPr>
          <w:rFonts w:ascii="Arial" w:hAnsi="Arial" w:cs="Arial"/>
          <w:lang w:eastAsia="en-GB"/>
        </w:rPr>
        <w:t xml:space="preserve">. </w:t>
      </w:r>
      <w:r w:rsidR="00970C30">
        <w:rPr>
          <w:rFonts w:ascii="Arial" w:hAnsi="Arial" w:cs="Arial"/>
          <w:lang w:eastAsia="en-GB"/>
        </w:rPr>
        <w:t xml:space="preserve">Wise further explains the aim will look to implement WIFI services in GP practices and update its IT systems. Wise explains the fifth and final aim of the General Practice Forward View is to redesign care and provide a major programme of improvement to support practices. Wise refers to the strategic plan in place in order to achieve the aim, the plan consists of commissioning and funding of services to provide extra primary care, as well as the introduction of a voluntary multispecialilty community provider contract. </w:t>
      </w:r>
    </w:p>
    <w:p w14:paraId="5E161733" w14:textId="2A359A2F" w:rsidR="00144C36" w:rsidRPr="005A4B52" w:rsidRDefault="005A4B52" w:rsidP="005A4B52">
      <w:pPr>
        <w:pStyle w:val="NormalWeb"/>
        <w:spacing w:before="0" w:beforeAutospacing="0" w:after="240" w:afterAutospacing="0" w:line="360" w:lineRule="atLeast"/>
        <w:jc w:val="both"/>
        <w:rPr>
          <w:color w:val="000000"/>
        </w:rPr>
      </w:pPr>
      <w:r>
        <w:rPr>
          <w:rFonts w:ascii="Arial" w:hAnsi="Arial" w:cs="Arial"/>
          <w:lang w:eastAsia="en-GB"/>
        </w:rPr>
        <w:t xml:space="preserve">Mathers (2016) evaluates the General Practice Forward View and the whether it is attainable by 2020/2021 as well as analysing if it is in the best interest of </w:t>
      </w:r>
      <w:r w:rsidR="00F55B3E">
        <w:rPr>
          <w:rFonts w:ascii="Arial" w:hAnsi="Arial" w:cs="Arial"/>
          <w:lang w:eastAsia="en-GB"/>
        </w:rPr>
        <w:t>the irreplaceable service</w:t>
      </w:r>
      <w:r>
        <w:rPr>
          <w:rFonts w:ascii="Arial" w:hAnsi="Arial" w:cs="Arial"/>
          <w:lang w:eastAsia="en-GB"/>
        </w:rPr>
        <w:t xml:space="preserve">. Mathers argues that the initiative to fund £2.4 billion a year is not enough to solve the issues of </w:t>
      </w:r>
      <w:r w:rsidR="00F55B3E">
        <w:rPr>
          <w:rFonts w:ascii="Arial" w:hAnsi="Arial" w:cs="Arial"/>
          <w:lang w:eastAsia="en-GB"/>
        </w:rPr>
        <w:t>GP</w:t>
      </w:r>
      <w:r>
        <w:rPr>
          <w:rFonts w:ascii="Arial" w:hAnsi="Arial" w:cs="Arial"/>
          <w:lang w:eastAsia="en-GB"/>
        </w:rPr>
        <w:t xml:space="preserve"> and believes, without addressing </w:t>
      </w:r>
      <w:r w:rsidR="00F55B3E">
        <w:rPr>
          <w:rFonts w:ascii="Arial" w:hAnsi="Arial" w:cs="Arial"/>
          <w:lang w:eastAsia="en-GB"/>
        </w:rPr>
        <w:t>the</w:t>
      </w:r>
      <w:r>
        <w:rPr>
          <w:rFonts w:ascii="Arial" w:hAnsi="Arial" w:cs="Arial"/>
          <w:lang w:eastAsia="en-GB"/>
        </w:rPr>
        <w:t xml:space="preserve"> issue</w:t>
      </w:r>
      <w:r w:rsidR="00F55B3E">
        <w:rPr>
          <w:rFonts w:ascii="Arial" w:hAnsi="Arial" w:cs="Arial"/>
          <w:lang w:eastAsia="en-GB"/>
        </w:rPr>
        <w:t>s</w:t>
      </w:r>
      <w:r>
        <w:rPr>
          <w:rFonts w:ascii="Arial" w:hAnsi="Arial" w:cs="Arial"/>
          <w:lang w:eastAsia="en-GB"/>
        </w:rPr>
        <w:t xml:space="preserve"> GP funding will fall short by £3.6 billion therefore believes £2.4 billion is not enough to keep up with the increasing demand and inflation. Mather however believes the General Practice Forward View will not fix the underlying issues in </w:t>
      </w:r>
      <w:r w:rsidR="00F55B3E">
        <w:rPr>
          <w:rFonts w:ascii="Arial" w:hAnsi="Arial" w:cs="Arial"/>
          <w:lang w:eastAsia="en-GB"/>
        </w:rPr>
        <w:t>GP</w:t>
      </w:r>
      <w:r>
        <w:rPr>
          <w:rFonts w:ascii="Arial" w:hAnsi="Arial" w:cs="Arial"/>
          <w:lang w:eastAsia="en-GB"/>
        </w:rPr>
        <w:t xml:space="preserve"> such as traditional 10-minute appointments which do not allow patients with long term conditions the provision for the best possible care. Mather continues to suggest the General Practice Forward View will not be achievable by 2020/21 with austerity affecting increasing budgets. Mather believes the General Practice Forward View will not be attainable until austerity is over, and the financial crisis is over, and the NHS can find normality with juggling budgets before they can address funding primary care and addressing the General Practice Forward View strategy. </w:t>
      </w:r>
    </w:p>
    <w:p w14:paraId="62AB3757" w14:textId="6ABCE1A8" w:rsidR="00E63928" w:rsidRDefault="00E63928" w:rsidP="00F55B3E">
      <w:pPr>
        <w:pStyle w:val="Heading2"/>
      </w:pPr>
      <w:bookmarkStart w:id="7" w:name="_Toc36815318"/>
      <w:r>
        <w:t>2.</w:t>
      </w:r>
      <w:r w:rsidR="00F55B3E">
        <w:t>3</w:t>
      </w:r>
      <w:r>
        <w:t xml:space="preserve"> </w:t>
      </w:r>
      <w:r w:rsidR="005B57A8">
        <w:t>The public perception</w:t>
      </w:r>
      <w:bookmarkEnd w:id="7"/>
      <w:r w:rsidR="005B57A8">
        <w:t xml:space="preserve"> </w:t>
      </w:r>
    </w:p>
    <w:p w14:paraId="4B0585E4" w14:textId="77777777" w:rsidR="005A4B52" w:rsidRDefault="005A4B52" w:rsidP="005A4B52">
      <w:pPr>
        <w:spacing w:line="360" w:lineRule="auto"/>
        <w:jc w:val="both"/>
        <w:rPr>
          <w:rFonts w:ascii="Arial" w:hAnsi="Arial" w:cs="Arial"/>
        </w:rPr>
      </w:pPr>
    </w:p>
    <w:p w14:paraId="2055CCA8" w14:textId="7BCA1E4F" w:rsidR="00481D61" w:rsidRDefault="005A4B52" w:rsidP="005A4B52">
      <w:pPr>
        <w:spacing w:line="360" w:lineRule="auto"/>
        <w:jc w:val="both"/>
        <w:rPr>
          <w:rFonts w:ascii="Arial" w:hAnsi="Arial" w:cs="Arial"/>
          <w:color w:val="000000"/>
        </w:rPr>
      </w:pPr>
      <w:r>
        <w:rPr>
          <w:rFonts w:ascii="Arial" w:hAnsi="Arial" w:cs="Arial"/>
        </w:rPr>
        <w:t xml:space="preserve">When evaluating the public perception of </w:t>
      </w:r>
      <w:r w:rsidR="00F55B3E">
        <w:rPr>
          <w:rFonts w:ascii="Arial" w:hAnsi="Arial" w:cs="Arial"/>
        </w:rPr>
        <w:t>GP</w:t>
      </w:r>
      <w:r>
        <w:rPr>
          <w:rFonts w:ascii="Arial" w:hAnsi="Arial" w:cs="Arial"/>
        </w:rPr>
        <w:t>, Alberti et al (2017) evaluates the public perception of becoming a GP to assess the current issue of decreasing staff member</w:t>
      </w:r>
      <w:r w:rsidR="00C52700">
        <w:rPr>
          <w:rFonts w:ascii="Arial" w:hAnsi="Arial" w:cs="Arial"/>
        </w:rPr>
        <w:t>s</w:t>
      </w:r>
      <w:r>
        <w:rPr>
          <w:rFonts w:ascii="Arial" w:hAnsi="Arial" w:cs="Arial"/>
        </w:rPr>
        <w:t xml:space="preserve"> in GP practices. </w:t>
      </w:r>
      <w:r w:rsidR="00C52700">
        <w:rPr>
          <w:rFonts w:ascii="Arial" w:hAnsi="Arial" w:cs="Arial"/>
        </w:rPr>
        <w:t xml:space="preserve">Alberti is concerned by the failure to recruit significant applicants to </w:t>
      </w:r>
      <w:r w:rsidR="00F55B3E">
        <w:rPr>
          <w:rFonts w:ascii="Arial" w:hAnsi="Arial" w:cs="Arial"/>
        </w:rPr>
        <w:t>GP</w:t>
      </w:r>
      <w:r w:rsidR="00C52700">
        <w:rPr>
          <w:rFonts w:ascii="Arial" w:hAnsi="Arial" w:cs="Arial"/>
        </w:rPr>
        <w:t xml:space="preserve"> training, and wonders why this is, and what the public really think about becoming a GP. Alberti found that out of 780 civilians 30% would consider being a GP and only 12% reported positive comments about the aspect of being a GP. With these statistics Alberti believes a minority of the country believe that choosing a GP career would be a positive, family focused choice with good-work life balance in contrast to the majority </w:t>
      </w:r>
      <w:r w:rsidR="00C52700">
        <w:rPr>
          <w:rFonts w:ascii="Arial" w:hAnsi="Arial" w:cs="Arial"/>
        </w:rPr>
        <w:lastRenderedPageBreak/>
        <w:t xml:space="preserve">that reported being a GP would be boring and a waste of training and merely a second-class career choice. </w:t>
      </w:r>
      <w:r w:rsidR="00C52700" w:rsidRPr="00C52700">
        <w:rPr>
          <w:rFonts w:ascii="Arial" w:hAnsi="Arial" w:cs="Arial"/>
          <w:color w:val="000000"/>
        </w:rPr>
        <w:t>Kuikka</w:t>
      </w:r>
      <w:r w:rsidR="00C52700">
        <w:rPr>
          <w:rFonts w:ascii="Arial" w:hAnsi="Arial" w:cs="Arial"/>
          <w:color w:val="000000"/>
        </w:rPr>
        <w:t xml:space="preserve"> (2012) follows on from Alberti et al (2017) by analysing GP students’ opinion on becoming a GP. The overall findings of Kuikka’s research found that medical students training to be GP’s found that </w:t>
      </w:r>
      <w:r w:rsidR="00F55B3E">
        <w:rPr>
          <w:rFonts w:ascii="Arial" w:hAnsi="Arial" w:cs="Arial"/>
          <w:color w:val="000000"/>
        </w:rPr>
        <w:t>GP</w:t>
      </w:r>
      <w:r w:rsidR="00C52700">
        <w:rPr>
          <w:rFonts w:ascii="Arial" w:hAnsi="Arial" w:cs="Arial"/>
          <w:color w:val="000000"/>
        </w:rPr>
        <w:t xml:space="preserve"> work was a lot less appealing for young doctors</w:t>
      </w:r>
      <w:r w:rsidR="00481D61">
        <w:rPr>
          <w:rFonts w:ascii="Arial" w:hAnsi="Arial" w:cs="Arial"/>
          <w:color w:val="000000"/>
        </w:rPr>
        <w:t>.</w:t>
      </w:r>
      <w:r w:rsidR="00C52700">
        <w:rPr>
          <w:rFonts w:ascii="Arial" w:hAnsi="Arial" w:cs="Arial"/>
          <w:color w:val="000000"/>
        </w:rPr>
        <w:t xml:space="preserve"> </w:t>
      </w:r>
      <w:r w:rsidR="00481D61">
        <w:rPr>
          <w:rFonts w:ascii="Arial" w:hAnsi="Arial" w:cs="Arial"/>
          <w:color w:val="000000"/>
        </w:rPr>
        <w:t>H</w:t>
      </w:r>
      <w:r w:rsidR="00C52700">
        <w:rPr>
          <w:rFonts w:ascii="Arial" w:hAnsi="Arial" w:cs="Arial"/>
          <w:color w:val="000000"/>
        </w:rPr>
        <w:t xml:space="preserve">owever </w:t>
      </w:r>
      <w:r w:rsidR="00481D61">
        <w:rPr>
          <w:rFonts w:ascii="Arial" w:hAnsi="Arial" w:cs="Arial"/>
          <w:color w:val="000000"/>
        </w:rPr>
        <w:t xml:space="preserve">more </w:t>
      </w:r>
      <w:r w:rsidR="00C52700">
        <w:rPr>
          <w:rFonts w:ascii="Arial" w:hAnsi="Arial" w:cs="Arial"/>
          <w:color w:val="000000"/>
        </w:rPr>
        <w:t>medical students</w:t>
      </w:r>
      <w:r w:rsidR="00481D61">
        <w:rPr>
          <w:rFonts w:ascii="Arial" w:hAnsi="Arial" w:cs="Arial"/>
          <w:color w:val="000000"/>
        </w:rPr>
        <w:t xml:space="preserve"> now believe the most important goal of a GP is to identify disorder’s rather than treating them</w:t>
      </w:r>
      <w:r w:rsidR="00C52700">
        <w:rPr>
          <w:rFonts w:ascii="Arial" w:hAnsi="Arial" w:cs="Arial"/>
          <w:color w:val="000000"/>
        </w:rPr>
        <w:t xml:space="preserve">. </w:t>
      </w:r>
      <w:r w:rsidR="00481D61">
        <w:rPr>
          <w:rFonts w:ascii="Arial" w:hAnsi="Arial" w:cs="Arial"/>
          <w:color w:val="000000"/>
        </w:rPr>
        <w:t>With the decrease in recruitment Kuikka believes potential GP’s</w:t>
      </w:r>
      <w:r w:rsidR="00F55B3E">
        <w:rPr>
          <w:rFonts w:ascii="Arial" w:hAnsi="Arial" w:cs="Arial"/>
          <w:color w:val="000000"/>
        </w:rPr>
        <w:t xml:space="preserve"> (general </w:t>
      </w:r>
      <w:r w:rsidR="00F55B3E" w:rsidRPr="00F55B3E">
        <w:rPr>
          <w:rFonts w:ascii="Arial" w:hAnsi="Arial" w:cs="Arial"/>
          <w:color w:val="000000"/>
        </w:rPr>
        <w:t>practitioners</w:t>
      </w:r>
      <w:r w:rsidR="00F55B3E">
        <w:rPr>
          <w:rFonts w:ascii="Arial" w:hAnsi="Arial" w:cs="Arial"/>
          <w:color w:val="000000"/>
        </w:rPr>
        <w:t>)</w:t>
      </w:r>
      <w:r w:rsidR="00481D61">
        <w:rPr>
          <w:rFonts w:ascii="Arial" w:hAnsi="Arial" w:cs="Arial"/>
          <w:color w:val="000000"/>
        </w:rPr>
        <w:t xml:space="preserve"> view</w:t>
      </w:r>
      <w:r w:rsidR="00F55B3E">
        <w:rPr>
          <w:rFonts w:ascii="Arial" w:hAnsi="Arial" w:cs="Arial"/>
          <w:color w:val="000000"/>
        </w:rPr>
        <w:t xml:space="preserve"> GP</w:t>
      </w:r>
      <w:r w:rsidR="00481D61">
        <w:rPr>
          <w:rFonts w:ascii="Arial" w:hAnsi="Arial" w:cs="Arial"/>
          <w:color w:val="000000"/>
        </w:rPr>
        <w:t xml:space="preserve"> as a service that needs major amendments to run as an effective service and get back to its routes as a public service. </w:t>
      </w:r>
    </w:p>
    <w:p w14:paraId="4FDA46EF" w14:textId="5CD2626C" w:rsidR="00E63928" w:rsidRPr="00481D61" w:rsidRDefault="00481D61" w:rsidP="005A4B52">
      <w:pPr>
        <w:spacing w:line="360" w:lineRule="auto"/>
        <w:jc w:val="both"/>
        <w:rPr>
          <w:rFonts w:ascii="Arial" w:hAnsi="Arial" w:cs="Arial"/>
          <w:color w:val="000000"/>
        </w:rPr>
      </w:pPr>
      <w:r>
        <w:rPr>
          <w:rFonts w:ascii="Arial" w:hAnsi="Arial" w:cs="Arial"/>
          <w:color w:val="000000"/>
        </w:rPr>
        <w:t xml:space="preserve">Jakic and Pavlic (2016) focuses on public perception of </w:t>
      </w:r>
      <w:r w:rsidR="00F55B3E">
        <w:rPr>
          <w:rFonts w:ascii="Arial" w:hAnsi="Arial" w:cs="Arial"/>
          <w:color w:val="000000"/>
        </w:rPr>
        <w:t>GP</w:t>
      </w:r>
      <w:r>
        <w:rPr>
          <w:rFonts w:ascii="Arial" w:hAnsi="Arial" w:cs="Arial"/>
          <w:color w:val="000000"/>
        </w:rPr>
        <w:t xml:space="preserve"> as a whole and what the public believe the underlying issues of </w:t>
      </w:r>
      <w:r w:rsidR="00F55B3E">
        <w:rPr>
          <w:rFonts w:ascii="Arial" w:hAnsi="Arial" w:cs="Arial"/>
          <w:color w:val="000000"/>
        </w:rPr>
        <w:t>GP</w:t>
      </w:r>
      <w:r>
        <w:rPr>
          <w:rFonts w:ascii="Arial" w:hAnsi="Arial" w:cs="Arial"/>
          <w:color w:val="000000"/>
        </w:rPr>
        <w:t xml:space="preserve"> are as well as what opinions the public have on the strategies the NHS and government are putting in place to improve this. Jakic and Pavlic raises the concern that public satisfaction of </w:t>
      </w:r>
      <w:r w:rsidR="00F55B3E">
        <w:rPr>
          <w:rFonts w:ascii="Arial" w:hAnsi="Arial" w:cs="Arial"/>
          <w:color w:val="000000"/>
        </w:rPr>
        <w:t>GP has</w:t>
      </w:r>
      <w:r>
        <w:rPr>
          <w:rFonts w:ascii="Arial" w:hAnsi="Arial" w:cs="Arial"/>
          <w:color w:val="000000"/>
        </w:rPr>
        <w:t xml:space="preserve"> decreased significantly from 80% in 2009 before austerity and budget cuts compared to 65% in 2016 which raises alarming concern’s that austerity has majorly affected general practice and the way the public views the service. Jakic and Pavlic argues that the decrease in public satisfaction due to longer waiting times and accessing difficulties within general practice due to the service being overrun and needing an update to keep up with modern society. Barry and Greenhalgh (2019) believe the results of decreasing public satisfaction is to be expected given the pressures facing general practice and the challenges facing management within the NHS on a daily basis. Barry and Greenhalgh addresses how the situation is exacerbated by a workforce </w:t>
      </w:r>
      <w:r w:rsidR="00F55B3E">
        <w:rPr>
          <w:rFonts w:ascii="Arial" w:hAnsi="Arial" w:cs="Arial"/>
          <w:color w:val="000000"/>
        </w:rPr>
        <w:t>crisis, they</w:t>
      </w:r>
      <w:r>
        <w:rPr>
          <w:rFonts w:ascii="Arial" w:hAnsi="Arial" w:cs="Arial"/>
          <w:color w:val="000000"/>
        </w:rPr>
        <w:t xml:space="preserve"> continue by addressing the government’s claim that 5000 more GP’s will be recruited,</w:t>
      </w:r>
      <w:r w:rsidRPr="00481D61">
        <w:rPr>
          <w:rFonts w:ascii="Arial" w:hAnsi="Arial" w:cs="Arial"/>
          <w:color w:val="000000"/>
        </w:rPr>
        <w:t xml:space="preserve"> </w:t>
      </w:r>
      <w:r>
        <w:rPr>
          <w:rFonts w:ascii="Arial" w:hAnsi="Arial" w:cs="Arial"/>
          <w:color w:val="000000"/>
        </w:rPr>
        <w:t xml:space="preserve">Barry and Greenhalgh believe to meet these demands dramatic changes must be made in the way </w:t>
      </w:r>
      <w:r w:rsidR="00F55B3E">
        <w:rPr>
          <w:rFonts w:ascii="Arial" w:hAnsi="Arial" w:cs="Arial"/>
          <w:color w:val="000000"/>
        </w:rPr>
        <w:t>GP</w:t>
      </w:r>
      <w:r>
        <w:rPr>
          <w:rFonts w:ascii="Arial" w:hAnsi="Arial" w:cs="Arial"/>
          <w:color w:val="000000"/>
        </w:rPr>
        <w:t xml:space="preserve"> is delivered and how it is managed. </w:t>
      </w:r>
    </w:p>
    <w:p w14:paraId="20B0540E" w14:textId="60370899" w:rsidR="00395744" w:rsidRDefault="00395744" w:rsidP="00F55B3E">
      <w:pPr>
        <w:pStyle w:val="Heading2"/>
      </w:pPr>
      <w:bookmarkStart w:id="8" w:name="_Toc36815319"/>
      <w:r>
        <w:t>2.</w:t>
      </w:r>
      <w:r w:rsidR="00F55B3E">
        <w:t>4</w:t>
      </w:r>
      <w:r>
        <w:t xml:space="preserve"> The Future of General Practice</w:t>
      </w:r>
      <w:bookmarkEnd w:id="8"/>
    </w:p>
    <w:p w14:paraId="687F781F" w14:textId="382AF5B1" w:rsidR="00481D61" w:rsidRDefault="00481D61" w:rsidP="00481D61">
      <w:pPr>
        <w:rPr>
          <w:lang w:eastAsia="en-GB"/>
        </w:rPr>
      </w:pPr>
    </w:p>
    <w:p w14:paraId="0D5048CA" w14:textId="330BB45C" w:rsidR="000A4B16" w:rsidRDefault="00481D61" w:rsidP="00074B22">
      <w:pPr>
        <w:pStyle w:val="NormalWeb"/>
        <w:spacing w:before="0" w:beforeAutospacing="0" w:after="240" w:afterAutospacing="0" w:line="360" w:lineRule="auto"/>
        <w:jc w:val="both"/>
        <w:rPr>
          <w:rFonts w:ascii="Arial" w:hAnsi="Arial" w:cs="Arial"/>
          <w:lang w:eastAsia="en-GB"/>
        </w:rPr>
      </w:pPr>
      <w:r w:rsidRPr="00481D61">
        <w:rPr>
          <w:rFonts w:ascii="Arial" w:hAnsi="Arial" w:cs="Arial"/>
          <w:lang w:eastAsia="en-GB"/>
        </w:rPr>
        <w:t>Fa</w:t>
      </w:r>
      <w:r>
        <w:rPr>
          <w:rFonts w:ascii="Arial" w:hAnsi="Arial" w:cs="Arial"/>
          <w:lang w:eastAsia="en-GB"/>
        </w:rPr>
        <w:t xml:space="preserve">gerlund et al (2019) views the NHS as a practice in need of a modern change, when evaluating the modern-day </w:t>
      </w:r>
      <w:r w:rsidR="00F55B3E">
        <w:rPr>
          <w:rFonts w:ascii="Arial" w:hAnsi="Arial" w:cs="Arial"/>
          <w:lang w:eastAsia="en-GB"/>
        </w:rPr>
        <w:t>GP</w:t>
      </w:r>
      <w:r>
        <w:rPr>
          <w:rFonts w:ascii="Arial" w:hAnsi="Arial" w:cs="Arial"/>
          <w:lang w:eastAsia="en-GB"/>
        </w:rPr>
        <w:t xml:space="preserve"> service </w:t>
      </w:r>
      <w:r w:rsidRPr="00481D61">
        <w:rPr>
          <w:rFonts w:ascii="Arial" w:hAnsi="Arial" w:cs="Arial"/>
          <w:lang w:eastAsia="en-GB"/>
        </w:rPr>
        <w:t>Fa</w:t>
      </w:r>
      <w:r>
        <w:rPr>
          <w:rFonts w:ascii="Arial" w:hAnsi="Arial" w:cs="Arial"/>
          <w:lang w:eastAsia="en-GB"/>
        </w:rPr>
        <w:t xml:space="preserve">gerlund analyses how general practitioners use digital health services, and whether the future of the </w:t>
      </w:r>
      <w:r w:rsidR="00F55B3E">
        <w:rPr>
          <w:rFonts w:ascii="Arial" w:hAnsi="Arial" w:cs="Arial"/>
          <w:lang w:eastAsia="en-GB"/>
        </w:rPr>
        <w:t>GP</w:t>
      </w:r>
      <w:r>
        <w:rPr>
          <w:rFonts w:ascii="Arial" w:hAnsi="Arial" w:cs="Arial"/>
          <w:lang w:eastAsia="en-GB"/>
        </w:rPr>
        <w:t xml:space="preserve"> will be in digital health. </w:t>
      </w:r>
      <w:r w:rsidRPr="00481D61">
        <w:rPr>
          <w:rFonts w:ascii="Arial" w:hAnsi="Arial" w:cs="Arial"/>
          <w:lang w:eastAsia="en-GB"/>
        </w:rPr>
        <w:t>Fa</w:t>
      </w:r>
      <w:r>
        <w:rPr>
          <w:rFonts w:ascii="Arial" w:hAnsi="Arial" w:cs="Arial"/>
          <w:lang w:eastAsia="en-GB"/>
        </w:rPr>
        <w:t xml:space="preserve">gerlund’s main findings indicate GP’s struggle with a balance between digital health services that involves the use of online booking systems and consultations in comparison to more traditional services with 10-minute appointments and phoning the practice to book appointments. Although </w:t>
      </w:r>
      <w:r w:rsidRPr="00481D61">
        <w:rPr>
          <w:rFonts w:ascii="Arial" w:hAnsi="Arial" w:cs="Arial"/>
          <w:lang w:eastAsia="en-GB"/>
        </w:rPr>
        <w:t>Fa</w:t>
      </w:r>
      <w:r>
        <w:rPr>
          <w:rFonts w:ascii="Arial" w:hAnsi="Arial" w:cs="Arial"/>
          <w:lang w:eastAsia="en-GB"/>
        </w:rPr>
        <w:t xml:space="preserve">gerlund finds that some services struggle </w:t>
      </w:r>
      <w:r>
        <w:rPr>
          <w:rFonts w:ascii="Arial" w:hAnsi="Arial" w:cs="Arial"/>
          <w:lang w:eastAsia="en-GB"/>
        </w:rPr>
        <w:lastRenderedPageBreak/>
        <w:t xml:space="preserve">with the balance of digital health and technology, he finds all GP’s differ in their approach to growing </w:t>
      </w:r>
      <w:r w:rsidR="00F55B3E">
        <w:rPr>
          <w:rFonts w:ascii="Arial" w:hAnsi="Arial" w:cs="Arial"/>
          <w:lang w:eastAsia="en-GB"/>
        </w:rPr>
        <w:t xml:space="preserve">GP </w:t>
      </w:r>
      <w:r>
        <w:rPr>
          <w:rFonts w:ascii="Arial" w:hAnsi="Arial" w:cs="Arial"/>
          <w:lang w:eastAsia="en-GB"/>
        </w:rPr>
        <w:t xml:space="preserve">and introducing digital health services and systems. Peleg and Combi (2013) analyses the widely discussed future of </w:t>
      </w:r>
      <w:r w:rsidR="00F55B3E">
        <w:rPr>
          <w:rFonts w:ascii="Arial" w:hAnsi="Arial" w:cs="Arial"/>
          <w:lang w:eastAsia="en-GB"/>
        </w:rPr>
        <w:t>GP</w:t>
      </w:r>
      <w:r>
        <w:rPr>
          <w:rFonts w:ascii="Arial" w:hAnsi="Arial" w:cs="Arial"/>
          <w:lang w:eastAsia="en-GB"/>
        </w:rPr>
        <w:t xml:space="preserve"> in the direction of artificial intelligence (AI), and whether progression in technology and AI is attainable in the current financial crisis. </w:t>
      </w:r>
      <w:r w:rsidR="000A4B16">
        <w:rPr>
          <w:rFonts w:ascii="Arial" w:hAnsi="Arial" w:cs="Arial"/>
          <w:lang w:eastAsia="en-GB"/>
        </w:rPr>
        <w:t xml:space="preserve">Following on they discuss the aspect of introducing AI into </w:t>
      </w:r>
      <w:r w:rsidR="00F55B3E">
        <w:rPr>
          <w:rFonts w:ascii="Arial" w:hAnsi="Arial" w:cs="Arial"/>
          <w:lang w:eastAsia="en-GB"/>
        </w:rPr>
        <w:t>GP</w:t>
      </w:r>
      <w:r w:rsidR="000A4B16">
        <w:rPr>
          <w:rFonts w:ascii="Arial" w:hAnsi="Arial" w:cs="Arial"/>
          <w:lang w:eastAsia="en-GB"/>
        </w:rPr>
        <w:t xml:space="preserve"> and what role it would play in the service delivery, Peleg and Combi believe feeding AI into </w:t>
      </w:r>
      <w:r w:rsidR="00F55B3E">
        <w:rPr>
          <w:rFonts w:ascii="Arial" w:hAnsi="Arial" w:cs="Arial"/>
          <w:lang w:eastAsia="en-GB"/>
        </w:rPr>
        <w:t>GP</w:t>
      </w:r>
      <w:r w:rsidR="000A4B16">
        <w:rPr>
          <w:rFonts w:ascii="Arial" w:hAnsi="Arial" w:cs="Arial"/>
          <w:lang w:eastAsia="en-GB"/>
        </w:rPr>
        <w:t xml:space="preserve"> could be complicate however could have endless possibilities. Starting with the possibilities of AI Peleg and Combi suggest the implementation of online video consultations and complexed online systems that extensively check symptoms</w:t>
      </w:r>
      <w:r w:rsidR="00074B22">
        <w:rPr>
          <w:rFonts w:ascii="Arial" w:hAnsi="Arial" w:cs="Arial"/>
          <w:lang w:eastAsia="en-GB"/>
        </w:rPr>
        <w:t xml:space="preserve">, as well as advanced robotics for minor surgeries in </w:t>
      </w:r>
      <w:r w:rsidR="00F55B3E">
        <w:rPr>
          <w:rFonts w:ascii="Arial" w:hAnsi="Arial" w:cs="Arial"/>
          <w:lang w:eastAsia="en-GB"/>
        </w:rPr>
        <w:t>GP</w:t>
      </w:r>
      <w:r w:rsidR="00074B22">
        <w:rPr>
          <w:rFonts w:ascii="Arial" w:hAnsi="Arial" w:cs="Arial"/>
          <w:lang w:eastAsia="en-GB"/>
        </w:rPr>
        <w:t xml:space="preserve"> and machines to diagnose long term disorders. </w:t>
      </w:r>
    </w:p>
    <w:p w14:paraId="252CEED6" w14:textId="0E36618A" w:rsidR="00074B22" w:rsidRDefault="00074B22" w:rsidP="00074B22">
      <w:pPr>
        <w:pStyle w:val="NormalWeb"/>
        <w:spacing w:before="0" w:beforeAutospacing="0" w:after="240" w:afterAutospacing="0" w:line="360" w:lineRule="auto"/>
        <w:jc w:val="both"/>
        <w:rPr>
          <w:rFonts w:ascii="Arial" w:hAnsi="Arial" w:cs="Arial"/>
          <w:lang w:eastAsia="en-GB"/>
        </w:rPr>
      </w:pPr>
      <w:r>
        <w:rPr>
          <w:rFonts w:ascii="Arial" w:hAnsi="Arial" w:cs="Arial"/>
          <w:lang w:eastAsia="en-GB"/>
        </w:rPr>
        <w:t xml:space="preserve">Ahuja (2019) assesses the potential problem of vulnerable patients being distant from primary healthcare due to the daunting potential change of </w:t>
      </w:r>
      <w:r w:rsidR="00F55B3E">
        <w:rPr>
          <w:rFonts w:ascii="Arial" w:hAnsi="Arial" w:cs="Arial"/>
          <w:lang w:eastAsia="en-GB"/>
        </w:rPr>
        <w:t>GP</w:t>
      </w:r>
      <w:r>
        <w:rPr>
          <w:rFonts w:ascii="Arial" w:hAnsi="Arial" w:cs="Arial"/>
          <w:lang w:eastAsia="en-GB"/>
        </w:rPr>
        <w:t xml:space="preserve">, and the future of the service in relation to AI. Ahuja addresses the issue by explaining in many years the future of </w:t>
      </w:r>
      <w:r w:rsidR="00F55B3E">
        <w:rPr>
          <w:rFonts w:ascii="Arial" w:hAnsi="Arial" w:cs="Arial"/>
          <w:lang w:eastAsia="en-GB"/>
        </w:rPr>
        <w:t>GP</w:t>
      </w:r>
      <w:r>
        <w:rPr>
          <w:rFonts w:ascii="Arial" w:hAnsi="Arial" w:cs="Arial"/>
          <w:lang w:eastAsia="en-GB"/>
        </w:rPr>
        <w:t xml:space="preserve"> may revolve around advanced robotics, and the face of </w:t>
      </w:r>
      <w:r w:rsidR="00F55B3E">
        <w:rPr>
          <w:rFonts w:ascii="Arial" w:hAnsi="Arial" w:cs="Arial"/>
          <w:lang w:eastAsia="en-GB"/>
        </w:rPr>
        <w:t>GP</w:t>
      </w:r>
      <w:r>
        <w:rPr>
          <w:rFonts w:ascii="Arial" w:hAnsi="Arial" w:cs="Arial"/>
          <w:lang w:eastAsia="en-GB"/>
        </w:rPr>
        <w:t xml:space="preserve"> could be transformed into a digital and remote-controlled service, this realistic issue may cause vulnerable patients to distance themselves from primary care. Although new technology and digital services may appeal to younger generations when interacting with </w:t>
      </w:r>
      <w:r w:rsidR="00F55B3E">
        <w:rPr>
          <w:rFonts w:ascii="Arial" w:hAnsi="Arial" w:cs="Arial"/>
          <w:lang w:eastAsia="en-GB"/>
        </w:rPr>
        <w:t>GP</w:t>
      </w:r>
      <w:r>
        <w:rPr>
          <w:rFonts w:ascii="Arial" w:hAnsi="Arial" w:cs="Arial"/>
          <w:lang w:eastAsia="en-GB"/>
        </w:rPr>
        <w:t xml:space="preserve">, Ahuja believes it will distance older generations and vulnerable patients. Reeve et al (2018) believes in 10-15 years the future of </w:t>
      </w:r>
      <w:r w:rsidR="00F55B3E">
        <w:rPr>
          <w:rFonts w:ascii="Arial" w:hAnsi="Arial" w:cs="Arial"/>
          <w:lang w:eastAsia="en-GB"/>
        </w:rPr>
        <w:t>GP</w:t>
      </w:r>
      <w:r>
        <w:rPr>
          <w:rFonts w:ascii="Arial" w:hAnsi="Arial" w:cs="Arial"/>
          <w:lang w:eastAsia="en-GB"/>
        </w:rPr>
        <w:t xml:space="preserve"> will be controlled by AI and will be entirely technological, however shares the same concern as Ahuja (2019) and believes it will cause vulnerable patients to reject the service and will affect accessibility to the service for patients that may struggle with the use of technology. Reeve believes the future </w:t>
      </w:r>
      <w:r w:rsidR="00F55B3E">
        <w:rPr>
          <w:rFonts w:ascii="Arial" w:hAnsi="Arial" w:cs="Arial"/>
          <w:lang w:eastAsia="en-GB"/>
        </w:rPr>
        <w:t>of GP</w:t>
      </w:r>
      <w:r>
        <w:rPr>
          <w:rFonts w:ascii="Arial" w:hAnsi="Arial" w:cs="Arial"/>
          <w:lang w:eastAsia="en-GB"/>
        </w:rPr>
        <w:t xml:space="preserve"> will have to balance on both technology and traditional methods to deliver a qualitive service that will all accessibility for all. </w:t>
      </w:r>
    </w:p>
    <w:p w14:paraId="63205693" w14:textId="14A821F8" w:rsidR="00481D61" w:rsidRPr="00074B22" w:rsidRDefault="00074B22" w:rsidP="00074B22">
      <w:pPr>
        <w:pStyle w:val="NormalWeb"/>
        <w:spacing w:before="0" w:beforeAutospacing="0" w:after="240" w:afterAutospacing="0" w:line="360" w:lineRule="auto"/>
        <w:jc w:val="both"/>
        <w:rPr>
          <w:color w:val="000000"/>
        </w:rPr>
      </w:pPr>
      <w:r>
        <w:rPr>
          <w:rFonts w:ascii="Arial" w:hAnsi="Arial" w:cs="Arial"/>
          <w:lang w:eastAsia="en-GB"/>
        </w:rPr>
        <w:t xml:space="preserve">Rosen (2015) raises key points that conclude that the future of </w:t>
      </w:r>
      <w:r w:rsidR="00F55B3E">
        <w:rPr>
          <w:rFonts w:ascii="Arial" w:hAnsi="Arial" w:cs="Arial"/>
          <w:lang w:eastAsia="en-GB"/>
        </w:rPr>
        <w:t>GP</w:t>
      </w:r>
      <w:r>
        <w:rPr>
          <w:rFonts w:ascii="Arial" w:hAnsi="Arial" w:cs="Arial"/>
          <w:lang w:eastAsia="en-GB"/>
        </w:rPr>
        <w:t xml:space="preserve"> is up in the air if austerity continues and budget cuts and departmental budgets are not revisited. Rosen believes AI and technology in the service are not attainable within the next 10-15 years as the service needs to improve in traditional series and delivery before AI is introduced as a major aspect of primary care. Rosen argues that the government’s plan to increase funding to introduce technology, digital health and AI to the service is </w:t>
      </w:r>
      <w:r>
        <w:rPr>
          <w:rFonts w:ascii="Arial" w:hAnsi="Arial" w:cs="Arial"/>
          <w:lang w:eastAsia="en-GB"/>
        </w:rPr>
        <w:lastRenderedPageBreak/>
        <w:t>unreachable within the next 10 years and must be revisited when regular increases in annually budgets are amended.</w:t>
      </w:r>
    </w:p>
    <w:p w14:paraId="4CC7C3BA" w14:textId="18D92AD8" w:rsidR="00E63928" w:rsidRDefault="00E63928" w:rsidP="00F55B3E">
      <w:pPr>
        <w:pStyle w:val="Heading2"/>
      </w:pPr>
      <w:bookmarkStart w:id="9" w:name="_Toc36815320"/>
      <w:r>
        <w:t>2.</w:t>
      </w:r>
      <w:r w:rsidR="00F55B3E">
        <w:t>5</w:t>
      </w:r>
      <w:r>
        <w:t xml:space="preserve"> </w:t>
      </w:r>
      <w:r w:rsidR="0010411B">
        <w:t>Governance and Management in the NHS-General Practice</w:t>
      </w:r>
      <w:bookmarkEnd w:id="9"/>
    </w:p>
    <w:p w14:paraId="3C1DE63B" w14:textId="2CD6C718" w:rsidR="0010411B" w:rsidRDefault="0010411B" w:rsidP="0010411B">
      <w:pPr>
        <w:rPr>
          <w:rFonts w:ascii="Arial" w:hAnsi="Arial" w:cs="Arial"/>
        </w:rPr>
      </w:pPr>
    </w:p>
    <w:p w14:paraId="07FA6A90" w14:textId="5B73C522" w:rsidR="00074B22" w:rsidRDefault="00074B22" w:rsidP="00321B8C">
      <w:pPr>
        <w:spacing w:line="360" w:lineRule="auto"/>
        <w:jc w:val="both"/>
        <w:rPr>
          <w:rFonts w:ascii="Arial" w:hAnsi="Arial" w:cs="Arial"/>
        </w:rPr>
      </w:pPr>
      <w:r>
        <w:rPr>
          <w:rFonts w:ascii="Arial" w:hAnsi="Arial" w:cs="Arial"/>
        </w:rPr>
        <w:t xml:space="preserve">Gosling et al (2019) addresses the relevance of governance and management in </w:t>
      </w:r>
      <w:r w:rsidR="00F55B3E">
        <w:rPr>
          <w:rFonts w:ascii="Arial" w:hAnsi="Arial" w:cs="Arial"/>
        </w:rPr>
        <w:t>in the service</w:t>
      </w:r>
      <w:r>
        <w:rPr>
          <w:rFonts w:ascii="Arial" w:hAnsi="Arial" w:cs="Arial"/>
        </w:rPr>
        <w:t xml:space="preserve"> and how it has affected the current challenges </w:t>
      </w:r>
      <w:r w:rsidR="00F55B3E">
        <w:rPr>
          <w:rFonts w:ascii="Arial" w:hAnsi="Arial" w:cs="Arial"/>
        </w:rPr>
        <w:t>GP</w:t>
      </w:r>
      <w:r>
        <w:rPr>
          <w:rFonts w:ascii="Arial" w:hAnsi="Arial" w:cs="Arial"/>
        </w:rPr>
        <w:t xml:space="preserve"> face and whether the governance has improved or harmed dealing with these challenges. </w:t>
      </w:r>
      <w:r w:rsidR="00321B8C">
        <w:rPr>
          <w:rFonts w:ascii="Arial" w:hAnsi="Arial" w:cs="Arial"/>
        </w:rPr>
        <w:t xml:space="preserve">Gosling’s main query is whether the service is being well-led, Gosling believes the systematic approach of governance should be high priority in all healthcare providers. Following on Gosling assesses whether </w:t>
      </w:r>
      <w:r w:rsidR="00F55B3E">
        <w:rPr>
          <w:rFonts w:ascii="Arial" w:hAnsi="Arial" w:cs="Arial"/>
        </w:rPr>
        <w:t>GP’s goverence</w:t>
      </w:r>
      <w:r w:rsidR="00321B8C">
        <w:rPr>
          <w:rFonts w:ascii="Arial" w:hAnsi="Arial" w:cs="Arial"/>
        </w:rPr>
        <w:t xml:space="preserve"> arrangements are of a high quality and that responsibilities are clear and precise. Goslings outlook on governance in </w:t>
      </w:r>
      <w:r w:rsidR="00F55B3E">
        <w:rPr>
          <w:rFonts w:ascii="Arial" w:hAnsi="Arial" w:cs="Arial"/>
        </w:rPr>
        <w:t>GP is</w:t>
      </w:r>
      <w:r w:rsidR="00321B8C">
        <w:rPr>
          <w:rFonts w:ascii="Arial" w:hAnsi="Arial" w:cs="Arial"/>
        </w:rPr>
        <w:t xml:space="preserve"> that the key aspect of governance in this setting is that risks are identified, understood and managed.</w:t>
      </w:r>
      <w:r w:rsidR="0010467F">
        <w:rPr>
          <w:rFonts w:ascii="Arial" w:hAnsi="Arial" w:cs="Arial"/>
        </w:rPr>
        <w:t xml:space="preserve"> Gosling argues that </w:t>
      </w:r>
      <w:r w:rsidR="00F55B3E">
        <w:rPr>
          <w:rFonts w:ascii="Arial" w:hAnsi="Arial" w:cs="Arial"/>
        </w:rPr>
        <w:t>GP</w:t>
      </w:r>
      <w:r w:rsidR="0010467F">
        <w:rPr>
          <w:rFonts w:ascii="Arial" w:hAnsi="Arial" w:cs="Arial"/>
        </w:rPr>
        <w:t xml:space="preserve"> could be better managed and led if governance was a higher priority in healthcare. Sanwick</w:t>
      </w:r>
      <w:r w:rsidR="00321B8C">
        <w:rPr>
          <w:rFonts w:ascii="Arial" w:hAnsi="Arial" w:cs="Arial"/>
        </w:rPr>
        <w:t xml:space="preserve"> and Varnam (2019) evaluate whether there is an effective governance framework that supports the delivery of quality primary care. Discussing this Saniwk and Varnam believe all GP practices should have quality goverence frameworks that consist of structures, processes and systems of accountability that should be set out clearly.  Sanwick and Varnam believes governance and management should be instil in all aspect of </w:t>
      </w:r>
      <w:r w:rsidR="00F55B3E">
        <w:rPr>
          <w:rFonts w:ascii="Arial" w:hAnsi="Arial" w:cs="Arial"/>
        </w:rPr>
        <w:t>the service</w:t>
      </w:r>
      <w:r w:rsidR="00321B8C">
        <w:rPr>
          <w:rFonts w:ascii="Arial" w:hAnsi="Arial" w:cs="Arial"/>
        </w:rPr>
        <w:t xml:space="preserve">, they suggest that without effective goverence and management processes regulations may not be met such as regulation 17. Regulation 17 is a regulation that sets out the guidelines for all services including </w:t>
      </w:r>
      <w:r w:rsidR="00F55B3E">
        <w:rPr>
          <w:rFonts w:ascii="Arial" w:hAnsi="Arial" w:cs="Arial"/>
        </w:rPr>
        <w:t>GP</w:t>
      </w:r>
      <w:r w:rsidR="00321B8C">
        <w:rPr>
          <w:rFonts w:ascii="Arial" w:hAnsi="Arial" w:cs="Arial"/>
        </w:rPr>
        <w:t xml:space="preserve"> should apply good goverence. Sanwick and Varnam also mention effective clinical governance within </w:t>
      </w:r>
      <w:r w:rsidR="00F55B3E">
        <w:rPr>
          <w:rFonts w:ascii="Arial" w:hAnsi="Arial" w:cs="Arial"/>
        </w:rPr>
        <w:t>GP’s</w:t>
      </w:r>
      <w:r w:rsidR="00321B8C">
        <w:rPr>
          <w:rFonts w:ascii="Arial" w:hAnsi="Arial" w:cs="Arial"/>
        </w:rPr>
        <w:t>, this should be led by senior members within the practice who fully understand their responsibilities in order to improve quality of patient care however this should also involve all members of. Staff within the practice.</w:t>
      </w:r>
      <w:r w:rsidR="0010467F">
        <w:rPr>
          <w:rFonts w:ascii="Arial" w:hAnsi="Arial" w:cs="Arial"/>
        </w:rPr>
        <w:t xml:space="preserve"> Saltman et al (2011) continues by analysing what makes an effective governance system in </w:t>
      </w:r>
      <w:r w:rsidR="00F55B3E">
        <w:rPr>
          <w:rFonts w:ascii="Arial" w:hAnsi="Arial" w:cs="Arial"/>
        </w:rPr>
        <w:t>GP’s</w:t>
      </w:r>
      <w:r w:rsidR="0010467F">
        <w:rPr>
          <w:rFonts w:ascii="Arial" w:hAnsi="Arial" w:cs="Arial"/>
        </w:rPr>
        <w:t xml:space="preserve">. Key questions that assess whether </w:t>
      </w:r>
      <w:r w:rsidR="00F55B3E">
        <w:rPr>
          <w:rFonts w:ascii="Arial" w:hAnsi="Arial" w:cs="Arial"/>
        </w:rPr>
        <w:t>GP’s</w:t>
      </w:r>
      <w:r w:rsidR="0010467F">
        <w:rPr>
          <w:rFonts w:ascii="Arial" w:hAnsi="Arial" w:cs="Arial"/>
        </w:rPr>
        <w:t xml:space="preserve"> are maintaining good governance suggested by Saltman is whether there is a comprehensive understanding of performance that ultimately integrates views of management to assess the level of quality care being delivered. Other questions often asked to assess the quality of governance are; if there is a systematic programme audits that monitor and improve safety and quality of the service, as well is if there are arrangements in place to identify, record manage risks, issues and mitigating actions. Overall Saltman believes a good governance system in </w:t>
      </w:r>
      <w:r w:rsidR="00F55B3E">
        <w:rPr>
          <w:rFonts w:ascii="Arial" w:hAnsi="Arial" w:cs="Arial"/>
        </w:rPr>
        <w:t>GP</w:t>
      </w:r>
      <w:r w:rsidR="0010467F">
        <w:rPr>
          <w:rFonts w:ascii="Arial" w:hAnsi="Arial" w:cs="Arial"/>
        </w:rPr>
        <w:t xml:space="preserve"> has clear responsibilities </w:t>
      </w:r>
      <w:r w:rsidR="0010467F">
        <w:rPr>
          <w:rFonts w:ascii="Arial" w:hAnsi="Arial" w:cs="Arial"/>
        </w:rPr>
        <w:lastRenderedPageBreak/>
        <w:t xml:space="preserve">and quality level of care that will maintain and improve the quality of patient care service delivery. </w:t>
      </w:r>
    </w:p>
    <w:p w14:paraId="35155CC5" w14:textId="58860601" w:rsidR="00E63928" w:rsidRPr="00F55B3E" w:rsidRDefault="00E63928" w:rsidP="00F55B3E">
      <w:pPr>
        <w:pStyle w:val="Heading1"/>
      </w:pPr>
      <w:bookmarkStart w:id="10" w:name="_Toc36815321"/>
      <w:r w:rsidRPr="00F55B3E">
        <w:t>3.Conclusion</w:t>
      </w:r>
      <w:bookmarkEnd w:id="10"/>
      <w:r w:rsidRPr="00F55B3E">
        <w:t xml:space="preserve"> </w:t>
      </w:r>
    </w:p>
    <w:p w14:paraId="793A32CF" w14:textId="77777777" w:rsidR="0010467F" w:rsidRDefault="0010467F" w:rsidP="0010467F">
      <w:pPr>
        <w:spacing w:line="360" w:lineRule="auto"/>
        <w:jc w:val="both"/>
        <w:rPr>
          <w:rFonts w:ascii="Arial" w:hAnsi="Arial" w:cs="Arial"/>
        </w:rPr>
      </w:pPr>
    </w:p>
    <w:p w14:paraId="085A9145" w14:textId="1E56F2B6" w:rsidR="0010467F" w:rsidRDefault="0010467F" w:rsidP="0010467F">
      <w:pPr>
        <w:spacing w:line="360" w:lineRule="auto"/>
        <w:jc w:val="both"/>
        <w:rPr>
          <w:rFonts w:ascii="Arial" w:hAnsi="Arial" w:cs="Arial"/>
        </w:rPr>
      </w:pPr>
      <w:r>
        <w:rPr>
          <w:rFonts w:ascii="Arial" w:hAnsi="Arial" w:cs="Arial"/>
        </w:rPr>
        <w:t>In general, the findings indicate that</w:t>
      </w:r>
      <w:r w:rsidR="00321B8C">
        <w:rPr>
          <w:rFonts w:ascii="Arial" w:hAnsi="Arial" w:cs="Arial"/>
        </w:rPr>
        <w:t xml:space="preserve"> </w:t>
      </w:r>
      <w:r>
        <w:rPr>
          <w:rFonts w:ascii="Arial" w:hAnsi="Arial" w:cs="Arial"/>
        </w:rPr>
        <w:t xml:space="preserve">there are a number of emerging issues within </w:t>
      </w:r>
      <w:r w:rsidR="00F55B3E">
        <w:rPr>
          <w:rFonts w:ascii="Arial" w:hAnsi="Arial" w:cs="Arial"/>
        </w:rPr>
        <w:t>GP</w:t>
      </w:r>
      <w:r>
        <w:rPr>
          <w:rFonts w:ascii="Arial" w:hAnsi="Arial" w:cs="Arial"/>
        </w:rPr>
        <w:t xml:space="preserve"> within the NHS that must be addressed. Laiteerapong et al (2015) believes the challenges </w:t>
      </w:r>
      <w:r w:rsidR="00F55B3E">
        <w:rPr>
          <w:rFonts w:ascii="Arial" w:hAnsi="Arial" w:cs="Arial"/>
        </w:rPr>
        <w:t>the service</w:t>
      </w:r>
      <w:r>
        <w:rPr>
          <w:rFonts w:ascii="Arial" w:hAnsi="Arial" w:cs="Arial"/>
        </w:rPr>
        <w:t xml:space="preserve"> face in modern society will lead to the service imploding without serious change and assessment and amendment of governance, management and the future of </w:t>
      </w:r>
      <w:r w:rsidR="00F55B3E">
        <w:rPr>
          <w:rFonts w:ascii="Arial" w:hAnsi="Arial" w:cs="Arial"/>
        </w:rPr>
        <w:t>primary care</w:t>
      </w:r>
      <w:r>
        <w:rPr>
          <w:rFonts w:ascii="Arial" w:hAnsi="Arial" w:cs="Arial"/>
        </w:rPr>
        <w:t xml:space="preserve">. Laiteerapong concludes by raising the concern that austerity will hinder the growth and improvement of </w:t>
      </w:r>
      <w:r w:rsidR="00F55B3E">
        <w:rPr>
          <w:rFonts w:ascii="Arial" w:hAnsi="Arial" w:cs="Arial"/>
        </w:rPr>
        <w:t>GP</w:t>
      </w:r>
      <w:r>
        <w:rPr>
          <w:rFonts w:ascii="Arial" w:hAnsi="Arial" w:cs="Arial"/>
        </w:rPr>
        <w:t xml:space="preserve"> and the service will not be able to adhere to rising demand if budgets do not increase. Further Laiteerapong summarises her research by criticising the government’s attempts at introducing AI into </w:t>
      </w:r>
      <w:r w:rsidR="00F55B3E">
        <w:rPr>
          <w:rFonts w:ascii="Arial" w:hAnsi="Arial" w:cs="Arial"/>
        </w:rPr>
        <w:t>GP</w:t>
      </w:r>
      <w:r>
        <w:rPr>
          <w:rFonts w:ascii="Arial" w:hAnsi="Arial" w:cs="Arial"/>
        </w:rPr>
        <w:t xml:space="preserve"> through the General Practice Forward View, as Laiteerapong strongly believes their promises of a £2.4 billion annual increase is unrealistic with austerity affecting budget cuts as well as £2.4 billion not being enough to implement the aims and objectives the General Practice Forward View wishes to. A major finding of the investigation was the overwhelming statistics of a decreasing workforce in </w:t>
      </w:r>
      <w:r w:rsidR="00F55B3E">
        <w:rPr>
          <w:rFonts w:ascii="Arial" w:hAnsi="Arial" w:cs="Arial"/>
        </w:rPr>
        <w:t>GP</w:t>
      </w:r>
      <w:r>
        <w:rPr>
          <w:rFonts w:ascii="Arial" w:hAnsi="Arial" w:cs="Arial"/>
        </w:rPr>
        <w:t xml:space="preserve"> and the alarming rates </w:t>
      </w:r>
      <w:r w:rsidR="00F55B3E">
        <w:rPr>
          <w:rFonts w:ascii="Arial" w:hAnsi="Arial" w:cs="Arial"/>
        </w:rPr>
        <w:t>GP’s</w:t>
      </w:r>
      <w:r>
        <w:rPr>
          <w:rFonts w:ascii="Arial" w:hAnsi="Arial" w:cs="Arial"/>
        </w:rPr>
        <w:t xml:space="preserve"> are being overrun with demand. Forbes et al (2019) summaries the alarming worries of a decreasing workforce and an increasing workload. Forbes believes that with a decreasing workforce and increasing demand it is inevitable that </w:t>
      </w:r>
      <w:r w:rsidR="00F55B3E">
        <w:rPr>
          <w:rFonts w:ascii="Arial" w:hAnsi="Arial" w:cs="Arial"/>
        </w:rPr>
        <w:t>GP</w:t>
      </w:r>
      <w:r>
        <w:rPr>
          <w:rFonts w:ascii="Arial" w:hAnsi="Arial" w:cs="Arial"/>
        </w:rPr>
        <w:t xml:space="preserve"> will be overcome with pressure. Forbes concludes his research by suggesting that there needs to be a new initiative to recruit GP’s and this can only be done with a significant increase in funding. </w:t>
      </w:r>
    </w:p>
    <w:p w14:paraId="2B3F1969" w14:textId="76D5DC5D" w:rsidR="0010467F" w:rsidRDefault="0010467F" w:rsidP="0010467F">
      <w:pPr>
        <w:spacing w:line="360" w:lineRule="auto"/>
        <w:jc w:val="both"/>
        <w:rPr>
          <w:rFonts w:ascii="Arial" w:hAnsi="Arial" w:cs="Arial"/>
        </w:rPr>
      </w:pPr>
      <w:r>
        <w:rPr>
          <w:rFonts w:ascii="Arial" w:hAnsi="Arial" w:cs="Arial"/>
        </w:rPr>
        <w:t xml:space="preserve">Buch et al (2018) evaluates the main findings of implementing AI </w:t>
      </w:r>
      <w:r w:rsidR="00F55B3E">
        <w:rPr>
          <w:rFonts w:ascii="Arial" w:hAnsi="Arial" w:cs="Arial"/>
        </w:rPr>
        <w:t>GP</w:t>
      </w:r>
      <w:r>
        <w:rPr>
          <w:rFonts w:ascii="Arial" w:hAnsi="Arial" w:cs="Arial"/>
        </w:rPr>
        <w:t xml:space="preserve"> and whether </w:t>
      </w:r>
      <w:r w:rsidR="00EA6C2C">
        <w:rPr>
          <w:rFonts w:ascii="Arial" w:hAnsi="Arial" w:cs="Arial"/>
        </w:rPr>
        <w:t xml:space="preserve">is with be attainable before </w:t>
      </w:r>
      <w:r w:rsidR="00F55B3E">
        <w:rPr>
          <w:rFonts w:ascii="Arial" w:hAnsi="Arial" w:cs="Arial"/>
        </w:rPr>
        <w:t>GP</w:t>
      </w:r>
      <w:r w:rsidR="00EA6C2C">
        <w:rPr>
          <w:rFonts w:ascii="Arial" w:hAnsi="Arial" w:cs="Arial"/>
        </w:rPr>
        <w:t xml:space="preserve"> in the NHS is overrun in demand. Buch displays scepticism when referring to AI beginning to be incorporated in to aspects of primary care with digital solutions becoming a trend that may not be able to be controlled according to Buch. Buch’s biggest concern is aimed at inflated expectations, however, is intrigued how data trend and patterns will be further incorporated into healthcare with limited funding. Buch concludes by suggesting AI as intriguing as it is to help with workload and the running of </w:t>
      </w:r>
      <w:r w:rsidR="00F55B3E">
        <w:rPr>
          <w:rFonts w:ascii="Arial" w:hAnsi="Arial" w:cs="Arial"/>
        </w:rPr>
        <w:t>GP’s</w:t>
      </w:r>
      <w:r w:rsidR="00EA6C2C">
        <w:rPr>
          <w:rFonts w:ascii="Arial" w:hAnsi="Arial" w:cs="Arial"/>
        </w:rPr>
        <w:t xml:space="preserve">, it is impossible to attain without the growth of funding and research prior to further introduction of AI </w:t>
      </w:r>
      <w:r w:rsidR="00F55B3E">
        <w:rPr>
          <w:rFonts w:ascii="Arial" w:hAnsi="Arial" w:cs="Arial"/>
        </w:rPr>
        <w:t>GP</w:t>
      </w:r>
      <w:r w:rsidR="00EA6C2C">
        <w:rPr>
          <w:rFonts w:ascii="Arial" w:hAnsi="Arial" w:cs="Arial"/>
        </w:rPr>
        <w:t xml:space="preserve">. Topol (2019) suggests AI as a whole is growing at an unprecedented rate within primary care and has a wide </w:t>
      </w:r>
      <w:r w:rsidR="00EA6C2C">
        <w:rPr>
          <w:rFonts w:ascii="Arial" w:hAnsi="Arial" w:cs="Arial"/>
        </w:rPr>
        <w:lastRenderedPageBreak/>
        <w:t xml:space="preserve">range of beneficial applications regarding medical image analysis. Topol believes Ai will eventually overtake traditional </w:t>
      </w:r>
      <w:r w:rsidR="00F55B3E">
        <w:rPr>
          <w:rFonts w:ascii="Arial" w:hAnsi="Arial" w:cs="Arial"/>
        </w:rPr>
        <w:t>GP</w:t>
      </w:r>
      <w:r w:rsidR="00EA6C2C">
        <w:rPr>
          <w:rFonts w:ascii="Arial" w:hAnsi="Arial" w:cs="Arial"/>
        </w:rPr>
        <w:t xml:space="preserve">’s and will lead to less GP’s and more controlled and advanced solutions to primary care. To conclude as explained by Topol (2019) and Buch et al (2018) AI will eventually be a priority in agendas to ease pressure on </w:t>
      </w:r>
      <w:r w:rsidR="00F55B3E">
        <w:rPr>
          <w:rFonts w:ascii="Arial" w:hAnsi="Arial" w:cs="Arial"/>
        </w:rPr>
        <w:t>GP</w:t>
      </w:r>
      <w:r w:rsidR="00EA6C2C">
        <w:rPr>
          <w:rFonts w:ascii="Arial" w:hAnsi="Arial" w:cs="Arial"/>
        </w:rPr>
        <w:t xml:space="preserve"> however requires substantial funding. Furthermore, as explained by Forbes et al (2019) a decreasing workforce will become a major issue to </w:t>
      </w:r>
      <w:r w:rsidR="00F55B3E">
        <w:rPr>
          <w:rFonts w:ascii="Arial" w:hAnsi="Arial" w:cs="Arial"/>
        </w:rPr>
        <w:t>GP</w:t>
      </w:r>
      <w:r w:rsidR="00EA6C2C">
        <w:rPr>
          <w:rFonts w:ascii="Arial" w:hAnsi="Arial" w:cs="Arial"/>
        </w:rPr>
        <w:t xml:space="preserve"> in the future and, Buch finds AI will ease this pressure. </w:t>
      </w:r>
    </w:p>
    <w:p w14:paraId="4B6FBCE8" w14:textId="3567DF4A" w:rsidR="0010467F" w:rsidRDefault="0010467F" w:rsidP="00F55B3E">
      <w:pPr>
        <w:pStyle w:val="Heading2"/>
      </w:pPr>
      <w:bookmarkStart w:id="11" w:name="_Toc36815322"/>
      <w:r w:rsidRPr="0010467F">
        <w:t>3.1 Recommendations</w:t>
      </w:r>
      <w:bookmarkEnd w:id="11"/>
    </w:p>
    <w:p w14:paraId="601A9F4C" w14:textId="3A0505CA" w:rsidR="00F928E0" w:rsidRDefault="00F928E0" w:rsidP="00F928E0">
      <w:pPr>
        <w:spacing w:line="360" w:lineRule="auto"/>
        <w:jc w:val="both"/>
        <w:rPr>
          <w:rFonts w:ascii="Arial" w:hAnsi="Arial" w:cs="Arial"/>
          <w:lang w:eastAsia="en-GB"/>
        </w:rPr>
      </w:pPr>
      <w:r>
        <w:rPr>
          <w:rFonts w:ascii="Arial" w:hAnsi="Arial" w:cs="Arial"/>
          <w:lang w:eastAsia="en-GB"/>
        </w:rPr>
        <w:t xml:space="preserve">Dawda et al (2010) provides recommendations for the improvement and future of the </w:t>
      </w:r>
      <w:r w:rsidR="00F55B3E">
        <w:rPr>
          <w:rFonts w:ascii="Arial" w:hAnsi="Arial" w:cs="Arial"/>
          <w:lang w:eastAsia="en-GB"/>
        </w:rPr>
        <w:t>GP</w:t>
      </w:r>
      <w:r>
        <w:rPr>
          <w:rFonts w:ascii="Arial" w:hAnsi="Arial" w:cs="Arial"/>
          <w:lang w:eastAsia="en-GB"/>
        </w:rPr>
        <w:t xml:space="preserve"> in the NHS.  Dawda’s main recommendation for the future of </w:t>
      </w:r>
      <w:r w:rsidR="00F55B3E">
        <w:rPr>
          <w:rFonts w:ascii="Arial" w:hAnsi="Arial" w:cs="Arial"/>
          <w:lang w:eastAsia="en-GB"/>
        </w:rPr>
        <w:t>GP</w:t>
      </w:r>
      <w:r>
        <w:rPr>
          <w:rFonts w:ascii="Arial" w:hAnsi="Arial" w:cs="Arial"/>
          <w:lang w:eastAsia="en-GB"/>
        </w:rPr>
        <w:t xml:space="preserve"> is to create a framework that helps the involvement of patients and the local community within improving </w:t>
      </w:r>
      <w:r w:rsidR="00F55B3E">
        <w:rPr>
          <w:rFonts w:ascii="Arial" w:hAnsi="Arial" w:cs="Arial"/>
          <w:lang w:eastAsia="en-GB"/>
        </w:rPr>
        <w:t>GP</w:t>
      </w:r>
      <w:r>
        <w:rPr>
          <w:rFonts w:ascii="Arial" w:hAnsi="Arial" w:cs="Arial"/>
          <w:lang w:eastAsia="en-GB"/>
        </w:rPr>
        <w:t xml:space="preserve">. Dawda recognises professional isolation can be a core root of low pubic satisfaction rates within </w:t>
      </w:r>
      <w:r w:rsidR="00F55B3E">
        <w:rPr>
          <w:rFonts w:ascii="Arial" w:hAnsi="Arial" w:cs="Arial"/>
          <w:lang w:eastAsia="en-GB"/>
        </w:rPr>
        <w:t>the service</w:t>
      </w:r>
      <w:r>
        <w:rPr>
          <w:rFonts w:ascii="Arial" w:hAnsi="Arial" w:cs="Arial"/>
          <w:lang w:eastAsia="en-GB"/>
        </w:rPr>
        <w:t xml:space="preserve">. To improve public satisfaction involvement of patients and the local community could potentially improve satisfaction and help the community. Dawda believes AI could be the way forward at a low level by integrating digital solutions into the everyday running of </w:t>
      </w:r>
      <w:r w:rsidR="00F55B3E">
        <w:rPr>
          <w:rFonts w:ascii="Arial" w:hAnsi="Arial" w:cs="Arial"/>
          <w:lang w:eastAsia="en-GB"/>
        </w:rPr>
        <w:t>GP’s</w:t>
      </w:r>
      <w:r>
        <w:rPr>
          <w:rFonts w:ascii="Arial" w:hAnsi="Arial" w:cs="Arial"/>
          <w:lang w:eastAsia="en-GB"/>
        </w:rPr>
        <w:t xml:space="preserve">, this recommendation is based on Dawada believing AI can improve </w:t>
      </w:r>
      <w:r w:rsidR="00F55B3E">
        <w:rPr>
          <w:rFonts w:ascii="Arial" w:hAnsi="Arial" w:cs="Arial"/>
          <w:lang w:eastAsia="en-GB"/>
        </w:rPr>
        <w:t>GP</w:t>
      </w:r>
      <w:r>
        <w:rPr>
          <w:rFonts w:ascii="Arial" w:hAnsi="Arial" w:cs="Arial"/>
          <w:lang w:eastAsia="en-GB"/>
        </w:rPr>
        <w:t xml:space="preserve"> if it is cost effective and is minor however relieves stress on </w:t>
      </w:r>
      <w:r w:rsidR="00F55B3E">
        <w:rPr>
          <w:rFonts w:ascii="Arial" w:hAnsi="Arial" w:cs="Arial"/>
          <w:lang w:eastAsia="en-GB"/>
        </w:rPr>
        <w:t>GP’s</w:t>
      </w:r>
      <w:r>
        <w:rPr>
          <w:rFonts w:ascii="Arial" w:hAnsi="Arial" w:cs="Arial"/>
          <w:lang w:eastAsia="en-GB"/>
        </w:rPr>
        <w:t xml:space="preserve">. Rosen (2016) follows on by recommending the improvement of governance and management within </w:t>
      </w:r>
      <w:r w:rsidR="00F55B3E">
        <w:rPr>
          <w:rFonts w:ascii="Arial" w:hAnsi="Arial" w:cs="Arial"/>
          <w:lang w:eastAsia="en-GB"/>
        </w:rPr>
        <w:t>GP</w:t>
      </w:r>
      <w:r>
        <w:rPr>
          <w:rFonts w:ascii="Arial" w:hAnsi="Arial" w:cs="Arial"/>
          <w:lang w:eastAsia="en-GB"/>
        </w:rPr>
        <w:t xml:space="preserve"> by inspecting every </w:t>
      </w:r>
      <w:r w:rsidR="00F55B3E">
        <w:rPr>
          <w:rFonts w:ascii="Arial" w:hAnsi="Arial" w:cs="Arial"/>
          <w:lang w:eastAsia="en-GB"/>
        </w:rPr>
        <w:t xml:space="preserve">GP </w:t>
      </w:r>
      <w:r>
        <w:rPr>
          <w:rFonts w:ascii="Arial" w:hAnsi="Arial" w:cs="Arial"/>
          <w:lang w:eastAsia="en-GB"/>
        </w:rPr>
        <w:t xml:space="preserve"> in the UK and working with multi agency partners to improve quality of patient care and accountability and running of </w:t>
      </w:r>
      <w:r w:rsidR="00F55B3E">
        <w:rPr>
          <w:rFonts w:ascii="Arial" w:hAnsi="Arial" w:cs="Arial"/>
          <w:lang w:eastAsia="en-GB"/>
        </w:rPr>
        <w:t>GP’s</w:t>
      </w:r>
      <w:r>
        <w:rPr>
          <w:rFonts w:ascii="Arial" w:hAnsi="Arial" w:cs="Arial"/>
          <w:lang w:eastAsia="en-GB"/>
        </w:rPr>
        <w:t xml:space="preserve">  Rosen acknowledges the decreasing number of GP’s and recommends a new training programme for GP’s to entice potential students and increase the workforce and training academies. Rosen believes investing £10 million into new training programmes and recruiting GP’s will lead to better approaches for getting doctors back into practice and will develop the role of other primary care staff. </w:t>
      </w:r>
    </w:p>
    <w:p w14:paraId="7728B848" w14:textId="77777777" w:rsidR="005A6955" w:rsidRDefault="005A6955" w:rsidP="00F928E0">
      <w:pPr>
        <w:spacing w:line="360" w:lineRule="auto"/>
        <w:jc w:val="both"/>
        <w:rPr>
          <w:rFonts w:ascii="Arial" w:hAnsi="Arial" w:cs="Arial"/>
          <w:lang w:eastAsia="en-GB"/>
        </w:rPr>
      </w:pPr>
    </w:p>
    <w:p w14:paraId="145E5AB7" w14:textId="22DF9A21" w:rsidR="00F55B3E" w:rsidRPr="00F928E0" w:rsidRDefault="00F55B3E" w:rsidP="00F928E0">
      <w:pPr>
        <w:spacing w:line="360" w:lineRule="auto"/>
        <w:jc w:val="both"/>
        <w:rPr>
          <w:rFonts w:ascii="Arial" w:hAnsi="Arial" w:cs="Arial"/>
          <w:lang w:eastAsia="en-GB"/>
        </w:rPr>
      </w:pPr>
      <w:bookmarkStart w:id="12" w:name="_GoBack"/>
      <w:bookmarkEnd w:id="12"/>
      <w:r>
        <w:rPr>
          <w:rFonts w:ascii="Arial" w:hAnsi="Arial" w:cs="Arial"/>
          <w:lang w:eastAsia="en-GB"/>
        </w:rPr>
        <w:t xml:space="preserve">General Practice is an essential and valuable service to the NHS, that has tough decisions ahead in unprecedented times, and will continue to be the face of primary care and the core of public services. GP is irreplaceable and vital in the uncertainty in times ahead and will continue to be the frontline of community care, NHS (2020). </w:t>
      </w:r>
    </w:p>
    <w:p w14:paraId="3EEF11A6" w14:textId="1127E47C" w:rsidR="00E63928" w:rsidRPr="00F55B3E" w:rsidRDefault="00E63928" w:rsidP="00F55B3E">
      <w:pPr>
        <w:pStyle w:val="Heading1"/>
      </w:pPr>
      <w:bookmarkStart w:id="13" w:name="_Toc36815323"/>
      <w:r w:rsidRPr="00F55B3E">
        <w:t>4. References</w:t>
      </w:r>
      <w:bookmarkEnd w:id="13"/>
      <w:r w:rsidRPr="00F55B3E">
        <w:t xml:space="preserve"> </w:t>
      </w:r>
    </w:p>
    <w:p w14:paraId="7E004548" w14:textId="77777777" w:rsidR="00F55B3E" w:rsidRPr="00F55B3E" w:rsidRDefault="00F55B3E" w:rsidP="00484978">
      <w:pPr>
        <w:pStyle w:val="NormalWeb"/>
        <w:spacing w:before="0" w:beforeAutospacing="0" w:after="240" w:afterAutospacing="0" w:line="360" w:lineRule="atLeast"/>
        <w:rPr>
          <w:rFonts w:ascii="Arial" w:hAnsi="Arial" w:cs="Arial"/>
          <w:color w:val="000000"/>
        </w:rPr>
      </w:pPr>
    </w:p>
    <w:p w14:paraId="05525E87" w14:textId="31B8FB58" w:rsidR="00F55B3E" w:rsidRPr="005A6955" w:rsidRDefault="00F55B3E" w:rsidP="005A6955">
      <w:pPr>
        <w:spacing w:before="100" w:beforeAutospacing="1" w:after="100" w:afterAutospacing="1"/>
        <w:rPr>
          <w:rFonts w:ascii="Arial" w:hAnsi="Arial" w:cs="Arial"/>
          <w:color w:val="000000"/>
        </w:rPr>
      </w:pPr>
    </w:p>
    <w:p w14:paraId="440110FF" w14:textId="77777777" w:rsidR="00F55B3E" w:rsidRPr="005A6955" w:rsidRDefault="00F55B3E" w:rsidP="005A6955">
      <w:pPr>
        <w:spacing w:after="240" w:line="360" w:lineRule="atLeast"/>
        <w:ind w:left="360"/>
        <w:rPr>
          <w:rFonts w:ascii="Arial" w:hAnsi="Arial" w:cs="Arial"/>
          <w:color w:val="000000"/>
        </w:rPr>
      </w:pPr>
      <w:proofErr w:type="spellStart"/>
      <w:r w:rsidRPr="005A6955">
        <w:rPr>
          <w:rFonts w:ascii="Arial" w:hAnsi="Arial" w:cs="Arial"/>
          <w:color w:val="000000"/>
        </w:rPr>
        <w:lastRenderedPageBreak/>
        <w:t>Addicott</w:t>
      </w:r>
      <w:proofErr w:type="spellEnd"/>
      <w:r w:rsidRPr="005A6955">
        <w:rPr>
          <w:rFonts w:ascii="Arial" w:hAnsi="Arial" w:cs="Arial"/>
          <w:color w:val="000000"/>
        </w:rPr>
        <w:t>, R. and Ham, C. (2014). Commissioning and funding general practice Making the case for family care networks. Available at: https://www.kingsfund.org.uk/sites/default/files/field/field_publication_file/commissioning-and-funding-general-practice-kingsfund-feb14.pdf [Accessed 2 Mar. 2020].</w:t>
      </w:r>
    </w:p>
    <w:p w14:paraId="77F5EA10"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Ahuja, A.S. (2019). The impact of artificial intelligence in medicine on the future role of the physician. </w:t>
      </w:r>
      <w:proofErr w:type="spellStart"/>
      <w:r w:rsidRPr="005A6955">
        <w:rPr>
          <w:rFonts w:ascii="Arial" w:hAnsi="Arial" w:cs="Arial"/>
          <w:color w:val="000000"/>
        </w:rPr>
        <w:t>PeerJ</w:t>
      </w:r>
      <w:proofErr w:type="spellEnd"/>
      <w:r w:rsidRPr="005A6955">
        <w:rPr>
          <w:rFonts w:ascii="Arial" w:hAnsi="Arial" w:cs="Arial"/>
          <w:color w:val="000000"/>
        </w:rPr>
        <w:t>, 7(17), p.e7702.</w:t>
      </w:r>
    </w:p>
    <w:p w14:paraId="30216971"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Alberti, H., Banner, K., Collingwood, H. and Merritt, K. (2017). ‘Just a GP’: a mixed method study of undermining of general practice as a career choice in the UK. BMJ Open, 7(11), p.e018520. Available at: https://bmjopen.bmj.com/content/7/11/e018520.info [Accessed 2 March 2020].</w:t>
      </w:r>
    </w:p>
    <w:p w14:paraId="0CD6D0D2" w14:textId="77777777" w:rsidR="00F55B3E" w:rsidRPr="005A6955" w:rsidRDefault="00F55B3E" w:rsidP="005A6955">
      <w:pPr>
        <w:pStyle w:val="NormalWeb"/>
        <w:spacing w:before="0" w:beforeAutospacing="0" w:after="240" w:afterAutospacing="0" w:line="360" w:lineRule="atLeast"/>
        <w:ind w:left="360"/>
        <w:rPr>
          <w:rFonts w:ascii="Arial" w:hAnsi="Arial" w:cs="Arial"/>
          <w:color w:val="000000"/>
        </w:rPr>
      </w:pPr>
      <w:r w:rsidRPr="005A6955">
        <w:rPr>
          <w:rFonts w:ascii="Arial" w:hAnsi="Arial" w:cs="Arial"/>
          <w:color w:val="000000"/>
        </w:rPr>
        <w:t>Appleby, J., Robertson, R. and Taylor, E. (2014). Public attitudes towards the NHS in austere times. Available at: https://www.bsa.natcen.ac.uk/media/38925/bsa32_health.pdf [Accessed 2 March 2020].</w:t>
      </w:r>
    </w:p>
    <w:p w14:paraId="2815C7AE"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Barry, E. and Greenhalgh, T. (2019). General practice in UK newspapers: an empirical analysis of over 400 articles. British Journal of General Practice, 69(679), pp.e146–e153. Available at: https://bjgp.org/content/69/679/e146 [Accessed 2 March. 2020].</w:t>
      </w:r>
    </w:p>
    <w:p w14:paraId="669A2B4F"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Buch, V.H., Ahmed, I. and </w:t>
      </w:r>
      <w:proofErr w:type="spellStart"/>
      <w:r w:rsidRPr="005A6955">
        <w:rPr>
          <w:rFonts w:ascii="Arial" w:hAnsi="Arial" w:cs="Arial"/>
          <w:color w:val="000000"/>
        </w:rPr>
        <w:t>Maruthappu</w:t>
      </w:r>
      <w:proofErr w:type="spellEnd"/>
      <w:r w:rsidRPr="005A6955">
        <w:rPr>
          <w:rFonts w:ascii="Arial" w:hAnsi="Arial" w:cs="Arial"/>
          <w:color w:val="000000"/>
        </w:rPr>
        <w:t>, M. (2018). Artificial intelligence in medicine: current trends and future possibilities. British Journal of General Practice, 68(668), pp.143–144. Available at: https://bjgp.org/content/68/668/143.</w:t>
      </w:r>
    </w:p>
    <w:p w14:paraId="437C7261"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Calkin, S. (2017). Report: NHS missing Innovation, Health and Wealth scheme targets. The Health Service Journal, 122(630), pp.8–10.</w:t>
      </w:r>
    </w:p>
    <w:p w14:paraId="183CD6AC" w14:textId="77777777" w:rsidR="00F55B3E" w:rsidRPr="005A6955" w:rsidRDefault="00F55B3E" w:rsidP="005A6955">
      <w:pPr>
        <w:pStyle w:val="NormalWeb"/>
        <w:shd w:val="clear" w:color="auto" w:fill="FFFFFF"/>
        <w:spacing w:after="0"/>
        <w:ind w:left="360"/>
        <w:rPr>
          <w:rFonts w:ascii="Arial" w:hAnsi="Arial" w:cs="Arial"/>
          <w:color w:val="000000" w:themeColor="text1"/>
          <w:lang w:val="en"/>
        </w:rPr>
      </w:pPr>
      <w:proofErr w:type="spellStart"/>
      <w:r w:rsidRPr="005A6955">
        <w:rPr>
          <w:rFonts w:ascii="Arial" w:hAnsi="Arial" w:cs="Arial"/>
        </w:rPr>
        <w:t>Charlesworth.A</w:t>
      </w:r>
      <w:proofErr w:type="spellEnd"/>
      <w:r w:rsidRPr="005A6955">
        <w:rPr>
          <w:rFonts w:ascii="Arial" w:hAnsi="Arial" w:cs="Arial"/>
        </w:rPr>
        <w:t xml:space="preserve">, </w:t>
      </w:r>
      <w:proofErr w:type="spellStart"/>
      <w:r w:rsidRPr="005A6955">
        <w:rPr>
          <w:rFonts w:ascii="Arial" w:hAnsi="Arial" w:cs="Arial"/>
        </w:rPr>
        <w:t>Firth.Z</w:t>
      </w:r>
      <w:proofErr w:type="spellEnd"/>
      <w:r w:rsidRPr="005A6955">
        <w:rPr>
          <w:rFonts w:ascii="Arial" w:hAnsi="Arial" w:cs="Arial"/>
        </w:rPr>
        <w:t xml:space="preserve">, </w:t>
      </w:r>
      <w:proofErr w:type="spellStart"/>
      <w:r w:rsidRPr="005A6955">
        <w:rPr>
          <w:rFonts w:ascii="Arial" w:hAnsi="Arial" w:cs="Arial"/>
        </w:rPr>
        <w:t>Gershlick.B</w:t>
      </w:r>
      <w:proofErr w:type="spellEnd"/>
      <w:r w:rsidRPr="005A6955">
        <w:rPr>
          <w:rFonts w:ascii="Arial" w:hAnsi="Arial" w:cs="Arial"/>
        </w:rPr>
        <w:t xml:space="preserve">, </w:t>
      </w:r>
      <w:proofErr w:type="spellStart"/>
      <w:r w:rsidRPr="005A6955">
        <w:rPr>
          <w:rFonts w:ascii="Arial" w:hAnsi="Arial" w:cs="Arial"/>
        </w:rPr>
        <w:t>Watt.T</w:t>
      </w:r>
      <w:proofErr w:type="spellEnd"/>
      <w:r w:rsidRPr="005A6955">
        <w:rPr>
          <w:rFonts w:ascii="Arial" w:hAnsi="Arial" w:cs="Arial"/>
        </w:rPr>
        <w:t>. (2018), Securing the future: funding health and social care to the 2030s, Institute for fiscal studies.</w:t>
      </w:r>
      <w:r w:rsidRPr="005A6955">
        <w:rPr>
          <w:rFonts w:ascii="Arial" w:hAnsi="Arial" w:cs="Arial"/>
          <w:color w:val="000000"/>
        </w:rPr>
        <w:t xml:space="preserve"> </w:t>
      </w:r>
    </w:p>
    <w:p w14:paraId="71043962"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Cheverton, J. (2014). Improving General Practice. Available at: https://www.england.nhs.uk/wp-content/uploads/2014/03/emerging-findings-rep.pdf [Accessed 2 March. 2020].</w:t>
      </w:r>
    </w:p>
    <w:p w14:paraId="4A1A4795"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Correia, T., </w:t>
      </w:r>
      <w:proofErr w:type="spellStart"/>
      <w:r w:rsidRPr="005A6955">
        <w:rPr>
          <w:rFonts w:ascii="Arial" w:hAnsi="Arial" w:cs="Arial"/>
          <w:color w:val="000000"/>
        </w:rPr>
        <w:t>Carapinheiro</w:t>
      </w:r>
      <w:proofErr w:type="spellEnd"/>
      <w:r w:rsidRPr="005A6955">
        <w:rPr>
          <w:rFonts w:ascii="Arial" w:hAnsi="Arial" w:cs="Arial"/>
          <w:color w:val="000000"/>
        </w:rPr>
        <w:t xml:space="preserve">, G., Carvalho, H., Silva, J.M. and </w:t>
      </w:r>
      <w:proofErr w:type="spellStart"/>
      <w:r w:rsidRPr="005A6955">
        <w:rPr>
          <w:rFonts w:ascii="Arial" w:hAnsi="Arial" w:cs="Arial"/>
          <w:color w:val="000000"/>
        </w:rPr>
        <w:t>Dussault</w:t>
      </w:r>
      <w:proofErr w:type="spellEnd"/>
      <w:r w:rsidRPr="005A6955">
        <w:rPr>
          <w:rFonts w:ascii="Arial" w:hAnsi="Arial" w:cs="Arial"/>
          <w:color w:val="000000"/>
        </w:rPr>
        <w:t>, G. (2017). The effects of austerity measures on quality of healthcare services: a national survey of physicians in the public and private sectors. Human Resources for Health, 15(1).</w:t>
      </w:r>
    </w:p>
    <w:p w14:paraId="6D38F704"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lastRenderedPageBreak/>
        <w:t>Dawda, P., Jenkins, R. and Varnam, R. (2010). Quality improvement in general practice. Available at: https://www.kingsfund.org.uk/sites/default/files/field/field_document/quality-improvement-gp-inquiry-discussion-paper-mar11.pdf [Accessed 5 Mar. 2020].</w:t>
      </w:r>
    </w:p>
    <w:p w14:paraId="3D695721"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 Dillen, S.M.E., van </w:t>
      </w:r>
      <w:proofErr w:type="spellStart"/>
      <w:r w:rsidRPr="005A6955">
        <w:rPr>
          <w:rFonts w:ascii="Arial" w:hAnsi="Arial" w:cs="Arial"/>
          <w:color w:val="000000"/>
        </w:rPr>
        <w:t>Binsbergen</w:t>
      </w:r>
      <w:proofErr w:type="spellEnd"/>
      <w:r w:rsidRPr="005A6955">
        <w:rPr>
          <w:rFonts w:ascii="Arial" w:hAnsi="Arial" w:cs="Arial"/>
          <w:color w:val="000000"/>
        </w:rPr>
        <w:t xml:space="preserve">, J.J., </w:t>
      </w:r>
      <w:proofErr w:type="spellStart"/>
      <w:r w:rsidRPr="005A6955">
        <w:rPr>
          <w:rFonts w:ascii="Arial" w:hAnsi="Arial" w:cs="Arial"/>
          <w:color w:val="000000"/>
        </w:rPr>
        <w:t>Koelen</w:t>
      </w:r>
      <w:proofErr w:type="spellEnd"/>
      <w:r w:rsidRPr="005A6955">
        <w:rPr>
          <w:rFonts w:ascii="Arial" w:hAnsi="Arial" w:cs="Arial"/>
          <w:color w:val="000000"/>
        </w:rPr>
        <w:t xml:space="preserve">, M.A. and Hiddink, G.J. (2013). Nutrition and physical activity guidance practices in general practice: A critical review. Patient Education and </w:t>
      </w:r>
      <w:proofErr w:type="spellStart"/>
      <w:r w:rsidRPr="005A6955">
        <w:rPr>
          <w:rFonts w:ascii="Arial" w:hAnsi="Arial" w:cs="Arial"/>
          <w:color w:val="000000"/>
        </w:rPr>
        <w:t>Counseling</w:t>
      </w:r>
      <w:proofErr w:type="spellEnd"/>
      <w:r w:rsidRPr="005A6955">
        <w:rPr>
          <w:rFonts w:ascii="Arial" w:hAnsi="Arial" w:cs="Arial"/>
          <w:color w:val="000000"/>
        </w:rPr>
        <w:t>, 90(2), pp.155–169.</w:t>
      </w:r>
    </w:p>
    <w:p w14:paraId="0D405E70" w14:textId="77777777" w:rsidR="00F55B3E" w:rsidRPr="005A6955" w:rsidRDefault="00F55B3E" w:rsidP="005A6955">
      <w:pPr>
        <w:pStyle w:val="NormalWeb"/>
        <w:spacing w:before="0" w:beforeAutospacing="0" w:after="240" w:afterAutospacing="0" w:line="360" w:lineRule="atLeast"/>
        <w:ind w:left="360"/>
        <w:rPr>
          <w:rFonts w:ascii="Arial" w:hAnsi="Arial" w:cs="Arial"/>
          <w:color w:val="000000"/>
        </w:rPr>
      </w:pPr>
      <w:r w:rsidRPr="005A6955">
        <w:rPr>
          <w:rFonts w:ascii="Arial" w:hAnsi="Arial" w:cs="Arial"/>
          <w:color w:val="000000"/>
        </w:rPr>
        <w:t xml:space="preserve">Fagerlund, A.J., Holm, I.M. and </w:t>
      </w:r>
      <w:proofErr w:type="spellStart"/>
      <w:r w:rsidRPr="005A6955">
        <w:rPr>
          <w:rFonts w:ascii="Arial" w:hAnsi="Arial" w:cs="Arial"/>
          <w:color w:val="000000"/>
        </w:rPr>
        <w:t>Zanaboni</w:t>
      </w:r>
      <w:proofErr w:type="spellEnd"/>
      <w:r w:rsidRPr="005A6955">
        <w:rPr>
          <w:rFonts w:ascii="Arial" w:hAnsi="Arial" w:cs="Arial"/>
          <w:color w:val="000000"/>
        </w:rPr>
        <w:t>, P. (2019). General practitioners’ perceptions towards the use of digital health services for citizens in primary care: a qualitative interview study. BMJ Open, 9(5), p.e028251.</w:t>
      </w:r>
    </w:p>
    <w:p w14:paraId="7973B32B"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Forbes, L.J., Forbes, H., Sutton, M., </w:t>
      </w:r>
      <w:proofErr w:type="spellStart"/>
      <w:r w:rsidRPr="005A6955">
        <w:rPr>
          <w:rFonts w:ascii="Arial" w:hAnsi="Arial" w:cs="Arial"/>
          <w:color w:val="000000"/>
        </w:rPr>
        <w:t>Checkland</w:t>
      </w:r>
      <w:proofErr w:type="spellEnd"/>
      <w:r w:rsidRPr="005A6955">
        <w:rPr>
          <w:rFonts w:ascii="Arial" w:hAnsi="Arial" w:cs="Arial"/>
          <w:color w:val="000000"/>
        </w:rPr>
        <w:t>, K. and Peckham, S. (2019). How widespread is working at scale in English general practice? An observational study. British Journal of General Practice, 69(687), pp.e682–e688.</w:t>
      </w:r>
    </w:p>
    <w:p w14:paraId="66AD7992"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Gosling, J., Mays, N., </w:t>
      </w:r>
      <w:proofErr w:type="spellStart"/>
      <w:r w:rsidRPr="005A6955">
        <w:rPr>
          <w:rFonts w:ascii="Arial" w:hAnsi="Arial" w:cs="Arial"/>
          <w:color w:val="000000"/>
        </w:rPr>
        <w:t>Erens</w:t>
      </w:r>
      <w:proofErr w:type="spellEnd"/>
      <w:r w:rsidRPr="005A6955">
        <w:rPr>
          <w:rFonts w:ascii="Arial" w:hAnsi="Arial" w:cs="Arial"/>
          <w:color w:val="000000"/>
        </w:rPr>
        <w:t>, B., Reid, D., Taylor, W. and Jones, B. (2019). Quality improvement in general practice: what do GPs and practice managers think? Available at: https://www.health.org.uk/sites/default/files/upload/publications/2019/2019-THF-QI_GeneralPractice.pdf [Accessed 3 Mar. 2020].</w:t>
      </w:r>
    </w:p>
    <w:p w14:paraId="281DC71C" w14:textId="77777777" w:rsidR="00F55B3E" w:rsidRPr="005A6955" w:rsidRDefault="00F55B3E" w:rsidP="005A6955">
      <w:pPr>
        <w:spacing w:after="240" w:line="360" w:lineRule="atLeast"/>
        <w:ind w:left="360"/>
        <w:rPr>
          <w:rFonts w:ascii="Arial" w:hAnsi="Arial" w:cs="Arial"/>
          <w:color w:val="000000"/>
        </w:rPr>
      </w:pPr>
      <w:proofErr w:type="spellStart"/>
      <w:r w:rsidRPr="005A6955">
        <w:rPr>
          <w:rFonts w:ascii="Arial" w:hAnsi="Arial" w:cs="Arial"/>
          <w:color w:val="000000"/>
        </w:rPr>
        <w:t>Jakič</w:t>
      </w:r>
      <w:proofErr w:type="spellEnd"/>
      <w:r w:rsidRPr="005A6955">
        <w:rPr>
          <w:rFonts w:ascii="Arial" w:hAnsi="Arial" w:cs="Arial"/>
          <w:color w:val="000000"/>
        </w:rPr>
        <w:t xml:space="preserve">, M. and </w:t>
      </w:r>
      <w:proofErr w:type="spellStart"/>
      <w:r w:rsidRPr="005A6955">
        <w:rPr>
          <w:rFonts w:ascii="Arial" w:hAnsi="Arial" w:cs="Arial"/>
          <w:color w:val="000000"/>
        </w:rPr>
        <w:t>Rotar</w:t>
      </w:r>
      <w:proofErr w:type="spellEnd"/>
      <w:r w:rsidRPr="005A6955">
        <w:rPr>
          <w:rFonts w:ascii="Arial" w:hAnsi="Arial" w:cs="Arial"/>
          <w:color w:val="000000"/>
        </w:rPr>
        <w:t xml:space="preserve"> </w:t>
      </w:r>
      <w:proofErr w:type="spellStart"/>
      <w:r w:rsidRPr="005A6955">
        <w:rPr>
          <w:rFonts w:ascii="Arial" w:hAnsi="Arial" w:cs="Arial"/>
          <w:color w:val="000000"/>
        </w:rPr>
        <w:t>Pavlič</w:t>
      </w:r>
      <w:proofErr w:type="spellEnd"/>
      <w:r w:rsidRPr="005A6955">
        <w:rPr>
          <w:rFonts w:ascii="Arial" w:hAnsi="Arial" w:cs="Arial"/>
          <w:color w:val="000000"/>
        </w:rPr>
        <w:t>, D. (2016). Patients’ perception of differences in general practitioners’ attitudes toward immigrants compared to the general population: Journal of Public Health, 55(3), pp.155–165.</w:t>
      </w:r>
    </w:p>
    <w:p w14:paraId="196C3452"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Keogh, B., </w:t>
      </w:r>
      <w:proofErr w:type="spellStart"/>
      <w:r w:rsidRPr="005A6955">
        <w:rPr>
          <w:rFonts w:ascii="Arial" w:hAnsi="Arial" w:cs="Arial"/>
          <w:color w:val="000000"/>
        </w:rPr>
        <w:t>Culliford</w:t>
      </w:r>
      <w:proofErr w:type="spellEnd"/>
      <w:r w:rsidRPr="005A6955">
        <w:rPr>
          <w:rFonts w:ascii="Arial" w:hAnsi="Arial" w:cs="Arial"/>
          <w:color w:val="000000"/>
        </w:rPr>
        <w:t>, D., Guerrero-</w:t>
      </w:r>
      <w:proofErr w:type="spellStart"/>
      <w:r w:rsidRPr="005A6955">
        <w:rPr>
          <w:rFonts w:ascii="Arial" w:hAnsi="Arial" w:cs="Arial"/>
          <w:color w:val="000000"/>
        </w:rPr>
        <w:t>Ludueña</w:t>
      </w:r>
      <w:proofErr w:type="spellEnd"/>
      <w:r w:rsidRPr="005A6955">
        <w:rPr>
          <w:rFonts w:ascii="Arial" w:hAnsi="Arial" w:cs="Arial"/>
          <w:color w:val="000000"/>
        </w:rPr>
        <w:t>, R. and Monks, T. (2018). Exploring emergency department 4-hour target performance and cancelled elective operations: a regression analysis of routinely collected and openly reported NHS trust data. BMJ Open, 8(5), p.e020296.</w:t>
      </w:r>
    </w:p>
    <w:p w14:paraId="671FFBA3"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Kingsland, J. and Collett, R. (2016). Finding solutions for general practice: How can we relieve the pressures on GPs? Report. Available at: https://napc.co.uk/wp-content/uploads/2017/09/Finding-solutions.pdf [Accessed 2 Mar. 2020].</w:t>
      </w:r>
    </w:p>
    <w:p w14:paraId="510591DA"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Kuikka, L., </w:t>
      </w:r>
      <w:proofErr w:type="spellStart"/>
      <w:r w:rsidRPr="005A6955">
        <w:rPr>
          <w:rFonts w:ascii="Arial" w:hAnsi="Arial" w:cs="Arial"/>
          <w:color w:val="000000"/>
        </w:rPr>
        <w:t>Nevalainen</w:t>
      </w:r>
      <w:proofErr w:type="spellEnd"/>
      <w:r w:rsidRPr="005A6955">
        <w:rPr>
          <w:rFonts w:ascii="Arial" w:hAnsi="Arial" w:cs="Arial"/>
          <w:color w:val="000000"/>
        </w:rPr>
        <w:t xml:space="preserve">, M.K., </w:t>
      </w:r>
      <w:proofErr w:type="spellStart"/>
      <w:r w:rsidRPr="005A6955">
        <w:rPr>
          <w:rFonts w:ascii="Arial" w:hAnsi="Arial" w:cs="Arial"/>
          <w:color w:val="000000"/>
        </w:rPr>
        <w:t>Sjöberg</w:t>
      </w:r>
      <w:proofErr w:type="spellEnd"/>
      <w:r w:rsidRPr="005A6955">
        <w:rPr>
          <w:rFonts w:ascii="Arial" w:hAnsi="Arial" w:cs="Arial"/>
          <w:color w:val="000000"/>
        </w:rPr>
        <w:t xml:space="preserve">, L., </w:t>
      </w:r>
      <w:proofErr w:type="spellStart"/>
      <w:r w:rsidRPr="005A6955">
        <w:rPr>
          <w:rFonts w:ascii="Arial" w:hAnsi="Arial" w:cs="Arial"/>
          <w:color w:val="000000"/>
        </w:rPr>
        <w:t>Salokekkilä</w:t>
      </w:r>
      <w:proofErr w:type="spellEnd"/>
      <w:r w:rsidRPr="005A6955">
        <w:rPr>
          <w:rFonts w:ascii="Arial" w:hAnsi="Arial" w:cs="Arial"/>
          <w:color w:val="000000"/>
        </w:rPr>
        <w:t xml:space="preserve">, P., </w:t>
      </w:r>
      <w:proofErr w:type="spellStart"/>
      <w:r w:rsidRPr="005A6955">
        <w:rPr>
          <w:rFonts w:ascii="Arial" w:hAnsi="Arial" w:cs="Arial"/>
          <w:color w:val="000000"/>
        </w:rPr>
        <w:t>Karppinen</w:t>
      </w:r>
      <w:proofErr w:type="spellEnd"/>
      <w:r w:rsidRPr="005A6955">
        <w:rPr>
          <w:rFonts w:ascii="Arial" w:hAnsi="Arial" w:cs="Arial"/>
          <w:color w:val="000000"/>
        </w:rPr>
        <w:t xml:space="preserve">, H., </w:t>
      </w:r>
      <w:proofErr w:type="spellStart"/>
      <w:r w:rsidRPr="005A6955">
        <w:rPr>
          <w:rFonts w:ascii="Arial" w:hAnsi="Arial" w:cs="Arial"/>
          <w:color w:val="000000"/>
        </w:rPr>
        <w:t>Torppa</w:t>
      </w:r>
      <w:proofErr w:type="spellEnd"/>
      <w:r w:rsidRPr="005A6955">
        <w:rPr>
          <w:rFonts w:ascii="Arial" w:hAnsi="Arial" w:cs="Arial"/>
          <w:color w:val="000000"/>
        </w:rPr>
        <w:t xml:space="preserve">, M., </w:t>
      </w:r>
      <w:proofErr w:type="spellStart"/>
      <w:r w:rsidRPr="005A6955">
        <w:rPr>
          <w:rFonts w:ascii="Arial" w:hAnsi="Arial" w:cs="Arial"/>
          <w:color w:val="000000"/>
        </w:rPr>
        <w:t>Liira</w:t>
      </w:r>
      <w:proofErr w:type="spellEnd"/>
      <w:r w:rsidRPr="005A6955">
        <w:rPr>
          <w:rFonts w:ascii="Arial" w:hAnsi="Arial" w:cs="Arial"/>
          <w:color w:val="000000"/>
        </w:rPr>
        <w:t xml:space="preserve">, H., Eriksson, J. and </w:t>
      </w:r>
      <w:proofErr w:type="spellStart"/>
      <w:r w:rsidRPr="005A6955">
        <w:rPr>
          <w:rFonts w:ascii="Arial" w:hAnsi="Arial" w:cs="Arial"/>
          <w:color w:val="000000"/>
        </w:rPr>
        <w:t>Pitkälä</w:t>
      </w:r>
      <w:proofErr w:type="spellEnd"/>
      <w:r w:rsidRPr="005A6955">
        <w:rPr>
          <w:rFonts w:ascii="Arial" w:hAnsi="Arial" w:cs="Arial"/>
          <w:color w:val="000000"/>
        </w:rPr>
        <w:t>, K.H. (2012). The perceptions of a GP’s work among fifth-year medical students in Helsinki, Finland. Scandinavian Journal of Primary Health Care, 30(2), pp.121–126.</w:t>
      </w:r>
    </w:p>
    <w:p w14:paraId="5DB938C7"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lastRenderedPageBreak/>
        <w:t>Laiteerapong, N. and Huang, E.S. (2015). The Pace of Change in Medical Practice and Health Policy: Collision or Coexistence? Journal of General Internal Medicine, 30(6), pp.848–852. Available at: https://www.ncbi.nlm.nih.gov/pmc/articles/PMC4441682/ [Accessed 4 March 2020]</w:t>
      </w:r>
    </w:p>
    <w:p w14:paraId="25C4094E"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Limb, M. (2015). GPs need “coherent” picture of future care models, says NHS Alliance. BMJ, 351(21), p.h5735.</w:t>
      </w:r>
    </w:p>
    <w:p w14:paraId="6CA5B519"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Marchand, C. and Peckham, S. (2017). Addressing the crisis of GP recruitment and retention: a systematic review. British Journal of General Practice, 67(657), pp.e227–e237. Available at: https://core.ac.uk/download/pdf/96627208.pdf [Accessed 2 March. 2020].</w:t>
      </w:r>
    </w:p>
    <w:p w14:paraId="2C217007"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Mathers, N. (2016). General Practice Forward View: a new charter for general practice? British Journal of General Practice, 66(651), pp.500–501. Available at: https://bjgp.org/content/66/651/500 [Accessed 2 March 2020].</w:t>
      </w:r>
    </w:p>
    <w:p w14:paraId="19D37E68"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rPr>
        <w:t xml:space="preserve">Mitchell C, Nelson PA, Spooner S, McBride A, Hodgson D. (2018) Recruitment, retention and returning to General Practice: A rapid scoping review to inform the Greater Manchester Workforce Strategy. NIHR Collaboration for Leadership in Applied </w:t>
      </w:r>
      <w:r w:rsidRPr="005A6955">
        <w:rPr>
          <w:rFonts w:ascii="Arial" w:hAnsi="Arial" w:cs="Arial"/>
          <w:color w:val="000000" w:themeColor="text1"/>
        </w:rPr>
        <w:t xml:space="preserve">Health Research and Care (CLAHRC GM) Available at: </w:t>
      </w:r>
      <w:hyperlink r:id="rId8" w:history="1">
        <w:r w:rsidRPr="005A6955">
          <w:rPr>
            <w:rFonts w:ascii="Arial" w:hAnsi="Arial" w:cs="Arial"/>
            <w:color w:val="000000" w:themeColor="text1"/>
          </w:rPr>
          <w:t>https://www.arc-gm.nihr.ac.uk/media/Resources/OHC/Recruitment-retention-and-returning-to-General-Practice-A-rapid-scoping-review-to-inform-the-Greater-Manchester-Workforce-Strategy1.pdf</w:t>
        </w:r>
      </w:hyperlink>
      <w:r w:rsidRPr="005A6955">
        <w:rPr>
          <w:rFonts w:ascii="Arial" w:hAnsi="Arial" w:cs="Arial"/>
          <w:color w:val="000000" w:themeColor="text1"/>
        </w:rPr>
        <w:t xml:space="preserve"> [</w:t>
      </w:r>
      <w:r w:rsidRPr="005A6955">
        <w:rPr>
          <w:rFonts w:ascii="Arial" w:hAnsi="Arial" w:cs="Arial"/>
          <w:color w:val="000000"/>
        </w:rPr>
        <w:t>Accessed 2 March. 2020]</w:t>
      </w:r>
    </w:p>
    <w:p w14:paraId="61A528A8" w14:textId="77777777" w:rsidR="00F55B3E" w:rsidRPr="005A6955" w:rsidRDefault="00F55B3E" w:rsidP="005A6955">
      <w:pPr>
        <w:shd w:val="clear" w:color="auto" w:fill="FFFFFF"/>
        <w:spacing w:after="240" w:line="360" w:lineRule="atLeast"/>
        <w:ind w:left="360"/>
        <w:rPr>
          <w:rFonts w:ascii="Arial" w:hAnsi="Arial" w:cs="Arial"/>
          <w:color w:val="000000"/>
        </w:rPr>
      </w:pPr>
      <w:r w:rsidRPr="005A6955">
        <w:rPr>
          <w:rFonts w:ascii="Arial" w:hAnsi="Arial" w:cs="Arial"/>
          <w:color w:val="000000"/>
        </w:rPr>
        <w:t>Morris, L. (2016). The moral economy of austerity: analysing UK welfare reform. The British Journal of Sociology, 67(1), pp.97–117. [Accessed 20 Oct. 2019].</w:t>
      </w:r>
    </w:p>
    <w:p w14:paraId="18159CCF"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Mu, C., De Abreu Lourenco, R., van </w:t>
      </w:r>
      <w:proofErr w:type="spellStart"/>
      <w:r w:rsidRPr="005A6955">
        <w:rPr>
          <w:rFonts w:ascii="Arial" w:hAnsi="Arial" w:cs="Arial"/>
          <w:color w:val="000000"/>
        </w:rPr>
        <w:t>Gool</w:t>
      </w:r>
      <w:proofErr w:type="spellEnd"/>
      <w:r w:rsidRPr="005A6955">
        <w:rPr>
          <w:rFonts w:ascii="Arial" w:hAnsi="Arial" w:cs="Arial"/>
          <w:color w:val="000000"/>
        </w:rPr>
        <w:t>, K. and Hall, J. (2017). Is low-priced primary care bad for quality? Evidence from Australian general practice. Applied Economics, 50(5), pp.475–491.</w:t>
      </w:r>
    </w:p>
    <w:p w14:paraId="102D7AA2"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NHS (2020). Coronavirus (COVID-19) for health professionals | Cambridgeshire and Peterborough Clinical Commissioning Group. [online] Cambridgeshireandpeterboroughccg.nhs.uk. Available at: https://www.cambridgeshireandpeterboroughccg.nhs.uk/health-professionals/news-and-resources/latest-news/coronavirus-covid-19-for-health-professionals/ [Accessed 3 Apr. 2020].</w:t>
      </w:r>
    </w:p>
    <w:p w14:paraId="3BC64CA1"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lastRenderedPageBreak/>
        <w:t>Peleg, M. and Combi, C. (2013). Artificial intelligence in medicine AIME 2011. Artificial Intelligence in Medicine, 57(2), pp.87–89.</w:t>
      </w:r>
    </w:p>
    <w:p w14:paraId="417683AC"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Rafighi, E., </w:t>
      </w:r>
      <w:proofErr w:type="spellStart"/>
      <w:r w:rsidRPr="005A6955">
        <w:rPr>
          <w:rFonts w:ascii="Arial" w:hAnsi="Arial" w:cs="Arial"/>
          <w:color w:val="000000"/>
        </w:rPr>
        <w:t>Poduval</w:t>
      </w:r>
      <w:proofErr w:type="spellEnd"/>
      <w:r w:rsidRPr="005A6955">
        <w:rPr>
          <w:rFonts w:ascii="Arial" w:hAnsi="Arial" w:cs="Arial"/>
          <w:color w:val="000000"/>
        </w:rPr>
        <w:t xml:space="preserve">, S., </w:t>
      </w:r>
      <w:proofErr w:type="spellStart"/>
      <w:r w:rsidRPr="005A6955">
        <w:rPr>
          <w:rFonts w:ascii="Arial" w:hAnsi="Arial" w:cs="Arial"/>
          <w:color w:val="000000"/>
        </w:rPr>
        <w:t>Legido</w:t>
      </w:r>
      <w:proofErr w:type="spellEnd"/>
      <w:r w:rsidRPr="005A6955">
        <w:rPr>
          <w:rFonts w:ascii="Arial" w:hAnsi="Arial" w:cs="Arial"/>
          <w:color w:val="000000"/>
        </w:rPr>
        <w:t>-Quigley, H. and Howard, N. (2016). National Health Service Principles as Experienced by Vulnerable London Migrants in “Austerity Britain”: A Qualitative Study of Rights, Entitlements, and Civil-Society Advocacy. International Journal of Health Policy and Management, 5(10), pp.589–597.</w:t>
      </w:r>
    </w:p>
    <w:p w14:paraId="7AA62663"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 xml:space="preserve">Rechel, B., Doyle, Y., Grundy, E. and </w:t>
      </w:r>
      <w:proofErr w:type="spellStart"/>
      <w:r w:rsidRPr="005A6955">
        <w:rPr>
          <w:rFonts w:ascii="Arial" w:hAnsi="Arial" w:cs="Arial"/>
          <w:color w:val="000000"/>
        </w:rPr>
        <w:t>Mckee</w:t>
      </w:r>
      <w:proofErr w:type="spellEnd"/>
      <w:r w:rsidRPr="005A6955">
        <w:rPr>
          <w:rFonts w:ascii="Arial" w:hAnsi="Arial" w:cs="Arial"/>
          <w:color w:val="000000"/>
        </w:rPr>
        <w:t>, M. (2009). POLICY BRIEF 10 HEALTH SYSTEMS AND POLICY ANALYSIS How can health systems respond to population ageing? Available at: http://www.euro.who.int/__data/assets/pdf_file/0004/64966/E92560.pdf [Accessed 2 March 2020].</w:t>
      </w:r>
    </w:p>
    <w:p w14:paraId="531B9A0D" w14:textId="77777777" w:rsidR="00F55B3E" w:rsidRPr="005A6955" w:rsidRDefault="00F55B3E" w:rsidP="005A6955">
      <w:pPr>
        <w:pStyle w:val="NormalWeb"/>
        <w:spacing w:before="0" w:beforeAutospacing="0" w:after="240" w:afterAutospacing="0" w:line="360" w:lineRule="atLeast"/>
        <w:ind w:left="360"/>
        <w:rPr>
          <w:rFonts w:ascii="Arial" w:hAnsi="Arial" w:cs="Arial"/>
          <w:color w:val="000000"/>
        </w:rPr>
      </w:pPr>
      <w:r w:rsidRPr="005A6955">
        <w:rPr>
          <w:rFonts w:ascii="Arial" w:hAnsi="Arial" w:cs="Arial"/>
          <w:color w:val="000000"/>
        </w:rPr>
        <w:t xml:space="preserve">Reeve, H., Ross, S., </w:t>
      </w:r>
      <w:proofErr w:type="spellStart"/>
      <w:r w:rsidRPr="005A6955">
        <w:rPr>
          <w:rFonts w:ascii="Arial" w:hAnsi="Arial" w:cs="Arial"/>
          <w:color w:val="000000"/>
        </w:rPr>
        <w:t>Honeyman</w:t>
      </w:r>
      <w:proofErr w:type="spellEnd"/>
      <w:r w:rsidRPr="005A6955">
        <w:rPr>
          <w:rFonts w:ascii="Arial" w:hAnsi="Arial" w:cs="Arial"/>
          <w:color w:val="000000"/>
        </w:rPr>
        <w:t xml:space="preserve">, M., </w:t>
      </w:r>
      <w:proofErr w:type="spellStart"/>
      <w:r w:rsidRPr="005A6955">
        <w:rPr>
          <w:rFonts w:ascii="Arial" w:hAnsi="Arial" w:cs="Arial"/>
          <w:color w:val="000000"/>
        </w:rPr>
        <w:t>Nosa-Ehima</w:t>
      </w:r>
      <w:proofErr w:type="spellEnd"/>
      <w:r w:rsidRPr="005A6955">
        <w:rPr>
          <w:rFonts w:ascii="Arial" w:hAnsi="Arial" w:cs="Arial"/>
          <w:color w:val="000000"/>
        </w:rPr>
        <w:t xml:space="preserve">, M., Sahib, B. and </w:t>
      </w:r>
      <w:proofErr w:type="spellStart"/>
      <w:r w:rsidRPr="005A6955">
        <w:rPr>
          <w:rFonts w:ascii="Arial" w:hAnsi="Arial" w:cs="Arial"/>
          <w:color w:val="000000"/>
        </w:rPr>
        <w:t>Omojomolo</w:t>
      </w:r>
      <w:proofErr w:type="spellEnd"/>
      <w:r w:rsidRPr="005A6955">
        <w:rPr>
          <w:rFonts w:ascii="Arial" w:hAnsi="Arial" w:cs="Arial"/>
          <w:color w:val="000000"/>
        </w:rPr>
        <w:t xml:space="preserve">, D. (2018). Innovative Models of </w:t>
      </w:r>
      <w:proofErr w:type="spellStart"/>
      <w:r w:rsidRPr="005A6955">
        <w:rPr>
          <w:rFonts w:ascii="Arial" w:hAnsi="Arial" w:cs="Arial"/>
          <w:color w:val="000000"/>
        </w:rPr>
        <w:t>Gerneal</w:t>
      </w:r>
      <w:proofErr w:type="spellEnd"/>
      <w:r w:rsidRPr="005A6955">
        <w:rPr>
          <w:rFonts w:ascii="Arial" w:hAnsi="Arial" w:cs="Arial"/>
          <w:color w:val="000000"/>
        </w:rPr>
        <w:t xml:space="preserve"> Practice. The Kings Fund, Available at: https://www.kingsfund.org.uk/sites/default/files/2018-06/Innovative_models_GP_Kings_Fund_June_2018.pdf [Accessed 2 March. 2020].</w:t>
      </w:r>
    </w:p>
    <w:p w14:paraId="64F1C8C0"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Rosen, R. (2015). Briefing Transforming general practice: what are the levers for change? Available at: https://www.nuffieldtrust.org.uk/files/2017-01/1484141771_transforming-general-practice-levers-change-web-final.pdf [Accessed 3 Mar. 2020].</w:t>
      </w:r>
    </w:p>
    <w:p w14:paraId="2AAF5A66"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Rosen, R. (2016). Clinical governance in primary care: Improving quality in the changing world of primary care. BMJ, 321(7260), pp.551–554.</w:t>
      </w:r>
    </w:p>
    <w:p w14:paraId="242BBD12"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Saltman, R., Durán, A. and Dubois, H. (2011). Reform strategies and the movement towards institutional autonomy Governing Public Hospitals Observatory Studies Series. Available at: http://www.euro.who.int/__data/assets/pdf_file/0017/154160/e95981.pdf?ua=1.</w:t>
      </w:r>
    </w:p>
    <w:p w14:paraId="3D010FFD" w14:textId="77777777" w:rsidR="00F55B3E" w:rsidRPr="005A6955" w:rsidRDefault="00F55B3E" w:rsidP="005A6955">
      <w:pPr>
        <w:spacing w:after="240" w:line="360" w:lineRule="atLeast"/>
        <w:ind w:left="360"/>
        <w:rPr>
          <w:rFonts w:ascii="Arial" w:hAnsi="Arial" w:cs="Arial"/>
          <w:color w:val="000000"/>
        </w:rPr>
      </w:pPr>
      <w:proofErr w:type="spellStart"/>
      <w:r w:rsidRPr="005A6955">
        <w:rPr>
          <w:rFonts w:ascii="Arial" w:hAnsi="Arial" w:cs="Arial"/>
          <w:color w:val="000000"/>
        </w:rPr>
        <w:t>Swanwick</w:t>
      </w:r>
      <w:proofErr w:type="spellEnd"/>
      <w:r w:rsidRPr="005A6955">
        <w:rPr>
          <w:rFonts w:ascii="Arial" w:hAnsi="Arial" w:cs="Arial"/>
          <w:color w:val="000000"/>
        </w:rPr>
        <w:t>, T. and Varnam, R. (2019). Leadership development and primary care. BMJ Leader, 3(2), pp.59–61.</w:t>
      </w:r>
    </w:p>
    <w:p w14:paraId="6CCF3C71"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Thomas, S. (2014). Five Year Forward View: how can we make changes in neurology? British Journal of Neuroscience Nursing, 10(6), pp.304–305.</w:t>
      </w:r>
    </w:p>
    <w:p w14:paraId="654EAB97"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lastRenderedPageBreak/>
        <w:t>Topol, E.J. (2019). High-performance medicine: the convergence of human and artificial intelligence. Nature Medicine, 25(1), pp.44–56. Available at: https://www.nature.com/articles/s41591-018-0300-7 [Accessed March 4 2020].</w:t>
      </w:r>
    </w:p>
    <w:p w14:paraId="1619B978"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Wang, C., Pan, R., Wan, X., Tan, Y., Xu, L., Ho, C.S. and Ho, R.C. (2020). Immediate Psychological Responses and Associated Factors during the Initial Stage of the 2019 Coronavirus Disease (COVID-19) Epidemic among the General Practice. International Journal of Environmental Research and Public Health, 17(5), p.1729.</w:t>
      </w:r>
    </w:p>
    <w:p w14:paraId="73ECDC80"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Watson, N. (2016). “The Wessex Charter for General Practice” GENERAL PRACTICE., The Problems and Potential Solutions “A Personal View.”  Available at: http://www.wiltshireccg.nhs.uk/wp-content/uploads/2015/06/The-Wessex-Charter-for-General-Practice.pdf [Accessed 2 Mar. 2020].</w:t>
      </w:r>
    </w:p>
    <w:p w14:paraId="60D40545" w14:textId="48597775"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Wise, J. (2018). General practice plans need urgent overhaul and extra £2.5bn a year, says RCGP. BMJ, 362(18), p.k3429.</w:t>
      </w:r>
    </w:p>
    <w:p w14:paraId="0152384D" w14:textId="77777777" w:rsidR="00F55B3E" w:rsidRPr="005A6955" w:rsidRDefault="00F55B3E" w:rsidP="005A6955">
      <w:pPr>
        <w:spacing w:after="240" w:line="360" w:lineRule="atLeast"/>
        <w:ind w:left="360"/>
        <w:rPr>
          <w:rFonts w:ascii="Arial" w:hAnsi="Arial" w:cs="Arial"/>
          <w:color w:val="000000"/>
        </w:rPr>
      </w:pPr>
      <w:r w:rsidRPr="005A6955">
        <w:rPr>
          <w:rFonts w:ascii="Arial" w:hAnsi="Arial" w:cs="Arial"/>
          <w:color w:val="000000"/>
        </w:rPr>
        <w:t>Thornton, J. (2020). Covid-19: how coronavirus will change the face of general practice forever. </w:t>
      </w:r>
      <w:r w:rsidRPr="005A6955">
        <w:rPr>
          <w:rFonts w:ascii="Arial" w:hAnsi="Arial" w:cs="Arial"/>
          <w:i/>
          <w:iCs/>
          <w:color w:val="000000"/>
        </w:rPr>
        <w:t>BMJ</w:t>
      </w:r>
      <w:r w:rsidRPr="005A6955">
        <w:rPr>
          <w:rFonts w:ascii="Arial" w:hAnsi="Arial" w:cs="Arial"/>
          <w:color w:val="000000"/>
        </w:rPr>
        <w:t>, 368(12), p.m1279.</w:t>
      </w:r>
    </w:p>
    <w:p w14:paraId="2B48AB82" w14:textId="3CF40297" w:rsidR="00F55B3E" w:rsidRPr="00F55B3E" w:rsidRDefault="00F55B3E" w:rsidP="00F55B3E">
      <w:pPr>
        <w:spacing w:before="100" w:beforeAutospacing="1" w:after="100" w:afterAutospacing="1"/>
        <w:ind w:left="360"/>
        <w:rPr>
          <w:color w:val="000000"/>
        </w:rPr>
      </w:pPr>
    </w:p>
    <w:p w14:paraId="5EE57DD8" w14:textId="5896147B" w:rsidR="00F55B3E" w:rsidRPr="00F55B3E" w:rsidRDefault="00F55B3E" w:rsidP="00F55B3E">
      <w:pPr>
        <w:spacing w:before="100" w:beforeAutospacing="1" w:after="100" w:afterAutospacing="1"/>
        <w:ind w:left="360"/>
        <w:rPr>
          <w:color w:val="000000"/>
        </w:rPr>
      </w:pPr>
    </w:p>
    <w:p w14:paraId="2ABB301C" w14:textId="6BA222C1" w:rsidR="00F55B3E" w:rsidRPr="00F55B3E" w:rsidRDefault="00F55B3E" w:rsidP="00F55B3E">
      <w:pPr>
        <w:spacing w:before="100" w:beforeAutospacing="1" w:after="100" w:afterAutospacing="1"/>
        <w:ind w:left="360"/>
        <w:rPr>
          <w:color w:val="000000"/>
        </w:rPr>
      </w:pPr>
    </w:p>
    <w:p w14:paraId="78E2C5E1" w14:textId="77777777" w:rsidR="00F55B3E" w:rsidRPr="00F55B3E" w:rsidRDefault="00F55B3E" w:rsidP="00F55B3E">
      <w:pPr>
        <w:spacing w:before="100" w:beforeAutospacing="1" w:after="100" w:afterAutospacing="1"/>
        <w:rPr>
          <w:color w:val="000000"/>
        </w:rPr>
      </w:pPr>
      <w:r w:rsidRPr="00F55B3E">
        <w:rPr>
          <w:color w:val="000000"/>
        </w:rPr>
        <w:t>‌</w:t>
      </w:r>
    </w:p>
    <w:p w14:paraId="0AD6F88C" w14:textId="77777777" w:rsidR="00920736" w:rsidRPr="00920736" w:rsidRDefault="00920736" w:rsidP="00920736">
      <w:pPr>
        <w:spacing w:before="100" w:beforeAutospacing="1" w:after="100" w:afterAutospacing="1"/>
        <w:rPr>
          <w:rFonts w:ascii="Arial" w:hAnsi="Arial" w:cs="Arial"/>
          <w:color w:val="000000"/>
        </w:rPr>
      </w:pPr>
    </w:p>
    <w:p w14:paraId="0BE1F46F" w14:textId="77777777" w:rsidR="00484978" w:rsidRPr="00484978" w:rsidRDefault="00484978" w:rsidP="00484978">
      <w:pPr>
        <w:spacing w:after="240" w:line="360" w:lineRule="atLeast"/>
        <w:rPr>
          <w:rFonts w:ascii="Arial" w:hAnsi="Arial" w:cs="Arial"/>
          <w:color w:val="000000"/>
        </w:rPr>
      </w:pPr>
    </w:p>
    <w:p w14:paraId="42752A29" w14:textId="77777777" w:rsidR="00E63928" w:rsidRPr="00484978" w:rsidRDefault="00E63928" w:rsidP="00484978"/>
    <w:sectPr w:rsidR="00E63928" w:rsidRPr="00484978" w:rsidSect="00F928E0">
      <w:headerReference w:type="even" r:id="rId9"/>
      <w:headerReference w:type="default" r:id="rId10"/>
      <w:footerReference w:type="even" r:id="rId11"/>
      <w:footerReference w:type="default" r:id="rId12"/>
      <w:headerReference w:type="first" r:id="rId13"/>
      <w:footerReference w:type="firs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BBD25B" w14:textId="77777777" w:rsidR="0049677F" w:rsidRDefault="0049677F" w:rsidP="00F928E0">
      <w:r>
        <w:separator/>
      </w:r>
    </w:p>
  </w:endnote>
  <w:endnote w:type="continuationSeparator" w:id="0">
    <w:p w14:paraId="54B4A977" w14:textId="77777777" w:rsidR="0049677F" w:rsidRDefault="0049677F" w:rsidP="00F928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2699248"/>
      <w:docPartObj>
        <w:docPartGallery w:val="Page Numbers (Bottom of Page)"/>
        <w:docPartUnique/>
      </w:docPartObj>
    </w:sdtPr>
    <w:sdtEndPr>
      <w:rPr>
        <w:rStyle w:val="PageNumber"/>
      </w:rPr>
    </w:sdtEndPr>
    <w:sdtContent>
      <w:p w14:paraId="10240D90" w14:textId="0A271606" w:rsidR="00F55B3E" w:rsidRDefault="00F55B3E" w:rsidP="009E0D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699272" w14:textId="77777777" w:rsidR="00F55B3E" w:rsidRDefault="00F55B3E" w:rsidP="00F55B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52440962"/>
      <w:docPartObj>
        <w:docPartGallery w:val="Page Numbers (Bottom of Page)"/>
        <w:docPartUnique/>
      </w:docPartObj>
    </w:sdtPr>
    <w:sdtEndPr>
      <w:rPr>
        <w:rStyle w:val="PageNumber"/>
      </w:rPr>
    </w:sdtEndPr>
    <w:sdtContent>
      <w:p w14:paraId="3C103D35" w14:textId="05F6E927" w:rsidR="00F55B3E" w:rsidRDefault="00F55B3E" w:rsidP="009E0D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641F44" w14:textId="77777777" w:rsidR="00F55B3E" w:rsidRDefault="00F55B3E" w:rsidP="00F55B3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6F6C3" w14:textId="77777777" w:rsidR="005A6955" w:rsidRDefault="005A6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81DACA" w14:textId="77777777" w:rsidR="0049677F" w:rsidRDefault="0049677F" w:rsidP="00F928E0">
      <w:r>
        <w:separator/>
      </w:r>
    </w:p>
  </w:footnote>
  <w:footnote w:type="continuationSeparator" w:id="0">
    <w:p w14:paraId="502F0CAF" w14:textId="77777777" w:rsidR="0049677F" w:rsidRDefault="0049677F" w:rsidP="00F928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5E28B" w14:textId="77777777" w:rsidR="00F928E0" w:rsidRDefault="00F928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20B634" w14:textId="4E7FDF69" w:rsidR="00F55B3E" w:rsidRDefault="00F55B3E">
    <w:pPr>
      <w:pStyle w:val="Header"/>
    </w:pPr>
    <w:r>
      <w:t>Shakira Britton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ABEB21" w14:textId="77777777" w:rsidR="00F928E0" w:rsidRDefault="00F928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DC09D9"/>
    <w:multiLevelType w:val="multilevel"/>
    <w:tmpl w:val="AE6E540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461716EE"/>
    <w:multiLevelType w:val="multilevel"/>
    <w:tmpl w:val="B0426F82"/>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9BB5512"/>
    <w:multiLevelType w:val="hybridMultilevel"/>
    <w:tmpl w:val="4B0CA3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FB0871"/>
    <w:multiLevelType w:val="hybridMultilevel"/>
    <w:tmpl w:val="8F2639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EC100CA"/>
    <w:multiLevelType w:val="multilevel"/>
    <w:tmpl w:val="AD3C4492"/>
    <w:lvl w:ilvl="0">
      <w:start w:val="1"/>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928"/>
    <w:rsid w:val="00074B22"/>
    <w:rsid w:val="000A4B16"/>
    <w:rsid w:val="0010411B"/>
    <w:rsid w:val="0010467F"/>
    <w:rsid w:val="00144C36"/>
    <w:rsid w:val="001B3DF1"/>
    <w:rsid w:val="00321B8C"/>
    <w:rsid w:val="00395744"/>
    <w:rsid w:val="00481D61"/>
    <w:rsid w:val="00484978"/>
    <w:rsid w:val="0049677F"/>
    <w:rsid w:val="005A4B52"/>
    <w:rsid w:val="005A6955"/>
    <w:rsid w:val="005B57A8"/>
    <w:rsid w:val="00606B1C"/>
    <w:rsid w:val="007142AD"/>
    <w:rsid w:val="00920736"/>
    <w:rsid w:val="00955587"/>
    <w:rsid w:val="00970C30"/>
    <w:rsid w:val="00BE58D9"/>
    <w:rsid w:val="00C07E54"/>
    <w:rsid w:val="00C52700"/>
    <w:rsid w:val="00DF7679"/>
    <w:rsid w:val="00E63928"/>
    <w:rsid w:val="00EA6C2C"/>
    <w:rsid w:val="00F55B3E"/>
    <w:rsid w:val="00F92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7D6FD0"/>
  <w15:chartTrackingRefBased/>
  <w15:docId w15:val="{41F55AA6-7D17-8C45-8F41-86972C583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11B"/>
    <w:rPr>
      <w:rFonts w:ascii="Times New Roman" w:eastAsia="Times New Roman" w:hAnsi="Times New Roman" w:cs="Times New Roman"/>
    </w:rPr>
  </w:style>
  <w:style w:type="paragraph" w:styleId="Heading1">
    <w:name w:val="heading 1"/>
    <w:basedOn w:val="Normal"/>
    <w:next w:val="Normal"/>
    <w:link w:val="Heading1Char"/>
    <w:uiPriority w:val="9"/>
    <w:qFormat/>
    <w:rsid w:val="00E63928"/>
    <w:pPr>
      <w:keepNext/>
      <w:keepLines/>
      <w:spacing w:before="24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E63928"/>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next w:val="Normal"/>
    <w:link w:val="Heading3Char"/>
    <w:uiPriority w:val="9"/>
    <w:unhideWhenUsed/>
    <w:qFormat/>
    <w:rsid w:val="00E63928"/>
    <w:pPr>
      <w:keepNext/>
      <w:keepLines/>
      <w:spacing w:before="40"/>
      <w:outlineLvl w:val="2"/>
    </w:pPr>
    <w:rPr>
      <w:rFonts w:asciiTheme="majorHAnsi" w:eastAsiaTheme="majorEastAsia" w:hAnsiTheme="majorHAnsi" w:cstheme="majorBidi"/>
      <w:color w:val="1F3763" w:themeColor="accent1" w:themeShade="7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3928"/>
    <w:rPr>
      <w:rFonts w:eastAsiaTheme="minorEastAsia"/>
      <w:sz w:val="22"/>
      <w:szCs w:val="22"/>
      <w:lang w:val="en-US" w:eastAsia="zh-CN"/>
    </w:rPr>
  </w:style>
  <w:style w:type="character" w:customStyle="1" w:styleId="NoSpacingChar">
    <w:name w:val="No Spacing Char"/>
    <w:basedOn w:val="DefaultParagraphFont"/>
    <w:link w:val="NoSpacing"/>
    <w:uiPriority w:val="1"/>
    <w:rsid w:val="00E63928"/>
    <w:rPr>
      <w:rFonts w:eastAsiaTheme="minorEastAsia"/>
      <w:sz w:val="22"/>
      <w:szCs w:val="22"/>
      <w:lang w:val="en-US" w:eastAsia="zh-CN"/>
    </w:rPr>
  </w:style>
  <w:style w:type="paragraph" w:styleId="Subtitle">
    <w:name w:val="Subtitle"/>
    <w:basedOn w:val="Normal"/>
    <w:next w:val="Normal"/>
    <w:link w:val="SubtitleChar"/>
    <w:uiPriority w:val="11"/>
    <w:qFormat/>
    <w:rsid w:val="00E63928"/>
    <w:pPr>
      <w:numPr>
        <w:ilvl w:val="1"/>
      </w:numPr>
      <w:spacing w:after="160"/>
    </w:pPr>
    <w:rPr>
      <w:rFonts w:asciiTheme="minorHAnsi" w:eastAsiaTheme="minorEastAsia" w:hAnsiTheme="minorHAnsi" w:cstheme="minorBidi"/>
      <w:color w:val="5A5A5A" w:themeColor="text1" w:themeTint="A5"/>
      <w:spacing w:val="15"/>
      <w:sz w:val="22"/>
      <w:szCs w:val="22"/>
      <w:lang w:eastAsia="en-GB"/>
    </w:rPr>
  </w:style>
  <w:style w:type="character" w:customStyle="1" w:styleId="SubtitleChar">
    <w:name w:val="Subtitle Char"/>
    <w:basedOn w:val="DefaultParagraphFont"/>
    <w:link w:val="Subtitle"/>
    <w:uiPriority w:val="11"/>
    <w:rsid w:val="00E63928"/>
    <w:rPr>
      <w:rFonts w:eastAsiaTheme="minorEastAsia"/>
      <w:color w:val="5A5A5A" w:themeColor="text1" w:themeTint="A5"/>
      <w:spacing w:val="15"/>
      <w:sz w:val="22"/>
      <w:szCs w:val="22"/>
      <w:lang w:eastAsia="en-GB"/>
    </w:rPr>
  </w:style>
  <w:style w:type="character" w:customStyle="1" w:styleId="Heading2Char">
    <w:name w:val="Heading 2 Char"/>
    <w:basedOn w:val="DefaultParagraphFont"/>
    <w:link w:val="Heading2"/>
    <w:uiPriority w:val="9"/>
    <w:rsid w:val="00E63928"/>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E6392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E6392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63928"/>
    <w:pPr>
      <w:spacing w:before="120"/>
    </w:pPr>
    <w:rPr>
      <w:rFonts w:asciiTheme="minorHAnsi" w:hAnsiTheme="minorHAnsi" w:cstheme="minorHAnsi"/>
      <w:b/>
      <w:bCs/>
      <w:i/>
      <w:iCs/>
      <w:lang w:eastAsia="en-GB"/>
    </w:rPr>
  </w:style>
  <w:style w:type="paragraph" w:styleId="TOC2">
    <w:name w:val="toc 2"/>
    <w:basedOn w:val="Normal"/>
    <w:next w:val="Normal"/>
    <w:autoRedefine/>
    <w:uiPriority w:val="39"/>
    <w:unhideWhenUsed/>
    <w:rsid w:val="00E63928"/>
    <w:pPr>
      <w:spacing w:before="120"/>
      <w:ind w:left="200"/>
    </w:pPr>
    <w:rPr>
      <w:rFonts w:asciiTheme="minorHAnsi" w:hAnsiTheme="minorHAnsi" w:cstheme="minorHAnsi"/>
      <w:b/>
      <w:bCs/>
      <w:sz w:val="22"/>
      <w:szCs w:val="22"/>
      <w:lang w:eastAsia="en-GB"/>
    </w:rPr>
  </w:style>
  <w:style w:type="paragraph" w:styleId="TOC3">
    <w:name w:val="toc 3"/>
    <w:basedOn w:val="Normal"/>
    <w:next w:val="Normal"/>
    <w:autoRedefine/>
    <w:uiPriority w:val="39"/>
    <w:unhideWhenUsed/>
    <w:rsid w:val="00E63928"/>
    <w:pPr>
      <w:ind w:left="400"/>
    </w:pPr>
    <w:rPr>
      <w:rFonts w:asciiTheme="minorHAnsi" w:hAnsiTheme="minorHAnsi" w:cstheme="minorHAnsi"/>
      <w:sz w:val="20"/>
      <w:szCs w:val="20"/>
      <w:lang w:eastAsia="en-GB"/>
    </w:rPr>
  </w:style>
  <w:style w:type="paragraph" w:styleId="TOC4">
    <w:name w:val="toc 4"/>
    <w:basedOn w:val="Normal"/>
    <w:next w:val="Normal"/>
    <w:autoRedefine/>
    <w:uiPriority w:val="39"/>
    <w:semiHidden/>
    <w:unhideWhenUsed/>
    <w:rsid w:val="00E63928"/>
    <w:pPr>
      <w:ind w:left="600"/>
    </w:pPr>
    <w:rPr>
      <w:rFonts w:asciiTheme="minorHAnsi" w:hAnsiTheme="minorHAnsi" w:cstheme="minorHAnsi"/>
      <w:sz w:val="20"/>
      <w:szCs w:val="20"/>
      <w:lang w:eastAsia="en-GB"/>
    </w:rPr>
  </w:style>
  <w:style w:type="paragraph" w:styleId="TOC5">
    <w:name w:val="toc 5"/>
    <w:basedOn w:val="Normal"/>
    <w:next w:val="Normal"/>
    <w:autoRedefine/>
    <w:uiPriority w:val="39"/>
    <w:semiHidden/>
    <w:unhideWhenUsed/>
    <w:rsid w:val="00E63928"/>
    <w:pPr>
      <w:ind w:left="800"/>
    </w:pPr>
    <w:rPr>
      <w:rFonts w:asciiTheme="minorHAnsi" w:hAnsiTheme="minorHAnsi" w:cstheme="minorHAnsi"/>
      <w:sz w:val="20"/>
      <w:szCs w:val="20"/>
      <w:lang w:eastAsia="en-GB"/>
    </w:rPr>
  </w:style>
  <w:style w:type="paragraph" w:styleId="TOC6">
    <w:name w:val="toc 6"/>
    <w:basedOn w:val="Normal"/>
    <w:next w:val="Normal"/>
    <w:autoRedefine/>
    <w:uiPriority w:val="39"/>
    <w:semiHidden/>
    <w:unhideWhenUsed/>
    <w:rsid w:val="00E63928"/>
    <w:pPr>
      <w:ind w:left="1000"/>
    </w:pPr>
    <w:rPr>
      <w:rFonts w:asciiTheme="minorHAnsi" w:hAnsiTheme="minorHAnsi" w:cstheme="minorHAnsi"/>
      <w:sz w:val="20"/>
      <w:szCs w:val="20"/>
      <w:lang w:eastAsia="en-GB"/>
    </w:rPr>
  </w:style>
  <w:style w:type="paragraph" w:styleId="TOC7">
    <w:name w:val="toc 7"/>
    <w:basedOn w:val="Normal"/>
    <w:next w:val="Normal"/>
    <w:autoRedefine/>
    <w:uiPriority w:val="39"/>
    <w:semiHidden/>
    <w:unhideWhenUsed/>
    <w:rsid w:val="00E63928"/>
    <w:pPr>
      <w:ind w:left="1200"/>
    </w:pPr>
    <w:rPr>
      <w:rFonts w:asciiTheme="minorHAnsi" w:hAnsiTheme="minorHAnsi" w:cstheme="minorHAnsi"/>
      <w:sz w:val="20"/>
      <w:szCs w:val="20"/>
      <w:lang w:eastAsia="en-GB"/>
    </w:rPr>
  </w:style>
  <w:style w:type="paragraph" w:styleId="TOC8">
    <w:name w:val="toc 8"/>
    <w:basedOn w:val="Normal"/>
    <w:next w:val="Normal"/>
    <w:autoRedefine/>
    <w:uiPriority w:val="39"/>
    <w:semiHidden/>
    <w:unhideWhenUsed/>
    <w:rsid w:val="00E63928"/>
    <w:pPr>
      <w:ind w:left="1400"/>
    </w:pPr>
    <w:rPr>
      <w:rFonts w:asciiTheme="minorHAnsi" w:hAnsiTheme="minorHAnsi" w:cstheme="minorHAnsi"/>
      <w:sz w:val="20"/>
      <w:szCs w:val="20"/>
      <w:lang w:eastAsia="en-GB"/>
    </w:rPr>
  </w:style>
  <w:style w:type="paragraph" w:styleId="TOC9">
    <w:name w:val="toc 9"/>
    <w:basedOn w:val="Normal"/>
    <w:next w:val="Normal"/>
    <w:autoRedefine/>
    <w:uiPriority w:val="39"/>
    <w:semiHidden/>
    <w:unhideWhenUsed/>
    <w:rsid w:val="00E63928"/>
    <w:pPr>
      <w:ind w:left="1600"/>
    </w:pPr>
    <w:rPr>
      <w:rFonts w:asciiTheme="minorHAnsi" w:hAnsiTheme="minorHAnsi" w:cstheme="minorHAnsi"/>
      <w:sz w:val="20"/>
      <w:szCs w:val="20"/>
      <w:lang w:eastAsia="en-GB"/>
    </w:rPr>
  </w:style>
  <w:style w:type="character" w:customStyle="1" w:styleId="Heading3Char">
    <w:name w:val="Heading 3 Char"/>
    <w:basedOn w:val="DefaultParagraphFont"/>
    <w:link w:val="Heading3"/>
    <w:uiPriority w:val="9"/>
    <w:rsid w:val="00E63928"/>
    <w:rPr>
      <w:rFonts w:asciiTheme="majorHAnsi" w:eastAsiaTheme="majorEastAsia" w:hAnsiTheme="majorHAnsi" w:cstheme="majorBidi"/>
      <w:color w:val="1F3763" w:themeColor="accent1" w:themeShade="7F"/>
      <w:lang w:eastAsia="en-GB"/>
    </w:rPr>
  </w:style>
  <w:style w:type="paragraph" w:styleId="ListParagraph">
    <w:name w:val="List Paragraph"/>
    <w:basedOn w:val="Normal"/>
    <w:uiPriority w:val="34"/>
    <w:qFormat/>
    <w:rsid w:val="00E63928"/>
    <w:pPr>
      <w:ind w:left="720"/>
      <w:contextualSpacing/>
    </w:pPr>
    <w:rPr>
      <w:sz w:val="20"/>
      <w:szCs w:val="20"/>
      <w:lang w:eastAsia="en-GB"/>
    </w:rPr>
  </w:style>
  <w:style w:type="character" w:styleId="Hyperlink">
    <w:name w:val="Hyperlink"/>
    <w:basedOn w:val="DefaultParagraphFont"/>
    <w:uiPriority w:val="99"/>
    <w:unhideWhenUsed/>
    <w:rsid w:val="00E63928"/>
    <w:rPr>
      <w:color w:val="0563C1" w:themeColor="hyperlink"/>
      <w:u w:val="single"/>
    </w:rPr>
  </w:style>
  <w:style w:type="paragraph" w:styleId="NormalWeb">
    <w:name w:val="Normal (Web)"/>
    <w:basedOn w:val="Normal"/>
    <w:uiPriority w:val="99"/>
    <w:unhideWhenUsed/>
    <w:rsid w:val="00484978"/>
    <w:pPr>
      <w:spacing w:before="100" w:beforeAutospacing="1" w:after="100" w:afterAutospacing="1"/>
    </w:pPr>
  </w:style>
  <w:style w:type="paragraph" w:styleId="Header">
    <w:name w:val="header"/>
    <w:basedOn w:val="Normal"/>
    <w:link w:val="HeaderChar"/>
    <w:uiPriority w:val="99"/>
    <w:unhideWhenUsed/>
    <w:rsid w:val="00F928E0"/>
    <w:pPr>
      <w:tabs>
        <w:tab w:val="center" w:pos="4680"/>
        <w:tab w:val="right" w:pos="9360"/>
      </w:tabs>
    </w:pPr>
  </w:style>
  <w:style w:type="character" w:customStyle="1" w:styleId="HeaderChar">
    <w:name w:val="Header Char"/>
    <w:basedOn w:val="DefaultParagraphFont"/>
    <w:link w:val="Header"/>
    <w:uiPriority w:val="99"/>
    <w:rsid w:val="00F928E0"/>
    <w:rPr>
      <w:rFonts w:ascii="Times New Roman" w:eastAsia="Times New Roman" w:hAnsi="Times New Roman" w:cs="Times New Roman"/>
    </w:rPr>
  </w:style>
  <w:style w:type="paragraph" w:styleId="Footer">
    <w:name w:val="footer"/>
    <w:basedOn w:val="Normal"/>
    <w:link w:val="FooterChar"/>
    <w:uiPriority w:val="99"/>
    <w:unhideWhenUsed/>
    <w:rsid w:val="00F928E0"/>
    <w:pPr>
      <w:tabs>
        <w:tab w:val="center" w:pos="4680"/>
        <w:tab w:val="right" w:pos="9360"/>
      </w:tabs>
    </w:pPr>
  </w:style>
  <w:style w:type="character" w:customStyle="1" w:styleId="FooterChar">
    <w:name w:val="Footer Char"/>
    <w:basedOn w:val="DefaultParagraphFont"/>
    <w:link w:val="Footer"/>
    <w:uiPriority w:val="99"/>
    <w:rsid w:val="00F928E0"/>
    <w:rPr>
      <w:rFonts w:ascii="Times New Roman" w:eastAsia="Times New Roman" w:hAnsi="Times New Roman" w:cs="Times New Roman"/>
    </w:rPr>
  </w:style>
  <w:style w:type="character" w:styleId="PageNumber">
    <w:name w:val="page number"/>
    <w:basedOn w:val="DefaultParagraphFont"/>
    <w:uiPriority w:val="99"/>
    <w:semiHidden/>
    <w:unhideWhenUsed/>
    <w:rsid w:val="00F55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481866">
      <w:bodyDiv w:val="1"/>
      <w:marLeft w:val="0"/>
      <w:marRight w:val="0"/>
      <w:marTop w:val="0"/>
      <w:marBottom w:val="0"/>
      <w:divBdr>
        <w:top w:val="none" w:sz="0" w:space="0" w:color="auto"/>
        <w:left w:val="none" w:sz="0" w:space="0" w:color="auto"/>
        <w:bottom w:val="none" w:sz="0" w:space="0" w:color="auto"/>
        <w:right w:val="none" w:sz="0" w:space="0" w:color="auto"/>
      </w:divBdr>
    </w:div>
    <w:div w:id="105777333">
      <w:bodyDiv w:val="1"/>
      <w:marLeft w:val="0"/>
      <w:marRight w:val="0"/>
      <w:marTop w:val="0"/>
      <w:marBottom w:val="0"/>
      <w:divBdr>
        <w:top w:val="none" w:sz="0" w:space="0" w:color="auto"/>
        <w:left w:val="none" w:sz="0" w:space="0" w:color="auto"/>
        <w:bottom w:val="none" w:sz="0" w:space="0" w:color="auto"/>
        <w:right w:val="none" w:sz="0" w:space="0" w:color="auto"/>
      </w:divBdr>
    </w:div>
    <w:div w:id="110828182">
      <w:bodyDiv w:val="1"/>
      <w:marLeft w:val="0"/>
      <w:marRight w:val="0"/>
      <w:marTop w:val="0"/>
      <w:marBottom w:val="0"/>
      <w:divBdr>
        <w:top w:val="none" w:sz="0" w:space="0" w:color="auto"/>
        <w:left w:val="none" w:sz="0" w:space="0" w:color="auto"/>
        <w:bottom w:val="none" w:sz="0" w:space="0" w:color="auto"/>
        <w:right w:val="none" w:sz="0" w:space="0" w:color="auto"/>
      </w:divBdr>
    </w:div>
    <w:div w:id="120922630">
      <w:bodyDiv w:val="1"/>
      <w:marLeft w:val="0"/>
      <w:marRight w:val="0"/>
      <w:marTop w:val="0"/>
      <w:marBottom w:val="0"/>
      <w:divBdr>
        <w:top w:val="none" w:sz="0" w:space="0" w:color="auto"/>
        <w:left w:val="none" w:sz="0" w:space="0" w:color="auto"/>
        <w:bottom w:val="none" w:sz="0" w:space="0" w:color="auto"/>
        <w:right w:val="none" w:sz="0" w:space="0" w:color="auto"/>
      </w:divBdr>
    </w:div>
    <w:div w:id="134875283">
      <w:bodyDiv w:val="1"/>
      <w:marLeft w:val="0"/>
      <w:marRight w:val="0"/>
      <w:marTop w:val="0"/>
      <w:marBottom w:val="0"/>
      <w:divBdr>
        <w:top w:val="none" w:sz="0" w:space="0" w:color="auto"/>
        <w:left w:val="none" w:sz="0" w:space="0" w:color="auto"/>
        <w:bottom w:val="none" w:sz="0" w:space="0" w:color="auto"/>
        <w:right w:val="none" w:sz="0" w:space="0" w:color="auto"/>
      </w:divBdr>
    </w:div>
    <w:div w:id="146672677">
      <w:bodyDiv w:val="1"/>
      <w:marLeft w:val="0"/>
      <w:marRight w:val="0"/>
      <w:marTop w:val="0"/>
      <w:marBottom w:val="0"/>
      <w:divBdr>
        <w:top w:val="none" w:sz="0" w:space="0" w:color="auto"/>
        <w:left w:val="none" w:sz="0" w:space="0" w:color="auto"/>
        <w:bottom w:val="none" w:sz="0" w:space="0" w:color="auto"/>
        <w:right w:val="none" w:sz="0" w:space="0" w:color="auto"/>
      </w:divBdr>
    </w:div>
    <w:div w:id="193662228">
      <w:bodyDiv w:val="1"/>
      <w:marLeft w:val="0"/>
      <w:marRight w:val="0"/>
      <w:marTop w:val="0"/>
      <w:marBottom w:val="0"/>
      <w:divBdr>
        <w:top w:val="none" w:sz="0" w:space="0" w:color="auto"/>
        <w:left w:val="none" w:sz="0" w:space="0" w:color="auto"/>
        <w:bottom w:val="none" w:sz="0" w:space="0" w:color="auto"/>
        <w:right w:val="none" w:sz="0" w:space="0" w:color="auto"/>
      </w:divBdr>
    </w:div>
    <w:div w:id="226648587">
      <w:bodyDiv w:val="1"/>
      <w:marLeft w:val="0"/>
      <w:marRight w:val="0"/>
      <w:marTop w:val="0"/>
      <w:marBottom w:val="0"/>
      <w:divBdr>
        <w:top w:val="none" w:sz="0" w:space="0" w:color="auto"/>
        <w:left w:val="none" w:sz="0" w:space="0" w:color="auto"/>
        <w:bottom w:val="none" w:sz="0" w:space="0" w:color="auto"/>
        <w:right w:val="none" w:sz="0" w:space="0" w:color="auto"/>
      </w:divBdr>
    </w:div>
    <w:div w:id="352538884">
      <w:bodyDiv w:val="1"/>
      <w:marLeft w:val="0"/>
      <w:marRight w:val="0"/>
      <w:marTop w:val="0"/>
      <w:marBottom w:val="0"/>
      <w:divBdr>
        <w:top w:val="none" w:sz="0" w:space="0" w:color="auto"/>
        <w:left w:val="none" w:sz="0" w:space="0" w:color="auto"/>
        <w:bottom w:val="none" w:sz="0" w:space="0" w:color="auto"/>
        <w:right w:val="none" w:sz="0" w:space="0" w:color="auto"/>
      </w:divBdr>
    </w:div>
    <w:div w:id="395668779">
      <w:bodyDiv w:val="1"/>
      <w:marLeft w:val="0"/>
      <w:marRight w:val="0"/>
      <w:marTop w:val="0"/>
      <w:marBottom w:val="0"/>
      <w:divBdr>
        <w:top w:val="none" w:sz="0" w:space="0" w:color="auto"/>
        <w:left w:val="none" w:sz="0" w:space="0" w:color="auto"/>
        <w:bottom w:val="none" w:sz="0" w:space="0" w:color="auto"/>
        <w:right w:val="none" w:sz="0" w:space="0" w:color="auto"/>
      </w:divBdr>
    </w:div>
    <w:div w:id="405958491">
      <w:bodyDiv w:val="1"/>
      <w:marLeft w:val="0"/>
      <w:marRight w:val="0"/>
      <w:marTop w:val="0"/>
      <w:marBottom w:val="0"/>
      <w:divBdr>
        <w:top w:val="none" w:sz="0" w:space="0" w:color="auto"/>
        <w:left w:val="none" w:sz="0" w:space="0" w:color="auto"/>
        <w:bottom w:val="none" w:sz="0" w:space="0" w:color="auto"/>
        <w:right w:val="none" w:sz="0" w:space="0" w:color="auto"/>
      </w:divBdr>
    </w:div>
    <w:div w:id="435374169">
      <w:bodyDiv w:val="1"/>
      <w:marLeft w:val="0"/>
      <w:marRight w:val="0"/>
      <w:marTop w:val="0"/>
      <w:marBottom w:val="0"/>
      <w:divBdr>
        <w:top w:val="none" w:sz="0" w:space="0" w:color="auto"/>
        <w:left w:val="none" w:sz="0" w:space="0" w:color="auto"/>
        <w:bottom w:val="none" w:sz="0" w:space="0" w:color="auto"/>
        <w:right w:val="none" w:sz="0" w:space="0" w:color="auto"/>
      </w:divBdr>
    </w:div>
    <w:div w:id="442501843">
      <w:bodyDiv w:val="1"/>
      <w:marLeft w:val="0"/>
      <w:marRight w:val="0"/>
      <w:marTop w:val="0"/>
      <w:marBottom w:val="0"/>
      <w:divBdr>
        <w:top w:val="none" w:sz="0" w:space="0" w:color="auto"/>
        <w:left w:val="none" w:sz="0" w:space="0" w:color="auto"/>
        <w:bottom w:val="none" w:sz="0" w:space="0" w:color="auto"/>
        <w:right w:val="none" w:sz="0" w:space="0" w:color="auto"/>
      </w:divBdr>
    </w:div>
    <w:div w:id="487988335">
      <w:bodyDiv w:val="1"/>
      <w:marLeft w:val="0"/>
      <w:marRight w:val="0"/>
      <w:marTop w:val="0"/>
      <w:marBottom w:val="0"/>
      <w:divBdr>
        <w:top w:val="none" w:sz="0" w:space="0" w:color="auto"/>
        <w:left w:val="none" w:sz="0" w:space="0" w:color="auto"/>
        <w:bottom w:val="none" w:sz="0" w:space="0" w:color="auto"/>
        <w:right w:val="none" w:sz="0" w:space="0" w:color="auto"/>
      </w:divBdr>
    </w:div>
    <w:div w:id="610674456">
      <w:bodyDiv w:val="1"/>
      <w:marLeft w:val="0"/>
      <w:marRight w:val="0"/>
      <w:marTop w:val="0"/>
      <w:marBottom w:val="0"/>
      <w:divBdr>
        <w:top w:val="none" w:sz="0" w:space="0" w:color="auto"/>
        <w:left w:val="none" w:sz="0" w:space="0" w:color="auto"/>
        <w:bottom w:val="none" w:sz="0" w:space="0" w:color="auto"/>
        <w:right w:val="none" w:sz="0" w:space="0" w:color="auto"/>
      </w:divBdr>
    </w:div>
    <w:div w:id="630787728">
      <w:bodyDiv w:val="1"/>
      <w:marLeft w:val="0"/>
      <w:marRight w:val="0"/>
      <w:marTop w:val="0"/>
      <w:marBottom w:val="0"/>
      <w:divBdr>
        <w:top w:val="none" w:sz="0" w:space="0" w:color="auto"/>
        <w:left w:val="none" w:sz="0" w:space="0" w:color="auto"/>
        <w:bottom w:val="none" w:sz="0" w:space="0" w:color="auto"/>
        <w:right w:val="none" w:sz="0" w:space="0" w:color="auto"/>
      </w:divBdr>
    </w:div>
    <w:div w:id="632053524">
      <w:bodyDiv w:val="1"/>
      <w:marLeft w:val="0"/>
      <w:marRight w:val="0"/>
      <w:marTop w:val="0"/>
      <w:marBottom w:val="0"/>
      <w:divBdr>
        <w:top w:val="none" w:sz="0" w:space="0" w:color="auto"/>
        <w:left w:val="none" w:sz="0" w:space="0" w:color="auto"/>
        <w:bottom w:val="none" w:sz="0" w:space="0" w:color="auto"/>
        <w:right w:val="none" w:sz="0" w:space="0" w:color="auto"/>
      </w:divBdr>
    </w:div>
    <w:div w:id="677587370">
      <w:bodyDiv w:val="1"/>
      <w:marLeft w:val="0"/>
      <w:marRight w:val="0"/>
      <w:marTop w:val="0"/>
      <w:marBottom w:val="0"/>
      <w:divBdr>
        <w:top w:val="none" w:sz="0" w:space="0" w:color="auto"/>
        <w:left w:val="none" w:sz="0" w:space="0" w:color="auto"/>
        <w:bottom w:val="none" w:sz="0" w:space="0" w:color="auto"/>
        <w:right w:val="none" w:sz="0" w:space="0" w:color="auto"/>
      </w:divBdr>
    </w:div>
    <w:div w:id="757754101">
      <w:bodyDiv w:val="1"/>
      <w:marLeft w:val="0"/>
      <w:marRight w:val="0"/>
      <w:marTop w:val="0"/>
      <w:marBottom w:val="0"/>
      <w:divBdr>
        <w:top w:val="none" w:sz="0" w:space="0" w:color="auto"/>
        <w:left w:val="none" w:sz="0" w:space="0" w:color="auto"/>
        <w:bottom w:val="none" w:sz="0" w:space="0" w:color="auto"/>
        <w:right w:val="none" w:sz="0" w:space="0" w:color="auto"/>
      </w:divBdr>
    </w:div>
    <w:div w:id="909384343">
      <w:bodyDiv w:val="1"/>
      <w:marLeft w:val="0"/>
      <w:marRight w:val="0"/>
      <w:marTop w:val="0"/>
      <w:marBottom w:val="0"/>
      <w:divBdr>
        <w:top w:val="none" w:sz="0" w:space="0" w:color="auto"/>
        <w:left w:val="none" w:sz="0" w:space="0" w:color="auto"/>
        <w:bottom w:val="none" w:sz="0" w:space="0" w:color="auto"/>
        <w:right w:val="none" w:sz="0" w:space="0" w:color="auto"/>
      </w:divBdr>
    </w:div>
    <w:div w:id="1079670584">
      <w:bodyDiv w:val="1"/>
      <w:marLeft w:val="0"/>
      <w:marRight w:val="0"/>
      <w:marTop w:val="0"/>
      <w:marBottom w:val="0"/>
      <w:divBdr>
        <w:top w:val="none" w:sz="0" w:space="0" w:color="auto"/>
        <w:left w:val="none" w:sz="0" w:space="0" w:color="auto"/>
        <w:bottom w:val="none" w:sz="0" w:space="0" w:color="auto"/>
        <w:right w:val="none" w:sz="0" w:space="0" w:color="auto"/>
      </w:divBdr>
    </w:div>
    <w:div w:id="1089035304">
      <w:bodyDiv w:val="1"/>
      <w:marLeft w:val="0"/>
      <w:marRight w:val="0"/>
      <w:marTop w:val="0"/>
      <w:marBottom w:val="0"/>
      <w:divBdr>
        <w:top w:val="none" w:sz="0" w:space="0" w:color="auto"/>
        <w:left w:val="none" w:sz="0" w:space="0" w:color="auto"/>
        <w:bottom w:val="none" w:sz="0" w:space="0" w:color="auto"/>
        <w:right w:val="none" w:sz="0" w:space="0" w:color="auto"/>
      </w:divBdr>
    </w:div>
    <w:div w:id="1131093654">
      <w:bodyDiv w:val="1"/>
      <w:marLeft w:val="0"/>
      <w:marRight w:val="0"/>
      <w:marTop w:val="0"/>
      <w:marBottom w:val="0"/>
      <w:divBdr>
        <w:top w:val="none" w:sz="0" w:space="0" w:color="auto"/>
        <w:left w:val="none" w:sz="0" w:space="0" w:color="auto"/>
        <w:bottom w:val="none" w:sz="0" w:space="0" w:color="auto"/>
        <w:right w:val="none" w:sz="0" w:space="0" w:color="auto"/>
      </w:divBdr>
    </w:div>
    <w:div w:id="1139227823">
      <w:bodyDiv w:val="1"/>
      <w:marLeft w:val="0"/>
      <w:marRight w:val="0"/>
      <w:marTop w:val="0"/>
      <w:marBottom w:val="0"/>
      <w:divBdr>
        <w:top w:val="none" w:sz="0" w:space="0" w:color="auto"/>
        <w:left w:val="none" w:sz="0" w:space="0" w:color="auto"/>
        <w:bottom w:val="none" w:sz="0" w:space="0" w:color="auto"/>
        <w:right w:val="none" w:sz="0" w:space="0" w:color="auto"/>
      </w:divBdr>
    </w:div>
    <w:div w:id="1197347407">
      <w:bodyDiv w:val="1"/>
      <w:marLeft w:val="0"/>
      <w:marRight w:val="0"/>
      <w:marTop w:val="0"/>
      <w:marBottom w:val="0"/>
      <w:divBdr>
        <w:top w:val="none" w:sz="0" w:space="0" w:color="auto"/>
        <w:left w:val="none" w:sz="0" w:space="0" w:color="auto"/>
        <w:bottom w:val="none" w:sz="0" w:space="0" w:color="auto"/>
        <w:right w:val="none" w:sz="0" w:space="0" w:color="auto"/>
      </w:divBdr>
    </w:div>
    <w:div w:id="1216771549">
      <w:bodyDiv w:val="1"/>
      <w:marLeft w:val="0"/>
      <w:marRight w:val="0"/>
      <w:marTop w:val="0"/>
      <w:marBottom w:val="0"/>
      <w:divBdr>
        <w:top w:val="none" w:sz="0" w:space="0" w:color="auto"/>
        <w:left w:val="none" w:sz="0" w:space="0" w:color="auto"/>
        <w:bottom w:val="none" w:sz="0" w:space="0" w:color="auto"/>
        <w:right w:val="none" w:sz="0" w:space="0" w:color="auto"/>
      </w:divBdr>
    </w:div>
    <w:div w:id="1241866592">
      <w:bodyDiv w:val="1"/>
      <w:marLeft w:val="0"/>
      <w:marRight w:val="0"/>
      <w:marTop w:val="0"/>
      <w:marBottom w:val="0"/>
      <w:divBdr>
        <w:top w:val="none" w:sz="0" w:space="0" w:color="auto"/>
        <w:left w:val="none" w:sz="0" w:space="0" w:color="auto"/>
        <w:bottom w:val="none" w:sz="0" w:space="0" w:color="auto"/>
        <w:right w:val="none" w:sz="0" w:space="0" w:color="auto"/>
      </w:divBdr>
    </w:div>
    <w:div w:id="1354763475">
      <w:bodyDiv w:val="1"/>
      <w:marLeft w:val="0"/>
      <w:marRight w:val="0"/>
      <w:marTop w:val="0"/>
      <w:marBottom w:val="0"/>
      <w:divBdr>
        <w:top w:val="none" w:sz="0" w:space="0" w:color="auto"/>
        <w:left w:val="none" w:sz="0" w:space="0" w:color="auto"/>
        <w:bottom w:val="none" w:sz="0" w:space="0" w:color="auto"/>
        <w:right w:val="none" w:sz="0" w:space="0" w:color="auto"/>
      </w:divBdr>
    </w:div>
    <w:div w:id="1456168975">
      <w:bodyDiv w:val="1"/>
      <w:marLeft w:val="0"/>
      <w:marRight w:val="0"/>
      <w:marTop w:val="0"/>
      <w:marBottom w:val="0"/>
      <w:divBdr>
        <w:top w:val="none" w:sz="0" w:space="0" w:color="auto"/>
        <w:left w:val="none" w:sz="0" w:space="0" w:color="auto"/>
        <w:bottom w:val="none" w:sz="0" w:space="0" w:color="auto"/>
        <w:right w:val="none" w:sz="0" w:space="0" w:color="auto"/>
      </w:divBdr>
    </w:div>
    <w:div w:id="1540361302">
      <w:bodyDiv w:val="1"/>
      <w:marLeft w:val="0"/>
      <w:marRight w:val="0"/>
      <w:marTop w:val="0"/>
      <w:marBottom w:val="0"/>
      <w:divBdr>
        <w:top w:val="none" w:sz="0" w:space="0" w:color="auto"/>
        <w:left w:val="none" w:sz="0" w:space="0" w:color="auto"/>
        <w:bottom w:val="none" w:sz="0" w:space="0" w:color="auto"/>
        <w:right w:val="none" w:sz="0" w:space="0" w:color="auto"/>
      </w:divBdr>
    </w:div>
    <w:div w:id="1653561146">
      <w:bodyDiv w:val="1"/>
      <w:marLeft w:val="0"/>
      <w:marRight w:val="0"/>
      <w:marTop w:val="0"/>
      <w:marBottom w:val="0"/>
      <w:divBdr>
        <w:top w:val="none" w:sz="0" w:space="0" w:color="auto"/>
        <w:left w:val="none" w:sz="0" w:space="0" w:color="auto"/>
        <w:bottom w:val="none" w:sz="0" w:space="0" w:color="auto"/>
        <w:right w:val="none" w:sz="0" w:space="0" w:color="auto"/>
      </w:divBdr>
    </w:div>
    <w:div w:id="1688098222">
      <w:bodyDiv w:val="1"/>
      <w:marLeft w:val="0"/>
      <w:marRight w:val="0"/>
      <w:marTop w:val="0"/>
      <w:marBottom w:val="0"/>
      <w:divBdr>
        <w:top w:val="none" w:sz="0" w:space="0" w:color="auto"/>
        <w:left w:val="none" w:sz="0" w:space="0" w:color="auto"/>
        <w:bottom w:val="none" w:sz="0" w:space="0" w:color="auto"/>
        <w:right w:val="none" w:sz="0" w:space="0" w:color="auto"/>
      </w:divBdr>
    </w:div>
    <w:div w:id="1709184279">
      <w:bodyDiv w:val="1"/>
      <w:marLeft w:val="0"/>
      <w:marRight w:val="0"/>
      <w:marTop w:val="0"/>
      <w:marBottom w:val="0"/>
      <w:divBdr>
        <w:top w:val="none" w:sz="0" w:space="0" w:color="auto"/>
        <w:left w:val="none" w:sz="0" w:space="0" w:color="auto"/>
        <w:bottom w:val="none" w:sz="0" w:space="0" w:color="auto"/>
        <w:right w:val="none" w:sz="0" w:space="0" w:color="auto"/>
      </w:divBdr>
    </w:div>
    <w:div w:id="1737436131">
      <w:bodyDiv w:val="1"/>
      <w:marLeft w:val="0"/>
      <w:marRight w:val="0"/>
      <w:marTop w:val="0"/>
      <w:marBottom w:val="0"/>
      <w:divBdr>
        <w:top w:val="none" w:sz="0" w:space="0" w:color="auto"/>
        <w:left w:val="none" w:sz="0" w:space="0" w:color="auto"/>
        <w:bottom w:val="none" w:sz="0" w:space="0" w:color="auto"/>
        <w:right w:val="none" w:sz="0" w:space="0" w:color="auto"/>
      </w:divBdr>
    </w:div>
    <w:div w:id="1770393141">
      <w:bodyDiv w:val="1"/>
      <w:marLeft w:val="0"/>
      <w:marRight w:val="0"/>
      <w:marTop w:val="0"/>
      <w:marBottom w:val="0"/>
      <w:divBdr>
        <w:top w:val="none" w:sz="0" w:space="0" w:color="auto"/>
        <w:left w:val="none" w:sz="0" w:space="0" w:color="auto"/>
        <w:bottom w:val="none" w:sz="0" w:space="0" w:color="auto"/>
        <w:right w:val="none" w:sz="0" w:space="0" w:color="auto"/>
      </w:divBdr>
    </w:div>
    <w:div w:id="1780220482">
      <w:bodyDiv w:val="1"/>
      <w:marLeft w:val="0"/>
      <w:marRight w:val="0"/>
      <w:marTop w:val="0"/>
      <w:marBottom w:val="0"/>
      <w:divBdr>
        <w:top w:val="none" w:sz="0" w:space="0" w:color="auto"/>
        <w:left w:val="none" w:sz="0" w:space="0" w:color="auto"/>
        <w:bottom w:val="none" w:sz="0" w:space="0" w:color="auto"/>
        <w:right w:val="none" w:sz="0" w:space="0" w:color="auto"/>
      </w:divBdr>
    </w:div>
    <w:div w:id="1863592332">
      <w:bodyDiv w:val="1"/>
      <w:marLeft w:val="0"/>
      <w:marRight w:val="0"/>
      <w:marTop w:val="0"/>
      <w:marBottom w:val="0"/>
      <w:divBdr>
        <w:top w:val="none" w:sz="0" w:space="0" w:color="auto"/>
        <w:left w:val="none" w:sz="0" w:space="0" w:color="auto"/>
        <w:bottom w:val="none" w:sz="0" w:space="0" w:color="auto"/>
        <w:right w:val="none" w:sz="0" w:space="0" w:color="auto"/>
      </w:divBdr>
    </w:div>
    <w:div w:id="1922595920">
      <w:bodyDiv w:val="1"/>
      <w:marLeft w:val="0"/>
      <w:marRight w:val="0"/>
      <w:marTop w:val="0"/>
      <w:marBottom w:val="0"/>
      <w:divBdr>
        <w:top w:val="none" w:sz="0" w:space="0" w:color="auto"/>
        <w:left w:val="none" w:sz="0" w:space="0" w:color="auto"/>
        <w:bottom w:val="none" w:sz="0" w:space="0" w:color="auto"/>
        <w:right w:val="none" w:sz="0" w:space="0" w:color="auto"/>
      </w:divBdr>
    </w:div>
    <w:div w:id="1986818209">
      <w:bodyDiv w:val="1"/>
      <w:marLeft w:val="0"/>
      <w:marRight w:val="0"/>
      <w:marTop w:val="0"/>
      <w:marBottom w:val="0"/>
      <w:divBdr>
        <w:top w:val="none" w:sz="0" w:space="0" w:color="auto"/>
        <w:left w:val="none" w:sz="0" w:space="0" w:color="auto"/>
        <w:bottom w:val="none" w:sz="0" w:space="0" w:color="auto"/>
        <w:right w:val="none" w:sz="0" w:space="0" w:color="auto"/>
      </w:divBdr>
    </w:div>
    <w:div w:id="1990592480">
      <w:bodyDiv w:val="1"/>
      <w:marLeft w:val="0"/>
      <w:marRight w:val="0"/>
      <w:marTop w:val="0"/>
      <w:marBottom w:val="0"/>
      <w:divBdr>
        <w:top w:val="none" w:sz="0" w:space="0" w:color="auto"/>
        <w:left w:val="none" w:sz="0" w:space="0" w:color="auto"/>
        <w:bottom w:val="none" w:sz="0" w:space="0" w:color="auto"/>
        <w:right w:val="none" w:sz="0" w:space="0" w:color="auto"/>
      </w:divBdr>
    </w:div>
    <w:div w:id="2010477441">
      <w:bodyDiv w:val="1"/>
      <w:marLeft w:val="0"/>
      <w:marRight w:val="0"/>
      <w:marTop w:val="0"/>
      <w:marBottom w:val="0"/>
      <w:divBdr>
        <w:top w:val="none" w:sz="0" w:space="0" w:color="auto"/>
        <w:left w:val="none" w:sz="0" w:space="0" w:color="auto"/>
        <w:bottom w:val="none" w:sz="0" w:space="0" w:color="auto"/>
        <w:right w:val="none" w:sz="0" w:space="0" w:color="auto"/>
      </w:divBdr>
    </w:div>
    <w:div w:id="2011981287">
      <w:bodyDiv w:val="1"/>
      <w:marLeft w:val="0"/>
      <w:marRight w:val="0"/>
      <w:marTop w:val="0"/>
      <w:marBottom w:val="0"/>
      <w:divBdr>
        <w:top w:val="none" w:sz="0" w:space="0" w:color="auto"/>
        <w:left w:val="none" w:sz="0" w:space="0" w:color="auto"/>
        <w:bottom w:val="none" w:sz="0" w:space="0" w:color="auto"/>
        <w:right w:val="none" w:sz="0" w:space="0" w:color="auto"/>
      </w:divBdr>
    </w:div>
    <w:div w:id="2050492205">
      <w:bodyDiv w:val="1"/>
      <w:marLeft w:val="0"/>
      <w:marRight w:val="0"/>
      <w:marTop w:val="0"/>
      <w:marBottom w:val="0"/>
      <w:divBdr>
        <w:top w:val="none" w:sz="0" w:space="0" w:color="auto"/>
        <w:left w:val="none" w:sz="0" w:space="0" w:color="auto"/>
        <w:bottom w:val="none" w:sz="0" w:space="0" w:color="auto"/>
        <w:right w:val="none" w:sz="0" w:space="0" w:color="auto"/>
      </w:divBdr>
    </w:div>
    <w:div w:id="2069111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c-gm.nihr.ac.uk/media/Resources/OHC/Recruitment-retention-and-returning-to-General-Practice-A-rapid-scoping-review-to-inform-the-Greater-Manchester-Workforce-Strategy1.pdf"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1B03CC-2210-C54C-9227-251261D80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922</TotalTime>
  <Pages>19</Pages>
  <Words>6116</Words>
  <Characters>34864</Characters>
  <Application>Microsoft Office Word</Application>
  <DocSecurity>0</DocSecurity>
  <Lines>290</Lines>
  <Paragraphs>81</Paragraphs>
  <ScaleCrop>false</ScaleCrop>
  <Company/>
  <LinksUpToDate>false</LinksUpToDate>
  <CharactersWithSpaces>40899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issues in the Public sector</dc:title>
  <dc:subject>General Practice</dc:subject>
  <dc:creator>Shakira Meghji-Britton</dc:creator>
  <cp:keywords/>
  <dc:description/>
  <cp:lastModifiedBy>shakira britton</cp:lastModifiedBy>
  <cp:revision>24</cp:revision>
  <dcterms:created xsi:type="dcterms:W3CDTF">2020-03-02T10:58:00Z</dcterms:created>
  <dcterms:modified xsi:type="dcterms:W3CDTF">2020-05-04T10:21:00Z</dcterms:modified>
</cp:coreProperties>
</file>