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B398B" w14:textId="259EECC2" w:rsidR="00771440" w:rsidRDefault="000B4667" w:rsidP="000B4667">
      <w:pPr>
        <w:pStyle w:val="Title"/>
        <w:jc w:val="center"/>
      </w:pPr>
      <w:r w:rsidRPr="000B4667">
        <w:t>Cultural</w:t>
      </w:r>
      <w:r>
        <w:t xml:space="preserve"> </w:t>
      </w:r>
      <w:r w:rsidRPr="000B4667">
        <w:t>Awareness</w:t>
      </w:r>
    </w:p>
    <w:p w14:paraId="6AC1BDE5" w14:textId="380E3235" w:rsidR="000B4667" w:rsidRDefault="00147016" w:rsidP="00EB0D75">
      <w:pPr>
        <w:pStyle w:val="Title"/>
        <w:jc w:val="center"/>
      </w:pPr>
      <w:r w:rsidRPr="00147016">
        <w:t>Hotel Handbook for</w:t>
      </w:r>
      <w:r>
        <w:t xml:space="preserve"> </w:t>
      </w:r>
      <w:r w:rsidRPr="00147016">
        <w:t>Intercultural</w:t>
      </w:r>
      <w:r>
        <w:t xml:space="preserve"> </w:t>
      </w:r>
      <w:r w:rsidRPr="00147016">
        <w:t>Competence</w:t>
      </w:r>
    </w:p>
    <w:p w14:paraId="6C929AC8" w14:textId="74BEDF9B" w:rsidR="00147016" w:rsidRDefault="00147016"/>
    <w:p w14:paraId="59954215" w14:textId="4E14F45F" w:rsidR="001D5158" w:rsidRDefault="001D5158">
      <w:pPr>
        <w:spacing w:before="0" w:line="259" w:lineRule="auto"/>
        <w:jc w:val="left"/>
      </w:pPr>
      <w:r>
        <w:br w:type="page"/>
      </w:r>
    </w:p>
    <w:p w14:paraId="14EFCB10" w14:textId="09B241C5" w:rsidR="001D5158" w:rsidRDefault="001D5158" w:rsidP="001D5158">
      <w:pPr>
        <w:pStyle w:val="Heading1"/>
      </w:pPr>
      <w:bookmarkStart w:id="0" w:name="_Toc128171831"/>
      <w:r>
        <w:lastRenderedPageBreak/>
        <w:t>Executive summary</w:t>
      </w:r>
      <w:bookmarkEnd w:id="0"/>
    </w:p>
    <w:p w14:paraId="1691DC0A" w14:textId="76BE9566" w:rsidR="001D5158" w:rsidRDefault="00FE698B">
      <w:r w:rsidRPr="00FE698B">
        <w:t>Cultural competence refers to the ability to effectively navigate and understand cultural differences and similarities in a respectful and empathetic way.</w:t>
      </w:r>
      <w:r>
        <w:t xml:space="preserve"> </w:t>
      </w:r>
      <w:r w:rsidRPr="00FE698B">
        <w:t>In the hotel industry, cultural competence is crucial for providing exceptional service to guests from diverse backgrounds. This involves understanding and respecting cultural differences in communication styles, customs, and etiquette. Hotel staff should be trained to recognize and appreciate the unique needs and preferences of guests from different cultures</w:t>
      </w:r>
      <w:r w:rsidR="001172DB">
        <w:t xml:space="preserve"> </w:t>
      </w:r>
      <w:r w:rsidR="001172DB" w:rsidRPr="001172DB">
        <w:t>(</w:t>
      </w:r>
      <w:proofErr w:type="spellStart"/>
      <w:r w:rsidR="001172DB" w:rsidRPr="001172DB">
        <w:t>Akechi</w:t>
      </w:r>
      <w:proofErr w:type="spellEnd"/>
      <w:r w:rsidR="001172DB" w:rsidRPr="001172DB">
        <w:t xml:space="preserve"> et al., 2013)</w:t>
      </w:r>
      <w:r w:rsidRPr="00FE698B">
        <w:t>. For example, providing halal or kosher food options for Muslim or Jewish guests, or understanding the importance of bowing in Japanese culture. Cultural competence also includes being sensitive to potential cultural barriers that may arise, such as language barriers, and finding ways to effectively communicate and address them. Ultimately, cultural competence can help hotels provide a welcoming and inclusive environment for all guests.</w:t>
      </w:r>
      <w:r w:rsidR="00AA6511">
        <w:t xml:space="preserve"> This report entails a handbook for comparing cultures between two countries. The selected countries are Italy </w:t>
      </w:r>
      <w:r w:rsidR="00474540">
        <w:t xml:space="preserve">and Spain. </w:t>
      </w:r>
    </w:p>
    <w:p w14:paraId="119350FE" w14:textId="5B96E0A3" w:rsidR="005148A5" w:rsidRDefault="005148A5"/>
    <w:p w14:paraId="4634A82E" w14:textId="6D24B3D1" w:rsidR="005148A5" w:rsidRDefault="005148A5">
      <w:pPr>
        <w:spacing w:before="0" w:line="259" w:lineRule="auto"/>
        <w:jc w:val="left"/>
      </w:pPr>
      <w:r>
        <w:br w:type="page"/>
      </w:r>
    </w:p>
    <w:sdt>
      <w:sdtPr>
        <w:id w:val="-950391994"/>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162F54F" w14:textId="076909E7" w:rsidR="007C23C9" w:rsidRDefault="007C23C9">
          <w:pPr>
            <w:pStyle w:val="TOCHeading"/>
          </w:pPr>
          <w:r>
            <w:t>Table of Contents</w:t>
          </w:r>
        </w:p>
        <w:p w14:paraId="4E9C7847" w14:textId="6179B75D" w:rsidR="007C23C9" w:rsidRDefault="007C23C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8171831" w:history="1">
            <w:r w:rsidRPr="004A37B8">
              <w:rPr>
                <w:rStyle w:val="Hyperlink"/>
                <w:noProof/>
              </w:rPr>
              <w:t>Executive summary</w:t>
            </w:r>
            <w:r>
              <w:rPr>
                <w:noProof/>
                <w:webHidden/>
              </w:rPr>
              <w:tab/>
            </w:r>
            <w:r>
              <w:rPr>
                <w:noProof/>
                <w:webHidden/>
              </w:rPr>
              <w:fldChar w:fldCharType="begin"/>
            </w:r>
            <w:r>
              <w:rPr>
                <w:noProof/>
                <w:webHidden/>
              </w:rPr>
              <w:instrText xml:space="preserve"> PAGEREF _Toc128171831 \h </w:instrText>
            </w:r>
            <w:r>
              <w:rPr>
                <w:noProof/>
                <w:webHidden/>
              </w:rPr>
            </w:r>
            <w:r>
              <w:rPr>
                <w:noProof/>
                <w:webHidden/>
              </w:rPr>
              <w:fldChar w:fldCharType="separate"/>
            </w:r>
            <w:r>
              <w:rPr>
                <w:noProof/>
                <w:webHidden/>
              </w:rPr>
              <w:t>2</w:t>
            </w:r>
            <w:r>
              <w:rPr>
                <w:noProof/>
                <w:webHidden/>
              </w:rPr>
              <w:fldChar w:fldCharType="end"/>
            </w:r>
          </w:hyperlink>
        </w:p>
        <w:p w14:paraId="63BF1B1A" w14:textId="65D7B860" w:rsidR="007C23C9" w:rsidRDefault="007C23C9">
          <w:pPr>
            <w:pStyle w:val="TOC1"/>
            <w:tabs>
              <w:tab w:val="right" w:leader="dot" w:pos="9016"/>
            </w:tabs>
            <w:rPr>
              <w:rFonts w:asciiTheme="minorHAnsi" w:eastAsiaTheme="minorEastAsia" w:hAnsiTheme="minorHAnsi"/>
              <w:noProof/>
              <w:sz w:val="22"/>
              <w:lang w:eastAsia="en-GB"/>
            </w:rPr>
          </w:pPr>
          <w:hyperlink w:anchor="_Toc128171832" w:history="1">
            <w:r w:rsidRPr="004A37B8">
              <w:rPr>
                <w:rStyle w:val="Hyperlink"/>
                <w:noProof/>
              </w:rPr>
              <w:t>Introduction</w:t>
            </w:r>
            <w:r>
              <w:rPr>
                <w:noProof/>
                <w:webHidden/>
              </w:rPr>
              <w:tab/>
            </w:r>
            <w:r>
              <w:rPr>
                <w:noProof/>
                <w:webHidden/>
              </w:rPr>
              <w:fldChar w:fldCharType="begin"/>
            </w:r>
            <w:r>
              <w:rPr>
                <w:noProof/>
                <w:webHidden/>
              </w:rPr>
              <w:instrText xml:space="preserve"> PAGEREF _Toc128171832 \h </w:instrText>
            </w:r>
            <w:r>
              <w:rPr>
                <w:noProof/>
                <w:webHidden/>
              </w:rPr>
            </w:r>
            <w:r>
              <w:rPr>
                <w:noProof/>
                <w:webHidden/>
              </w:rPr>
              <w:fldChar w:fldCharType="separate"/>
            </w:r>
            <w:r>
              <w:rPr>
                <w:noProof/>
                <w:webHidden/>
              </w:rPr>
              <w:t>4</w:t>
            </w:r>
            <w:r>
              <w:rPr>
                <w:noProof/>
                <w:webHidden/>
              </w:rPr>
              <w:fldChar w:fldCharType="end"/>
            </w:r>
          </w:hyperlink>
        </w:p>
        <w:p w14:paraId="357F9015" w14:textId="1EEB9FE5" w:rsidR="007C23C9" w:rsidRDefault="007C23C9">
          <w:pPr>
            <w:pStyle w:val="TOC1"/>
            <w:tabs>
              <w:tab w:val="right" w:leader="dot" w:pos="9016"/>
            </w:tabs>
            <w:rPr>
              <w:rFonts w:asciiTheme="minorHAnsi" w:eastAsiaTheme="minorEastAsia" w:hAnsiTheme="minorHAnsi"/>
              <w:noProof/>
              <w:sz w:val="22"/>
              <w:lang w:eastAsia="en-GB"/>
            </w:rPr>
          </w:pPr>
          <w:hyperlink w:anchor="_Toc128171833" w:history="1">
            <w:r w:rsidRPr="004A37B8">
              <w:rPr>
                <w:rStyle w:val="Hyperlink"/>
                <w:noProof/>
              </w:rPr>
              <w:t>Country A: Italy</w:t>
            </w:r>
            <w:r>
              <w:rPr>
                <w:noProof/>
                <w:webHidden/>
              </w:rPr>
              <w:tab/>
            </w:r>
            <w:r>
              <w:rPr>
                <w:noProof/>
                <w:webHidden/>
              </w:rPr>
              <w:fldChar w:fldCharType="begin"/>
            </w:r>
            <w:r>
              <w:rPr>
                <w:noProof/>
                <w:webHidden/>
              </w:rPr>
              <w:instrText xml:space="preserve"> PAGEREF _Toc128171833 \h </w:instrText>
            </w:r>
            <w:r>
              <w:rPr>
                <w:noProof/>
                <w:webHidden/>
              </w:rPr>
            </w:r>
            <w:r>
              <w:rPr>
                <w:noProof/>
                <w:webHidden/>
              </w:rPr>
              <w:fldChar w:fldCharType="separate"/>
            </w:r>
            <w:r>
              <w:rPr>
                <w:noProof/>
                <w:webHidden/>
              </w:rPr>
              <w:t>4</w:t>
            </w:r>
            <w:r>
              <w:rPr>
                <w:noProof/>
                <w:webHidden/>
              </w:rPr>
              <w:fldChar w:fldCharType="end"/>
            </w:r>
          </w:hyperlink>
        </w:p>
        <w:p w14:paraId="79C75516" w14:textId="5CC46DD6" w:rsidR="007C23C9" w:rsidRDefault="007C23C9">
          <w:pPr>
            <w:pStyle w:val="TOC1"/>
            <w:tabs>
              <w:tab w:val="right" w:leader="dot" w:pos="9016"/>
            </w:tabs>
            <w:rPr>
              <w:rFonts w:asciiTheme="minorHAnsi" w:eastAsiaTheme="minorEastAsia" w:hAnsiTheme="minorHAnsi"/>
              <w:noProof/>
              <w:sz w:val="22"/>
              <w:lang w:eastAsia="en-GB"/>
            </w:rPr>
          </w:pPr>
          <w:hyperlink w:anchor="_Toc128171834" w:history="1">
            <w:r w:rsidRPr="004A37B8">
              <w:rPr>
                <w:rStyle w:val="Hyperlink"/>
                <w:noProof/>
              </w:rPr>
              <w:t>Country B: Spain</w:t>
            </w:r>
            <w:r>
              <w:rPr>
                <w:noProof/>
                <w:webHidden/>
              </w:rPr>
              <w:tab/>
            </w:r>
            <w:r>
              <w:rPr>
                <w:noProof/>
                <w:webHidden/>
              </w:rPr>
              <w:fldChar w:fldCharType="begin"/>
            </w:r>
            <w:r>
              <w:rPr>
                <w:noProof/>
                <w:webHidden/>
              </w:rPr>
              <w:instrText xml:space="preserve"> PAGEREF _Toc128171834 \h </w:instrText>
            </w:r>
            <w:r>
              <w:rPr>
                <w:noProof/>
                <w:webHidden/>
              </w:rPr>
            </w:r>
            <w:r>
              <w:rPr>
                <w:noProof/>
                <w:webHidden/>
              </w:rPr>
              <w:fldChar w:fldCharType="separate"/>
            </w:r>
            <w:r>
              <w:rPr>
                <w:noProof/>
                <w:webHidden/>
              </w:rPr>
              <w:t>5</w:t>
            </w:r>
            <w:r>
              <w:rPr>
                <w:noProof/>
                <w:webHidden/>
              </w:rPr>
              <w:fldChar w:fldCharType="end"/>
            </w:r>
          </w:hyperlink>
        </w:p>
        <w:p w14:paraId="6F181690" w14:textId="0EC16349" w:rsidR="007C23C9" w:rsidRDefault="007C23C9">
          <w:pPr>
            <w:pStyle w:val="TOC1"/>
            <w:tabs>
              <w:tab w:val="right" w:leader="dot" w:pos="9016"/>
            </w:tabs>
            <w:rPr>
              <w:rFonts w:asciiTheme="minorHAnsi" w:eastAsiaTheme="minorEastAsia" w:hAnsiTheme="minorHAnsi"/>
              <w:noProof/>
              <w:sz w:val="22"/>
              <w:lang w:eastAsia="en-GB"/>
            </w:rPr>
          </w:pPr>
          <w:hyperlink w:anchor="_Toc128171835" w:history="1">
            <w:r w:rsidRPr="004A37B8">
              <w:rPr>
                <w:rStyle w:val="Hyperlink"/>
                <w:noProof/>
              </w:rPr>
              <w:t>Country analysis</w:t>
            </w:r>
            <w:r>
              <w:rPr>
                <w:noProof/>
                <w:webHidden/>
              </w:rPr>
              <w:tab/>
            </w:r>
            <w:r>
              <w:rPr>
                <w:noProof/>
                <w:webHidden/>
              </w:rPr>
              <w:fldChar w:fldCharType="begin"/>
            </w:r>
            <w:r>
              <w:rPr>
                <w:noProof/>
                <w:webHidden/>
              </w:rPr>
              <w:instrText xml:space="preserve"> PAGEREF _Toc128171835 \h </w:instrText>
            </w:r>
            <w:r>
              <w:rPr>
                <w:noProof/>
                <w:webHidden/>
              </w:rPr>
            </w:r>
            <w:r>
              <w:rPr>
                <w:noProof/>
                <w:webHidden/>
              </w:rPr>
              <w:fldChar w:fldCharType="separate"/>
            </w:r>
            <w:r>
              <w:rPr>
                <w:noProof/>
                <w:webHidden/>
              </w:rPr>
              <w:t>5</w:t>
            </w:r>
            <w:r>
              <w:rPr>
                <w:noProof/>
                <w:webHidden/>
              </w:rPr>
              <w:fldChar w:fldCharType="end"/>
            </w:r>
          </w:hyperlink>
        </w:p>
        <w:p w14:paraId="0A268FF9" w14:textId="2092BB14" w:rsidR="007C23C9" w:rsidRDefault="007C23C9">
          <w:pPr>
            <w:pStyle w:val="TOC1"/>
            <w:tabs>
              <w:tab w:val="right" w:leader="dot" w:pos="9016"/>
            </w:tabs>
            <w:rPr>
              <w:rFonts w:asciiTheme="minorHAnsi" w:eastAsiaTheme="minorEastAsia" w:hAnsiTheme="minorHAnsi"/>
              <w:noProof/>
              <w:sz w:val="22"/>
              <w:lang w:eastAsia="en-GB"/>
            </w:rPr>
          </w:pPr>
          <w:hyperlink w:anchor="_Toc128171836" w:history="1">
            <w:r w:rsidRPr="004A37B8">
              <w:rPr>
                <w:rStyle w:val="Hyperlink"/>
                <w:noProof/>
              </w:rPr>
              <w:t>Hotel handbook (Do’s and Don’ts)</w:t>
            </w:r>
            <w:r>
              <w:rPr>
                <w:noProof/>
                <w:webHidden/>
              </w:rPr>
              <w:tab/>
            </w:r>
            <w:r>
              <w:rPr>
                <w:noProof/>
                <w:webHidden/>
              </w:rPr>
              <w:fldChar w:fldCharType="begin"/>
            </w:r>
            <w:r>
              <w:rPr>
                <w:noProof/>
                <w:webHidden/>
              </w:rPr>
              <w:instrText xml:space="preserve"> PAGEREF _Toc128171836 \h </w:instrText>
            </w:r>
            <w:r>
              <w:rPr>
                <w:noProof/>
                <w:webHidden/>
              </w:rPr>
            </w:r>
            <w:r>
              <w:rPr>
                <w:noProof/>
                <w:webHidden/>
              </w:rPr>
              <w:fldChar w:fldCharType="separate"/>
            </w:r>
            <w:r>
              <w:rPr>
                <w:noProof/>
                <w:webHidden/>
              </w:rPr>
              <w:t>6</w:t>
            </w:r>
            <w:r>
              <w:rPr>
                <w:noProof/>
                <w:webHidden/>
              </w:rPr>
              <w:fldChar w:fldCharType="end"/>
            </w:r>
          </w:hyperlink>
        </w:p>
        <w:p w14:paraId="046DE81A" w14:textId="2CDBD0F2" w:rsidR="007C23C9" w:rsidRDefault="007C23C9">
          <w:pPr>
            <w:pStyle w:val="TOC1"/>
            <w:tabs>
              <w:tab w:val="right" w:leader="dot" w:pos="9016"/>
            </w:tabs>
            <w:rPr>
              <w:rFonts w:asciiTheme="minorHAnsi" w:eastAsiaTheme="minorEastAsia" w:hAnsiTheme="minorHAnsi"/>
              <w:noProof/>
              <w:sz w:val="22"/>
              <w:lang w:eastAsia="en-GB"/>
            </w:rPr>
          </w:pPr>
          <w:hyperlink w:anchor="_Toc128171837" w:history="1">
            <w:r w:rsidRPr="004A37B8">
              <w:rPr>
                <w:rStyle w:val="Hyperlink"/>
                <w:noProof/>
              </w:rPr>
              <w:t>Conclusion</w:t>
            </w:r>
            <w:r>
              <w:rPr>
                <w:noProof/>
                <w:webHidden/>
              </w:rPr>
              <w:tab/>
            </w:r>
            <w:r>
              <w:rPr>
                <w:noProof/>
                <w:webHidden/>
              </w:rPr>
              <w:fldChar w:fldCharType="begin"/>
            </w:r>
            <w:r>
              <w:rPr>
                <w:noProof/>
                <w:webHidden/>
              </w:rPr>
              <w:instrText xml:space="preserve"> PAGEREF _Toc128171837 \h </w:instrText>
            </w:r>
            <w:r>
              <w:rPr>
                <w:noProof/>
                <w:webHidden/>
              </w:rPr>
            </w:r>
            <w:r>
              <w:rPr>
                <w:noProof/>
                <w:webHidden/>
              </w:rPr>
              <w:fldChar w:fldCharType="separate"/>
            </w:r>
            <w:r>
              <w:rPr>
                <w:noProof/>
                <w:webHidden/>
              </w:rPr>
              <w:t>7</w:t>
            </w:r>
            <w:r>
              <w:rPr>
                <w:noProof/>
                <w:webHidden/>
              </w:rPr>
              <w:fldChar w:fldCharType="end"/>
            </w:r>
          </w:hyperlink>
        </w:p>
        <w:p w14:paraId="076DDA1B" w14:textId="2A5338BD" w:rsidR="007C23C9" w:rsidRDefault="007C23C9">
          <w:pPr>
            <w:pStyle w:val="TOC1"/>
            <w:tabs>
              <w:tab w:val="right" w:leader="dot" w:pos="9016"/>
            </w:tabs>
            <w:rPr>
              <w:rFonts w:asciiTheme="minorHAnsi" w:eastAsiaTheme="minorEastAsia" w:hAnsiTheme="minorHAnsi"/>
              <w:noProof/>
              <w:sz w:val="22"/>
              <w:lang w:eastAsia="en-GB"/>
            </w:rPr>
          </w:pPr>
          <w:hyperlink w:anchor="_Toc128171838" w:history="1">
            <w:r w:rsidRPr="004A37B8">
              <w:rPr>
                <w:rStyle w:val="Hyperlink"/>
                <w:noProof/>
              </w:rPr>
              <w:t>References</w:t>
            </w:r>
            <w:r>
              <w:rPr>
                <w:noProof/>
                <w:webHidden/>
              </w:rPr>
              <w:tab/>
            </w:r>
            <w:r>
              <w:rPr>
                <w:noProof/>
                <w:webHidden/>
              </w:rPr>
              <w:fldChar w:fldCharType="begin"/>
            </w:r>
            <w:r>
              <w:rPr>
                <w:noProof/>
                <w:webHidden/>
              </w:rPr>
              <w:instrText xml:space="preserve"> PAGEREF _Toc128171838 \h </w:instrText>
            </w:r>
            <w:r>
              <w:rPr>
                <w:noProof/>
                <w:webHidden/>
              </w:rPr>
            </w:r>
            <w:r>
              <w:rPr>
                <w:noProof/>
                <w:webHidden/>
              </w:rPr>
              <w:fldChar w:fldCharType="separate"/>
            </w:r>
            <w:r>
              <w:rPr>
                <w:noProof/>
                <w:webHidden/>
              </w:rPr>
              <w:t>8</w:t>
            </w:r>
            <w:r>
              <w:rPr>
                <w:noProof/>
                <w:webHidden/>
              </w:rPr>
              <w:fldChar w:fldCharType="end"/>
            </w:r>
          </w:hyperlink>
        </w:p>
        <w:p w14:paraId="3C69B7FC" w14:textId="55B477E9" w:rsidR="007C23C9" w:rsidRDefault="007C23C9">
          <w:r>
            <w:rPr>
              <w:b/>
              <w:bCs/>
              <w:noProof/>
            </w:rPr>
            <w:fldChar w:fldCharType="end"/>
          </w:r>
        </w:p>
      </w:sdtContent>
    </w:sdt>
    <w:p w14:paraId="0B8967E2" w14:textId="77777777" w:rsidR="007C23C9" w:rsidRDefault="007C23C9">
      <w:pPr>
        <w:spacing w:before="0" w:line="259" w:lineRule="auto"/>
        <w:jc w:val="left"/>
        <w:rPr>
          <w:rFonts w:asciiTheme="majorHAnsi" w:eastAsiaTheme="majorEastAsia" w:hAnsiTheme="majorHAnsi" w:cstheme="majorBidi"/>
          <w:color w:val="2F5496" w:themeColor="accent1" w:themeShade="BF"/>
          <w:sz w:val="32"/>
          <w:szCs w:val="32"/>
        </w:rPr>
      </w:pPr>
      <w:r>
        <w:br w:type="page"/>
      </w:r>
    </w:p>
    <w:p w14:paraId="3413413A" w14:textId="6893DCC5" w:rsidR="005148A5" w:rsidRDefault="005148A5" w:rsidP="005148A5">
      <w:pPr>
        <w:pStyle w:val="Heading1"/>
      </w:pPr>
      <w:bookmarkStart w:id="1" w:name="_Toc128171832"/>
      <w:r>
        <w:lastRenderedPageBreak/>
        <w:t>Introduction</w:t>
      </w:r>
      <w:bookmarkEnd w:id="1"/>
    </w:p>
    <w:p w14:paraId="1BC89050" w14:textId="6393C711" w:rsidR="005148A5" w:rsidRDefault="00C218C9">
      <w:r>
        <w:t xml:space="preserve">Culture is different in different countries which the hotel organization has to comply with. The development of the hotel industry and its potentiality is more with proper adjustment of culture and attaining more competency. </w:t>
      </w:r>
      <w:r w:rsidR="009E36ED">
        <w:t xml:space="preserve">The difference of culture </w:t>
      </w:r>
      <w:r w:rsidR="00A14850">
        <w:t>has</w:t>
      </w:r>
      <w:r w:rsidR="009E36ED">
        <w:t xml:space="preserve"> been explored here in this report with the use of the theory of cultural dimensions by Hofstede</w:t>
      </w:r>
      <w:r w:rsidR="001172DB">
        <w:t xml:space="preserve"> (</w:t>
      </w:r>
      <w:proofErr w:type="spellStart"/>
      <w:r w:rsidR="001172DB" w:rsidRPr="001172DB">
        <w:t>Jandt</w:t>
      </w:r>
      <w:proofErr w:type="spellEnd"/>
      <w:r w:rsidR="001172DB" w:rsidRPr="001172DB">
        <w:t>,</w:t>
      </w:r>
      <w:r w:rsidR="001172DB" w:rsidRPr="001172DB">
        <w:t xml:space="preserve"> </w:t>
      </w:r>
      <w:r w:rsidR="001172DB" w:rsidRPr="001172DB">
        <w:t>2016)</w:t>
      </w:r>
      <w:r w:rsidR="009E36ED">
        <w:t xml:space="preserve">. </w:t>
      </w:r>
      <w:r w:rsidR="00A14850" w:rsidRPr="00A14850">
        <w:t>Hofstede's cultural dimensions theory describes six dimensions of cultural differences: power distance, individualism vs. collectivism, masculinity vs. femininity, uncertainty avoidance, long-term vs. short-term orientation, and indulgence vs. restraint.</w:t>
      </w:r>
      <w:r w:rsidR="003E20BF">
        <w:t xml:space="preserve"> </w:t>
      </w:r>
      <w:r w:rsidR="00997CAC">
        <w:t xml:space="preserve">In this report the two selected countries Spain and Italy have been analysed with their cultural potentiality using the theory. </w:t>
      </w:r>
    </w:p>
    <w:p w14:paraId="51506980" w14:textId="0BAFC2C7" w:rsidR="00F74602" w:rsidRDefault="00A94C75" w:rsidP="00357E74">
      <w:pPr>
        <w:pStyle w:val="Heading1"/>
      </w:pPr>
      <w:bookmarkStart w:id="2" w:name="_Toc128171833"/>
      <w:r>
        <w:t>Country A: Italy</w:t>
      </w:r>
      <w:bookmarkEnd w:id="2"/>
    </w:p>
    <w:p w14:paraId="39C6CE68" w14:textId="2F2F61CA" w:rsidR="00263C84" w:rsidRDefault="00357E74" w:rsidP="00263C84">
      <w:r>
        <w:t xml:space="preserve">The first selected country </w:t>
      </w:r>
      <w:r w:rsidR="00180131">
        <w:t xml:space="preserve">is Italy which has more potentiality with the involvement in the hotel industry. The cultural competency of Italy in hotel industry can be </w:t>
      </w:r>
      <w:r w:rsidR="002C2C5E">
        <w:t>analysed</w:t>
      </w:r>
      <w:r w:rsidR="00180131">
        <w:t xml:space="preserve"> with the use of cultural dimension theory by Hofstede</w:t>
      </w:r>
      <w:r w:rsidR="00F51A90">
        <w:t xml:space="preserve"> (</w:t>
      </w:r>
      <w:r w:rsidR="00F51A90" w:rsidRPr="00F51A90">
        <w:t>Samovar,</w:t>
      </w:r>
      <w:r w:rsidR="00F51A90">
        <w:t xml:space="preserve"> </w:t>
      </w:r>
      <w:r w:rsidR="00F51A90" w:rsidRPr="00F51A90">
        <w:t>2009)</w:t>
      </w:r>
      <w:r w:rsidR="00180131">
        <w:t xml:space="preserve">. </w:t>
      </w:r>
      <w:r w:rsidR="00263C84">
        <w:t xml:space="preserve">The theory </w:t>
      </w:r>
      <w:r w:rsidR="00263C84">
        <w:t>can be useful in understanding the cultural differences that may affect the hotel industry in Italy.</w:t>
      </w:r>
    </w:p>
    <w:p w14:paraId="6BC55ADF" w14:textId="77777777" w:rsidR="00D41A88" w:rsidRDefault="00263C84" w:rsidP="004F7E3E">
      <w:pPr>
        <w:pStyle w:val="ListParagraph"/>
        <w:numPr>
          <w:ilvl w:val="0"/>
          <w:numId w:val="1"/>
        </w:numPr>
      </w:pPr>
      <w:r>
        <w:t>Italy is a country with a high level of individualism, meaning that individuals tend to prioritize their own interests and achievements over those of the group. Therefore, hotels in Italy may need to focus on personalized services and individual attention to meet the needs of their guests.</w:t>
      </w:r>
    </w:p>
    <w:p w14:paraId="35DAB39F" w14:textId="77777777" w:rsidR="00D41A88" w:rsidRDefault="00263C84" w:rsidP="006F2B97">
      <w:pPr>
        <w:pStyle w:val="ListParagraph"/>
        <w:numPr>
          <w:ilvl w:val="0"/>
          <w:numId w:val="1"/>
        </w:numPr>
      </w:pPr>
      <w:r>
        <w:t>Italy has a relatively high level of uncertainty avoidance, which means that Italians tend to prefer structure and predictability in their daily lives. This may impact the way hotels operate in Italy, as guests may prefer clear and concise communication about hotel policies and procedures.</w:t>
      </w:r>
    </w:p>
    <w:p w14:paraId="57A344D0" w14:textId="77777777" w:rsidR="00D41A88" w:rsidRDefault="00263C84" w:rsidP="00263C84">
      <w:pPr>
        <w:pStyle w:val="ListParagraph"/>
        <w:numPr>
          <w:ilvl w:val="0"/>
          <w:numId w:val="1"/>
        </w:numPr>
      </w:pPr>
      <w:r>
        <w:t>Italy is a society that values indulgence, which means that people in Italy tend to enjoy and appreciate life's pleasures. Hotels in Italy may need to cater to this value by offering luxurious and high-quality amenities and experiences.</w:t>
      </w:r>
    </w:p>
    <w:p w14:paraId="6C0F4025" w14:textId="38196E53" w:rsidR="00263C84" w:rsidRDefault="00263C84" w:rsidP="00263C84">
      <w:pPr>
        <w:pStyle w:val="ListParagraph"/>
        <w:numPr>
          <w:ilvl w:val="0"/>
          <w:numId w:val="1"/>
        </w:numPr>
      </w:pPr>
      <w:r>
        <w:t>Italy has a relatively low level of long-term orientation, which means that Italians tend to focus on the present moment rather than planning for the future. This may impact the way hotels in Italy market their services, as guests may be more interested in short-term experiences rather than long-term planning.</w:t>
      </w:r>
    </w:p>
    <w:p w14:paraId="201CA9B4" w14:textId="2EDC9804" w:rsidR="00263C84" w:rsidRDefault="00CD73B9" w:rsidP="00CD73B9">
      <w:pPr>
        <w:pStyle w:val="Heading1"/>
      </w:pPr>
      <w:bookmarkStart w:id="3" w:name="_Toc128171834"/>
      <w:r>
        <w:lastRenderedPageBreak/>
        <w:t>Country B: Spain</w:t>
      </w:r>
      <w:bookmarkEnd w:id="3"/>
    </w:p>
    <w:p w14:paraId="4CEC7E2B" w14:textId="77777777" w:rsidR="009E6320" w:rsidRDefault="003258F0" w:rsidP="009E6320">
      <w:r>
        <w:t xml:space="preserve">The second country that has been selected here </w:t>
      </w:r>
      <w:r w:rsidR="006143FC">
        <w:t>is Spain from where lot of visitors visit different countries</w:t>
      </w:r>
      <w:r w:rsidR="002F69A4">
        <w:t xml:space="preserve">. </w:t>
      </w:r>
      <w:r w:rsidR="009E6320">
        <w:t>Hofstede's cultural dimensions can also be applied to understand the hotel industry in Spain.</w:t>
      </w:r>
    </w:p>
    <w:p w14:paraId="4E25D6FB" w14:textId="052FBAB2" w:rsidR="009E6320" w:rsidRDefault="009E6320" w:rsidP="009E6320">
      <w:pPr>
        <w:pStyle w:val="ListParagraph"/>
        <w:numPr>
          <w:ilvl w:val="0"/>
          <w:numId w:val="2"/>
        </w:numPr>
      </w:pPr>
      <w:r>
        <w:t>Spain is a country with a relatively high level of collectivism, meaning that people tend to prioritize the needs and goals of the group over their individual needs. Therefore, hotels in Spain may need to focus on creating a sense of community and shared experiences to appeal to their guests.</w:t>
      </w:r>
    </w:p>
    <w:p w14:paraId="6DC5E41A" w14:textId="0E3230A3" w:rsidR="009E6320" w:rsidRDefault="006A0513" w:rsidP="009E6320">
      <w:pPr>
        <w:pStyle w:val="ListParagraph"/>
        <w:numPr>
          <w:ilvl w:val="0"/>
          <w:numId w:val="2"/>
        </w:numPr>
      </w:pPr>
      <w:r>
        <w:t>It</w:t>
      </w:r>
      <w:r w:rsidR="009E6320">
        <w:t xml:space="preserve"> has a relatively low level of uncertainty avoidance, which means that Spaniards tend to be comfortable with ambiguity and uncertainty. This may impact the way hotels operate in Spain, as guests may be more open to trying new and innovative experiences.</w:t>
      </w:r>
    </w:p>
    <w:p w14:paraId="5426B33A" w14:textId="542ACFF7" w:rsidR="009E6320" w:rsidRDefault="009E6320" w:rsidP="009E6320">
      <w:pPr>
        <w:pStyle w:val="ListParagraph"/>
        <w:numPr>
          <w:ilvl w:val="0"/>
          <w:numId w:val="2"/>
        </w:numPr>
      </w:pPr>
      <w:r>
        <w:t>Spain is a society that values indulgence, similar to Italy, which means that people in Spain tend to enjoy life's pleasures. Hotels in Spain may need to cater to this value by offering high-quality amenities and experiences that provide a sense of luxury and indulgence.</w:t>
      </w:r>
    </w:p>
    <w:p w14:paraId="5FC0A9F1" w14:textId="364A1C42" w:rsidR="00CD73B9" w:rsidRDefault="009E6320" w:rsidP="009E6320">
      <w:pPr>
        <w:pStyle w:val="ListParagraph"/>
        <w:numPr>
          <w:ilvl w:val="0"/>
          <w:numId w:val="2"/>
        </w:numPr>
      </w:pPr>
      <w:r>
        <w:t>Spain has a relatively high level of long-term orientation, which means that Spaniards tend to focus on planning for the future and have a strong sense of perseverance. Hotels in Spain may need to cater to this value by offering long-term packages or planning for future events and experiences that guests can look forward to.</w:t>
      </w:r>
    </w:p>
    <w:p w14:paraId="7C0CC838" w14:textId="633D8A45" w:rsidR="00A93D44" w:rsidRDefault="00997384" w:rsidP="00997384">
      <w:pPr>
        <w:pStyle w:val="Heading1"/>
      </w:pPr>
      <w:bookmarkStart w:id="4" w:name="_Toc128171835"/>
      <w:r>
        <w:t>Country analysis</w:t>
      </w:r>
      <w:bookmarkEnd w:id="4"/>
    </w:p>
    <w:p w14:paraId="2B9E485F" w14:textId="77777777" w:rsidR="00A57FBB" w:rsidRDefault="00A57FBB" w:rsidP="00A57FBB">
      <w:r>
        <w:t>While Italy and Spain share some similarities in their cultural values and how they relate to the hotel industry, there are also notable differences between the two countries.</w:t>
      </w:r>
    </w:p>
    <w:p w14:paraId="3C658E76" w14:textId="34DC53C0" w:rsidR="00A57FBB" w:rsidRDefault="00A57FBB" w:rsidP="00A57FBB">
      <w:r>
        <w:t>In terms of individualism, Italy has a higher level than Spain, which means that hotels in Italy may need to focus more on personalized services to meet the needs of their guests</w:t>
      </w:r>
      <w:r w:rsidR="00374168">
        <w:t xml:space="preserve"> (</w:t>
      </w:r>
      <w:r w:rsidR="00374168" w:rsidRPr="00374168">
        <w:t>Timm,</w:t>
      </w:r>
      <w:r w:rsidR="00374168" w:rsidRPr="00374168">
        <w:t xml:space="preserve"> </w:t>
      </w:r>
      <w:r w:rsidR="00374168" w:rsidRPr="00374168">
        <w:t>2011)</w:t>
      </w:r>
      <w:r>
        <w:t>. Spain's higher level of collectivism, on the other hand, may result in a greater emphasis on community and shared experiences.</w:t>
      </w:r>
    </w:p>
    <w:p w14:paraId="1F170EE6" w14:textId="77777777" w:rsidR="00A57FBB" w:rsidRDefault="00A57FBB" w:rsidP="00A57FBB">
      <w:r>
        <w:t xml:space="preserve">Italy and Spain also differ in their levels of uncertainty avoidance, with Spain having a lower level than Italy. This means that hotels in Spain may be more willing to take risks and try new and innovative experiences, while hotels in Italy may need to provide more clear and concise </w:t>
      </w:r>
      <w:r>
        <w:lastRenderedPageBreak/>
        <w:t>communication about policies and procedures to meet the needs of guests who value structure and predictability.</w:t>
      </w:r>
    </w:p>
    <w:p w14:paraId="5EA9030E" w14:textId="77777777" w:rsidR="00A57FBB" w:rsidRDefault="00A57FBB" w:rsidP="00A57FBB">
      <w:r>
        <w:t>Both countries share a value for indulgence and the enjoyment of life's pleasures, which may result in a similar focus on providing high-quality amenities and experiences in their hotels. However, Italy and Spain differ in their levels of long-term orientation, with Spain having a higher level. This may result in a greater focus on long-term planning and packages in hotels in Spain, while hotels in Italy may need to focus more on short-term experiences.</w:t>
      </w:r>
    </w:p>
    <w:p w14:paraId="4AEE5561" w14:textId="31BE49BA" w:rsidR="00965AD8" w:rsidRPr="00965AD8" w:rsidRDefault="00A57FBB" w:rsidP="00965AD8">
      <w:r>
        <w:t>Overall, while there are similarities and differences in cultural values and how they relate to the hotel industry in Italy and Spain, understanding these differences can be useful for hotel managers and operators looking to cater to the needs of their guests.</w:t>
      </w:r>
    </w:p>
    <w:p w14:paraId="00FC1084" w14:textId="4C3547A0" w:rsidR="00930686" w:rsidRDefault="00930686" w:rsidP="00747DFE">
      <w:pPr>
        <w:pStyle w:val="Heading1"/>
      </w:pPr>
      <w:bookmarkStart w:id="5" w:name="_Toc128171836"/>
      <w:r>
        <w:t>Hotel handbook (Do’s and Don’ts)</w:t>
      </w:r>
      <w:bookmarkEnd w:id="5"/>
    </w:p>
    <w:p w14:paraId="7C47AABE" w14:textId="08445C8C" w:rsidR="00A94C75" w:rsidRDefault="00C92741">
      <w:r>
        <w:t xml:space="preserve">The analysis above have presented well structured culture in both of the countries. For hotel industry in Italy and Spain the following </w:t>
      </w:r>
      <w:r w:rsidR="00BA3A46">
        <w:t>D</w:t>
      </w:r>
      <w:r>
        <w:t xml:space="preserve">o’s and </w:t>
      </w:r>
      <w:r w:rsidR="00BA3A46">
        <w:t>D</w:t>
      </w:r>
      <w:r>
        <w:t xml:space="preserve">on’ts frame can be applied. </w:t>
      </w:r>
    </w:p>
    <w:tbl>
      <w:tblPr>
        <w:tblStyle w:val="TableGrid"/>
        <w:tblW w:w="0" w:type="auto"/>
        <w:tblLook w:val="04A0" w:firstRow="1" w:lastRow="0" w:firstColumn="1" w:lastColumn="0" w:noHBand="0" w:noVBand="1"/>
      </w:tblPr>
      <w:tblGrid>
        <w:gridCol w:w="4508"/>
        <w:gridCol w:w="4508"/>
      </w:tblGrid>
      <w:tr w:rsidR="00BB6281" w14:paraId="5CB8F663" w14:textId="77777777" w:rsidTr="00BB6281">
        <w:tc>
          <w:tcPr>
            <w:tcW w:w="4508" w:type="dxa"/>
          </w:tcPr>
          <w:p w14:paraId="20BFED67" w14:textId="1CE1AD9D" w:rsidR="00BB6281" w:rsidRPr="00BB6281" w:rsidRDefault="00BB6281" w:rsidP="00BB6281">
            <w:pPr>
              <w:jc w:val="center"/>
              <w:rPr>
                <w:b/>
                <w:bCs/>
              </w:rPr>
            </w:pPr>
            <w:r w:rsidRPr="00BB6281">
              <w:rPr>
                <w:b/>
                <w:bCs/>
              </w:rPr>
              <w:t>Do’s</w:t>
            </w:r>
          </w:p>
        </w:tc>
        <w:tc>
          <w:tcPr>
            <w:tcW w:w="4508" w:type="dxa"/>
          </w:tcPr>
          <w:p w14:paraId="7E033945" w14:textId="6CF88BFD" w:rsidR="00BB6281" w:rsidRPr="00BB6281" w:rsidRDefault="00BB6281" w:rsidP="00BB6281">
            <w:pPr>
              <w:jc w:val="center"/>
              <w:rPr>
                <w:b/>
                <w:bCs/>
              </w:rPr>
            </w:pPr>
            <w:r w:rsidRPr="00BB6281">
              <w:rPr>
                <w:b/>
                <w:bCs/>
              </w:rPr>
              <w:t>Don’ts</w:t>
            </w:r>
          </w:p>
        </w:tc>
      </w:tr>
      <w:tr w:rsidR="00BB6281" w14:paraId="3B7A4FA2" w14:textId="77777777" w:rsidTr="00BB6281">
        <w:tc>
          <w:tcPr>
            <w:tcW w:w="4508" w:type="dxa"/>
          </w:tcPr>
          <w:p w14:paraId="3DE0AE59" w14:textId="77777777" w:rsidR="00BB6281" w:rsidRDefault="00BB6281" w:rsidP="00BB6281">
            <w:r>
              <w:t>Emphasize personalized services in Italy and community experiences in Spain</w:t>
            </w:r>
          </w:p>
          <w:p w14:paraId="6F8D5948" w14:textId="6DB99073" w:rsidR="00BB6281" w:rsidRDefault="00BB6281" w:rsidP="00BB6281">
            <w:r>
              <w:t>Provide high-quality amenities and experiences that cater to the indulgence value in both countries</w:t>
            </w:r>
            <w:r w:rsidR="005C6CFA">
              <w:t xml:space="preserve"> (</w:t>
            </w:r>
            <w:r w:rsidR="005C6CFA" w:rsidRPr="005C6CFA">
              <w:t>Cooper</w:t>
            </w:r>
            <w:r w:rsidR="005C6CFA">
              <w:t xml:space="preserve"> </w:t>
            </w:r>
            <w:r w:rsidR="005C6CFA" w:rsidRPr="005C6CFA">
              <w:t>and</w:t>
            </w:r>
            <w:r w:rsidR="005C6CFA">
              <w:t xml:space="preserve"> </w:t>
            </w:r>
            <w:r w:rsidR="005C6CFA" w:rsidRPr="005C6CFA">
              <w:t>Wahab,</w:t>
            </w:r>
            <w:r w:rsidR="005C6CFA" w:rsidRPr="005C6CFA">
              <w:t xml:space="preserve"> </w:t>
            </w:r>
            <w:r w:rsidR="005C6CFA" w:rsidRPr="005C6CFA">
              <w:t>2007)</w:t>
            </w:r>
            <w:r w:rsidR="005C6CFA">
              <w:t>.</w:t>
            </w:r>
          </w:p>
          <w:p w14:paraId="1CA70DE7" w14:textId="77777777" w:rsidR="00BB6281" w:rsidRDefault="00BB6281" w:rsidP="00BB6281">
            <w:r>
              <w:t>Communicate clearly and concisely about policies and procedures in Italy, while being open to trying new and innovative experiences in Spain</w:t>
            </w:r>
          </w:p>
          <w:p w14:paraId="3ED12A94" w14:textId="15433C80" w:rsidR="00BB6281" w:rsidRDefault="00BB6281" w:rsidP="00DC02E4">
            <w:pPr>
              <w:spacing w:after="160"/>
            </w:pPr>
            <w:r>
              <w:t>Plan for future events and experiences in Spain, and offer short-term experiences in Italy</w:t>
            </w:r>
          </w:p>
        </w:tc>
        <w:tc>
          <w:tcPr>
            <w:tcW w:w="4508" w:type="dxa"/>
          </w:tcPr>
          <w:p w14:paraId="67557A21" w14:textId="77777777" w:rsidR="00BB6281" w:rsidRDefault="00BB6281" w:rsidP="00BB6281">
            <w:r>
              <w:t>Assume that all guests have the same cultural values and preferences</w:t>
            </w:r>
          </w:p>
          <w:p w14:paraId="553B2120" w14:textId="77777777" w:rsidR="00BB6281" w:rsidRDefault="00BB6281" w:rsidP="00BB6281">
            <w:r>
              <w:t>Neglect the importance of communication and attention to detail in both countries</w:t>
            </w:r>
          </w:p>
          <w:p w14:paraId="587299FF" w14:textId="77777777" w:rsidR="00BB6281" w:rsidRDefault="00BB6281" w:rsidP="00BB6281">
            <w:r>
              <w:t>Overlook the impact of cultural differences on the hotel industry and guest experiences</w:t>
            </w:r>
          </w:p>
          <w:p w14:paraId="3F8AAF84" w14:textId="65F8E905" w:rsidR="00BB6281" w:rsidRDefault="00BB6281" w:rsidP="00CE02AC">
            <w:r>
              <w:t>Disregard the need for flexibility and adaptation in response to changing guest needs and preferences</w:t>
            </w:r>
            <w:r w:rsidR="00CE02AC">
              <w:t xml:space="preserve"> (</w:t>
            </w:r>
            <w:proofErr w:type="spellStart"/>
            <w:r w:rsidR="00CE02AC">
              <w:t>Methan</w:t>
            </w:r>
            <w:proofErr w:type="spellEnd"/>
            <w:r w:rsidR="00CE02AC">
              <w:t>,</w:t>
            </w:r>
            <w:r w:rsidR="00CE02AC">
              <w:t xml:space="preserve"> </w:t>
            </w:r>
            <w:r w:rsidR="00CE02AC">
              <w:t>2001)</w:t>
            </w:r>
            <w:r>
              <w:t>.</w:t>
            </w:r>
          </w:p>
          <w:p w14:paraId="795B37D8" w14:textId="77777777" w:rsidR="00BB6281" w:rsidRDefault="00BB6281" w:rsidP="00BB6281"/>
        </w:tc>
      </w:tr>
    </w:tbl>
    <w:p w14:paraId="39354BD2" w14:textId="77777777" w:rsidR="00BB6281" w:rsidRDefault="00BB6281" w:rsidP="00BB6281"/>
    <w:p w14:paraId="3D4F8FA3" w14:textId="77777777" w:rsidR="00BB6281" w:rsidRDefault="00BB6281" w:rsidP="00BB6281"/>
    <w:p w14:paraId="63BDA170" w14:textId="4589E2F3" w:rsidR="00BA69BD" w:rsidRDefault="001431FE" w:rsidP="001431FE">
      <w:pPr>
        <w:pStyle w:val="Heading1"/>
      </w:pPr>
      <w:bookmarkStart w:id="6" w:name="_Toc128171837"/>
      <w:r>
        <w:lastRenderedPageBreak/>
        <w:t>Conclusion</w:t>
      </w:r>
      <w:bookmarkEnd w:id="6"/>
    </w:p>
    <w:p w14:paraId="55D462C3" w14:textId="03EE46BA" w:rsidR="001431FE" w:rsidRDefault="00D87091">
      <w:r w:rsidRPr="00D87091">
        <w:t>Cultural competency is crucial for the hotel industry as it helps in understanding and respecting the diverse cultural backgrounds and values of guests. This not only enhances the guest experience but also promotes inclusivity and improves the reputation and success of the hotel.</w:t>
      </w:r>
      <w:r>
        <w:t xml:space="preserve"> This report </w:t>
      </w:r>
      <w:r w:rsidR="00A37FD9">
        <w:t>demonstrates</w:t>
      </w:r>
      <w:r>
        <w:t xml:space="preserve"> about the requirement of cultural competency for hotel industry. Two different countries and their cultural differences have been demonstrated in this report with the analysis of effective cultural </w:t>
      </w:r>
      <w:r w:rsidR="00597BBA">
        <w:t xml:space="preserve">inclusion in hotel industry. The comparison between Italy and Spain have demonstrated a fair cultural competency for hotel industry. </w:t>
      </w:r>
    </w:p>
    <w:p w14:paraId="259DC025" w14:textId="2FE11DCA" w:rsidR="00BA46C1" w:rsidRDefault="00BA46C1">
      <w:pPr>
        <w:spacing w:before="0" w:line="259" w:lineRule="auto"/>
        <w:jc w:val="left"/>
      </w:pPr>
      <w:r>
        <w:br w:type="page"/>
      </w:r>
    </w:p>
    <w:p w14:paraId="422B5278" w14:textId="6B21F421" w:rsidR="00A36CC6" w:rsidRDefault="00BA46C1" w:rsidP="00A36CC6">
      <w:pPr>
        <w:pStyle w:val="Heading1"/>
      </w:pPr>
      <w:bookmarkStart w:id="7" w:name="_Toc128171838"/>
      <w:r>
        <w:lastRenderedPageBreak/>
        <w:t>References</w:t>
      </w:r>
      <w:bookmarkEnd w:id="7"/>
    </w:p>
    <w:p w14:paraId="13079F83" w14:textId="77777777" w:rsidR="00A36CC6" w:rsidRDefault="00A36CC6" w:rsidP="00A37FD9">
      <w:proofErr w:type="spellStart"/>
      <w:r>
        <w:t>Akechi</w:t>
      </w:r>
      <w:proofErr w:type="spellEnd"/>
      <w:r>
        <w:t xml:space="preserve">, H., Senju, A., </w:t>
      </w:r>
      <w:proofErr w:type="spellStart"/>
      <w:r>
        <w:t>Uibo</w:t>
      </w:r>
      <w:proofErr w:type="spellEnd"/>
      <w:r>
        <w:t xml:space="preserve">, H., Kikuchi, Y., Hasegawa, T. and Hietanen, J., 2013. Attention to Eye Contact in the West and East: Autonomic Responses and Evaluative Ratings. </w:t>
      </w:r>
      <w:proofErr w:type="spellStart"/>
      <w:r>
        <w:t>PLoS</w:t>
      </w:r>
      <w:proofErr w:type="spellEnd"/>
      <w:r>
        <w:t xml:space="preserve"> ONE, 8(3), p.e59312.</w:t>
      </w:r>
    </w:p>
    <w:p w14:paraId="267F16DE" w14:textId="77777777" w:rsidR="00A36CC6" w:rsidRDefault="00A36CC6" w:rsidP="00A37FD9">
      <w:r>
        <w:t>Cooper,</w:t>
      </w:r>
      <w:r>
        <w:t xml:space="preserve"> </w:t>
      </w:r>
      <w:r>
        <w:t>C.</w:t>
      </w:r>
      <w:r>
        <w:t xml:space="preserve"> </w:t>
      </w:r>
      <w:r>
        <w:t>and</w:t>
      </w:r>
      <w:r>
        <w:t xml:space="preserve"> </w:t>
      </w:r>
      <w:r>
        <w:t>Wahab,</w:t>
      </w:r>
      <w:r>
        <w:t xml:space="preserve"> </w:t>
      </w:r>
      <w:r>
        <w:t>S.,</w:t>
      </w:r>
      <w:r>
        <w:t xml:space="preserve"> </w:t>
      </w:r>
      <w:r>
        <w:t>(eds.)</w:t>
      </w:r>
      <w:r>
        <w:t xml:space="preserve"> </w:t>
      </w:r>
      <w:r>
        <w:t>(2007)</w:t>
      </w:r>
      <w:r>
        <w:t xml:space="preserve"> </w:t>
      </w:r>
      <w:r>
        <w:t>Tourism</w:t>
      </w:r>
      <w:r>
        <w:t xml:space="preserve"> </w:t>
      </w:r>
      <w:r>
        <w:t>in</w:t>
      </w:r>
      <w:r>
        <w:t xml:space="preserve"> </w:t>
      </w:r>
      <w:r>
        <w:t>the</w:t>
      </w:r>
      <w:r>
        <w:t xml:space="preserve"> </w:t>
      </w:r>
      <w:r>
        <w:t>Age</w:t>
      </w:r>
      <w:r>
        <w:t xml:space="preserve"> </w:t>
      </w:r>
      <w:r>
        <w:t>of</w:t>
      </w:r>
      <w:r>
        <w:t xml:space="preserve"> </w:t>
      </w:r>
      <w:r>
        <w:t>Globalisation.</w:t>
      </w:r>
      <w:r>
        <w:t xml:space="preserve"> </w:t>
      </w:r>
      <w:r>
        <w:t>London:</w:t>
      </w:r>
      <w:r>
        <w:t xml:space="preserve"> </w:t>
      </w:r>
      <w:r>
        <w:t>Routledge.</w:t>
      </w:r>
    </w:p>
    <w:p w14:paraId="749D17EA" w14:textId="77777777" w:rsidR="00A36CC6" w:rsidRDefault="00A36CC6" w:rsidP="00A37FD9">
      <w:proofErr w:type="spellStart"/>
      <w:r>
        <w:t>Jandt</w:t>
      </w:r>
      <w:proofErr w:type="spellEnd"/>
      <w:r>
        <w:t>,</w:t>
      </w:r>
      <w:r>
        <w:t xml:space="preserve"> </w:t>
      </w:r>
      <w:r>
        <w:t>F</w:t>
      </w:r>
      <w:r>
        <w:t xml:space="preserve"> </w:t>
      </w:r>
      <w:r>
        <w:t>(2016)</w:t>
      </w:r>
      <w:r>
        <w:t xml:space="preserve"> </w:t>
      </w:r>
      <w:r>
        <w:t>An</w:t>
      </w:r>
      <w:r>
        <w:t xml:space="preserve"> </w:t>
      </w:r>
      <w:r>
        <w:t>Introduction</w:t>
      </w:r>
      <w:r>
        <w:t xml:space="preserve"> </w:t>
      </w:r>
      <w:r>
        <w:t>to</w:t>
      </w:r>
      <w:r>
        <w:t xml:space="preserve"> </w:t>
      </w:r>
      <w:r>
        <w:t>Intercultural</w:t>
      </w:r>
      <w:r>
        <w:t xml:space="preserve"> </w:t>
      </w:r>
      <w:r>
        <w:t>Communication,</w:t>
      </w:r>
      <w:r>
        <w:t xml:space="preserve"> </w:t>
      </w:r>
      <w:r>
        <w:t>8</w:t>
      </w:r>
      <w:r w:rsidRPr="00A37FD9">
        <w:rPr>
          <w:vertAlign w:val="superscript"/>
        </w:rPr>
        <w:t>th</w:t>
      </w:r>
      <w:r>
        <w:t xml:space="preserve"> </w:t>
      </w:r>
      <w:r>
        <w:t>edition,</w:t>
      </w:r>
      <w:r>
        <w:t xml:space="preserve"> </w:t>
      </w:r>
      <w:r>
        <w:t>Sage:</w:t>
      </w:r>
      <w:r>
        <w:t xml:space="preserve"> </w:t>
      </w:r>
      <w:r>
        <w:t>San</w:t>
      </w:r>
      <w:r>
        <w:t xml:space="preserve"> </w:t>
      </w:r>
      <w:r>
        <w:t>Bernadino.</w:t>
      </w:r>
    </w:p>
    <w:p w14:paraId="49AB60F8" w14:textId="77777777" w:rsidR="00A36CC6" w:rsidRDefault="00A36CC6" w:rsidP="00A37FD9">
      <w:proofErr w:type="spellStart"/>
      <w:r>
        <w:t>Methan</w:t>
      </w:r>
      <w:proofErr w:type="spellEnd"/>
      <w:r>
        <w:t>,</w:t>
      </w:r>
      <w:r>
        <w:t xml:space="preserve"> </w:t>
      </w:r>
      <w:r>
        <w:t>K.</w:t>
      </w:r>
      <w:r>
        <w:t xml:space="preserve"> </w:t>
      </w:r>
      <w:r>
        <w:t>(2001)</w:t>
      </w:r>
      <w:r>
        <w:t xml:space="preserve"> </w:t>
      </w:r>
      <w:r>
        <w:t>Tourism</w:t>
      </w:r>
      <w:r>
        <w:t xml:space="preserve"> </w:t>
      </w:r>
      <w:r>
        <w:t>in</w:t>
      </w:r>
      <w:r>
        <w:t xml:space="preserve"> </w:t>
      </w:r>
      <w:r>
        <w:t>a</w:t>
      </w:r>
      <w:r>
        <w:t xml:space="preserve"> </w:t>
      </w:r>
      <w:r>
        <w:t>Global</w:t>
      </w:r>
      <w:r>
        <w:t xml:space="preserve"> </w:t>
      </w:r>
      <w:r>
        <w:t>Society:</w:t>
      </w:r>
      <w:r>
        <w:t xml:space="preserve"> </w:t>
      </w:r>
      <w:r>
        <w:t>Place,</w:t>
      </w:r>
      <w:r>
        <w:t xml:space="preserve"> </w:t>
      </w:r>
      <w:r>
        <w:t>Culture,</w:t>
      </w:r>
      <w:r>
        <w:t xml:space="preserve"> </w:t>
      </w:r>
      <w:r>
        <w:t>Consumption.</w:t>
      </w:r>
      <w:r>
        <w:t xml:space="preserve"> </w:t>
      </w:r>
      <w:r>
        <w:t>London:</w:t>
      </w:r>
      <w:r>
        <w:t xml:space="preserve"> </w:t>
      </w:r>
      <w:r>
        <w:t>Macmillan.</w:t>
      </w:r>
    </w:p>
    <w:p w14:paraId="4EB3F8C3" w14:textId="77777777" w:rsidR="00A36CC6" w:rsidRDefault="00A36CC6" w:rsidP="00A37FD9">
      <w:r>
        <w:t>Samovar,</w:t>
      </w:r>
      <w:r>
        <w:t xml:space="preserve"> </w:t>
      </w:r>
      <w:r>
        <w:t>L.</w:t>
      </w:r>
      <w:r>
        <w:t xml:space="preserve"> </w:t>
      </w:r>
      <w:r>
        <w:t>(2009) Communication</w:t>
      </w:r>
      <w:r>
        <w:t xml:space="preserve"> </w:t>
      </w:r>
      <w:r>
        <w:t>Between</w:t>
      </w:r>
      <w:r>
        <w:t xml:space="preserve"> </w:t>
      </w:r>
      <w:r>
        <w:t>Cultures,</w:t>
      </w:r>
      <w:r>
        <w:t xml:space="preserve"> </w:t>
      </w:r>
      <w:r>
        <w:t>Wadsworth,</w:t>
      </w:r>
      <w:r>
        <w:t xml:space="preserve"> </w:t>
      </w:r>
      <w:r>
        <w:t>London.</w:t>
      </w:r>
    </w:p>
    <w:p w14:paraId="695B358B" w14:textId="77777777" w:rsidR="00A36CC6" w:rsidRDefault="00A36CC6" w:rsidP="00A37FD9">
      <w:r>
        <w:t>Timm,</w:t>
      </w:r>
      <w:r>
        <w:t xml:space="preserve"> </w:t>
      </w:r>
      <w:r>
        <w:t>A.</w:t>
      </w:r>
      <w:r>
        <w:t xml:space="preserve"> </w:t>
      </w:r>
      <w:r>
        <w:t>(2011)</w:t>
      </w:r>
      <w:r>
        <w:t xml:space="preserve"> </w:t>
      </w:r>
      <w:r>
        <w:t>Intercultural</w:t>
      </w:r>
      <w:r>
        <w:t xml:space="preserve"> </w:t>
      </w:r>
      <w:r>
        <w:t>Problems</w:t>
      </w:r>
      <w:r>
        <w:t xml:space="preserve"> </w:t>
      </w:r>
      <w:r>
        <w:t>in</w:t>
      </w:r>
      <w:r>
        <w:t xml:space="preserve"> </w:t>
      </w:r>
      <w:r>
        <w:t>the</w:t>
      </w:r>
      <w:r>
        <w:t xml:space="preserve"> </w:t>
      </w:r>
      <w:r>
        <w:t>Tourism</w:t>
      </w:r>
      <w:r>
        <w:t xml:space="preserve"> </w:t>
      </w:r>
      <w:r>
        <w:t>Industry,</w:t>
      </w:r>
      <w:r>
        <w:t xml:space="preserve"> </w:t>
      </w:r>
      <w:r>
        <w:t>GRIN</w:t>
      </w:r>
      <w:r>
        <w:t xml:space="preserve"> </w:t>
      </w:r>
      <w:r>
        <w:t>Verlag.</w:t>
      </w:r>
    </w:p>
    <w:sectPr w:rsidR="00A36C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2A7E2" w14:textId="77777777" w:rsidR="002B4822" w:rsidRDefault="002B4822" w:rsidP="007C23C9">
      <w:pPr>
        <w:spacing w:before="0" w:after="0" w:line="240" w:lineRule="auto"/>
      </w:pPr>
      <w:r>
        <w:separator/>
      </w:r>
    </w:p>
  </w:endnote>
  <w:endnote w:type="continuationSeparator" w:id="0">
    <w:p w14:paraId="54F4F3F5" w14:textId="77777777" w:rsidR="002B4822" w:rsidRDefault="002B4822" w:rsidP="007C23C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868670"/>
      <w:docPartObj>
        <w:docPartGallery w:val="Page Numbers (Bottom of Page)"/>
        <w:docPartUnique/>
      </w:docPartObj>
    </w:sdtPr>
    <w:sdtEndPr>
      <w:rPr>
        <w:noProof/>
      </w:rPr>
    </w:sdtEndPr>
    <w:sdtContent>
      <w:p w14:paraId="3CAFEB90" w14:textId="518DF577" w:rsidR="007C23C9" w:rsidRDefault="007C23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CA5DDE" w14:textId="77777777" w:rsidR="007C23C9" w:rsidRDefault="007C2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D817F" w14:textId="77777777" w:rsidR="002B4822" w:rsidRDefault="002B4822" w:rsidP="007C23C9">
      <w:pPr>
        <w:spacing w:before="0" w:after="0" w:line="240" w:lineRule="auto"/>
      </w:pPr>
      <w:r>
        <w:separator/>
      </w:r>
    </w:p>
  </w:footnote>
  <w:footnote w:type="continuationSeparator" w:id="0">
    <w:p w14:paraId="3D146533" w14:textId="77777777" w:rsidR="002B4822" w:rsidRDefault="002B4822" w:rsidP="007C23C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862F1"/>
    <w:multiLevelType w:val="hybridMultilevel"/>
    <w:tmpl w:val="F5C64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8633A"/>
    <w:multiLevelType w:val="hybridMultilevel"/>
    <w:tmpl w:val="C36A6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071163">
    <w:abstractNumId w:val="0"/>
  </w:num>
  <w:num w:numId="2" w16cid:durableId="1763801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301"/>
    <w:rsid w:val="00013C4E"/>
    <w:rsid w:val="000B4667"/>
    <w:rsid w:val="000C0368"/>
    <w:rsid w:val="001172DB"/>
    <w:rsid w:val="001431FE"/>
    <w:rsid w:val="00147016"/>
    <w:rsid w:val="00180131"/>
    <w:rsid w:val="001D5158"/>
    <w:rsid w:val="00263C84"/>
    <w:rsid w:val="002B4822"/>
    <w:rsid w:val="002C2C5E"/>
    <w:rsid w:val="002F69A4"/>
    <w:rsid w:val="003258F0"/>
    <w:rsid w:val="00357E74"/>
    <w:rsid w:val="00374168"/>
    <w:rsid w:val="003E20BF"/>
    <w:rsid w:val="00474540"/>
    <w:rsid w:val="004F541E"/>
    <w:rsid w:val="005148A5"/>
    <w:rsid w:val="00584407"/>
    <w:rsid w:val="00597BBA"/>
    <w:rsid w:val="005A3272"/>
    <w:rsid w:val="005C6CFA"/>
    <w:rsid w:val="006143FC"/>
    <w:rsid w:val="006A0513"/>
    <w:rsid w:val="00747DFE"/>
    <w:rsid w:val="00765551"/>
    <w:rsid w:val="00771440"/>
    <w:rsid w:val="007C23C9"/>
    <w:rsid w:val="00930686"/>
    <w:rsid w:val="00946DE5"/>
    <w:rsid w:val="00965AD8"/>
    <w:rsid w:val="00997384"/>
    <w:rsid w:val="00997CAC"/>
    <w:rsid w:val="009A0301"/>
    <w:rsid w:val="009E36ED"/>
    <w:rsid w:val="009E6320"/>
    <w:rsid w:val="00A14850"/>
    <w:rsid w:val="00A36CC6"/>
    <w:rsid w:val="00A37FD9"/>
    <w:rsid w:val="00A57FBB"/>
    <w:rsid w:val="00A93D44"/>
    <w:rsid w:val="00A94C75"/>
    <w:rsid w:val="00AA6511"/>
    <w:rsid w:val="00BA3A46"/>
    <w:rsid w:val="00BA46C1"/>
    <w:rsid w:val="00BA69BD"/>
    <w:rsid w:val="00BB6281"/>
    <w:rsid w:val="00C218C9"/>
    <w:rsid w:val="00C370A2"/>
    <w:rsid w:val="00C92741"/>
    <w:rsid w:val="00CD73B9"/>
    <w:rsid w:val="00CE02AC"/>
    <w:rsid w:val="00D41A88"/>
    <w:rsid w:val="00D87091"/>
    <w:rsid w:val="00DC02E4"/>
    <w:rsid w:val="00EB0D75"/>
    <w:rsid w:val="00EF12EC"/>
    <w:rsid w:val="00F207E8"/>
    <w:rsid w:val="00F51A90"/>
    <w:rsid w:val="00F74602"/>
    <w:rsid w:val="00FE6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9C85E"/>
  <w15:chartTrackingRefBased/>
  <w15:docId w15:val="{D46EC9E1-06BD-40E8-BB17-BF91CB363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51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B4667"/>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66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D515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41A88"/>
    <w:pPr>
      <w:ind w:left="720"/>
      <w:contextualSpacing/>
    </w:pPr>
  </w:style>
  <w:style w:type="table" w:styleId="TableGrid">
    <w:name w:val="Table Grid"/>
    <w:basedOn w:val="TableNormal"/>
    <w:uiPriority w:val="39"/>
    <w:rsid w:val="00BB6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23C9"/>
    <w:pPr>
      <w:spacing w:line="259" w:lineRule="auto"/>
      <w:jc w:val="left"/>
      <w:outlineLvl w:val="9"/>
    </w:pPr>
    <w:rPr>
      <w:lang w:val="en-US"/>
    </w:rPr>
  </w:style>
  <w:style w:type="paragraph" w:styleId="TOC1">
    <w:name w:val="toc 1"/>
    <w:basedOn w:val="Normal"/>
    <w:next w:val="Normal"/>
    <w:autoRedefine/>
    <w:uiPriority w:val="39"/>
    <w:unhideWhenUsed/>
    <w:rsid w:val="007C23C9"/>
    <w:pPr>
      <w:spacing w:after="100"/>
    </w:pPr>
  </w:style>
  <w:style w:type="character" w:styleId="Hyperlink">
    <w:name w:val="Hyperlink"/>
    <w:basedOn w:val="DefaultParagraphFont"/>
    <w:uiPriority w:val="99"/>
    <w:unhideWhenUsed/>
    <w:rsid w:val="007C23C9"/>
    <w:rPr>
      <w:color w:val="0563C1" w:themeColor="hyperlink"/>
      <w:u w:val="single"/>
    </w:rPr>
  </w:style>
  <w:style w:type="paragraph" w:styleId="Header">
    <w:name w:val="header"/>
    <w:basedOn w:val="Normal"/>
    <w:link w:val="HeaderChar"/>
    <w:uiPriority w:val="99"/>
    <w:unhideWhenUsed/>
    <w:rsid w:val="007C23C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C23C9"/>
    <w:rPr>
      <w:rFonts w:ascii="Times New Roman" w:hAnsi="Times New Roman"/>
      <w:sz w:val="24"/>
    </w:rPr>
  </w:style>
  <w:style w:type="paragraph" w:styleId="Footer">
    <w:name w:val="footer"/>
    <w:basedOn w:val="Normal"/>
    <w:link w:val="FooterChar"/>
    <w:uiPriority w:val="99"/>
    <w:unhideWhenUsed/>
    <w:rsid w:val="007C23C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C23C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46374">
      <w:bodyDiv w:val="1"/>
      <w:marLeft w:val="0"/>
      <w:marRight w:val="0"/>
      <w:marTop w:val="0"/>
      <w:marBottom w:val="0"/>
      <w:divBdr>
        <w:top w:val="none" w:sz="0" w:space="0" w:color="auto"/>
        <w:left w:val="none" w:sz="0" w:space="0" w:color="auto"/>
        <w:bottom w:val="none" w:sz="0" w:space="0" w:color="auto"/>
        <w:right w:val="none" w:sz="0" w:space="0" w:color="auto"/>
      </w:divBdr>
      <w:divsChild>
        <w:div w:id="1353651031">
          <w:marLeft w:val="0"/>
          <w:marRight w:val="0"/>
          <w:marTop w:val="0"/>
          <w:marBottom w:val="0"/>
          <w:divBdr>
            <w:top w:val="single" w:sz="2" w:space="0" w:color="auto"/>
            <w:left w:val="single" w:sz="2" w:space="0" w:color="auto"/>
            <w:bottom w:val="single" w:sz="6" w:space="0" w:color="auto"/>
            <w:right w:val="single" w:sz="2" w:space="0" w:color="auto"/>
          </w:divBdr>
          <w:divsChild>
            <w:div w:id="750615803">
              <w:marLeft w:val="0"/>
              <w:marRight w:val="0"/>
              <w:marTop w:val="100"/>
              <w:marBottom w:val="100"/>
              <w:divBdr>
                <w:top w:val="single" w:sz="2" w:space="0" w:color="D9D9E3"/>
                <w:left w:val="single" w:sz="2" w:space="0" w:color="D9D9E3"/>
                <w:bottom w:val="single" w:sz="2" w:space="0" w:color="D9D9E3"/>
                <w:right w:val="single" w:sz="2" w:space="0" w:color="D9D9E3"/>
              </w:divBdr>
              <w:divsChild>
                <w:div w:id="92556017">
                  <w:marLeft w:val="0"/>
                  <w:marRight w:val="0"/>
                  <w:marTop w:val="0"/>
                  <w:marBottom w:val="0"/>
                  <w:divBdr>
                    <w:top w:val="single" w:sz="2" w:space="0" w:color="D9D9E3"/>
                    <w:left w:val="single" w:sz="2" w:space="0" w:color="D9D9E3"/>
                    <w:bottom w:val="single" w:sz="2" w:space="0" w:color="D9D9E3"/>
                    <w:right w:val="single" w:sz="2" w:space="0" w:color="D9D9E3"/>
                  </w:divBdr>
                  <w:divsChild>
                    <w:div w:id="734668566">
                      <w:marLeft w:val="0"/>
                      <w:marRight w:val="0"/>
                      <w:marTop w:val="0"/>
                      <w:marBottom w:val="0"/>
                      <w:divBdr>
                        <w:top w:val="single" w:sz="2" w:space="0" w:color="D9D9E3"/>
                        <w:left w:val="single" w:sz="2" w:space="0" w:color="D9D9E3"/>
                        <w:bottom w:val="single" w:sz="2" w:space="0" w:color="D9D9E3"/>
                        <w:right w:val="single" w:sz="2" w:space="0" w:color="D9D9E3"/>
                      </w:divBdr>
                      <w:divsChild>
                        <w:div w:id="806432048">
                          <w:marLeft w:val="0"/>
                          <w:marRight w:val="0"/>
                          <w:marTop w:val="0"/>
                          <w:marBottom w:val="0"/>
                          <w:divBdr>
                            <w:top w:val="single" w:sz="2" w:space="0" w:color="D9D9E3"/>
                            <w:left w:val="single" w:sz="2" w:space="0" w:color="D9D9E3"/>
                            <w:bottom w:val="single" w:sz="2" w:space="0" w:color="D9D9E3"/>
                            <w:right w:val="single" w:sz="2" w:space="0" w:color="D9D9E3"/>
                          </w:divBdr>
                          <w:divsChild>
                            <w:div w:id="1258708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27229773">
      <w:bodyDiv w:val="1"/>
      <w:marLeft w:val="0"/>
      <w:marRight w:val="0"/>
      <w:marTop w:val="0"/>
      <w:marBottom w:val="0"/>
      <w:divBdr>
        <w:top w:val="none" w:sz="0" w:space="0" w:color="auto"/>
        <w:left w:val="none" w:sz="0" w:space="0" w:color="auto"/>
        <w:bottom w:val="none" w:sz="0" w:space="0" w:color="auto"/>
        <w:right w:val="none" w:sz="0" w:space="0" w:color="auto"/>
      </w:divBdr>
    </w:div>
    <w:div w:id="1167356222">
      <w:bodyDiv w:val="1"/>
      <w:marLeft w:val="0"/>
      <w:marRight w:val="0"/>
      <w:marTop w:val="0"/>
      <w:marBottom w:val="0"/>
      <w:divBdr>
        <w:top w:val="none" w:sz="0" w:space="0" w:color="auto"/>
        <w:left w:val="none" w:sz="0" w:space="0" w:color="auto"/>
        <w:bottom w:val="none" w:sz="0" w:space="0" w:color="auto"/>
        <w:right w:val="none" w:sz="0" w:space="0" w:color="auto"/>
      </w:divBdr>
      <w:divsChild>
        <w:div w:id="1970432503">
          <w:marLeft w:val="0"/>
          <w:marRight w:val="0"/>
          <w:marTop w:val="0"/>
          <w:marBottom w:val="0"/>
          <w:divBdr>
            <w:top w:val="single" w:sz="2" w:space="0" w:color="auto"/>
            <w:left w:val="single" w:sz="2" w:space="0" w:color="auto"/>
            <w:bottom w:val="single" w:sz="6" w:space="0" w:color="auto"/>
            <w:right w:val="single" w:sz="2" w:space="0" w:color="auto"/>
          </w:divBdr>
          <w:divsChild>
            <w:div w:id="1500459778">
              <w:marLeft w:val="0"/>
              <w:marRight w:val="0"/>
              <w:marTop w:val="100"/>
              <w:marBottom w:val="100"/>
              <w:divBdr>
                <w:top w:val="single" w:sz="2" w:space="0" w:color="D9D9E3"/>
                <w:left w:val="single" w:sz="2" w:space="0" w:color="D9D9E3"/>
                <w:bottom w:val="single" w:sz="2" w:space="0" w:color="D9D9E3"/>
                <w:right w:val="single" w:sz="2" w:space="0" w:color="D9D9E3"/>
              </w:divBdr>
              <w:divsChild>
                <w:div w:id="1962758789">
                  <w:marLeft w:val="0"/>
                  <w:marRight w:val="0"/>
                  <w:marTop w:val="0"/>
                  <w:marBottom w:val="0"/>
                  <w:divBdr>
                    <w:top w:val="single" w:sz="2" w:space="0" w:color="D9D9E3"/>
                    <w:left w:val="single" w:sz="2" w:space="0" w:color="D9D9E3"/>
                    <w:bottom w:val="single" w:sz="2" w:space="0" w:color="D9D9E3"/>
                    <w:right w:val="single" w:sz="2" w:space="0" w:color="D9D9E3"/>
                  </w:divBdr>
                  <w:divsChild>
                    <w:div w:id="1084493458">
                      <w:marLeft w:val="0"/>
                      <w:marRight w:val="0"/>
                      <w:marTop w:val="0"/>
                      <w:marBottom w:val="0"/>
                      <w:divBdr>
                        <w:top w:val="single" w:sz="2" w:space="0" w:color="D9D9E3"/>
                        <w:left w:val="single" w:sz="2" w:space="0" w:color="D9D9E3"/>
                        <w:bottom w:val="single" w:sz="2" w:space="0" w:color="D9D9E3"/>
                        <w:right w:val="single" w:sz="2" w:space="0" w:color="D9D9E3"/>
                      </w:divBdr>
                      <w:divsChild>
                        <w:div w:id="2061512569">
                          <w:marLeft w:val="0"/>
                          <w:marRight w:val="0"/>
                          <w:marTop w:val="0"/>
                          <w:marBottom w:val="0"/>
                          <w:divBdr>
                            <w:top w:val="single" w:sz="2" w:space="0" w:color="D9D9E3"/>
                            <w:left w:val="single" w:sz="2" w:space="0" w:color="D9D9E3"/>
                            <w:bottom w:val="single" w:sz="2" w:space="0" w:color="D9D9E3"/>
                            <w:right w:val="single" w:sz="2" w:space="0" w:color="D9D9E3"/>
                          </w:divBdr>
                          <w:divsChild>
                            <w:div w:id="1311786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53281046">
      <w:bodyDiv w:val="1"/>
      <w:marLeft w:val="0"/>
      <w:marRight w:val="0"/>
      <w:marTop w:val="0"/>
      <w:marBottom w:val="0"/>
      <w:divBdr>
        <w:top w:val="none" w:sz="0" w:space="0" w:color="auto"/>
        <w:left w:val="none" w:sz="0" w:space="0" w:color="auto"/>
        <w:bottom w:val="none" w:sz="0" w:space="0" w:color="auto"/>
        <w:right w:val="none" w:sz="0" w:space="0" w:color="auto"/>
      </w:divBdr>
      <w:divsChild>
        <w:div w:id="1676373692">
          <w:marLeft w:val="0"/>
          <w:marRight w:val="0"/>
          <w:marTop w:val="0"/>
          <w:marBottom w:val="0"/>
          <w:divBdr>
            <w:top w:val="single" w:sz="2" w:space="0" w:color="auto"/>
            <w:left w:val="single" w:sz="2" w:space="0" w:color="auto"/>
            <w:bottom w:val="single" w:sz="6" w:space="0" w:color="auto"/>
            <w:right w:val="single" w:sz="2" w:space="0" w:color="auto"/>
          </w:divBdr>
          <w:divsChild>
            <w:div w:id="445199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34645458">
                  <w:marLeft w:val="0"/>
                  <w:marRight w:val="0"/>
                  <w:marTop w:val="0"/>
                  <w:marBottom w:val="0"/>
                  <w:divBdr>
                    <w:top w:val="single" w:sz="2" w:space="0" w:color="D9D9E3"/>
                    <w:left w:val="single" w:sz="2" w:space="0" w:color="D9D9E3"/>
                    <w:bottom w:val="single" w:sz="2" w:space="0" w:color="D9D9E3"/>
                    <w:right w:val="single" w:sz="2" w:space="0" w:color="D9D9E3"/>
                  </w:divBdr>
                  <w:divsChild>
                    <w:div w:id="2127891168">
                      <w:marLeft w:val="0"/>
                      <w:marRight w:val="0"/>
                      <w:marTop w:val="0"/>
                      <w:marBottom w:val="0"/>
                      <w:divBdr>
                        <w:top w:val="single" w:sz="2" w:space="0" w:color="D9D9E3"/>
                        <w:left w:val="single" w:sz="2" w:space="0" w:color="D9D9E3"/>
                        <w:bottom w:val="single" w:sz="2" w:space="0" w:color="D9D9E3"/>
                        <w:right w:val="single" w:sz="2" w:space="0" w:color="D9D9E3"/>
                      </w:divBdr>
                      <w:divsChild>
                        <w:div w:id="829641287">
                          <w:marLeft w:val="0"/>
                          <w:marRight w:val="0"/>
                          <w:marTop w:val="0"/>
                          <w:marBottom w:val="0"/>
                          <w:divBdr>
                            <w:top w:val="single" w:sz="2" w:space="0" w:color="D9D9E3"/>
                            <w:left w:val="single" w:sz="2" w:space="0" w:color="D9D9E3"/>
                            <w:bottom w:val="single" w:sz="2" w:space="0" w:color="D9D9E3"/>
                            <w:right w:val="single" w:sz="2" w:space="0" w:color="D9D9E3"/>
                          </w:divBdr>
                          <w:divsChild>
                            <w:div w:id="248319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51729F-0AE5-4D68-B4CC-3C479C459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8</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SmSanowar</cp:lastModifiedBy>
  <cp:revision>58</cp:revision>
  <dcterms:created xsi:type="dcterms:W3CDTF">2023-02-24T06:17:00Z</dcterms:created>
  <dcterms:modified xsi:type="dcterms:W3CDTF">2023-02-24T16:57:00Z</dcterms:modified>
</cp:coreProperties>
</file>