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814B6" w14:textId="6CA33439" w:rsidR="004D54C2" w:rsidRPr="004D54C2" w:rsidRDefault="004D54C2" w:rsidP="004D54C2">
      <w:pPr>
        <w:spacing w:line="360" w:lineRule="auto"/>
        <w:rPr>
          <w:rFonts w:ascii="Arial" w:hAnsi="Arial" w:cs="Arial"/>
        </w:rPr>
      </w:pPr>
      <w:r w:rsidRPr="00074402">
        <w:rPr>
          <w:rFonts w:ascii="Arial" w:hAnsi="Arial" w:cs="Arial"/>
          <w:noProof/>
        </w:rPr>
        <w:drawing>
          <wp:anchor distT="0" distB="0" distL="114300" distR="114300" simplePos="0" relativeHeight="251658240" behindDoc="0" locked="0" layoutInCell="1" allowOverlap="1" wp14:anchorId="2728FB74" wp14:editId="5B90F1C9">
            <wp:simplePos x="0" y="0"/>
            <wp:positionH relativeFrom="margin">
              <wp:posOffset>-185531</wp:posOffset>
            </wp:positionH>
            <wp:positionV relativeFrom="margin">
              <wp:posOffset>-848139</wp:posOffset>
            </wp:positionV>
            <wp:extent cx="5986145" cy="1563563"/>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986145" cy="156356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F3AF3E" w14:textId="26DF1CF2" w:rsidR="005C0635" w:rsidRDefault="000526E8" w:rsidP="001279CA">
      <w:pPr>
        <w:tabs>
          <w:tab w:val="left" w:pos="6540"/>
        </w:tabs>
        <w:spacing w:line="360" w:lineRule="auto"/>
        <w:jc w:val="center"/>
        <w:rPr>
          <w:b/>
          <w:bCs/>
          <w:sz w:val="28"/>
          <w:szCs w:val="28"/>
        </w:rPr>
      </w:pPr>
      <w:r w:rsidRPr="000526E8">
        <w:rPr>
          <w:b/>
          <w:bCs/>
          <w:sz w:val="28"/>
          <w:szCs w:val="28"/>
        </w:rPr>
        <w:t xml:space="preserve">Analysis of the involvement of HRM modules and practices in the contractual relations of the modern </w:t>
      </w:r>
      <w:r w:rsidR="00BC6486" w:rsidRPr="000526E8">
        <w:rPr>
          <w:b/>
          <w:bCs/>
          <w:sz w:val="28"/>
          <w:szCs w:val="28"/>
        </w:rPr>
        <w:t>labour</w:t>
      </w:r>
      <w:r w:rsidRPr="000526E8">
        <w:rPr>
          <w:b/>
          <w:bCs/>
          <w:sz w:val="28"/>
          <w:szCs w:val="28"/>
        </w:rPr>
        <w:t xml:space="preserve"> force, influenced by </w:t>
      </w:r>
      <w:r w:rsidR="00BC6486">
        <w:rPr>
          <w:b/>
          <w:bCs/>
          <w:sz w:val="28"/>
          <w:szCs w:val="28"/>
        </w:rPr>
        <w:t xml:space="preserve">implementation </w:t>
      </w:r>
      <w:proofErr w:type="gramStart"/>
      <w:r w:rsidR="00BC6486">
        <w:rPr>
          <w:b/>
          <w:bCs/>
          <w:sz w:val="28"/>
          <w:szCs w:val="28"/>
        </w:rPr>
        <w:t>of</w:t>
      </w:r>
      <w:r>
        <w:rPr>
          <w:b/>
          <w:bCs/>
          <w:sz w:val="28"/>
          <w:szCs w:val="28"/>
        </w:rPr>
        <w:t xml:space="preserve"> </w:t>
      </w:r>
      <w:r w:rsidRPr="002D5EB5">
        <w:rPr>
          <w:b/>
          <w:bCs/>
          <w:sz w:val="28"/>
          <w:szCs w:val="28"/>
        </w:rPr>
        <w:t>”fire</w:t>
      </w:r>
      <w:proofErr w:type="gramEnd"/>
      <w:r w:rsidR="00AA139E" w:rsidRPr="002D5EB5">
        <w:rPr>
          <w:b/>
          <w:bCs/>
          <w:sz w:val="28"/>
          <w:szCs w:val="28"/>
        </w:rPr>
        <w:t xml:space="preserve"> and rehire” tactics. British Gas</w:t>
      </w:r>
      <w:r>
        <w:rPr>
          <w:b/>
          <w:bCs/>
          <w:sz w:val="28"/>
          <w:szCs w:val="28"/>
        </w:rPr>
        <w:t xml:space="preserve">- </w:t>
      </w:r>
      <w:r w:rsidR="00AA139E" w:rsidRPr="002D5EB5">
        <w:rPr>
          <w:b/>
          <w:bCs/>
          <w:sz w:val="28"/>
          <w:szCs w:val="28"/>
        </w:rPr>
        <w:t>study case</w:t>
      </w:r>
    </w:p>
    <w:p w14:paraId="44F4883D" w14:textId="77777777" w:rsidR="001279CA" w:rsidRPr="001279CA" w:rsidRDefault="001279CA" w:rsidP="001279CA">
      <w:pPr>
        <w:tabs>
          <w:tab w:val="left" w:pos="6540"/>
        </w:tabs>
        <w:spacing w:line="360" w:lineRule="auto"/>
        <w:jc w:val="center"/>
        <w:rPr>
          <w:b/>
          <w:bCs/>
          <w:sz w:val="28"/>
          <w:szCs w:val="28"/>
        </w:rPr>
      </w:pPr>
    </w:p>
    <w:p w14:paraId="3E1D8FEC" w14:textId="77777777" w:rsidR="004D54C2" w:rsidRPr="00C66220" w:rsidRDefault="004D54C2" w:rsidP="002D5EB5">
      <w:pPr>
        <w:tabs>
          <w:tab w:val="left" w:pos="6540"/>
        </w:tabs>
        <w:spacing w:line="480" w:lineRule="auto"/>
        <w:jc w:val="right"/>
        <w:rPr>
          <w:sz w:val="28"/>
          <w:szCs w:val="28"/>
          <w:lang w:val="en-US"/>
        </w:rPr>
      </w:pPr>
      <w:r w:rsidRPr="00C66220">
        <w:rPr>
          <w:b/>
          <w:bCs/>
          <w:sz w:val="28"/>
          <w:szCs w:val="28"/>
        </w:rPr>
        <w:t>Student name</w:t>
      </w:r>
      <w:r w:rsidRPr="00C66220">
        <w:rPr>
          <w:sz w:val="28"/>
          <w:szCs w:val="28"/>
        </w:rPr>
        <w:t>:</w:t>
      </w:r>
      <w:r w:rsidRPr="00C66220">
        <w:rPr>
          <w:sz w:val="28"/>
          <w:szCs w:val="28"/>
          <w:lang w:val="en-US"/>
        </w:rPr>
        <w:t xml:space="preserve"> Viorica Bivol</w:t>
      </w:r>
    </w:p>
    <w:p w14:paraId="6D9EAF4E" w14:textId="42D7958D" w:rsidR="004D54C2" w:rsidRPr="00C66220" w:rsidRDefault="004D54C2" w:rsidP="002D5EB5">
      <w:pPr>
        <w:tabs>
          <w:tab w:val="left" w:pos="6540"/>
        </w:tabs>
        <w:spacing w:line="480" w:lineRule="auto"/>
        <w:jc w:val="right"/>
        <w:rPr>
          <w:sz w:val="28"/>
          <w:szCs w:val="28"/>
          <w:lang w:val="en-US"/>
        </w:rPr>
      </w:pPr>
      <w:r w:rsidRPr="00C66220">
        <w:rPr>
          <w:b/>
          <w:bCs/>
          <w:sz w:val="28"/>
          <w:szCs w:val="28"/>
        </w:rPr>
        <w:t>Student ID</w:t>
      </w:r>
      <w:r w:rsidRPr="00C66220">
        <w:rPr>
          <w:sz w:val="28"/>
          <w:szCs w:val="28"/>
        </w:rPr>
        <w:t>:</w:t>
      </w:r>
      <w:r w:rsidRPr="00C66220">
        <w:rPr>
          <w:sz w:val="28"/>
          <w:szCs w:val="28"/>
          <w:lang w:val="en-US"/>
        </w:rPr>
        <w:t xml:space="preserve"> 2115546</w:t>
      </w:r>
    </w:p>
    <w:p w14:paraId="7BB82557" w14:textId="46DD6E2D" w:rsidR="004D54C2" w:rsidRPr="00C66220" w:rsidRDefault="004D54C2" w:rsidP="002D5EB5">
      <w:pPr>
        <w:spacing w:line="480" w:lineRule="auto"/>
        <w:jc w:val="right"/>
        <w:rPr>
          <w:sz w:val="28"/>
          <w:szCs w:val="28"/>
        </w:rPr>
      </w:pPr>
      <w:r w:rsidRPr="00C66220">
        <w:rPr>
          <w:b/>
          <w:bCs/>
          <w:sz w:val="28"/>
          <w:szCs w:val="28"/>
        </w:rPr>
        <w:t>Module name</w:t>
      </w:r>
      <w:r w:rsidRPr="00C66220">
        <w:rPr>
          <w:sz w:val="28"/>
          <w:szCs w:val="28"/>
        </w:rPr>
        <w:t>: Managing</w:t>
      </w:r>
      <w:r w:rsidRPr="00C66220">
        <w:rPr>
          <w:sz w:val="28"/>
          <w:szCs w:val="28"/>
          <w:lang w:val="ro-RO"/>
        </w:rPr>
        <w:t xml:space="preserve"> People</w:t>
      </w:r>
    </w:p>
    <w:p w14:paraId="627D6AEC" w14:textId="75FD37A0" w:rsidR="004D54C2" w:rsidRPr="00C66220" w:rsidRDefault="004D54C2" w:rsidP="002D5EB5">
      <w:pPr>
        <w:spacing w:line="480" w:lineRule="auto"/>
        <w:jc w:val="right"/>
        <w:rPr>
          <w:sz w:val="28"/>
          <w:szCs w:val="28"/>
        </w:rPr>
      </w:pPr>
      <w:r w:rsidRPr="00C66220">
        <w:rPr>
          <w:b/>
          <w:bCs/>
          <w:sz w:val="28"/>
          <w:szCs w:val="28"/>
        </w:rPr>
        <w:t>Module code</w:t>
      </w:r>
      <w:r w:rsidRPr="00C66220">
        <w:rPr>
          <w:sz w:val="28"/>
          <w:szCs w:val="28"/>
        </w:rPr>
        <w:t xml:space="preserve">: </w:t>
      </w:r>
      <w:r w:rsidR="00C66220" w:rsidRPr="00C66220">
        <w:rPr>
          <w:sz w:val="28"/>
          <w:szCs w:val="28"/>
        </w:rPr>
        <w:t>LCMB7011</w:t>
      </w:r>
    </w:p>
    <w:p w14:paraId="4BE60ABC" w14:textId="7E439F21" w:rsidR="00DD3973" w:rsidRPr="00143975" w:rsidRDefault="004D54C2" w:rsidP="00143975">
      <w:pPr>
        <w:spacing w:line="480" w:lineRule="auto"/>
        <w:jc w:val="right"/>
        <w:rPr>
          <w:sz w:val="28"/>
          <w:szCs w:val="28"/>
        </w:rPr>
      </w:pPr>
      <w:r w:rsidRPr="00C66220">
        <w:rPr>
          <w:b/>
          <w:bCs/>
          <w:sz w:val="28"/>
          <w:szCs w:val="28"/>
        </w:rPr>
        <w:t>Lecturer name</w:t>
      </w:r>
      <w:r w:rsidRPr="00C66220">
        <w:rPr>
          <w:sz w:val="28"/>
          <w:szCs w:val="28"/>
        </w:rPr>
        <w:t>:</w:t>
      </w:r>
      <w:r w:rsidRPr="00C66220">
        <w:rPr>
          <w:sz w:val="28"/>
          <w:szCs w:val="28"/>
          <w:lang w:val="en-US"/>
        </w:rPr>
        <w:t xml:space="preserve"> </w:t>
      </w:r>
      <w:r w:rsidR="00C66220" w:rsidRPr="00C66220">
        <w:rPr>
          <w:sz w:val="28"/>
          <w:szCs w:val="28"/>
        </w:rPr>
        <w:t>Terry Walcot</w:t>
      </w:r>
    </w:p>
    <w:p w14:paraId="72B1FA53" w14:textId="4A8F2D70" w:rsidR="00DD3973" w:rsidRDefault="001279CA" w:rsidP="008619FD">
      <w:pPr>
        <w:spacing w:line="360" w:lineRule="auto"/>
        <w:jc w:val="both"/>
      </w:pPr>
      <w:r w:rsidRPr="001279CA">
        <w:rPr>
          <w:b/>
          <w:bCs/>
        </w:rPr>
        <w:t>Abstract:</w:t>
      </w:r>
      <w:r>
        <w:rPr>
          <w:b/>
          <w:bCs/>
        </w:rPr>
        <w:t xml:space="preserve"> </w:t>
      </w:r>
      <w:r w:rsidR="008619FD" w:rsidRPr="008619FD">
        <w:t>This paper addresses the impact of HRM modules and practices on</w:t>
      </w:r>
      <w:r w:rsidR="008619FD">
        <w:t xml:space="preserve"> industrial </w:t>
      </w:r>
      <w:r w:rsidR="008619FD" w:rsidRPr="008619FD">
        <w:t>relations in the modern labour market space. It will also emphasize the legal impact and collaboration between key institutions that regulate employee protection legislation with HR departments and unions to ensure democracy in the workplace.</w:t>
      </w:r>
      <w:r w:rsidR="00CD5975">
        <w:t xml:space="preserve"> </w:t>
      </w:r>
      <w:r w:rsidR="00CD5975" w:rsidRPr="00CD5975">
        <w:t>Emphasis is placed on protecting employees from unfair dismissal and maintaining the organization's reputation, and this paper will focus on the traditional Harvard model, which plays the role of HR in maintaining employee engagement and successfully implementing the "fire and rehire" policy.</w:t>
      </w:r>
      <w:r w:rsidR="0058642F">
        <w:t xml:space="preserve"> </w:t>
      </w:r>
      <w:r w:rsidR="0058642F" w:rsidRPr="0058642F">
        <w:t>Discussions will be held on the influence of the social factor Covid 19 and the legal-political Brexit, which have led to inequalities in labour law.</w:t>
      </w:r>
      <w:r w:rsidR="00143975" w:rsidRPr="00143975">
        <w:t xml:space="preserve"> These being reported, it seeks to identify the most effective HRM practices to avoid disputes that may arise in an organization. It will also emphasize the tendency to approach "fire and rehire" tactics as a legal tool for dismissal and re-employment to new contractual terms by more and more organizations within the UK.</w:t>
      </w:r>
    </w:p>
    <w:p w14:paraId="730BEC65" w14:textId="524C7FF0" w:rsidR="00A03215" w:rsidRDefault="00CC784E" w:rsidP="00CC784E">
      <w:pPr>
        <w:spacing w:line="360" w:lineRule="auto"/>
        <w:jc w:val="both"/>
      </w:pPr>
      <w:r>
        <w:t>T</w:t>
      </w:r>
      <w:r w:rsidRPr="00CC784E">
        <w:t>he trigger for the application of "fire and rehire" tactics in British Gas was Covid-19, so the influence of the GMB union and the results of the dispute will be further communicated.</w:t>
      </w:r>
    </w:p>
    <w:p w14:paraId="13CD4444" w14:textId="77777777" w:rsidR="00CC784E" w:rsidRDefault="00CC784E" w:rsidP="00CC784E">
      <w:pPr>
        <w:spacing w:line="360" w:lineRule="auto"/>
        <w:jc w:val="both"/>
      </w:pPr>
    </w:p>
    <w:p w14:paraId="2D75390C" w14:textId="77777777" w:rsidR="00CC784E" w:rsidRDefault="00CC784E" w:rsidP="00CC784E">
      <w:pPr>
        <w:spacing w:line="360" w:lineRule="auto"/>
        <w:jc w:val="both"/>
      </w:pPr>
    </w:p>
    <w:p w14:paraId="35A3D2C4" w14:textId="47B5CFE3" w:rsidR="00DD3973" w:rsidRDefault="00A03215">
      <w:r w:rsidRPr="00CD5975">
        <w:rPr>
          <w:b/>
          <w:bCs/>
        </w:rPr>
        <w:t>Key Words:</w:t>
      </w:r>
      <w:r w:rsidR="00CD5975">
        <w:rPr>
          <w:b/>
          <w:bCs/>
        </w:rPr>
        <w:t xml:space="preserve"> </w:t>
      </w:r>
      <w:r w:rsidR="007D1AAE">
        <w:t>Fire, Rehire, Employment Relations, Contract, Union</w:t>
      </w:r>
      <w:r w:rsidR="007E1607">
        <w:t>, Covid-1</w:t>
      </w:r>
      <w:r w:rsidR="00CC784E">
        <w:t>9</w:t>
      </w:r>
    </w:p>
    <w:p w14:paraId="1CBF8308" w14:textId="7A1287A5" w:rsidR="00DD3973" w:rsidRDefault="00DD3973"/>
    <w:p w14:paraId="3D577ECA" w14:textId="14AC7B31" w:rsidR="0041290A" w:rsidRDefault="0041290A" w:rsidP="0041290A">
      <w:pPr>
        <w:pStyle w:val="ListParagraph"/>
        <w:numPr>
          <w:ilvl w:val="0"/>
          <w:numId w:val="2"/>
        </w:numPr>
        <w:spacing w:line="360" w:lineRule="auto"/>
        <w:jc w:val="both"/>
        <w:rPr>
          <w:b/>
          <w:bCs/>
          <w:color w:val="000000" w:themeColor="text1"/>
          <w:sz w:val="32"/>
          <w:szCs w:val="32"/>
        </w:rPr>
      </w:pPr>
      <w:r w:rsidRPr="00B07BAF">
        <w:rPr>
          <w:b/>
          <w:bCs/>
          <w:color w:val="000000" w:themeColor="text1"/>
          <w:sz w:val="32"/>
          <w:szCs w:val="32"/>
        </w:rPr>
        <w:lastRenderedPageBreak/>
        <w:t>INTRODUCTION</w:t>
      </w:r>
    </w:p>
    <w:p w14:paraId="353B4DC4" w14:textId="01E49541" w:rsidR="0032226A" w:rsidRDefault="00CB7FED" w:rsidP="009C0DCC">
      <w:pPr>
        <w:spacing w:line="360" w:lineRule="auto"/>
        <w:jc w:val="both"/>
        <w:rPr>
          <w:noProof/>
          <w:color w:val="000000" w:themeColor="text1"/>
          <w:lang w:val="ro-RO"/>
        </w:rPr>
      </w:pPr>
      <w:r w:rsidRPr="00CB7FED">
        <w:rPr>
          <w:noProof/>
          <w:color w:val="000000" w:themeColor="text1"/>
          <w:lang w:val="ro-RO"/>
        </w:rPr>
        <w:t>Dutta &amp; Chaudhry</w:t>
      </w:r>
      <w:r>
        <w:rPr>
          <w:noProof/>
          <w:color w:val="000000" w:themeColor="text1"/>
          <w:lang w:val="ro-RO"/>
        </w:rPr>
        <w:t xml:space="preserve"> </w:t>
      </w:r>
      <w:sdt>
        <w:sdtPr>
          <w:rPr>
            <w:noProof/>
            <w:color w:val="000000" w:themeColor="text1"/>
            <w:lang w:val="ro-RO"/>
          </w:rPr>
          <w:id w:val="-693300235"/>
          <w:citation/>
        </w:sdtPr>
        <w:sdtContent>
          <w:r>
            <w:rPr>
              <w:noProof/>
              <w:color w:val="000000" w:themeColor="text1"/>
              <w:lang w:val="ro-RO"/>
            </w:rPr>
            <w:fldChar w:fldCharType="begin"/>
          </w:r>
          <w:r>
            <w:rPr>
              <w:noProof/>
              <w:color w:val="000000" w:themeColor="text1"/>
              <w:lang w:val="ro-RO"/>
            </w:rPr>
            <w:instrText xml:space="preserve">CITATION Dut21 \n  \l 1048 </w:instrText>
          </w:r>
          <w:r>
            <w:rPr>
              <w:noProof/>
              <w:color w:val="000000" w:themeColor="text1"/>
              <w:lang w:val="ro-RO"/>
            </w:rPr>
            <w:fldChar w:fldCharType="separate"/>
          </w:r>
          <w:r w:rsidRPr="00CB7FED">
            <w:rPr>
              <w:noProof/>
              <w:color w:val="000000" w:themeColor="text1"/>
              <w:lang w:val="ro-RO"/>
            </w:rPr>
            <w:t>(2021)</w:t>
          </w:r>
          <w:r>
            <w:rPr>
              <w:noProof/>
              <w:color w:val="000000" w:themeColor="text1"/>
              <w:lang w:val="ro-RO"/>
            </w:rPr>
            <w:fldChar w:fldCharType="end"/>
          </w:r>
        </w:sdtContent>
      </w:sdt>
      <w:r>
        <w:rPr>
          <w:noProof/>
          <w:color w:val="000000" w:themeColor="text1"/>
          <w:lang w:val="ro-RO"/>
        </w:rPr>
        <w:t xml:space="preserve"> </w:t>
      </w:r>
      <w:r w:rsidRPr="00CB7FED">
        <w:rPr>
          <w:noProof/>
          <w:color w:val="000000" w:themeColor="text1"/>
          <w:lang w:val="ro-RO"/>
        </w:rPr>
        <w:t>approached the idea that in a dynamic global economy, innovative capital, human resources are those tools that define the value of the representatives of an organization.</w:t>
      </w:r>
      <w:r w:rsidR="00793CD2">
        <w:rPr>
          <w:noProof/>
          <w:color w:val="000000" w:themeColor="text1"/>
          <w:lang w:val="ro-RO"/>
        </w:rPr>
        <w:t xml:space="preserve"> </w:t>
      </w:r>
      <w:r w:rsidR="00AB20E3" w:rsidRPr="00AB20E3">
        <w:rPr>
          <w:noProof/>
          <w:color w:val="000000" w:themeColor="text1"/>
          <w:lang w:val="ro-RO"/>
        </w:rPr>
        <w:t xml:space="preserve">In addition, the practices and strategies of </w:t>
      </w:r>
      <w:r w:rsidR="00EA097C">
        <w:rPr>
          <w:noProof/>
          <w:color w:val="000000" w:themeColor="text1"/>
          <w:lang w:val="ro-RO"/>
        </w:rPr>
        <w:t>S</w:t>
      </w:r>
      <w:r w:rsidR="00AB20E3" w:rsidRPr="00AB20E3">
        <w:rPr>
          <w:noProof/>
          <w:color w:val="000000" w:themeColor="text1"/>
          <w:lang w:val="ro-RO"/>
        </w:rPr>
        <w:t xml:space="preserve">trategic </w:t>
      </w:r>
      <w:r w:rsidR="00EA097C">
        <w:rPr>
          <w:noProof/>
          <w:color w:val="000000" w:themeColor="text1"/>
          <w:lang w:val="ro-RO"/>
        </w:rPr>
        <w:t>H</w:t>
      </w:r>
      <w:r w:rsidR="00AB20E3" w:rsidRPr="00AB20E3">
        <w:rPr>
          <w:noProof/>
          <w:color w:val="000000" w:themeColor="text1"/>
          <w:lang w:val="ro-RO"/>
        </w:rPr>
        <w:t xml:space="preserve">uman </w:t>
      </w:r>
      <w:r w:rsidR="00EA097C">
        <w:rPr>
          <w:noProof/>
          <w:color w:val="000000" w:themeColor="text1"/>
          <w:lang w:val="ro-RO"/>
        </w:rPr>
        <w:t>R</w:t>
      </w:r>
      <w:r w:rsidR="00AB20E3" w:rsidRPr="00AB20E3">
        <w:rPr>
          <w:noProof/>
          <w:color w:val="000000" w:themeColor="text1"/>
          <w:lang w:val="ro-RO"/>
        </w:rPr>
        <w:t xml:space="preserve">esource </w:t>
      </w:r>
      <w:r w:rsidR="00EA097C">
        <w:rPr>
          <w:noProof/>
          <w:color w:val="000000" w:themeColor="text1"/>
          <w:lang w:val="ro-RO"/>
        </w:rPr>
        <w:t>M</w:t>
      </w:r>
      <w:r w:rsidR="00AB20E3" w:rsidRPr="00AB20E3">
        <w:rPr>
          <w:noProof/>
          <w:color w:val="000000" w:themeColor="text1"/>
          <w:lang w:val="ro-RO"/>
        </w:rPr>
        <w:t>anagement (SHRM) emphasize the importance of human capital in a dynamic and challenging business environment, as human talent along with other organizational resources is vital to the success and results of the performing business.</w:t>
      </w:r>
      <w:sdt>
        <w:sdtPr>
          <w:rPr>
            <w:noProof/>
            <w:color w:val="000000" w:themeColor="text1"/>
            <w:lang w:val="ro-RO"/>
          </w:rPr>
          <w:id w:val="-1369913211"/>
          <w:citation/>
        </w:sdtPr>
        <w:sdtContent>
          <w:r w:rsidR="009C0DCC">
            <w:rPr>
              <w:noProof/>
              <w:color w:val="000000" w:themeColor="text1"/>
              <w:lang w:val="ro-RO"/>
            </w:rPr>
            <w:fldChar w:fldCharType="begin"/>
          </w:r>
          <w:r w:rsidR="009C0DCC">
            <w:rPr>
              <w:noProof/>
              <w:color w:val="000000" w:themeColor="text1"/>
              <w:lang w:val="ro-RO"/>
            </w:rPr>
            <w:instrText xml:space="preserve"> CITATION Ene17 \l 1048 </w:instrText>
          </w:r>
          <w:r w:rsidR="009C0DCC">
            <w:rPr>
              <w:noProof/>
              <w:color w:val="000000" w:themeColor="text1"/>
              <w:lang w:val="ro-RO"/>
            </w:rPr>
            <w:fldChar w:fldCharType="separate"/>
          </w:r>
          <w:r w:rsidR="009C0DCC">
            <w:rPr>
              <w:noProof/>
              <w:color w:val="000000" w:themeColor="text1"/>
              <w:lang w:val="ro-RO"/>
            </w:rPr>
            <w:t xml:space="preserve"> </w:t>
          </w:r>
          <w:r w:rsidR="009C0DCC" w:rsidRPr="009C0DCC">
            <w:rPr>
              <w:noProof/>
              <w:color w:val="000000" w:themeColor="text1"/>
              <w:lang w:val="ro-RO"/>
            </w:rPr>
            <w:t>(Eneh &amp; Awara, 2017)</w:t>
          </w:r>
          <w:r w:rsidR="009C0DCC">
            <w:rPr>
              <w:noProof/>
              <w:color w:val="000000" w:themeColor="text1"/>
              <w:lang w:val="ro-RO"/>
            </w:rPr>
            <w:fldChar w:fldCharType="end"/>
          </w:r>
        </w:sdtContent>
      </w:sdt>
      <w:r w:rsidR="00793CD2" w:rsidRPr="00793CD2">
        <w:rPr>
          <w:noProof/>
          <w:color w:val="000000" w:themeColor="text1"/>
          <w:lang w:val="ro-RO"/>
        </w:rPr>
        <w:t>.</w:t>
      </w:r>
    </w:p>
    <w:p w14:paraId="15898E16" w14:textId="5D3E6C3E" w:rsidR="001F127C" w:rsidRDefault="00AB20E3" w:rsidP="009C0DCC">
      <w:pPr>
        <w:spacing w:line="360" w:lineRule="auto"/>
        <w:jc w:val="both"/>
        <w:rPr>
          <w:noProof/>
          <w:color w:val="000000" w:themeColor="text1"/>
          <w:lang w:val="ro-RO"/>
        </w:rPr>
      </w:pPr>
      <w:r>
        <w:rPr>
          <w:noProof/>
          <w:color w:val="000000" w:themeColor="text1"/>
          <w:lang w:val="ro-RO"/>
        </w:rPr>
        <w:tab/>
      </w:r>
      <w:r w:rsidR="00F065C1" w:rsidRPr="00F065C1">
        <w:rPr>
          <w:noProof/>
          <w:color w:val="000000" w:themeColor="text1"/>
          <w:lang w:val="ro-RO"/>
        </w:rPr>
        <w:t>Furthermore, according to</w:t>
      </w:r>
      <w:r w:rsidR="00F065C1">
        <w:rPr>
          <w:noProof/>
          <w:color w:val="000000" w:themeColor="text1"/>
          <w:lang w:val="ro-RO"/>
        </w:rPr>
        <w:t xml:space="preserve"> </w:t>
      </w:r>
      <w:r w:rsidR="00F065C1" w:rsidRPr="00F065C1">
        <w:rPr>
          <w:noProof/>
          <w:color w:val="000000" w:themeColor="text1"/>
          <w:lang w:val="ro-RO"/>
        </w:rPr>
        <w:t>Lopez-Cabrales &amp; Valle-Cabrera</w:t>
      </w:r>
      <w:r w:rsidR="00F065C1">
        <w:rPr>
          <w:noProof/>
          <w:color w:val="000000" w:themeColor="text1"/>
          <w:lang w:val="ro-RO"/>
        </w:rPr>
        <w:t xml:space="preserve"> </w:t>
      </w:r>
      <w:sdt>
        <w:sdtPr>
          <w:rPr>
            <w:noProof/>
            <w:color w:val="000000" w:themeColor="text1"/>
            <w:lang w:val="ro-RO"/>
          </w:rPr>
          <w:id w:val="646557182"/>
          <w:citation/>
        </w:sdtPr>
        <w:sdtContent>
          <w:r w:rsidR="00F065C1">
            <w:rPr>
              <w:noProof/>
              <w:color w:val="000000" w:themeColor="text1"/>
              <w:lang w:val="ro-RO"/>
            </w:rPr>
            <w:fldChar w:fldCharType="begin"/>
          </w:r>
          <w:r w:rsidR="00F065C1">
            <w:rPr>
              <w:noProof/>
              <w:color w:val="000000" w:themeColor="text1"/>
              <w:lang w:val="ro-RO"/>
            </w:rPr>
            <w:instrText xml:space="preserve">CITATION Lop19 \n  \l 1048 </w:instrText>
          </w:r>
          <w:r w:rsidR="00F065C1">
            <w:rPr>
              <w:noProof/>
              <w:color w:val="000000" w:themeColor="text1"/>
              <w:lang w:val="ro-RO"/>
            </w:rPr>
            <w:fldChar w:fldCharType="separate"/>
          </w:r>
          <w:r w:rsidR="00F065C1" w:rsidRPr="00F065C1">
            <w:rPr>
              <w:noProof/>
              <w:color w:val="000000" w:themeColor="text1"/>
              <w:lang w:val="ro-RO"/>
            </w:rPr>
            <w:t>(2019)</w:t>
          </w:r>
          <w:r w:rsidR="00F065C1">
            <w:rPr>
              <w:noProof/>
              <w:color w:val="000000" w:themeColor="text1"/>
              <w:lang w:val="ro-RO"/>
            </w:rPr>
            <w:fldChar w:fldCharType="end"/>
          </w:r>
        </w:sdtContent>
      </w:sdt>
      <w:r w:rsidR="00F065C1" w:rsidRPr="00F065C1">
        <w:rPr>
          <w:noProof/>
          <w:color w:val="000000" w:themeColor="text1"/>
          <w:lang w:val="ro-RO"/>
        </w:rPr>
        <w:t>, contemporary organizations focus on the impact of sustainable HRM practices on employment relationships (ERs)</w:t>
      </w:r>
      <w:r w:rsidR="00F065C1">
        <w:rPr>
          <w:noProof/>
          <w:color w:val="000000" w:themeColor="text1"/>
          <w:lang w:val="ro-RO"/>
        </w:rPr>
        <w:t>. Hence,</w:t>
      </w:r>
      <w:r w:rsidR="002E7D58">
        <w:rPr>
          <w:noProof/>
          <w:color w:val="000000" w:themeColor="text1"/>
          <w:lang w:val="ro-RO"/>
        </w:rPr>
        <w:t xml:space="preserve"> </w:t>
      </w:r>
      <w:r w:rsidR="002E7D58" w:rsidRPr="002E7D58">
        <w:rPr>
          <w:noProof/>
          <w:color w:val="000000" w:themeColor="text1"/>
          <w:lang w:val="ro-RO"/>
        </w:rPr>
        <w:t>Duggan, et al.</w:t>
      </w:r>
      <w:r w:rsidR="00F065C1">
        <w:rPr>
          <w:noProof/>
          <w:color w:val="000000" w:themeColor="text1"/>
          <w:lang w:val="ro-RO"/>
        </w:rPr>
        <w:t xml:space="preserve"> </w:t>
      </w:r>
      <w:sdt>
        <w:sdtPr>
          <w:rPr>
            <w:noProof/>
            <w:color w:val="000000" w:themeColor="text1"/>
            <w:lang w:val="ro-RO"/>
          </w:rPr>
          <w:id w:val="653105851"/>
          <w:citation/>
        </w:sdtPr>
        <w:sdtContent>
          <w:r w:rsidR="002E7D58">
            <w:rPr>
              <w:noProof/>
              <w:color w:val="000000" w:themeColor="text1"/>
              <w:lang w:val="ro-RO"/>
            </w:rPr>
            <w:fldChar w:fldCharType="begin"/>
          </w:r>
          <w:r w:rsidR="002E7D58">
            <w:rPr>
              <w:noProof/>
              <w:color w:val="000000" w:themeColor="text1"/>
              <w:lang w:val="ro-RO"/>
            </w:rPr>
            <w:instrText xml:space="preserve">CITATION Dug19 \n  \l 1048 </w:instrText>
          </w:r>
          <w:r w:rsidR="002E7D58">
            <w:rPr>
              <w:noProof/>
              <w:color w:val="000000" w:themeColor="text1"/>
              <w:lang w:val="ro-RO"/>
            </w:rPr>
            <w:fldChar w:fldCharType="separate"/>
          </w:r>
          <w:r w:rsidR="002E7D58" w:rsidRPr="002E7D58">
            <w:rPr>
              <w:noProof/>
              <w:color w:val="000000" w:themeColor="text1"/>
              <w:lang w:val="ro-RO"/>
            </w:rPr>
            <w:t>(2019)</w:t>
          </w:r>
          <w:r w:rsidR="002E7D58">
            <w:rPr>
              <w:noProof/>
              <w:color w:val="000000" w:themeColor="text1"/>
              <w:lang w:val="ro-RO"/>
            </w:rPr>
            <w:fldChar w:fldCharType="end"/>
          </w:r>
        </w:sdtContent>
      </w:sdt>
      <w:r w:rsidR="002E7D58">
        <w:rPr>
          <w:noProof/>
          <w:color w:val="000000" w:themeColor="text1"/>
          <w:lang w:val="ro-RO"/>
        </w:rPr>
        <w:t xml:space="preserve"> pointed out</w:t>
      </w:r>
      <w:r w:rsidR="00F265EE">
        <w:rPr>
          <w:noProof/>
          <w:color w:val="000000" w:themeColor="text1"/>
          <w:lang w:val="ro-RO"/>
        </w:rPr>
        <w:t xml:space="preserve"> </w:t>
      </w:r>
      <w:r w:rsidR="00346C4F" w:rsidRPr="00346C4F">
        <w:rPr>
          <w:noProof/>
          <w:color w:val="000000" w:themeColor="text1"/>
          <w:lang w:val="ro-RO"/>
        </w:rPr>
        <w:t>that ERs stand as the legal part between employee and employer, the former providing competencies and high-performing results, and in return receives remuneration from the employer</w:t>
      </w:r>
      <w:r w:rsidR="00CB5560">
        <w:rPr>
          <w:noProof/>
          <w:color w:val="000000" w:themeColor="text1"/>
          <w:lang w:val="ro-RO"/>
        </w:rPr>
        <w:t>.</w:t>
      </w:r>
    </w:p>
    <w:p w14:paraId="6B7D57C3" w14:textId="259E7722" w:rsidR="005763A4" w:rsidRDefault="00087117" w:rsidP="005763A4">
      <w:pPr>
        <w:spacing w:line="360" w:lineRule="auto"/>
        <w:ind w:firstLine="720"/>
        <w:jc w:val="both"/>
        <w:rPr>
          <w:noProof/>
          <w:color w:val="000000" w:themeColor="text1"/>
          <w:lang w:val="ro-RO"/>
        </w:rPr>
      </w:pPr>
      <w:r w:rsidRPr="00087117">
        <w:rPr>
          <w:noProof/>
          <w:color w:val="000000" w:themeColor="text1"/>
          <w:lang w:val="ro-RO"/>
        </w:rPr>
        <w:t>Fahn</w:t>
      </w:r>
      <w:r>
        <w:rPr>
          <w:noProof/>
          <w:color w:val="000000" w:themeColor="text1"/>
          <w:lang w:val="ro-RO"/>
        </w:rPr>
        <w:t xml:space="preserve">  </w:t>
      </w:r>
      <w:sdt>
        <w:sdtPr>
          <w:rPr>
            <w:noProof/>
            <w:color w:val="000000" w:themeColor="text1"/>
            <w:lang w:val="ro-RO"/>
          </w:rPr>
          <w:id w:val="1397932027"/>
          <w:citation/>
        </w:sdtPr>
        <w:sdtContent>
          <w:r w:rsidR="00BA08CD">
            <w:rPr>
              <w:noProof/>
              <w:color w:val="000000" w:themeColor="text1"/>
              <w:lang w:val="ro-RO"/>
            </w:rPr>
            <w:fldChar w:fldCharType="begin"/>
          </w:r>
          <w:r w:rsidR="00BA08CD">
            <w:rPr>
              <w:noProof/>
              <w:color w:val="000000" w:themeColor="text1"/>
              <w:lang w:val="ro-RO"/>
            </w:rPr>
            <w:instrText xml:space="preserve">CITATION Fah21 \n  \l 1048 </w:instrText>
          </w:r>
          <w:r w:rsidR="00BA08CD">
            <w:rPr>
              <w:noProof/>
              <w:color w:val="000000" w:themeColor="text1"/>
              <w:lang w:val="ro-RO"/>
            </w:rPr>
            <w:fldChar w:fldCharType="separate"/>
          </w:r>
          <w:r w:rsidR="00BA08CD" w:rsidRPr="00BA08CD">
            <w:rPr>
              <w:noProof/>
              <w:color w:val="000000" w:themeColor="text1"/>
              <w:lang w:val="ro-RO"/>
            </w:rPr>
            <w:t>(2021)</w:t>
          </w:r>
          <w:r w:rsidR="00BA08CD">
            <w:rPr>
              <w:noProof/>
              <w:color w:val="000000" w:themeColor="text1"/>
              <w:lang w:val="ro-RO"/>
            </w:rPr>
            <w:fldChar w:fldCharType="end"/>
          </w:r>
        </w:sdtContent>
      </w:sdt>
      <w:r w:rsidR="00BA08CD">
        <w:rPr>
          <w:noProof/>
          <w:color w:val="000000" w:themeColor="text1"/>
          <w:lang w:val="ro-RO"/>
        </w:rPr>
        <w:t xml:space="preserve"> </w:t>
      </w:r>
      <w:r>
        <w:rPr>
          <w:noProof/>
          <w:color w:val="000000" w:themeColor="text1"/>
          <w:lang w:val="ro-RO"/>
        </w:rPr>
        <w:t>stated that t</w:t>
      </w:r>
      <w:r w:rsidR="005763A4" w:rsidRPr="005763A4">
        <w:rPr>
          <w:noProof/>
          <w:color w:val="000000" w:themeColor="text1"/>
          <w:lang w:val="ro-RO"/>
        </w:rPr>
        <w:t>he creation of employment relations is the common legal interest of all parties involved, in this context the interaction between employer and employee is empowered by employment contracts, trade union arrangements, which differ from those of public services.</w:t>
      </w:r>
      <w:r w:rsidR="00914D2B">
        <w:rPr>
          <w:noProof/>
          <w:color w:val="000000" w:themeColor="text1"/>
          <w:lang w:val="ro-RO"/>
        </w:rPr>
        <w:t xml:space="preserve"> </w:t>
      </w:r>
      <w:r w:rsidR="00914D2B" w:rsidRPr="00914D2B">
        <w:rPr>
          <w:noProof/>
          <w:color w:val="000000" w:themeColor="text1"/>
          <w:lang w:val="ro-RO"/>
        </w:rPr>
        <w:t>Moreover, the primordial existence of ERs allows the analysis of disputes from a legal point of view, and can favor the start of contractual negotiations.</w:t>
      </w:r>
    </w:p>
    <w:p w14:paraId="1F13CF72" w14:textId="10089B52" w:rsidR="00421A1D" w:rsidRDefault="00FC7DAB" w:rsidP="00E70E02">
      <w:pPr>
        <w:spacing w:line="360" w:lineRule="auto"/>
        <w:ind w:firstLine="720"/>
        <w:jc w:val="both"/>
        <w:rPr>
          <w:color w:val="000000" w:themeColor="text1"/>
        </w:rPr>
      </w:pPr>
      <w:r w:rsidRPr="00FC7DAB">
        <w:rPr>
          <w:color w:val="000000" w:themeColor="text1"/>
        </w:rPr>
        <w:t xml:space="preserve">Given the evolution of the </w:t>
      </w:r>
      <w:r w:rsidR="00A4412B" w:rsidRPr="00FC7DAB">
        <w:rPr>
          <w:color w:val="000000" w:themeColor="text1"/>
        </w:rPr>
        <w:t>labour</w:t>
      </w:r>
      <w:r w:rsidRPr="00FC7DAB">
        <w:rPr>
          <w:color w:val="000000" w:themeColor="text1"/>
        </w:rPr>
        <w:t xml:space="preserve"> market in developed countries, such as the United Kingdom, it is disputed that this area faces multiple challenges, such as poverty, security, regulated rules, corruption, racial and ethnic incorporation</w:t>
      </w:r>
      <w:sdt>
        <w:sdtPr>
          <w:rPr>
            <w:color w:val="000000" w:themeColor="text1"/>
          </w:rPr>
          <w:id w:val="-7606017"/>
          <w:citation/>
        </w:sdtPr>
        <w:sdtEndPr/>
        <w:sdtContent>
          <w:r w:rsidR="00A85E23">
            <w:rPr>
              <w:color w:val="000000" w:themeColor="text1"/>
            </w:rPr>
            <w:fldChar w:fldCharType="begin"/>
          </w:r>
          <w:r w:rsidR="00A85E23">
            <w:rPr>
              <w:color w:val="000000" w:themeColor="text1"/>
              <w:lang w:val="ro-RO"/>
            </w:rPr>
            <w:instrText xml:space="preserve"> CITATION Bud20 \l 1048 </w:instrText>
          </w:r>
          <w:r w:rsidR="00A85E23">
            <w:rPr>
              <w:color w:val="000000" w:themeColor="text1"/>
            </w:rPr>
            <w:fldChar w:fldCharType="separate"/>
          </w:r>
          <w:r w:rsidR="00791272">
            <w:rPr>
              <w:noProof/>
              <w:color w:val="000000" w:themeColor="text1"/>
              <w:lang w:val="ro-RO"/>
            </w:rPr>
            <w:t xml:space="preserve"> </w:t>
          </w:r>
          <w:r w:rsidR="00791272" w:rsidRPr="00791272">
            <w:rPr>
              <w:noProof/>
              <w:color w:val="000000" w:themeColor="text1"/>
              <w:lang w:val="ro-RO"/>
            </w:rPr>
            <w:t>(Budd, 2020)</w:t>
          </w:r>
          <w:r w:rsidR="00A85E23">
            <w:rPr>
              <w:color w:val="000000" w:themeColor="text1"/>
            </w:rPr>
            <w:fldChar w:fldCharType="end"/>
          </w:r>
        </w:sdtContent>
      </w:sdt>
      <w:r w:rsidRPr="00FC7DAB">
        <w:rPr>
          <w:color w:val="000000" w:themeColor="text1"/>
        </w:rPr>
        <w:t>.</w:t>
      </w:r>
      <w:r w:rsidR="00097085">
        <w:rPr>
          <w:color w:val="000000" w:themeColor="text1"/>
        </w:rPr>
        <w:t xml:space="preserve"> </w:t>
      </w:r>
      <w:r w:rsidR="0013531F" w:rsidRPr="0013531F">
        <w:rPr>
          <w:color w:val="000000" w:themeColor="text1"/>
        </w:rPr>
        <w:t xml:space="preserve">All these factors facing the </w:t>
      </w:r>
      <w:r w:rsidR="00005552" w:rsidRPr="0013531F">
        <w:rPr>
          <w:color w:val="000000" w:themeColor="text1"/>
        </w:rPr>
        <w:t>labour</w:t>
      </w:r>
      <w:r w:rsidR="0013531F" w:rsidRPr="0013531F">
        <w:rPr>
          <w:color w:val="000000" w:themeColor="text1"/>
        </w:rPr>
        <w:t xml:space="preserve"> market in developed countries were perfectly complemented by the Covid-19 pandemic crisis</w:t>
      </w:r>
      <w:r w:rsidR="00E70E02">
        <w:rPr>
          <w:color w:val="000000" w:themeColor="text1"/>
        </w:rPr>
        <w:t>.</w:t>
      </w:r>
      <w:r w:rsidR="00C05FBC">
        <w:rPr>
          <w:color w:val="000000" w:themeColor="text1"/>
        </w:rPr>
        <w:t xml:space="preserve"> </w:t>
      </w:r>
      <w:r w:rsidR="00421A1D" w:rsidRPr="00421A1D">
        <w:rPr>
          <w:color w:val="000000" w:themeColor="text1"/>
        </w:rPr>
        <w:t>The Covid-19 pandemic crisis has its beginnings in December 2019, dramatically influencing the economy both internationally and globally.</w:t>
      </w:r>
      <w:r w:rsidR="00421A1D">
        <w:rPr>
          <w:color w:val="000000" w:themeColor="text1"/>
        </w:rPr>
        <w:t xml:space="preserve"> </w:t>
      </w:r>
      <w:r w:rsidR="00E170C8" w:rsidRPr="00E170C8">
        <w:rPr>
          <w:color w:val="000000" w:themeColor="text1"/>
        </w:rPr>
        <w:t>According</w:t>
      </w:r>
      <w:r w:rsidR="00E170C8">
        <w:rPr>
          <w:color w:val="000000" w:themeColor="text1"/>
        </w:rPr>
        <w:t>ly</w:t>
      </w:r>
      <w:r w:rsidR="00E170C8" w:rsidRPr="00E170C8">
        <w:rPr>
          <w:color w:val="000000" w:themeColor="text1"/>
        </w:rPr>
        <w:t>, the sustainability of companies and organizations has been influenced because the crisis has "frozen" all their activity, influencing the financial situation</w:t>
      </w:r>
      <w:r w:rsidR="006338A0">
        <w:rPr>
          <w:color w:val="000000" w:themeColor="text1"/>
        </w:rPr>
        <w:t xml:space="preserve"> </w:t>
      </w:r>
      <w:sdt>
        <w:sdtPr>
          <w:rPr>
            <w:color w:val="000000" w:themeColor="text1"/>
          </w:rPr>
          <w:id w:val="1680237854"/>
          <w:citation/>
        </w:sdtPr>
        <w:sdtEndPr/>
        <w:sdtContent>
          <w:r w:rsidR="00C16973">
            <w:rPr>
              <w:color w:val="000000" w:themeColor="text1"/>
            </w:rPr>
            <w:fldChar w:fldCharType="begin"/>
          </w:r>
          <w:r w:rsidR="00C16973">
            <w:rPr>
              <w:color w:val="000000" w:themeColor="text1"/>
              <w:lang w:val="ro-RO"/>
            </w:rPr>
            <w:instrText xml:space="preserve"> CITATION Pok21 \l 1048 </w:instrText>
          </w:r>
          <w:r w:rsidR="00C16973">
            <w:rPr>
              <w:color w:val="000000" w:themeColor="text1"/>
            </w:rPr>
            <w:fldChar w:fldCharType="separate"/>
          </w:r>
          <w:r w:rsidR="00791272" w:rsidRPr="00791272">
            <w:rPr>
              <w:noProof/>
              <w:color w:val="000000" w:themeColor="text1"/>
              <w:lang w:val="ro-RO"/>
            </w:rPr>
            <w:t>(Pokhrel &amp; Chhetri, 2021)</w:t>
          </w:r>
          <w:r w:rsidR="00C16973">
            <w:rPr>
              <w:color w:val="000000" w:themeColor="text1"/>
            </w:rPr>
            <w:fldChar w:fldCharType="end"/>
          </w:r>
        </w:sdtContent>
      </w:sdt>
      <w:r w:rsidR="00E170C8" w:rsidRPr="00E170C8">
        <w:rPr>
          <w:color w:val="000000" w:themeColor="text1"/>
        </w:rPr>
        <w:t>.</w:t>
      </w:r>
      <w:r w:rsidR="00E170C8">
        <w:rPr>
          <w:color w:val="000000" w:themeColor="text1"/>
        </w:rPr>
        <w:t xml:space="preserve"> </w:t>
      </w:r>
    </w:p>
    <w:p w14:paraId="197DA6A4" w14:textId="440C24E2" w:rsidR="0033134F" w:rsidRDefault="004C7885" w:rsidP="003D28BB">
      <w:pPr>
        <w:spacing w:line="360" w:lineRule="auto"/>
        <w:ind w:firstLine="720"/>
        <w:jc w:val="both"/>
        <w:rPr>
          <w:color w:val="000000" w:themeColor="text1"/>
        </w:rPr>
      </w:pPr>
      <w:r w:rsidRPr="004C7885">
        <w:rPr>
          <w:color w:val="000000" w:themeColor="text1"/>
        </w:rPr>
        <w:t xml:space="preserve">The Covid-19 pandemic crisis also triggered a series of tactics, such </w:t>
      </w:r>
      <w:r w:rsidR="000510F8" w:rsidRPr="004C7885">
        <w:rPr>
          <w:color w:val="000000" w:themeColor="text1"/>
        </w:rPr>
        <w:t>as</w:t>
      </w:r>
      <w:r w:rsidR="000510F8">
        <w:rPr>
          <w:color w:val="000000" w:themeColor="text1"/>
        </w:rPr>
        <w:t>” fire</w:t>
      </w:r>
      <w:r w:rsidRPr="004C7885">
        <w:rPr>
          <w:color w:val="000000" w:themeColor="text1"/>
        </w:rPr>
        <w:t xml:space="preserve"> &amp; rehire</w:t>
      </w:r>
      <w:r>
        <w:rPr>
          <w:color w:val="000000" w:themeColor="text1"/>
        </w:rPr>
        <w:t>”</w:t>
      </w:r>
      <w:r w:rsidR="00771360">
        <w:rPr>
          <w:color w:val="000000" w:themeColor="text1"/>
        </w:rPr>
        <w:t xml:space="preserve"> tactics</w:t>
      </w:r>
      <w:r w:rsidRPr="004C7885">
        <w:rPr>
          <w:color w:val="000000" w:themeColor="text1"/>
        </w:rPr>
        <w:t>, by which organizations fired existing employees and then re-employed them, only on new contractual terms and conditions</w:t>
      </w:r>
      <w:sdt>
        <w:sdtPr>
          <w:rPr>
            <w:color w:val="000000" w:themeColor="text1"/>
          </w:rPr>
          <w:id w:val="-328139143"/>
          <w:citation/>
        </w:sdtPr>
        <w:sdtEndPr/>
        <w:sdtContent>
          <w:r w:rsidR="004F20B5">
            <w:rPr>
              <w:color w:val="000000" w:themeColor="text1"/>
            </w:rPr>
            <w:fldChar w:fldCharType="begin"/>
          </w:r>
          <w:r w:rsidR="004F20B5">
            <w:rPr>
              <w:color w:val="000000" w:themeColor="text1"/>
              <w:lang w:val="ro-RO"/>
            </w:rPr>
            <w:instrText xml:space="preserve"> CITATION CIP211 \l 1048 </w:instrText>
          </w:r>
          <w:r w:rsidR="004F20B5">
            <w:rPr>
              <w:color w:val="000000" w:themeColor="text1"/>
            </w:rPr>
            <w:fldChar w:fldCharType="separate"/>
          </w:r>
          <w:r w:rsidR="00791272">
            <w:rPr>
              <w:noProof/>
              <w:color w:val="000000" w:themeColor="text1"/>
              <w:lang w:val="ro-RO"/>
            </w:rPr>
            <w:t xml:space="preserve"> </w:t>
          </w:r>
          <w:r w:rsidR="00791272" w:rsidRPr="00791272">
            <w:rPr>
              <w:noProof/>
              <w:color w:val="000000" w:themeColor="text1"/>
              <w:lang w:val="ro-RO"/>
            </w:rPr>
            <w:t>(CIPD, 2021)</w:t>
          </w:r>
          <w:r w:rsidR="004F20B5">
            <w:rPr>
              <w:color w:val="000000" w:themeColor="text1"/>
            </w:rPr>
            <w:fldChar w:fldCharType="end"/>
          </w:r>
        </w:sdtContent>
      </w:sdt>
      <w:r w:rsidR="004F20B5">
        <w:rPr>
          <w:color w:val="000000" w:themeColor="text1"/>
        </w:rPr>
        <w:t>.</w:t>
      </w:r>
      <w:r w:rsidR="003D28BB">
        <w:rPr>
          <w:color w:val="000000" w:themeColor="text1"/>
        </w:rPr>
        <w:t xml:space="preserve"> </w:t>
      </w:r>
      <w:r w:rsidR="000C4DFA">
        <w:rPr>
          <w:color w:val="000000" w:themeColor="text1"/>
        </w:rPr>
        <w:t xml:space="preserve">Therefore, </w:t>
      </w:r>
      <w:r w:rsidR="000408E6" w:rsidRPr="000408E6">
        <w:rPr>
          <w:color w:val="000000" w:themeColor="text1"/>
        </w:rPr>
        <w:t xml:space="preserve">for a better understanding </w:t>
      </w:r>
      <w:r w:rsidR="000510F8" w:rsidRPr="000408E6">
        <w:rPr>
          <w:color w:val="000000" w:themeColor="text1"/>
        </w:rPr>
        <w:t>of” fire</w:t>
      </w:r>
      <w:r w:rsidR="000408E6">
        <w:rPr>
          <w:color w:val="000000" w:themeColor="text1"/>
        </w:rPr>
        <w:t xml:space="preserve"> &amp; </w:t>
      </w:r>
      <w:r w:rsidR="000408E6" w:rsidRPr="000408E6">
        <w:rPr>
          <w:color w:val="000000" w:themeColor="text1"/>
        </w:rPr>
        <w:t>rehire</w:t>
      </w:r>
      <w:r w:rsidR="000408E6">
        <w:rPr>
          <w:color w:val="000000" w:themeColor="text1"/>
        </w:rPr>
        <w:t>”</w:t>
      </w:r>
      <w:r w:rsidR="000408E6" w:rsidRPr="000408E6">
        <w:rPr>
          <w:color w:val="000000" w:themeColor="text1"/>
        </w:rPr>
        <w:t xml:space="preserve"> tactics, the hiring process must be defined</w:t>
      </w:r>
      <w:r w:rsidR="000408E6">
        <w:rPr>
          <w:color w:val="000000" w:themeColor="text1"/>
        </w:rPr>
        <w:t>. According to</w:t>
      </w:r>
      <w:r w:rsidR="005C7A6A">
        <w:rPr>
          <w:color w:val="000000" w:themeColor="text1"/>
        </w:rPr>
        <w:t xml:space="preserve"> </w:t>
      </w:r>
      <w:r w:rsidR="005C7A6A" w:rsidRPr="006A0E3F">
        <w:rPr>
          <w:noProof/>
          <w:color w:val="000000" w:themeColor="text1"/>
          <w:lang w:val="ro-RO"/>
        </w:rPr>
        <w:t>Villeda &amp; McCamey</w:t>
      </w:r>
      <w:r w:rsidR="006A0E3F">
        <w:rPr>
          <w:color w:val="000000" w:themeColor="text1"/>
        </w:rPr>
        <w:t xml:space="preserve"> </w:t>
      </w:r>
      <w:sdt>
        <w:sdtPr>
          <w:rPr>
            <w:color w:val="000000" w:themeColor="text1"/>
          </w:rPr>
          <w:id w:val="1933399488"/>
          <w:citation/>
        </w:sdtPr>
        <w:sdtEndPr/>
        <w:sdtContent>
          <w:r w:rsidR="006A0E3F">
            <w:rPr>
              <w:color w:val="000000" w:themeColor="text1"/>
            </w:rPr>
            <w:fldChar w:fldCharType="begin"/>
          </w:r>
          <w:r w:rsidR="005C7A6A">
            <w:rPr>
              <w:color w:val="000000" w:themeColor="text1"/>
              <w:lang w:val="ro-RO"/>
            </w:rPr>
            <w:instrText xml:space="preserve">CITATION Vil19 \n  \l 1048 </w:instrText>
          </w:r>
          <w:r w:rsidR="006A0E3F">
            <w:rPr>
              <w:color w:val="000000" w:themeColor="text1"/>
            </w:rPr>
            <w:fldChar w:fldCharType="separate"/>
          </w:r>
          <w:r w:rsidR="00791272" w:rsidRPr="00791272">
            <w:rPr>
              <w:noProof/>
              <w:color w:val="000000" w:themeColor="text1"/>
              <w:lang w:val="ro-RO"/>
            </w:rPr>
            <w:t>(2019)</w:t>
          </w:r>
          <w:r w:rsidR="006A0E3F">
            <w:rPr>
              <w:color w:val="000000" w:themeColor="text1"/>
            </w:rPr>
            <w:fldChar w:fldCharType="end"/>
          </w:r>
        </w:sdtContent>
      </w:sdt>
      <w:r w:rsidR="000408E6">
        <w:rPr>
          <w:color w:val="000000" w:themeColor="text1"/>
        </w:rPr>
        <w:t xml:space="preserve"> the recruitment </w:t>
      </w:r>
      <w:r w:rsidR="00742A29">
        <w:rPr>
          <w:color w:val="000000" w:themeColor="text1"/>
        </w:rPr>
        <w:t xml:space="preserve">and selections </w:t>
      </w:r>
      <w:r w:rsidR="00BD353F" w:rsidRPr="00BD353F">
        <w:rPr>
          <w:color w:val="000000" w:themeColor="text1"/>
        </w:rPr>
        <w:t>are incorporated in the</w:t>
      </w:r>
      <w:r w:rsidR="00BD353F">
        <w:rPr>
          <w:color w:val="000000" w:themeColor="text1"/>
        </w:rPr>
        <w:t xml:space="preserve"> </w:t>
      </w:r>
      <w:r w:rsidR="00D649E8">
        <w:rPr>
          <w:color w:val="000000" w:themeColor="text1"/>
        </w:rPr>
        <w:t xml:space="preserve">hiring </w:t>
      </w:r>
      <w:r w:rsidR="00D649E8" w:rsidRPr="00BD353F">
        <w:rPr>
          <w:color w:val="000000" w:themeColor="text1"/>
        </w:rPr>
        <w:t>process</w:t>
      </w:r>
      <w:r w:rsidR="00BD353F" w:rsidRPr="00BD353F">
        <w:rPr>
          <w:color w:val="000000" w:themeColor="text1"/>
        </w:rPr>
        <w:t xml:space="preserve"> by which the employer chooses the appropriate persons to meet the required requirements in accordance with the position offered for employment.</w:t>
      </w:r>
      <w:r w:rsidR="00D649E8">
        <w:rPr>
          <w:color w:val="000000" w:themeColor="text1"/>
        </w:rPr>
        <w:t xml:space="preserve"> </w:t>
      </w:r>
      <w:r w:rsidR="0043246E">
        <w:rPr>
          <w:color w:val="000000" w:themeColor="text1"/>
        </w:rPr>
        <w:t xml:space="preserve">On the other hand, </w:t>
      </w:r>
      <w:r w:rsidR="00BC7404">
        <w:rPr>
          <w:color w:val="000000" w:themeColor="text1"/>
        </w:rPr>
        <w:t>i</w:t>
      </w:r>
      <w:r w:rsidR="00BC7404" w:rsidRPr="00BC7404">
        <w:rPr>
          <w:color w:val="000000" w:themeColor="text1"/>
        </w:rPr>
        <w:t>n response to the crisis in companies, the dismissal of human resources is seen as the most effective way to save financial resources</w:t>
      </w:r>
      <w:r w:rsidR="00BC7404">
        <w:rPr>
          <w:color w:val="000000" w:themeColor="text1"/>
        </w:rPr>
        <w:t>.</w:t>
      </w:r>
      <w:r w:rsidR="000534E5">
        <w:rPr>
          <w:color w:val="000000" w:themeColor="text1"/>
        </w:rPr>
        <w:t xml:space="preserve"> </w:t>
      </w:r>
      <w:r w:rsidR="005754C7" w:rsidRPr="005754C7">
        <w:rPr>
          <w:color w:val="000000" w:themeColor="text1"/>
        </w:rPr>
        <w:lastRenderedPageBreak/>
        <w:t>In this sense, an important player in the dismissal process are the unions that correctly support the rights of employees, especially when it comes to dismissal and primarily in contractual negotiations</w:t>
      </w:r>
      <w:r w:rsidR="00B863B0">
        <w:rPr>
          <w:color w:val="000000" w:themeColor="text1"/>
        </w:rPr>
        <w:t xml:space="preserve"> </w:t>
      </w:r>
      <w:sdt>
        <w:sdtPr>
          <w:rPr>
            <w:color w:val="000000" w:themeColor="text1"/>
          </w:rPr>
          <w:id w:val="-1248571647"/>
          <w:citation/>
        </w:sdtPr>
        <w:sdtEndPr/>
        <w:sdtContent>
          <w:r w:rsidR="00B863B0">
            <w:rPr>
              <w:color w:val="000000" w:themeColor="text1"/>
            </w:rPr>
            <w:fldChar w:fldCharType="begin"/>
          </w:r>
          <w:r w:rsidR="00B863B0">
            <w:rPr>
              <w:color w:val="000000" w:themeColor="text1"/>
              <w:lang w:val="ro-RO"/>
            </w:rPr>
            <w:instrText xml:space="preserve">CITATION Lin18 \l 1048 </w:instrText>
          </w:r>
          <w:r w:rsidR="00B863B0">
            <w:rPr>
              <w:color w:val="000000" w:themeColor="text1"/>
            </w:rPr>
            <w:fldChar w:fldCharType="separate"/>
          </w:r>
          <w:r w:rsidR="00791272" w:rsidRPr="00791272">
            <w:rPr>
              <w:noProof/>
              <w:color w:val="000000" w:themeColor="text1"/>
              <w:lang w:val="ro-RO"/>
            </w:rPr>
            <w:t>(Lindblom, 2018)</w:t>
          </w:r>
          <w:r w:rsidR="00B863B0">
            <w:rPr>
              <w:color w:val="000000" w:themeColor="text1"/>
            </w:rPr>
            <w:fldChar w:fldCharType="end"/>
          </w:r>
        </w:sdtContent>
      </w:sdt>
      <w:r w:rsidR="005754C7" w:rsidRPr="005754C7">
        <w:rPr>
          <w:color w:val="000000" w:themeColor="text1"/>
        </w:rPr>
        <w:t>.</w:t>
      </w:r>
    </w:p>
    <w:p w14:paraId="4B045FFD" w14:textId="0F37059F" w:rsidR="00B863B0" w:rsidRDefault="00F44657" w:rsidP="00F44657">
      <w:pPr>
        <w:spacing w:line="360" w:lineRule="auto"/>
        <w:jc w:val="both"/>
        <w:rPr>
          <w:color w:val="000000" w:themeColor="text1"/>
        </w:rPr>
      </w:pPr>
      <w:r>
        <w:rPr>
          <w:color w:val="000000" w:themeColor="text1"/>
        </w:rPr>
        <w:tab/>
      </w:r>
      <w:r w:rsidRPr="00F44657">
        <w:rPr>
          <w:color w:val="000000" w:themeColor="text1"/>
        </w:rPr>
        <w:t>Based on the above, the main objectives that this report tends to supplement will be</w:t>
      </w:r>
      <w:r>
        <w:rPr>
          <w:color w:val="000000" w:themeColor="text1"/>
        </w:rPr>
        <w:t>:</w:t>
      </w:r>
    </w:p>
    <w:p w14:paraId="4CDF559D" w14:textId="5D78E256" w:rsidR="00F44657" w:rsidRDefault="000510F8" w:rsidP="001E2271">
      <w:pPr>
        <w:pStyle w:val="ListParagraph"/>
        <w:numPr>
          <w:ilvl w:val="0"/>
          <w:numId w:val="1"/>
        </w:numPr>
        <w:spacing w:line="360" w:lineRule="auto"/>
        <w:jc w:val="both"/>
        <w:rPr>
          <w:color w:val="000000" w:themeColor="text1"/>
        </w:rPr>
      </w:pPr>
      <w:r w:rsidRPr="00CB496A">
        <w:rPr>
          <w:color w:val="000000" w:themeColor="text1"/>
        </w:rPr>
        <w:t>Evaluating” fire</w:t>
      </w:r>
      <w:r w:rsidR="00CB496A" w:rsidRPr="00CB496A">
        <w:rPr>
          <w:color w:val="000000" w:themeColor="text1"/>
        </w:rPr>
        <w:t xml:space="preserve"> &amp; rehire</w:t>
      </w:r>
      <w:r w:rsidR="00CB496A">
        <w:rPr>
          <w:color w:val="000000" w:themeColor="text1"/>
        </w:rPr>
        <w:t>”</w:t>
      </w:r>
      <w:r w:rsidR="00CB496A" w:rsidRPr="00CB496A">
        <w:rPr>
          <w:color w:val="000000" w:themeColor="text1"/>
        </w:rPr>
        <w:t xml:space="preserve"> practices in the UK </w:t>
      </w:r>
      <w:r w:rsidRPr="00CB496A">
        <w:rPr>
          <w:color w:val="000000" w:themeColor="text1"/>
        </w:rPr>
        <w:t>labour</w:t>
      </w:r>
      <w:r w:rsidR="00CB496A" w:rsidRPr="00CB496A">
        <w:rPr>
          <w:color w:val="000000" w:themeColor="text1"/>
        </w:rPr>
        <w:t xml:space="preserve"> market, </w:t>
      </w:r>
      <w:r w:rsidR="00B33295" w:rsidRPr="00CB496A">
        <w:rPr>
          <w:color w:val="000000" w:themeColor="text1"/>
        </w:rPr>
        <w:t>analysing</w:t>
      </w:r>
      <w:r w:rsidR="00CB496A" w:rsidRPr="00CB496A">
        <w:rPr>
          <w:color w:val="000000" w:themeColor="text1"/>
        </w:rPr>
        <w:t xml:space="preserve"> their approach within </w:t>
      </w:r>
      <w:r w:rsidR="00B33295" w:rsidRPr="00CB496A">
        <w:rPr>
          <w:color w:val="000000" w:themeColor="text1"/>
        </w:rPr>
        <w:t>British</w:t>
      </w:r>
      <w:r w:rsidR="00CB496A" w:rsidRPr="00CB496A">
        <w:rPr>
          <w:color w:val="000000" w:themeColor="text1"/>
        </w:rPr>
        <w:t xml:space="preserve"> Gas</w:t>
      </w:r>
      <w:r w:rsidR="00CB496A">
        <w:rPr>
          <w:color w:val="000000" w:themeColor="text1"/>
        </w:rPr>
        <w:t xml:space="preserve"> </w:t>
      </w:r>
      <w:r w:rsidR="00CB496A" w:rsidRPr="00CB496A">
        <w:rPr>
          <w:color w:val="000000" w:themeColor="text1"/>
        </w:rPr>
        <w:t>as well as in other organizations.</w:t>
      </w:r>
    </w:p>
    <w:p w14:paraId="3A7022E5" w14:textId="1BD1181F" w:rsidR="00CB496A" w:rsidRDefault="00E20422" w:rsidP="001E2271">
      <w:pPr>
        <w:pStyle w:val="ListParagraph"/>
        <w:numPr>
          <w:ilvl w:val="0"/>
          <w:numId w:val="1"/>
        </w:numPr>
        <w:spacing w:line="360" w:lineRule="auto"/>
        <w:jc w:val="both"/>
        <w:rPr>
          <w:color w:val="000000" w:themeColor="text1"/>
        </w:rPr>
      </w:pPr>
      <w:r w:rsidRPr="00E20422">
        <w:rPr>
          <w:color w:val="000000" w:themeColor="text1"/>
        </w:rPr>
        <w:t>Consideration of the legal implications within the changes of the contractual terms</w:t>
      </w:r>
      <w:r>
        <w:rPr>
          <w:color w:val="000000" w:themeColor="text1"/>
        </w:rPr>
        <w:t>.</w:t>
      </w:r>
    </w:p>
    <w:p w14:paraId="3F97166F" w14:textId="455B48E5" w:rsidR="00E20422" w:rsidRDefault="001E2271" w:rsidP="001E2271">
      <w:pPr>
        <w:pStyle w:val="ListParagraph"/>
        <w:numPr>
          <w:ilvl w:val="0"/>
          <w:numId w:val="1"/>
        </w:numPr>
        <w:spacing w:line="360" w:lineRule="auto"/>
        <w:jc w:val="both"/>
        <w:rPr>
          <w:color w:val="000000" w:themeColor="text1"/>
        </w:rPr>
      </w:pPr>
      <w:r w:rsidRPr="001E2271">
        <w:rPr>
          <w:color w:val="000000" w:themeColor="text1"/>
        </w:rPr>
        <w:t xml:space="preserve">Analysis of the new contractual conditions and their impact on the </w:t>
      </w:r>
      <w:r>
        <w:rPr>
          <w:color w:val="000000" w:themeColor="text1"/>
        </w:rPr>
        <w:t xml:space="preserve">rehiring </w:t>
      </w:r>
      <w:r w:rsidRPr="001E2271">
        <w:rPr>
          <w:color w:val="000000" w:themeColor="text1"/>
        </w:rPr>
        <w:t>of employees</w:t>
      </w:r>
      <w:r>
        <w:rPr>
          <w:color w:val="000000" w:themeColor="text1"/>
        </w:rPr>
        <w:t xml:space="preserve">. </w:t>
      </w:r>
    </w:p>
    <w:p w14:paraId="5A084564" w14:textId="69D2A1C3" w:rsidR="001E2271" w:rsidRPr="00F44657" w:rsidRDefault="007F6AA8" w:rsidP="001E2271">
      <w:pPr>
        <w:pStyle w:val="ListParagraph"/>
        <w:numPr>
          <w:ilvl w:val="0"/>
          <w:numId w:val="1"/>
        </w:numPr>
        <w:spacing w:line="360" w:lineRule="auto"/>
        <w:jc w:val="both"/>
        <w:rPr>
          <w:color w:val="000000" w:themeColor="text1"/>
        </w:rPr>
      </w:pPr>
      <w:r w:rsidRPr="007F6AA8">
        <w:rPr>
          <w:color w:val="000000" w:themeColor="text1"/>
        </w:rPr>
        <w:t xml:space="preserve">Analysing the involvement of HR in these issues and considering whether traditional models of HRM provide an appropriate approach to modern </w:t>
      </w:r>
      <w:r w:rsidR="00B33295" w:rsidRPr="007F6AA8">
        <w:rPr>
          <w:color w:val="000000" w:themeColor="text1"/>
        </w:rPr>
        <w:t>labour</w:t>
      </w:r>
      <w:r w:rsidRPr="007F6AA8">
        <w:rPr>
          <w:color w:val="000000" w:themeColor="text1"/>
        </w:rPr>
        <w:t xml:space="preserve"> relations management.</w:t>
      </w:r>
    </w:p>
    <w:p w14:paraId="26A56C42" w14:textId="77777777" w:rsidR="004F20B5" w:rsidRDefault="004F20B5" w:rsidP="00421A1D">
      <w:pPr>
        <w:spacing w:line="360" w:lineRule="auto"/>
        <w:ind w:firstLine="720"/>
        <w:jc w:val="both"/>
        <w:rPr>
          <w:color w:val="000000" w:themeColor="text1"/>
        </w:rPr>
      </w:pPr>
    </w:p>
    <w:p w14:paraId="3683968A" w14:textId="77777777" w:rsidR="00F720A8" w:rsidRDefault="00F720A8" w:rsidP="00421A1D">
      <w:pPr>
        <w:spacing w:line="360" w:lineRule="auto"/>
        <w:ind w:firstLine="720"/>
        <w:jc w:val="both"/>
        <w:rPr>
          <w:color w:val="000000" w:themeColor="text1"/>
        </w:rPr>
      </w:pPr>
    </w:p>
    <w:p w14:paraId="17BED098" w14:textId="77777777" w:rsidR="00C16973" w:rsidRDefault="00C16973" w:rsidP="00421A1D">
      <w:pPr>
        <w:spacing w:line="360" w:lineRule="auto"/>
        <w:ind w:firstLine="720"/>
        <w:jc w:val="both"/>
        <w:rPr>
          <w:color w:val="000000" w:themeColor="text1"/>
        </w:rPr>
      </w:pPr>
    </w:p>
    <w:p w14:paraId="154D661D" w14:textId="77777777" w:rsidR="00CD1995" w:rsidRDefault="00CD1995" w:rsidP="00A4412B">
      <w:pPr>
        <w:spacing w:line="360" w:lineRule="auto"/>
        <w:ind w:firstLine="720"/>
        <w:jc w:val="both"/>
        <w:rPr>
          <w:color w:val="000000" w:themeColor="text1"/>
        </w:rPr>
      </w:pPr>
    </w:p>
    <w:p w14:paraId="30C4BB8B" w14:textId="6A7E6026" w:rsidR="00C05FBC" w:rsidRDefault="00C05FBC" w:rsidP="00A4412B">
      <w:pPr>
        <w:spacing w:line="360" w:lineRule="auto"/>
        <w:ind w:firstLine="720"/>
        <w:jc w:val="both"/>
        <w:rPr>
          <w:color w:val="000000" w:themeColor="text1"/>
        </w:rPr>
      </w:pPr>
      <w:r>
        <w:rPr>
          <w:color w:val="000000" w:themeColor="text1"/>
        </w:rPr>
        <w:t xml:space="preserve">  </w:t>
      </w:r>
    </w:p>
    <w:p w14:paraId="7E11C3A3" w14:textId="77777777" w:rsidR="000B408C" w:rsidRDefault="000B408C" w:rsidP="00C05FBC">
      <w:pPr>
        <w:spacing w:line="360" w:lineRule="auto"/>
        <w:ind w:firstLine="720"/>
        <w:jc w:val="both"/>
        <w:rPr>
          <w:color w:val="000000" w:themeColor="text1"/>
        </w:rPr>
      </w:pPr>
    </w:p>
    <w:p w14:paraId="44CC654F" w14:textId="7057734B" w:rsidR="00AC0B62" w:rsidRPr="00B038BE" w:rsidRDefault="00AC0B62" w:rsidP="00B038BE">
      <w:pPr>
        <w:spacing w:line="360" w:lineRule="auto"/>
        <w:jc w:val="both"/>
        <w:rPr>
          <w:color w:val="000000" w:themeColor="text1"/>
        </w:rPr>
      </w:pPr>
      <w:r>
        <w:rPr>
          <w:color w:val="000000" w:themeColor="text1"/>
        </w:rPr>
        <w:tab/>
      </w:r>
    </w:p>
    <w:p w14:paraId="4274DFA8" w14:textId="77777777" w:rsidR="005B0212" w:rsidRPr="005B0212" w:rsidRDefault="005B0212" w:rsidP="00AE011C">
      <w:pPr>
        <w:spacing w:line="360" w:lineRule="auto"/>
        <w:jc w:val="both"/>
        <w:rPr>
          <w:color w:val="000000" w:themeColor="text1"/>
        </w:rPr>
      </w:pPr>
    </w:p>
    <w:p w14:paraId="2F3C1EEF" w14:textId="77777777" w:rsidR="00AE011C" w:rsidRPr="00AE011C" w:rsidRDefault="00AE011C" w:rsidP="00AE011C">
      <w:pPr>
        <w:spacing w:line="360" w:lineRule="auto"/>
        <w:jc w:val="both"/>
        <w:rPr>
          <w:color w:val="000000" w:themeColor="text1"/>
        </w:rPr>
      </w:pPr>
    </w:p>
    <w:p w14:paraId="709010B9" w14:textId="61DE8FED" w:rsidR="00AE011C" w:rsidRDefault="00AE011C"/>
    <w:p w14:paraId="324467B7" w14:textId="054BB18C" w:rsidR="00AE011C" w:rsidRDefault="00AE011C"/>
    <w:p w14:paraId="43E70813" w14:textId="77777777" w:rsidR="00AE011C" w:rsidRDefault="00AE011C"/>
    <w:p w14:paraId="7CB48015" w14:textId="77777777" w:rsidR="00AB1965" w:rsidRDefault="00AB1965"/>
    <w:p w14:paraId="01F74BBF" w14:textId="77777777" w:rsidR="00AB1965" w:rsidRDefault="00AB1965"/>
    <w:p w14:paraId="2FAEA866" w14:textId="77777777" w:rsidR="00AB1965" w:rsidRDefault="00AB1965"/>
    <w:p w14:paraId="58C8A97A" w14:textId="77777777" w:rsidR="00AB1965" w:rsidRDefault="00AB1965"/>
    <w:p w14:paraId="092CBA20" w14:textId="77777777" w:rsidR="00AB1965" w:rsidRDefault="00AB1965"/>
    <w:p w14:paraId="0A007540" w14:textId="77777777" w:rsidR="00AB1965" w:rsidRDefault="00AB1965"/>
    <w:p w14:paraId="3AE0E86D" w14:textId="77777777" w:rsidR="00AB1965" w:rsidRDefault="00AB1965"/>
    <w:p w14:paraId="27FFF051" w14:textId="77777777" w:rsidR="00AB1965" w:rsidRDefault="00AB1965"/>
    <w:p w14:paraId="5E1E0A2A" w14:textId="4C1ACF71" w:rsidR="00DD3973" w:rsidRDefault="00DD3973"/>
    <w:p w14:paraId="3B94F705" w14:textId="5CD553E8" w:rsidR="004C54F0" w:rsidRDefault="004C54F0"/>
    <w:p w14:paraId="7F00C3FE" w14:textId="5B6BE9DF" w:rsidR="004C54F0" w:rsidRDefault="004C54F0"/>
    <w:p w14:paraId="55F800ED" w14:textId="26487A09" w:rsidR="004C54F0" w:rsidRDefault="004C54F0"/>
    <w:p w14:paraId="4EAE2BC6" w14:textId="77777777" w:rsidR="0041290A" w:rsidRDefault="0041290A"/>
    <w:p w14:paraId="691ACC4D" w14:textId="77777777" w:rsidR="00914D2B" w:rsidRDefault="00914D2B"/>
    <w:p w14:paraId="19145C96" w14:textId="3D30A163" w:rsidR="004C54F0" w:rsidRDefault="004C54F0"/>
    <w:p w14:paraId="0DAC23F7" w14:textId="6F42CBE0" w:rsidR="004C54F0" w:rsidRPr="00B07BAF" w:rsidRDefault="0041290A" w:rsidP="007F6AA8">
      <w:pPr>
        <w:pStyle w:val="ListParagraph"/>
        <w:numPr>
          <w:ilvl w:val="0"/>
          <w:numId w:val="2"/>
        </w:numPr>
        <w:spacing w:line="360" w:lineRule="auto"/>
        <w:jc w:val="both"/>
        <w:rPr>
          <w:b/>
          <w:bCs/>
          <w:color w:val="000000" w:themeColor="text1"/>
          <w:sz w:val="32"/>
          <w:szCs w:val="32"/>
        </w:rPr>
      </w:pPr>
      <w:r w:rsidRPr="00B07BAF">
        <w:rPr>
          <w:b/>
          <w:bCs/>
          <w:color w:val="000000" w:themeColor="text1"/>
          <w:sz w:val="32"/>
          <w:szCs w:val="32"/>
        </w:rPr>
        <w:lastRenderedPageBreak/>
        <w:t>LITERATURE REVIEW</w:t>
      </w:r>
    </w:p>
    <w:p w14:paraId="539C9394" w14:textId="23B94479" w:rsidR="00666C79" w:rsidRPr="009B6229" w:rsidRDefault="00806991" w:rsidP="00666C79">
      <w:pPr>
        <w:spacing w:line="360" w:lineRule="auto"/>
        <w:jc w:val="both"/>
        <w:rPr>
          <w:color w:val="000000" w:themeColor="text1"/>
        </w:rPr>
      </w:pPr>
      <w:r w:rsidRPr="00806991">
        <w:rPr>
          <w:color w:val="000000" w:themeColor="text1"/>
        </w:rPr>
        <w:t xml:space="preserve">The literature review will incorporate definitions and lead to a brief introduction to the concepts and notions of employment, as well as emphasize the legislative framework determined by the current problems of the </w:t>
      </w:r>
      <w:r w:rsidRPr="00806991">
        <w:rPr>
          <w:color w:val="000000" w:themeColor="text1"/>
        </w:rPr>
        <w:t>labour</w:t>
      </w:r>
      <w:r>
        <w:rPr>
          <w:color w:val="000000" w:themeColor="text1"/>
        </w:rPr>
        <w:t xml:space="preserve"> </w:t>
      </w:r>
      <w:r w:rsidRPr="00806991">
        <w:rPr>
          <w:color w:val="000000" w:themeColor="text1"/>
        </w:rPr>
        <w:t>force.</w:t>
      </w:r>
      <w:r w:rsidR="003C0021">
        <w:rPr>
          <w:color w:val="000000" w:themeColor="text1"/>
        </w:rPr>
        <w:t xml:space="preserve"> </w:t>
      </w:r>
      <w:r w:rsidR="003C0021" w:rsidRPr="003C0021">
        <w:rPr>
          <w:noProof/>
          <w:color w:val="000000" w:themeColor="text1"/>
          <w:lang w:val="ro-RO"/>
        </w:rPr>
        <w:t>Kravariti &amp; Johnston</w:t>
      </w:r>
      <w:r w:rsidR="003C0021">
        <w:rPr>
          <w:color w:val="000000" w:themeColor="text1"/>
        </w:rPr>
        <w:t xml:space="preserve"> </w:t>
      </w:r>
      <w:sdt>
        <w:sdtPr>
          <w:rPr>
            <w:color w:val="000000" w:themeColor="text1"/>
          </w:rPr>
          <w:id w:val="-1135865670"/>
          <w:citation/>
        </w:sdtPr>
        <w:sdtContent>
          <w:r w:rsidR="003C0021">
            <w:rPr>
              <w:color w:val="000000" w:themeColor="text1"/>
            </w:rPr>
            <w:fldChar w:fldCharType="begin"/>
          </w:r>
          <w:r w:rsidR="003C0021">
            <w:rPr>
              <w:noProof/>
              <w:color w:val="000000" w:themeColor="text1"/>
              <w:lang w:val="ro-RO"/>
            </w:rPr>
            <w:instrText xml:space="preserve">CITATION Kra19 \n  \l 1048 </w:instrText>
          </w:r>
          <w:r w:rsidR="003C0021">
            <w:rPr>
              <w:color w:val="000000" w:themeColor="text1"/>
            </w:rPr>
            <w:fldChar w:fldCharType="separate"/>
          </w:r>
          <w:r w:rsidR="003C0021">
            <w:rPr>
              <w:noProof/>
              <w:color w:val="000000" w:themeColor="text1"/>
              <w:lang w:val="ro-RO"/>
            </w:rPr>
            <w:t xml:space="preserve"> </w:t>
          </w:r>
          <w:r w:rsidR="003C0021" w:rsidRPr="003C0021">
            <w:rPr>
              <w:noProof/>
              <w:color w:val="000000" w:themeColor="text1"/>
              <w:lang w:val="ro-RO"/>
            </w:rPr>
            <w:t>(2019)</w:t>
          </w:r>
          <w:r w:rsidR="003C0021">
            <w:rPr>
              <w:color w:val="000000" w:themeColor="text1"/>
            </w:rPr>
            <w:fldChar w:fldCharType="end"/>
          </w:r>
        </w:sdtContent>
      </w:sdt>
      <w:r w:rsidR="008D639D">
        <w:rPr>
          <w:color w:val="000000" w:themeColor="text1"/>
        </w:rPr>
        <w:t xml:space="preserve"> </w:t>
      </w:r>
      <w:r w:rsidR="00AB1965">
        <w:rPr>
          <w:color w:val="000000" w:themeColor="text1"/>
        </w:rPr>
        <w:t xml:space="preserve"> </w:t>
      </w:r>
      <w:r w:rsidR="008D639D">
        <w:rPr>
          <w:color w:val="000000" w:themeColor="text1"/>
        </w:rPr>
        <w:t xml:space="preserve">pointed out </w:t>
      </w:r>
      <w:r w:rsidR="008D639D" w:rsidRPr="008D639D">
        <w:rPr>
          <w:color w:val="000000" w:themeColor="text1"/>
        </w:rPr>
        <w:t>that</w:t>
      </w:r>
      <w:r w:rsidR="008D639D" w:rsidRPr="008D639D">
        <w:rPr>
          <w:color w:val="000000" w:themeColor="text1"/>
        </w:rPr>
        <w:t xml:space="preserve"> </w:t>
      </w:r>
      <w:r w:rsidR="008D639D" w:rsidRPr="008D639D">
        <w:rPr>
          <w:color w:val="000000" w:themeColor="text1"/>
        </w:rPr>
        <w:t>to</w:t>
      </w:r>
      <w:r w:rsidR="008D639D" w:rsidRPr="008D639D">
        <w:rPr>
          <w:color w:val="000000" w:themeColor="text1"/>
        </w:rPr>
        <w:t xml:space="preserve"> gain and maintain a competitive advantage, contemporary organizations must invest especially in talented and innovative resources in strategic management, a special importance in this regard being given to human resources</w:t>
      </w:r>
      <w:r w:rsidR="00A51A3C">
        <w:rPr>
          <w:color w:val="000000" w:themeColor="text1"/>
        </w:rPr>
        <w:t xml:space="preserve">, </w:t>
      </w:r>
      <w:r w:rsidR="00A51A3C" w:rsidRPr="00A51A3C">
        <w:rPr>
          <w:color w:val="000000" w:themeColor="text1"/>
        </w:rPr>
        <w:t>as the external environment in which it operates is one dynamic and constantly changing</w:t>
      </w:r>
      <w:r w:rsidR="00A51A3C">
        <w:rPr>
          <w:color w:val="000000" w:themeColor="text1"/>
        </w:rPr>
        <w:t xml:space="preserve">. </w:t>
      </w:r>
      <w:r w:rsidR="00C77FD5" w:rsidRPr="00C77FD5">
        <w:rPr>
          <w:color w:val="000000" w:themeColor="text1"/>
        </w:rPr>
        <w:t xml:space="preserve">The literature will present the role of the modern approach </w:t>
      </w:r>
      <w:r w:rsidR="00AB1965" w:rsidRPr="00C77FD5">
        <w:rPr>
          <w:color w:val="000000" w:themeColor="text1"/>
        </w:rPr>
        <w:t>of</w:t>
      </w:r>
      <w:r w:rsidR="00AB1965">
        <w:rPr>
          <w:color w:val="000000" w:themeColor="text1"/>
        </w:rPr>
        <w:t xml:space="preserve"> </w:t>
      </w:r>
      <w:r w:rsidR="00AB1965" w:rsidRPr="00C77FD5">
        <w:rPr>
          <w:color w:val="000000" w:themeColor="text1"/>
        </w:rPr>
        <w:t>HRM</w:t>
      </w:r>
      <w:r w:rsidR="00C77FD5" w:rsidRPr="00C77FD5">
        <w:rPr>
          <w:color w:val="000000" w:themeColor="text1"/>
        </w:rPr>
        <w:t xml:space="preserve"> in connection with the adaptation to the job and professional mapping after performing the stages of the employment process as: recruitment and </w:t>
      </w:r>
      <w:r w:rsidR="00C77FD5" w:rsidRPr="00C77FD5">
        <w:rPr>
          <w:color w:val="000000" w:themeColor="text1"/>
        </w:rPr>
        <w:t>selection</w:t>
      </w:r>
      <w:r w:rsidR="00C77FD5">
        <w:rPr>
          <w:color w:val="000000" w:themeColor="text1"/>
        </w:rPr>
        <w:t>.</w:t>
      </w:r>
      <w:r w:rsidR="00C77FD5" w:rsidRPr="009B6229">
        <w:rPr>
          <w:color w:val="000000" w:themeColor="text1"/>
        </w:rPr>
        <w:t xml:space="preserve"> </w:t>
      </w:r>
      <w:r w:rsidR="005B24D9" w:rsidRPr="005B24D9">
        <w:rPr>
          <w:color w:val="000000" w:themeColor="text1"/>
        </w:rPr>
        <w:t>The dynamic external environment determined by the changes and challenges that take place in the field of technology, regulations, production culture determines that professional adaptation is a continuous process</w:t>
      </w:r>
      <w:r w:rsidR="005B24D9">
        <w:rPr>
          <w:color w:val="000000" w:themeColor="text1"/>
        </w:rPr>
        <w:t xml:space="preserve"> </w:t>
      </w:r>
      <w:sdt>
        <w:sdtPr>
          <w:rPr>
            <w:color w:val="000000" w:themeColor="text1"/>
          </w:rPr>
          <w:id w:val="100152048"/>
          <w:citation/>
        </w:sdtPr>
        <w:sdtContent>
          <w:r w:rsidR="005B24D9">
            <w:rPr>
              <w:color w:val="000000" w:themeColor="text1"/>
            </w:rPr>
            <w:fldChar w:fldCharType="begin"/>
          </w:r>
          <w:r w:rsidR="005B24D9">
            <w:rPr>
              <w:color w:val="000000" w:themeColor="text1"/>
              <w:lang w:val="ro-RO"/>
            </w:rPr>
            <w:instrText xml:space="preserve"> CITATION Gaj19 \l 1048 </w:instrText>
          </w:r>
          <w:r w:rsidR="005B24D9">
            <w:rPr>
              <w:color w:val="000000" w:themeColor="text1"/>
            </w:rPr>
            <w:fldChar w:fldCharType="separate"/>
          </w:r>
          <w:r w:rsidR="005B24D9" w:rsidRPr="005B24D9">
            <w:rPr>
              <w:noProof/>
              <w:color w:val="000000" w:themeColor="text1"/>
              <w:lang w:val="ro-RO"/>
            </w:rPr>
            <w:t>(Gajda, 2019)</w:t>
          </w:r>
          <w:r w:rsidR="005B24D9">
            <w:rPr>
              <w:color w:val="000000" w:themeColor="text1"/>
            </w:rPr>
            <w:fldChar w:fldCharType="end"/>
          </w:r>
        </w:sdtContent>
      </w:sdt>
      <w:r w:rsidR="005B24D9" w:rsidRPr="005B24D9">
        <w:rPr>
          <w:color w:val="000000" w:themeColor="text1"/>
        </w:rPr>
        <w:t>.</w:t>
      </w:r>
      <w:r w:rsidR="005B24D9">
        <w:rPr>
          <w:color w:val="000000" w:themeColor="text1"/>
        </w:rPr>
        <w:t xml:space="preserve"> </w:t>
      </w:r>
      <w:r w:rsidR="001B4870" w:rsidRPr="001B4870">
        <w:rPr>
          <w:color w:val="000000" w:themeColor="text1"/>
        </w:rPr>
        <w:t>The importance of establishing an appropriate system that provides professional development and will train employees in the challenges and changes that follow is the implicit responsibility of the employer.</w:t>
      </w:r>
    </w:p>
    <w:p w14:paraId="23F24585" w14:textId="3B10D3CC" w:rsidR="000600F3" w:rsidRDefault="002C6488" w:rsidP="000600F3">
      <w:pPr>
        <w:pStyle w:val="ListParagraph"/>
        <w:numPr>
          <w:ilvl w:val="1"/>
          <w:numId w:val="2"/>
        </w:numPr>
        <w:spacing w:line="360" w:lineRule="auto"/>
        <w:jc w:val="both"/>
        <w:rPr>
          <w:b/>
          <w:bCs/>
          <w:i/>
          <w:iCs/>
          <w:color w:val="000000" w:themeColor="text1"/>
          <w:sz w:val="28"/>
          <w:szCs w:val="28"/>
        </w:rPr>
      </w:pPr>
      <w:r>
        <w:rPr>
          <w:b/>
          <w:bCs/>
          <w:i/>
          <w:iCs/>
          <w:color w:val="000000" w:themeColor="text1"/>
          <w:sz w:val="28"/>
          <w:szCs w:val="28"/>
        </w:rPr>
        <w:t xml:space="preserve"> </w:t>
      </w:r>
      <w:r w:rsidR="00666C79" w:rsidRPr="00563CBE">
        <w:rPr>
          <w:b/>
          <w:bCs/>
          <w:i/>
          <w:iCs/>
          <w:color w:val="000000" w:themeColor="text1"/>
          <w:sz w:val="28"/>
          <w:szCs w:val="28"/>
        </w:rPr>
        <w:t>Recruitment,</w:t>
      </w:r>
      <w:r w:rsidR="00151C6E" w:rsidRPr="00563CBE">
        <w:rPr>
          <w:b/>
          <w:bCs/>
          <w:i/>
          <w:iCs/>
          <w:color w:val="000000" w:themeColor="text1"/>
          <w:sz w:val="28"/>
          <w:szCs w:val="28"/>
        </w:rPr>
        <w:t xml:space="preserve"> Selection</w:t>
      </w:r>
      <w:r w:rsidR="00666C79" w:rsidRPr="00563CBE">
        <w:rPr>
          <w:b/>
          <w:bCs/>
          <w:i/>
          <w:iCs/>
          <w:color w:val="000000" w:themeColor="text1"/>
          <w:sz w:val="28"/>
          <w:szCs w:val="28"/>
        </w:rPr>
        <w:t xml:space="preserve"> and</w:t>
      </w:r>
      <w:r w:rsidR="00276C32" w:rsidRPr="00563CBE">
        <w:rPr>
          <w:b/>
          <w:bCs/>
          <w:i/>
          <w:iCs/>
          <w:color w:val="000000" w:themeColor="text1"/>
          <w:sz w:val="28"/>
          <w:szCs w:val="28"/>
        </w:rPr>
        <w:t xml:space="preserve"> Hiring Process</w:t>
      </w:r>
    </w:p>
    <w:p w14:paraId="0182C835" w14:textId="77777777" w:rsidR="006B2D8E" w:rsidRDefault="007F1CA2" w:rsidP="00F7638B">
      <w:pPr>
        <w:spacing w:line="360" w:lineRule="auto"/>
        <w:ind w:left="360"/>
        <w:jc w:val="both"/>
        <w:rPr>
          <w:color w:val="000000" w:themeColor="text1"/>
        </w:rPr>
      </w:pPr>
      <w:r w:rsidRPr="007F1CA2">
        <w:rPr>
          <w:noProof/>
          <w:color w:val="000000" w:themeColor="text1"/>
          <w:lang w:val="ro-RO"/>
        </w:rPr>
        <w:t>Potočnik, et al.</w:t>
      </w:r>
      <w:r>
        <w:rPr>
          <w:noProof/>
          <w:color w:val="000000" w:themeColor="text1"/>
          <w:lang w:val="ro-RO"/>
        </w:rPr>
        <w:t xml:space="preserve"> </w:t>
      </w:r>
      <w:sdt>
        <w:sdtPr>
          <w:rPr>
            <w:noProof/>
            <w:color w:val="000000" w:themeColor="text1"/>
            <w:lang w:val="ro-RO"/>
          </w:rPr>
          <w:id w:val="1381369952"/>
          <w:citation/>
        </w:sdtPr>
        <w:sdtContent>
          <w:r>
            <w:rPr>
              <w:noProof/>
              <w:color w:val="000000" w:themeColor="text1"/>
              <w:lang w:val="ro-RO"/>
            </w:rPr>
            <w:fldChar w:fldCharType="begin"/>
          </w:r>
          <w:r>
            <w:rPr>
              <w:noProof/>
              <w:color w:val="000000" w:themeColor="text1"/>
              <w:lang w:val="ro-RO"/>
            </w:rPr>
            <w:instrText xml:space="preserve">CITATION Pot21 \n  \l 1048 </w:instrText>
          </w:r>
          <w:r>
            <w:rPr>
              <w:noProof/>
              <w:color w:val="000000" w:themeColor="text1"/>
              <w:lang w:val="ro-RO"/>
            </w:rPr>
            <w:fldChar w:fldCharType="separate"/>
          </w:r>
          <w:r w:rsidRPr="007F1CA2">
            <w:rPr>
              <w:noProof/>
              <w:color w:val="000000" w:themeColor="text1"/>
              <w:lang w:val="ro-RO"/>
            </w:rPr>
            <w:t>(2021)</w:t>
          </w:r>
          <w:r>
            <w:rPr>
              <w:noProof/>
              <w:color w:val="000000" w:themeColor="text1"/>
              <w:lang w:val="ro-RO"/>
            </w:rPr>
            <w:fldChar w:fldCharType="end"/>
          </w:r>
        </w:sdtContent>
      </w:sdt>
      <w:r>
        <w:rPr>
          <w:noProof/>
          <w:color w:val="000000" w:themeColor="text1"/>
          <w:lang w:val="ro-RO"/>
        </w:rPr>
        <w:t xml:space="preserve"> </w:t>
      </w:r>
      <w:r w:rsidR="00EF663F" w:rsidRPr="00EF663F">
        <w:rPr>
          <w:color w:val="000000" w:themeColor="text1"/>
        </w:rPr>
        <w:t xml:space="preserve">developed a case study focused on identifying the latest methods, </w:t>
      </w:r>
      <w:r w:rsidR="00EF663F" w:rsidRPr="00EF663F">
        <w:rPr>
          <w:color w:val="000000" w:themeColor="text1"/>
        </w:rPr>
        <w:t>meta</w:t>
      </w:r>
      <w:r w:rsidR="000F57A7">
        <w:rPr>
          <w:color w:val="000000" w:themeColor="text1"/>
        </w:rPr>
        <w:t>-</w:t>
      </w:r>
      <w:proofErr w:type="gramStart"/>
      <w:r w:rsidR="0048034B" w:rsidRPr="00EF663F">
        <w:rPr>
          <w:color w:val="000000" w:themeColor="text1"/>
        </w:rPr>
        <w:t>trends</w:t>
      </w:r>
      <w:proofErr w:type="gramEnd"/>
      <w:r w:rsidR="0048034B">
        <w:rPr>
          <w:color w:val="000000" w:themeColor="text1"/>
        </w:rPr>
        <w:t xml:space="preserve"> </w:t>
      </w:r>
      <w:r w:rsidR="00EF663F" w:rsidRPr="00EF663F">
        <w:rPr>
          <w:color w:val="000000" w:themeColor="text1"/>
        </w:rPr>
        <w:t>and future approaches in the field of sustainable HRM practices, namely: recruitment, selection and hiring. The research incorporated 40 meta-</w:t>
      </w:r>
      <w:r w:rsidR="00EF663F" w:rsidRPr="00EF663F">
        <w:rPr>
          <w:color w:val="000000" w:themeColor="text1"/>
        </w:rPr>
        <w:t>analyses</w:t>
      </w:r>
      <w:r w:rsidR="00EF663F" w:rsidRPr="00EF663F">
        <w:rPr>
          <w:color w:val="000000" w:themeColor="text1"/>
        </w:rPr>
        <w:t xml:space="preserve"> that identified that the primary role of HR representatives is to design the vacancy plan and raise awareness in the recruitment process, which is based on attracting competent applicants.</w:t>
      </w:r>
      <w:r w:rsidR="0039626B" w:rsidRPr="0039626B">
        <w:t xml:space="preserve"> </w:t>
      </w:r>
      <w:r w:rsidR="0039626B" w:rsidRPr="0039626B">
        <w:rPr>
          <w:color w:val="000000" w:themeColor="text1"/>
        </w:rPr>
        <w:t>In this research the authors incorporate three recruitment methods: internal, external and referral. However, the recruitment process does not determine the last stage of the hiring process, being followed by the selection</w:t>
      </w:r>
      <w:r w:rsidR="0039626B">
        <w:rPr>
          <w:color w:val="000000" w:themeColor="text1"/>
        </w:rPr>
        <w:t>. Thus, t</w:t>
      </w:r>
      <w:r w:rsidR="0039626B" w:rsidRPr="0039626B">
        <w:rPr>
          <w:color w:val="000000" w:themeColor="text1"/>
        </w:rPr>
        <w:t>he authors point</w:t>
      </w:r>
      <w:r w:rsidR="0039626B">
        <w:rPr>
          <w:color w:val="000000" w:themeColor="text1"/>
        </w:rPr>
        <w:t>ed</w:t>
      </w:r>
      <w:r w:rsidR="0039626B" w:rsidRPr="0039626B">
        <w:rPr>
          <w:color w:val="000000" w:themeColor="text1"/>
        </w:rPr>
        <w:t xml:space="preserve"> out that the impact of improper management of the selection process carried out by the HR department can lead to additional organizational costs.</w:t>
      </w:r>
    </w:p>
    <w:p w14:paraId="7CAF7162" w14:textId="3A00A17D" w:rsidR="00636941" w:rsidRPr="00F7638B" w:rsidRDefault="006B2D8E" w:rsidP="00F319A9">
      <w:pPr>
        <w:spacing w:line="360" w:lineRule="auto"/>
        <w:ind w:left="360" w:firstLine="360"/>
        <w:jc w:val="both"/>
        <w:rPr>
          <w:color w:val="000000" w:themeColor="text1"/>
        </w:rPr>
      </w:pPr>
      <w:r w:rsidRPr="006B2D8E">
        <w:rPr>
          <w:noProof/>
          <w:color w:val="000000" w:themeColor="text1"/>
          <w:lang w:val="ro-RO"/>
        </w:rPr>
        <w:t>Schlachter &amp; Pieper</w:t>
      </w:r>
      <w:r>
        <w:rPr>
          <w:color w:val="000000" w:themeColor="text1"/>
        </w:rPr>
        <w:t xml:space="preserve"> </w:t>
      </w:r>
      <w:sdt>
        <w:sdtPr>
          <w:rPr>
            <w:color w:val="000000" w:themeColor="text1"/>
          </w:rPr>
          <w:id w:val="122735948"/>
          <w:citation/>
        </w:sdtPr>
        <w:sdtContent>
          <w:r w:rsidR="00F319A9">
            <w:rPr>
              <w:color w:val="000000" w:themeColor="text1"/>
            </w:rPr>
            <w:fldChar w:fldCharType="begin"/>
          </w:r>
          <w:r w:rsidR="00F319A9">
            <w:rPr>
              <w:color w:val="000000" w:themeColor="text1"/>
              <w:lang w:val="ro-RO"/>
            </w:rPr>
            <w:instrText xml:space="preserve">CITATION Sch19 \n  \l 1048 </w:instrText>
          </w:r>
          <w:r w:rsidR="00F319A9">
            <w:rPr>
              <w:color w:val="000000" w:themeColor="text1"/>
            </w:rPr>
            <w:fldChar w:fldCharType="separate"/>
          </w:r>
          <w:r w:rsidR="00F319A9" w:rsidRPr="00F319A9">
            <w:rPr>
              <w:noProof/>
              <w:color w:val="000000" w:themeColor="text1"/>
              <w:lang w:val="ro-RO"/>
            </w:rPr>
            <w:t>(2019)</w:t>
          </w:r>
          <w:r w:rsidR="00F319A9">
            <w:rPr>
              <w:color w:val="000000" w:themeColor="text1"/>
            </w:rPr>
            <w:fldChar w:fldCharType="end"/>
          </w:r>
        </w:sdtContent>
      </w:sdt>
      <w:r w:rsidR="00F319A9">
        <w:rPr>
          <w:color w:val="000000" w:themeColor="text1"/>
        </w:rPr>
        <w:t xml:space="preserve"> </w:t>
      </w:r>
      <w:r w:rsidR="00022BC5" w:rsidRPr="00022BC5">
        <w:rPr>
          <w:color w:val="000000" w:themeColor="text1"/>
        </w:rPr>
        <w:t>displayed another method of employment in addition to the external one, emphasizing the employment recommendation, by this technique the existing employees are the reference source of the new staff. This method found by the authors reduces the risk of hiring people who would in a way affect the performance of the organization.</w:t>
      </w:r>
    </w:p>
    <w:p w14:paraId="46403444" w14:textId="4D5ECA70" w:rsidR="008D228B" w:rsidRDefault="00A11671" w:rsidP="0063634C">
      <w:pPr>
        <w:spacing w:line="360" w:lineRule="auto"/>
        <w:ind w:firstLine="720"/>
        <w:jc w:val="both"/>
        <w:rPr>
          <w:noProof/>
          <w:color w:val="000000" w:themeColor="text1"/>
          <w:lang w:val="ro-RO"/>
        </w:rPr>
      </w:pPr>
      <w:r w:rsidRPr="00A11671">
        <w:rPr>
          <w:noProof/>
          <w:color w:val="000000" w:themeColor="text1"/>
          <w:lang w:val="ro-RO"/>
        </w:rPr>
        <w:t>Internal employment</w:t>
      </w:r>
      <w:r>
        <w:rPr>
          <w:noProof/>
          <w:color w:val="000000" w:themeColor="text1"/>
          <w:lang w:val="ro-RO"/>
        </w:rPr>
        <w:t xml:space="preserve"> a</w:t>
      </w:r>
      <w:r w:rsidR="0020017A">
        <w:rPr>
          <w:noProof/>
          <w:color w:val="000000" w:themeColor="text1"/>
          <w:lang w:val="ro-RO"/>
        </w:rPr>
        <w:t>ccording to</w:t>
      </w:r>
      <w:r w:rsidR="00535651">
        <w:rPr>
          <w:noProof/>
          <w:color w:val="000000" w:themeColor="text1"/>
          <w:lang w:val="ro-RO"/>
        </w:rPr>
        <w:t xml:space="preserve"> Keller</w:t>
      </w:r>
      <w:r w:rsidR="0020017A">
        <w:rPr>
          <w:noProof/>
          <w:color w:val="000000" w:themeColor="text1"/>
          <w:lang w:val="ro-RO"/>
        </w:rPr>
        <w:t xml:space="preserve"> </w:t>
      </w:r>
      <w:sdt>
        <w:sdtPr>
          <w:rPr>
            <w:noProof/>
            <w:color w:val="000000" w:themeColor="text1"/>
            <w:lang w:val="ro-RO"/>
          </w:rPr>
          <w:id w:val="-807161854"/>
          <w:citation/>
        </w:sdtPr>
        <w:sdtEndPr/>
        <w:sdtContent>
          <w:r w:rsidR="0020017A">
            <w:rPr>
              <w:noProof/>
              <w:color w:val="000000" w:themeColor="text1"/>
              <w:lang w:val="ro-RO"/>
            </w:rPr>
            <w:fldChar w:fldCharType="begin"/>
          </w:r>
          <w:r w:rsidR="00535651">
            <w:rPr>
              <w:noProof/>
              <w:color w:val="000000" w:themeColor="text1"/>
              <w:lang w:val="ro-RO"/>
            </w:rPr>
            <w:instrText xml:space="preserve">CITATION JRK18 \n  \l 1048 </w:instrText>
          </w:r>
          <w:r w:rsidR="0020017A">
            <w:rPr>
              <w:noProof/>
              <w:color w:val="000000" w:themeColor="text1"/>
              <w:lang w:val="ro-RO"/>
            </w:rPr>
            <w:fldChar w:fldCharType="separate"/>
          </w:r>
          <w:r w:rsidR="00791272" w:rsidRPr="00791272">
            <w:rPr>
              <w:noProof/>
              <w:color w:val="000000" w:themeColor="text1"/>
              <w:lang w:val="ro-RO"/>
            </w:rPr>
            <w:t>(2018)</w:t>
          </w:r>
          <w:r w:rsidR="0020017A">
            <w:rPr>
              <w:noProof/>
              <w:color w:val="000000" w:themeColor="text1"/>
              <w:lang w:val="ro-RO"/>
            </w:rPr>
            <w:fldChar w:fldCharType="end"/>
          </w:r>
        </w:sdtContent>
      </w:sdt>
      <w:r w:rsidR="0020017A">
        <w:rPr>
          <w:noProof/>
          <w:color w:val="000000" w:themeColor="text1"/>
          <w:lang w:val="ro-RO"/>
        </w:rPr>
        <w:t xml:space="preserve"> </w:t>
      </w:r>
      <w:r w:rsidR="0063634C" w:rsidRPr="0063634C">
        <w:rPr>
          <w:noProof/>
          <w:color w:val="000000" w:themeColor="text1"/>
          <w:lang w:val="ro-RO"/>
        </w:rPr>
        <w:t>allows the design of three hypotheses</w:t>
      </w:r>
      <w:r w:rsidR="0063634C">
        <w:rPr>
          <w:noProof/>
          <w:color w:val="000000" w:themeColor="text1"/>
          <w:lang w:val="ro-RO"/>
        </w:rPr>
        <w:t>:</w:t>
      </w:r>
    </w:p>
    <w:p w14:paraId="5C8E4B25" w14:textId="7481F5C8" w:rsidR="0020017A" w:rsidRDefault="00D73BCD" w:rsidP="0020017A">
      <w:pPr>
        <w:pStyle w:val="ListParagraph"/>
        <w:numPr>
          <w:ilvl w:val="0"/>
          <w:numId w:val="3"/>
        </w:numPr>
        <w:spacing w:line="360" w:lineRule="auto"/>
        <w:jc w:val="both"/>
        <w:rPr>
          <w:noProof/>
          <w:color w:val="000000" w:themeColor="text1"/>
          <w:lang w:val="ro-RO"/>
        </w:rPr>
      </w:pPr>
      <w:r w:rsidRPr="00D73BCD">
        <w:rPr>
          <w:noProof/>
          <w:color w:val="000000" w:themeColor="text1"/>
          <w:lang w:val="ro-RO"/>
        </w:rPr>
        <w:lastRenderedPageBreak/>
        <w:t>People hired through the internal recruitment method, through an open competition will have higher performances than those hired through slotting</w:t>
      </w:r>
      <w:r>
        <w:rPr>
          <w:noProof/>
          <w:color w:val="000000" w:themeColor="text1"/>
          <w:lang w:val="ro-RO"/>
        </w:rPr>
        <w:t>.</w:t>
      </w:r>
    </w:p>
    <w:p w14:paraId="0F10044F" w14:textId="3CBE794E" w:rsidR="00D73BCD" w:rsidRDefault="00692896" w:rsidP="0020017A">
      <w:pPr>
        <w:pStyle w:val="ListParagraph"/>
        <w:numPr>
          <w:ilvl w:val="0"/>
          <w:numId w:val="3"/>
        </w:numPr>
        <w:spacing w:line="360" w:lineRule="auto"/>
        <w:jc w:val="both"/>
        <w:rPr>
          <w:noProof/>
          <w:color w:val="000000" w:themeColor="text1"/>
          <w:lang w:val="ro-RO"/>
        </w:rPr>
      </w:pPr>
      <w:r w:rsidRPr="00692896">
        <w:rPr>
          <w:noProof/>
          <w:color w:val="000000" w:themeColor="text1"/>
          <w:lang w:val="ro-RO"/>
        </w:rPr>
        <w:t>Staff employed internally tend to hold a long-term position compared to those employed by slotting.</w:t>
      </w:r>
    </w:p>
    <w:p w14:paraId="39647994" w14:textId="345F0B80" w:rsidR="00563CBE" w:rsidRPr="006E00C3" w:rsidRDefault="00563CBE" w:rsidP="00563CBE">
      <w:pPr>
        <w:pStyle w:val="ListParagraph"/>
        <w:numPr>
          <w:ilvl w:val="0"/>
          <w:numId w:val="3"/>
        </w:numPr>
        <w:spacing w:line="360" w:lineRule="auto"/>
        <w:jc w:val="both"/>
        <w:rPr>
          <w:noProof/>
          <w:color w:val="000000" w:themeColor="text1"/>
          <w:lang w:val="ro-RO"/>
        </w:rPr>
      </w:pPr>
      <w:r>
        <w:rPr>
          <w:noProof/>
          <w:color w:val="000000" w:themeColor="text1"/>
          <w:lang w:val="ro-RO"/>
        </w:rPr>
        <w:t>Staff hired</w:t>
      </w:r>
      <w:r w:rsidRPr="00563CBE">
        <w:rPr>
          <w:noProof/>
          <w:color w:val="000000" w:themeColor="text1"/>
          <w:lang w:val="ro-RO"/>
        </w:rPr>
        <w:t xml:space="preserve"> by the internal method have a greater chance of being promoted after a certain period of time compared to those employed by slotting.</w:t>
      </w:r>
    </w:p>
    <w:p w14:paraId="4FB693A9" w14:textId="29803893" w:rsidR="00E256A5" w:rsidRDefault="00D836EA" w:rsidP="00E256A5">
      <w:pPr>
        <w:pStyle w:val="ListParagraph"/>
        <w:numPr>
          <w:ilvl w:val="1"/>
          <w:numId w:val="2"/>
        </w:numPr>
        <w:spacing w:line="360" w:lineRule="auto"/>
        <w:jc w:val="both"/>
        <w:rPr>
          <w:b/>
          <w:bCs/>
          <w:i/>
          <w:iCs/>
          <w:color w:val="000000" w:themeColor="text1"/>
          <w:sz w:val="28"/>
          <w:szCs w:val="28"/>
        </w:rPr>
      </w:pPr>
      <w:r>
        <w:rPr>
          <w:b/>
          <w:bCs/>
          <w:i/>
          <w:iCs/>
          <w:color w:val="000000" w:themeColor="text1"/>
          <w:sz w:val="28"/>
          <w:szCs w:val="28"/>
        </w:rPr>
        <w:t xml:space="preserve"> </w:t>
      </w:r>
      <w:r w:rsidR="00563CBE" w:rsidRPr="00D836EA">
        <w:rPr>
          <w:b/>
          <w:bCs/>
          <w:i/>
          <w:iCs/>
          <w:color w:val="000000" w:themeColor="text1"/>
          <w:sz w:val="28"/>
          <w:szCs w:val="28"/>
        </w:rPr>
        <w:t>Firing</w:t>
      </w:r>
      <w:r w:rsidR="00105924">
        <w:rPr>
          <w:b/>
          <w:bCs/>
          <w:i/>
          <w:iCs/>
          <w:color w:val="000000" w:themeColor="text1"/>
          <w:sz w:val="28"/>
          <w:szCs w:val="28"/>
        </w:rPr>
        <w:t xml:space="preserve"> – definition and process</w:t>
      </w:r>
    </w:p>
    <w:p w14:paraId="1FE08C19" w14:textId="7ED32675" w:rsidR="00F46720" w:rsidRDefault="006B4D20" w:rsidP="009E7E4D">
      <w:pPr>
        <w:spacing w:line="360" w:lineRule="auto"/>
        <w:ind w:firstLine="360"/>
        <w:jc w:val="both"/>
        <w:rPr>
          <w:color w:val="000000" w:themeColor="text1"/>
        </w:rPr>
      </w:pPr>
      <w:r>
        <w:rPr>
          <w:color w:val="000000" w:themeColor="text1"/>
        </w:rPr>
        <w:t xml:space="preserve">CIPD </w:t>
      </w:r>
      <w:sdt>
        <w:sdtPr>
          <w:rPr>
            <w:color w:val="000000" w:themeColor="text1"/>
          </w:rPr>
          <w:id w:val="978498017"/>
          <w:citation/>
        </w:sdtPr>
        <w:sdtEndPr/>
        <w:sdtContent>
          <w:r>
            <w:rPr>
              <w:color w:val="000000" w:themeColor="text1"/>
            </w:rPr>
            <w:fldChar w:fldCharType="begin"/>
          </w:r>
          <w:r>
            <w:rPr>
              <w:color w:val="000000" w:themeColor="text1"/>
              <w:lang w:val="ro-RO"/>
            </w:rPr>
            <w:instrText xml:space="preserve">CITATION CIP19 \n  \l 1048 </w:instrText>
          </w:r>
          <w:r>
            <w:rPr>
              <w:color w:val="000000" w:themeColor="text1"/>
            </w:rPr>
            <w:fldChar w:fldCharType="separate"/>
          </w:r>
          <w:r w:rsidR="00791272" w:rsidRPr="00791272">
            <w:rPr>
              <w:noProof/>
              <w:color w:val="000000" w:themeColor="text1"/>
              <w:lang w:val="ro-RO"/>
            </w:rPr>
            <w:t>(2019)</w:t>
          </w:r>
          <w:r>
            <w:rPr>
              <w:color w:val="000000" w:themeColor="text1"/>
            </w:rPr>
            <w:fldChar w:fldCharType="end"/>
          </w:r>
        </w:sdtContent>
      </w:sdt>
      <w:r w:rsidR="00474855">
        <w:rPr>
          <w:color w:val="000000" w:themeColor="text1"/>
        </w:rPr>
        <w:t xml:space="preserve"> stated that </w:t>
      </w:r>
      <w:r w:rsidR="009E7E4D">
        <w:rPr>
          <w:color w:val="000000" w:themeColor="text1"/>
        </w:rPr>
        <w:t xml:space="preserve">firing </w:t>
      </w:r>
      <w:r w:rsidR="009E7E4D" w:rsidRPr="009E7E4D">
        <w:rPr>
          <w:color w:val="000000" w:themeColor="text1"/>
        </w:rPr>
        <w:t xml:space="preserve">can be defined as a process that occurs when the employer terminates the employment contract with or without early notice, the term of the employment contract ends and is not redone, or the employee leaves with or without early notice </w:t>
      </w:r>
      <w:r w:rsidR="00793477">
        <w:rPr>
          <w:color w:val="000000" w:themeColor="text1"/>
        </w:rPr>
        <w:t xml:space="preserve">due </w:t>
      </w:r>
      <w:r w:rsidR="009E7E4D" w:rsidRPr="009E7E4D">
        <w:rPr>
          <w:color w:val="000000" w:themeColor="text1"/>
        </w:rPr>
        <w:t>to misunderstandings with management</w:t>
      </w:r>
      <w:r w:rsidR="009E7E4D">
        <w:rPr>
          <w:color w:val="000000" w:themeColor="text1"/>
        </w:rPr>
        <w:t>.</w:t>
      </w:r>
    </w:p>
    <w:p w14:paraId="207D9259" w14:textId="0FE2EB4E" w:rsidR="00FD021E" w:rsidRDefault="00E256A5" w:rsidP="009E7E4D">
      <w:pPr>
        <w:spacing w:line="360" w:lineRule="auto"/>
        <w:ind w:firstLine="360"/>
        <w:jc w:val="both"/>
        <w:rPr>
          <w:color w:val="000000" w:themeColor="text1"/>
        </w:rPr>
      </w:pPr>
      <w:r w:rsidRPr="00E256A5">
        <w:rPr>
          <w:color w:val="000000" w:themeColor="text1"/>
        </w:rPr>
        <w:t xml:space="preserve">Regarding the process of </w:t>
      </w:r>
      <w:r>
        <w:rPr>
          <w:color w:val="000000" w:themeColor="text1"/>
        </w:rPr>
        <w:t xml:space="preserve">firing </w:t>
      </w:r>
      <w:r w:rsidRPr="00E256A5">
        <w:rPr>
          <w:color w:val="000000" w:themeColor="text1"/>
        </w:rPr>
        <w:t>the employees</w:t>
      </w:r>
      <w:r>
        <w:rPr>
          <w:color w:val="000000" w:themeColor="text1"/>
        </w:rPr>
        <w:t xml:space="preserve"> </w:t>
      </w:r>
      <w:r w:rsidRPr="00E256A5">
        <w:rPr>
          <w:color w:val="000000" w:themeColor="text1"/>
        </w:rPr>
        <w:t>one of the academic publications that incorporates this subject</w:t>
      </w:r>
      <w:r w:rsidR="00827605">
        <w:rPr>
          <w:color w:val="000000" w:themeColor="text1"/>
        </w:rPr>
        <w:t xml:space="preserve"> </w:t>
      </w:r>
      <w:r w:rsidRPr="00E256A5">
        <w:rPr>
          <w:color w:val="000000" w:themeColor="text1"/>
        </w:rPr>
        <w:t xml:space="preserve">is the report </w:t>
      </w:r>
      <w:r w:rsidR="00983757">
        <w:rPr>
          <w:color w:val="000000" w:themeColor="text1"/>
        </w:rPr>
        <w:t xml:space="preserve">written </w:t>
      </w:r>
      <w:r w:rsidRPr="00E256A5">
        <w:rPr>
          <w:color w:val="000000" w:themeColor="text1"/>
        </w:rPr>
        <w:t>by</w:t>
      </w:r>
      <w:r w:rsidR="00983757" w:rsidRPr="00983757">
        <w:t xml:space="preserve"> </w:t>
      </w:r>
      <w:proofErr w:type="spellStart"/>
      <w:r w:rsidR="00983757" w:rsidRPr="00280815">
        <w:rPr>
          <w:color w:val="000000" w:themeColor="text1"/>
        </w:rPr>
        <w:t>Serfling</w:t>
      </w:r>
      <w:proofErr w:type="spellEnd"/>
      <w:r w:rsidRPr="00280815">
        <w:rPr>
          <w:color w:val="000000" w:themeColor="text1"/>
        </w:rPr>
        <w:t xml:space="preserve"> </w:t>
      </w:r>
      <w:sdt>
        <w:sdtPr>
          <w:rPr>
            <w:color w:val="000000" w:themeColor="text1"/>
          </w:rPr>
          <w:id w:val="-331455331"/>
          <w:citation/>
        </w:sdtPr>
        <w:sdtEndPr/>
        <w:sdtContent>
          <w:r w:rsidR="00983757">
            <w:rPr>
              <w:color w:val="000000" w:themeColor="text1"/>
            </w:rPr>
            <w:fldChar w:fldCharType="begin"/>
          </w:r>
          <w:r w:rsidR="00983757">
            <w:rPr>
              <w:color w:val="000000" w:themeColor="text1"/>
              <w:lang w:val="ro-RO"/>
            </w:rPr>
            <w:instrText xml:space="preserve">CITATION SER16 \n  \l 1048 </w:instrText>
          </w:r>
          <w:r w:rsidR="00983757">
            <w:rPr>
              <w:color w:val="000000" w:themeColor="text1"/>
            </w:rPr>
            <w:fldChar w:fldCharType="separate"/>
          </w:r>
          <w:r w:rsidR="00791272" w:rsidRPr="00791272">
            <w:rPr>
              <w:noProof/>
              <w:color w:val="000000" w:themeColor="text1"/>
              <w:lang w:val="ro-RO"/>
            </w:rPr>
            <w:t>(2016)</w:t>
          </w:r>
          <w:r w:rsidR="00983757">
            <w:rPr>
              <w:color w:val="000000" w:themeColor="text1"/>
            </w:rPr>
            <w:fldChar w:fldCharType="end"/>
          </w:r>
        </w:sdtContent>
      </w:sdt>
      <w:r w:rsidR="00983757">
        <w:rPr>
          <w:color w:val="000000" w:themeColor="text1"/>
        </w:rPr>
        <w:t xml:space="preserve">, </w:t>
      </w:r>
      <w:r w:rsidR="00982E56" w:rsidRPr="00982E56">
        <w:rPr>
          <w:color w:val="000000" w:themeColor="text1"/>
        </w:rPr>
        <w:t>which outlines and argues how high redundancy costs affect the structure of the company's capital.</w:t>
      </w:r>
      <w:r w:rsidR="00642DA4">
        <w:rPr>
          <w:color w:val="000000" w:themeColor="text1"/>
        </w:rPr>
        <w:t xml:space="preserve"> </w:t>
      </w:r>
      <w:r w:rsidR="00BD1F82">
        <w:rPr>
          <w:color w:val="000000" w:themeColor="text1"/>
        </w:rPr>
        <w:t xml:space="preserve"> </w:t>
      </w:r>
      <w:r w:rsidR="00525D76" w:rsidRPr="00525D76">
        <w:rPr>
          <w:color w:val="000000" w:themeColor="text1"/>
        </w:rPr>
        <w:t>Thus,</w:t>
      </w:r>
      <w:r w:rsidR="00280F7E">
        <w:rPr>
          <w:color w:val="000000" w:themeColor="text1"/>
        </w:rPr>
        <w:t xml:space="preserve"> </w:t>
      </w:r>
      <w:r w:rsidR="00525D76" w:rsidRPr="00525D76">
        <w:rPr>
          <w:color w:val="000000" w:themeColor="text1"/>
        </w:rPr>
        <w:t>if redundancy costs are increased, debt rates could arise or increase by minimizing the risk of staff unemployment</w:t>
      </w:r>
      <w:r w:rsidR="00280815">
        <w:rPr>
          <w:color w:val="000000" w:themeColor="text1"/>
        </w:rPr>
        <w:t xml:space="preserve">. </w:t>
      </w:r>
      <w:r w:rsidR="0095160F" w:rsidRPr="0095160F">
        <w:rPr>
          <w:color w:val="000000" w:themeColor="text1"/>
        </w:rPr>
        <w:t xml:space="preserve">On the other </w:t>
      </w:r>
      <w:r w:rsidR="004527D4" w:rsidRPr="0095160F">
        <w:rPr>
          <w:color w:val="000000" w:themeColor="text1"/>
        </w:rPr>
        <w:t>hand,</w:t>
      </w:r>
      <w:r w:rsidR="00280815" w:rsidRPr="00280815">
        <w:rPr>
          <w:noProof/>
          <w:color w:val="000000" w:themeColor="text1"/>
          <w:lang w:val="ro-RO"/>
        </w:rPr>
        <w:t xml:space="preserve"> Gerali, et al.</w:t>
      </w:r>
      <w:sdt>
        <w:sdtPr>
          <w:rPr>
            <w:color w:val="000000" w:themeColor="text1"/>
          </w:rPr>
          <w:id w:val="1996838077"/>
          <w:citation/>
        </w:sdtPr>
        <w:sdtEndPr/>
        <w:sdtContent>
          <w:r w:rsidR="004527D4" w:rsidRPr="00280815">
            <w:rPr>
              <w:color w:val="000000" w:themeColor="text1"/>
            </w:rPr>
            <w:fldChar w:fldCharType="begin"/>
          </w:r>
          <w:r w:rsidR="00280815" w:rsidRPr="00280815">
            <w:rPr>
              <w:color w:val="000000" w:themeColor="text1"/>
              <w:lang w:val="ro-RO"/>
            </w:rPr>
            <w:instrText xml:space="preserve">CITATION Ger21 \n  \l 1048 </w:instrText>
          </w:r>
          <w:r w:rsidR="004527D4" w:rsidRPr="00280815">
            <w:rPr>
              <w:color w:val="000000" w:themeColor="text1"/>
            </w:rPr>
            <w:fldChar w:fldCharType="separate"/>
          </w:r>
          <w:r w:rsidR="00791272">
            <w:rPr>
              <w:noProof/>
              <w:color w:val="000000" w:themeColor="text1"/>
              <w:lang w:val="ro-RO"/>
            </w:rPr>
            <w:t xml:space="preserve"> </w:t>
          </w:r>
          <w:r w:rsidR="00791272" w:rsidRPr="00791272">
            <w:rPr>
              <w:noProof/>
              <w:color w:val="000000" w:themeColor="text1"/>
              <w:lang w:val="ro-RO"/>
            </w:rPr>
            <w:t>(2021)</w:t>
          </w:r>
          <w:r w:rsidR="004527D4" w:rsidRPr="00280815">
            <w:rPr>
              <w:color w:val="000000" w:themeColor="text1"/>
            </w:rPr>
            <w:fldChar w:fldCharType="end"/>
          </w:r>
        </w:sdtContent>
      </w:sdt>
      <w:r w:rsidR="0095160F" w:rsidRPr="00280815">
        <w:rPr>
          <w:color w:val="000000" w:themeColor="text1"/>
        </w:rPr>
        <w:t xml:space="preserve">  </w:t>
      </w:r>
      <w:r w:rsidR="0095160F" w:rsidRPr="0095160F">
        <w:rPr>
          <w:color w:val="000000" w:themeColor="text1"/>
        </w:rPr>
        <w:t>claims that the two characteristics of the labour market: the unemployment rate and the centralized salary level, influence the efficient dismissal costs.</w:t>
      </w:r>
      <w:r w:rsidR="006B0758">
        <w:rPr>
          <w:color w:val="000000" w:themeColor="text1"/>
        </w:rPr>
        <w:t xml:space="preserve"> </w:t>
      </w:r>
    </w:p>
    <w:p w14:paraId="06872CE5" w14:textId="7B3FDD7E" w:rsidR="00136C14" w:rsidRDefault="00B83DE1" w:rsidP="009E7E4D">
      <w:pPr>
        <w:spacing w:line="360" w:lineRule="auto"/>
        <w:ind w:firstLine="360"/>
        <w:jc w:val="both"/>
        <w:rPr>
          <w:noProof/>
          <w:color w:val="000000" w:themeColor="text1"/>
          <w:lang w:val="ro-RO"/>
        </w:rPr>
      </w:pPr>
      <w:r w:rsidRPr="00B83DE1">
        <w:rPr>
          <w:noProof/>
          <w:color w:val="000000" w:themeColor="text1"/>
          <w:lang w:val="ro-RO"/>
        </w:rPr>
        <w:t>Liebregts &amp; Stam</w:t>
      </w:r>
      <w:r>
        <w:rPr>
          <w:noProof/>
          <w:color w:val="000000" w:themeColor="text1"/>
          <w:lang w:val="ro-RO"/>
        </w:rPr>
        <w:t xml:space="preserve"> </w:t>
      </w:r>
      <w:sdt>
        <w:sdtPr>
          <w:rPr>
            <w:noProof/>
            <w:color w:val="000000" w:themeColor="text1"/>
            <w:lang w:val="ro-RO"/>
          </w:rPr>
          <w:id w:val="1827926684"/>
          <w:citation/>
        </w:sdtPr>
        <w:sdtEndPr/>
        <w:sdtContent>
          <w:r>
            <w:rPr>
              <w:noProof/>
              <w:color w:val="000000" w:themeColor="text1"/>
              <w:lang w:val="ro-RO"/>
            </w:rPr>
            <w:fldChar w:fldCharType="begin"/>
          </w:r>
          <w:r>
            <w:rPr>
              <w:noProof/>
              <w:color w:val="000000" w:themeColor="text1"/>
              <w:lang w:val="ro-RO"/>
            </w:rPr>
            <w:instrText xml:space="preserve">CITATION Lie19 \n  \l 1048 </w:instrText>
          </w:r>
          <w:r>
            <w:rPr>
              <w:noProof/>
              <w:color w:val="000000" w:themeColor="text1"/>
              <w:lang w:val="ro-RO"/>
            </w:rPr>
            <w:fldChar w:fldCharType="separate"/>
          </w:r>
          <w:r w:rsidR="00791272" w:rsidRPr="00791272">
            <w:rPr>
              <w:noProof/>
              <w:color w:val="000000" w:themeColor="text1"/>
              <w:lang w:val="ro-RO"/>
            </w:rPr>
            <w:t>(2019)</w:t>
          </w:r>
          <w:r>
            <w:rPr>
              <w:noProof/>
              <w:color w:val="000000" w:themeColor="text1"/>
              <w:lang w:val="ro-RO"/>
            </w:rPr>
            <w:fldChar w:fldCharType="end"/>
          </w:r>
        </w:sdtContent>
      </w:sdt>
      <w:r w:rsidR="00FE7BFC">
        <w:rPr>
          <w:noProof/>
          <w:color w:val="000000" w:themeColor="text1"/>
          <w:lang w:val="ro-RO"/>
        </w:rPr>
        <w:t xml:space="preserve">, </w:t>
      </w:r>
      <w:r w:rsidR="00FE7BFC" w:rsidRPr="00FE7BFC">
        <w:rPr>
          <w:noProof/>
          <w:color w:val="000000" w:themeColor="text1"/>
          <w:lang w:val="ro-RO"/>
        </w:rPr>
        <w:t xml:space="preserve">established the legal framework for dismissal of the employee, through employment protection legislation </w:t>
      </w:r>
      <w:r w:rsidR="00FE7BFC">
        <w:rPr>
          <w:noProof/>
          <w:color w:val="000000" w:themeColor="text1"/>
          <w:lang w:val="ro-RO"/>
        </w:rPr>
        <w:t>(</w:t>
      </w:r>
      <w:r w:rsidR="00FE7BFC" w:rsidRPr="00FE7BFC">
        <w:rPr>
          <w:noProof/>
          <w:color w:val="000000" w:themeColor="text1"/>
          <w:lang w:val="ro-RO"/>
        </w:rPr>
        <w:t>EPL</w:t>
      </w:r>
      <w:r w:rsidR="00FE7BFC">
        <w:rPr>
          <w:noProof/>
          <w:color w:val="000000" w:themeColor="text1"/>
          <w:lang w:val="ro-RO"/>
        </w:rPr>
        <w:t>)</w:t>
      </w:r>
      <w:r w:rsidR="00FE7BFC" w:rsidRPr="00FE7BFC">
        <w:rPr>
          <w:noProof/>
          <w:color w:val="000000" w:themeColor="text1"/>
          <w:lang w:val="ro-RO"/>
        </w:rPr>
        <w:t>.</w:t>
      </w:r>
      <w:r w:rsidR="00FE7BFC">
        <w:rPr>
          <w:noProof/>
          <w:color w:val="000000" w:themeColor="text1"/>
          <w:lang w:val="ro-RO"/>
        </w:rPr>
        <w:t xml:space="preserve"> </w:t>
      </w:r>
      <w:r w:rsidR="00701AD9" w:rsidRPr="00701AD9">
        <w:rPr>
          <w:noProof/>
          <w:color w:val="000000" w:themeColor="text1"/>
          <w:lang w:val="ro-RO"/>
        </w:rPr>
        <w:t xml:space="preserve">Therefore, the </w:t>
      </w:r>
      <w:r w:rsidR="00517F14" w:rsidRPr="00517F14">
        <w:rPr>
          <w:noProof/>
          <w:color w:val="000000" w:themeColor="text1"/>
          <w:lang w:val="ro-RO"/>
        </w:rPr>
        <w:t>Organization for Economic Co-operation and Development</w:t>
      </w:r>
      <w:r w:rsidR="00517F14">
        <w:rPr>
          <w:noProof/>
          <w:color w:val="000000" w:themeColor="text1"/>
          <w:lang w:val="ro-RO"/>
        </w:rPr>
        <w:t xml:space="preserve"> (</w:t>
      </w:r>
      <w:r w:rsidR="00701AD9" w:rsidRPr="00701AD9">
        <w:rPr>
          <w:noProof/>
          <w:color w:val="000000" w:themeColor="text1"/>
          <w:lang w:val="ro-RO"/>
        </w:rPr>
        <w:t>OECD</w:t>
      </w:r>
      <w:r w:rsidR="00517F14">
        <w:rPr>
          <w:noProof/>
          <w:color w:val="000000" w:themeColor="text1"/>
          <w:lang w:val="ro-RO"/>
        </w:rPr>
        <w:t xml:space="preserve">), </w:t>
      </w:r>
      <w:r w:rsidR="00701AD9" w:rsidRPr="00701AD9">
        <w:rPr>
          <w:noProof/>
          <w:color w:val="000000" w:themeColor="text1"/>
          <w:lang w:val="ro-RO"/>
        </w:rPr>
        <w:t>has established five categories of employment insurance:</w:t>
      </w:r>
    </w:p>
    <w:p w14:paraId="1B563248" w14:textId="2F04BA01" w:rsidR="00701AD9" w:rsidRDefault="00B95F97" w:rsidP="00701AD9">
      <w:pPr>
        <w:pStyle w:val="ListParagraph"/>
        <w:numPr>
          <w:ilvl w:val="0"/>
          <w:numId w:val="4"/>
        </w:numPr>
        <w:spacing w:line="360" w:lineRule="auto"/>
        <w:jc w:val="both"/>
        <w:rPr>
          <w:color w:val="000000" w:themeColor="text1"/>
        </w:rPr>
      </w:pPr>
      <w:r w:rsidRPr="00B95F97">
        <w:rPr>
          <w:color w:val="000000" w:themeColor="text1"/>
        </w:rPr>
        <w:t>dismissal payment</w:t>
      </w:r>
      <w:r>
        <w:rPr>
          <w:color w:val="000000" w:themeColor="text1"/>
        </w:rPr>
        <w:t>.</w:t>
      </w:r>
    </w:p>
    <w:p w14:paraId="0B9AE05B" w14:textId="16D43E29" w:rsidR="003F3CAF" w:rsidRDefault="003F3CAF" w:rsidP="003F3CAF">
      <w:pPr>
        <w:pStyle w:val="ListParagraph"/>
        <w:numPr>
          <w:ilvl w:val="0"/>
          <w:numId w:val="4"/>
        </w:numPr>
        <w:spacing w:line="360" w:lineRule="auto"/>
        <w:jc w:val="both"/>
        <w:rPr>
          <w:color w:val="000000" w:themeColor="text1"/>
        </w:rPr>
      </w:pPr>
      <w:r w:rsidRPr="003F3CAF">
        <w:rPr>
          <w:color w:val="000000" w:themeColor="text1"/>
        </w:rPr>
        <w:t xml:space="preserve">dismissal </w:t>
      </w:r>
      <w:r>
        <w:rPr>
          <w:color w:val="000000" w:themeColor="text1"/>
        </w:rPr>
        <w:t>notice.</w:t>
      </w:r>
    </w:p>
    <w:p w14:paraId="676161F7" w14:textId="7F7BD139" w:rsidR="003F3CAF" w:rsidRDefault="000A03A4" w:rsidP="003F3CAF">
      <w:pPr>
        <w:pStyle w:val="ListParagraph"/>
        <w:numPr>
          <w:ilvl w:val="0"/>
          <w:numId w:val="4"/>
        </w:numPr>
        <w:spacing w:line="360" w:lineRule="auto"/>
        <w:jc w:val="both"/>
        <w:rPr>
          <w:color w:val="000000" w:themeColor="text1"/>
        </w:rPr>
      </w:pPr>
      <w:r w:rsidRPr="000A03A4">
        <w:rPr>
          <w:color w:val="000000" w:themeColor="text1"/>
        </w:rPr>
        <w:t>administrative activities</w:t>
      </w:r>
      <w:r>
        <w:rPr>
          <w:color w:val="000000" w:themeColor="text1"/>
        </w:rPr>
        <w:t>.</w:t>
      </w:r>
    </w:p>
    <w:p w14:paraId="484B39F1" w14:textId="0ACBA690" w:rsidR="000A03A4" w:rsidRDefault="00760E6C" w:rsidP="003F3CAF">
      <w:pPr>
        <w:pStyle w:val="ListParagraph"/>
        <w:numPr>
          <w:ilvl w:val="0"/>
          <w:numId w:val="4"/>
        </w:numPr>
        <w:spacing w:line="360" w:lineRule="auto"/>
        <w:jc w:val="both"/>
        <w:rPr>
          <w:color w:val="000000" w:themeColor="text1"/>
        </w:rPr>
      </w:pPr>
      <w:r w:rsidRPr="00760E6C">
        <w:rPr>
          <w:color w:val="000000" w:themeColor="text1"/>
        </w:rPr>
        <w:t>the difficulty of termination</w:t>
      </w:r>
      <w:r>
        <w:rPr>
          <w:color w:val="000000" w:themeColor="text1"/>
        </w:rPr>
        <w:t>.</w:t>
      </w:r>
    </w:p>
    <w:p w14:paraId="41C1A42D" w14:textId="2305AFDD" w:rsidR="00760E6C" w:rsidRDefault="00E1083C" w:rsidP="003F3CAF">
      <w:pPr>
        <w:pStyle w:val="ListParagraph"/>
        <w:numPr>
          <w:ilvl w:val="0"/>
          <w:numId w:val="4"/>
        </w:numPr>
        <w:spacing w:line="360" w:lineRule="auto"/>
        <w:jc w:val="both"/>
        <w:rPr>
          <w:color w:val="000000" w:themeColor="text1"/>
        </w:rPr>
      </w:pPr>
      <w:r w:rsidRPr="00E1083C">
        <w:rPr>
          <w:color w:val="000000" w:themeColor="text1"/>
        </w:rPr>
        <w:t>additional processes for collective redundancies</w:t>
      </w:r>
      <w:r>
        <w:rPr>
          <w:color w:val="000000" w:themeColor="text1"/>
        </w:rPr>
        <w:t>.</w:t>
      </w:r>
    </w:p>
    <w:p w14:paraId="2E28D667" w14:textId="74846705" w:rsidR="00E1083C" w:rsidRDefault="000811DB" w:rsidP="00E1083C">
      <w:pPr>
        <w:spacing w:line="360" w:lineRule="auto"/>
        <w:jc w:val="both"/>
        <w:rPr>
          <w:color w:val="000000" w:themeColor="text1"/>
        </w:rPr>
      </w:pPr>
      <w:r>
        <w:rPr>
          <w:color w:val="000000" w:themeColor="text1"/>
        </w:rPr>
        <w:t>Thus, in t</w:t>
      </w:r>
      <w:r w:rsidRPr="000811DB">
        <w:rPr>
          <w:color w:val="000000" w:themeColor="text1"/>
        </w:rPr>
        <w:t>he article, the author emphasizes that organizations can lay off employees with a shorter term of employment at no cost, while in the case of dismissal of long-term workers there is a fixed cost of dismissal</w:t>
      </w:r>
      <w:r>
        <w:rPr>
          <w:color w:val="000000" w:themeColor="text1"/>
        </w:rPr>
        <w:t xml:space="preserve"> </w:t>
      </w:r>
      <w:sdt>
        <w:sdtPr>
          <w:rPr>
            <w:color w:val="000000" w:themeColor="text1"/>
          </w:rPr>
          <w:id w:val="1482344199"/>
          <w:citation/>
        </w:sdtPr>
        <w:sdtEndPr/>
        <w:sdtContent>
          <w:r>
            <w:rPr>
              <w:color w:val="000000" w:themeColor="text1"/>
            </w:rPr>
            <w:fldChar w:fldCharType="begin"/>
          </w:r>
          <w:r>
            <w:rPr>
              <w:color w:val="000000" w:themeColor="text1"/>
              <w:lang w:val="ro-RO"/>
            </w:rPr>
            <w:instrText xml:space="preserve"> CITATION Lie19 \l 1048 </w:instrText>
          </w:r>
          <w:r>
            <w:rPr>
              <w:color w:val="000000" w:themeColor="text1"/>
            </w:rPr>
            <w:fldChar w:fldCharType="separate"/>
          </w:r>
          <w:r w:rsidR="00791272" w:rsidRPr="00791272">
            <w:rPr>
              <w:noProof/>
              <w:color w:val="000000" w:themeColor="text1"/>
              <w:lang w:val="ro-RO"/>
            </w:rPr>
            <w:t>(Liebregts &amp; Stam, 2019)</w:t>
          </w:r>
          <w:r>
            <w:rPr>
              <w:color w:val="000000" w:themeColor="text1"/>
            </w:rPr>
            <w:fldChar w:fldCharType="end"/>
          </w:r>
        </w:sdtContent>
      </w:sdt>
      <w:r w:rsidRPr="000811DB">
        <w:rPr>
          <w:color w:val="000000" w:themeColor="text1"/>
        </w:rPr>
        <w:t>.</w:t>
      </w:r>
    </w:p>
    <w:p w14:paraId="6C82BE00" w14:textId="7D25608A" w:rsidR="009E7E4D" w:rsidRDefault="009E7E4D" w:rsidP="00E1083C">
      <w:pPr>
        <w:spacing w:line="360" w:lineRule="auto"/>
        <w:jc w:val="both"/>
        <w:rPr>
          <w:color w:val="000000" w:themeColor="text1"/>
        </w:rPr>
      </w:pPr>
      <w:r>
        <w:rPr>
          <w:color w:val="000000" w:themeColor="text1"/>
        </w:rPr>
        <w:tab/>
      </w:r>
      <w:r w:rsidR="00FA13CA" w:rsidRPr="00FA13CA">
        <w:rPr>
          <w:color w:val="000000" w:themeColor="text1"/>
        </w:rPr>
        <w:t xml:space="preserve">In the case of collective redundancies, this process is often connected with the business </w:t>
      </w:r>
      <w:r w:rsidR="009E3FA5">
        <w:rPr>
          <w:color w:val="000000" w:themeColor="text1"/>
        </w:rPr>
        <w:t xml:space="preserve">reason,  </w:t>
      </w:r>
      <w:sdt>
        <w:sdtPr>
          <w:rPr>
            <w:color w:val="000000" w:themeColor="text1"/>
          </w:rPr>
          <w:id w:val="-1988538285"/>
          <w:citation/>
        </w:sdtPr>
        <w:sdtEndPr/>
        <w:sdtContent>
          <w:r w:rsidR="005A6831">
            <w:rPr>
              <w:color w:val="000000" w:themeColor="text1"/>
            </w:rPr>
            <w:fldChar w:fldCharType="begin"/>
          </w:r>
          <w:r w:rsidR="005A6831">
            <w:rPr>
              <w:color w:val="000000" w:themeColor="text1"/>
              <w:lang w:val="ro-RO"/>
            </w:rPr>
            <w:instrText xml:space="preserve"> CITATION Mon18 \l 1048 </w:instrText>
          </w:r>
          <w:r w:rsidR="005A6831">
            <w:rPr>
              <w:color w:val="000000" w:themeColor="text1"/>
            </w:rPr>
            <w:fldChar w:fldCharType="separate"/>
          </w:r>
          <w:r w:rsidR="00791272" w:rsidRPr="00791272">
            <w:rPr>
              <w:noProof/>
              <w:color w:val="000000" w:themeColor="text1"/>
              <w:lang w:val="ro-RO"/>
            </w:rPr>
            <w:t>(Moncho &amp; Rodríguez , 2018)</w:t>
          </w:r>
          <w:r w:rsidR="005A6831">
            <w:rPr>
              <w:color w:val="000000" w:themeColor="text1"/>
            </w:rPr>
            <w:fldChar w:fldCharType="end"/>
          </w:r>
        </w:sdtContent>
      </w:sdt>
      <w:r w:rsidR="005A6831">
        <w:rPr>
          <w:color w:val="000000" w:themeColor="text1"/>
        </w:rPr>
        <w:t xml:space="preserve">. </w:t>
      </w:r>
      <w:r w:rsidR="00842965" w:rsidRPr="00842965">
        <w:rPr>
          <w:color w:val="000000" w:themeColor="text1"/>
        </w:rPr>
        <w:t xml:space="preserve">Thus, this article highlights the differences between a normal dismissal, which is manifested by indicating the notice period or the contract </w:t>
      </w:r>
      <w:r w:rsidR="00842965" w:rsidRPr="00842965">
        <w:rPr>
          <w:color w:val="000000" w:themeColor="text1"/>
        </w:rPr>
        <w:lastRenderedPageBreak/>
        <w:t>termination fee and an urgent dismissal, which takes place without notice period or contract termination fees.</w:t>
      </w:r>
    </w:p>
    <w:p w14:paraId="3ADA9FEE" w14:textId="77777777" w:rsidR="00821029" w:rsidRPr="00821029" w:rsidRDefault="00821029" w:rsidP="00821029">
      <w:pPr>
        <w:spacing w:line="360" w:lineRule="auto"/>
        <w:jc w:val="both"/>
        <w:rPr>
          <w:color w:val="000000" w:themeColor="text1"/>
        </w:rPr>
      </w:pPr>
      <w:r w:rsidRPr="00821029">
        <w:rPr>
          <w:color w:val="000000" w:themeColor="text1"/>
        </w:rPr>
        <w:t>Another relevant point is that in the case of collective redundancies for business reasons (economic or technical), the employer must contact the workers' representatives (in the case of protected employees), and provide written information on this process:</w:t>
      </w:r>
    </w:p>
    <w:p w14:paraId="70364BB8" w14:textId="77777777"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The cause of the collective dismissal.</w:t>
      </w:r>
    </w:p>
    <w:p w14:paraId="6E03BF03" w14:textId="47A664F4"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Number of persons to be fired.</w:t>
      </w:r>
    </w:p>
    <w:p w14:paraId="20C3C8F5" w14:textId="77777777"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The total number of employees working within the organization.</w:t>
      </w:r>
    </w:p>
    <w:p w14:paraId="12012404" w14:textId="77777777"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The deadline for the collective redundancies</w:t>
      </w:r>
    </w:p>
    <w:p w14:paraId="50CF6C18" w14:textId="77777777" w:rsidR="00821029" w:rsidRPr="00821029" w:rsidRDefault="00821029" w:rsidP="00821029">
      <w:pPr>
        <w:pStyle w:val="ListParagraph"/>
        <w:numPr>
          <w:ilvl w:val="0"/>
          <w:numId w:val="7"/>
        </w:numPr>
        <w:spacing w:line="360" w:lineRule="auto"/>
        <w:jc w:val="both"/>
        <w:rPr>
          <w:color w:val="000000" w:themeColor="text1"/>
        </w:rPr>
      </w:pPr>
      <w:r w:rsidRPr="00821029">
        <w:rPr>
          <w:color w:val="000000" w:themeColor="text1"/>
        </w:rPr>
        <w:t>Methods and categories used in the selection of dismissed employees.</w:t>
      </w:r>
    </w:p>
    <w:p w14:paraId="116B0726" w14:textId="109AB703" w:rsidR="007D618B" w:rsidRDefault="00821029" w:rsidP="00821029">
      <w:pPr>
        <w:pStyle w:val="ListParagraph"/>
        <w:numPr>
          <w:ilvl w:val="0"/>
          <w:numId w:val="7"/>
        </w:numPr>
        <w:spacing w:line="360" w:lineRule="auto"/>
        <w:jc w:val="both"/>
        <w:rPr>
          <w:color w:val="000000" w:themeColor="text1"/>
        </w:rPr>
      </w:pPr>
      <w:r w:rsidRPr="00821029">
        <w:rPr>
          <w:color w:val="000000" w:themeColor="text1"/>
        </w:rPr>
        <w:t>Criteria for calculating compensation</w:t>
      </w:r>
      <w:r>
        <w:rPr>
          <w:color w:val="000000" w:themeColor="text1"/>
        </w:rPr>
        <w:t>.</w:t>
      </w:r>
    </w:p>
    <w:p w14:paraId="7C870AD4" w14:textId="77777777" w:rsidR="00821029" w:rsidRPr="00821029" w:rsidRDefault="00821029" w:rsidP="00821029">
      <w:pPr>
        <w:spacing w:line="360" w:lineRule="auto"/>
        <w:jc w:val="both"/>
        <w:rPr>
          <w:color w:val="000000" w:themeColor="text1"/>
        </w:rPr>
      </w:pPr>
    </w:p>
    <w:p w14:paraId="0A370236" w14:textId="1A21AF14" w:rsidR="007F6AA8" w:rsidRDefault="00105924" w:rsidP="00105924">
      <w:pPr>
        <w:pStyle w:val="ListParagraph"/>
        <w:numPr>
          <w:ilvl w:val="1"/>
          <w:numId w:val="2"/>
        </w:numPr>
        <w:rPr>
          <w:b/>
          <w:bCs/>
          <w:i/>
          <w:iCs/>
          <w:sz w:val="28"/>
          <w:szCs w:val="28"/>
        </w:rPr>
      </w:pPr>
      <w:r>
        <w:rPr>
          <w:b/>
          <w:bCs/>
          <w:i/>
          <w:iCs/>
          <w:sz w:val="28"/>
          <w:szCs w:val="28"/>
        </w:rPr>
        <w:t xml:space="preserve"> </w:t>
      </w:r>
      <w:r w:rsidRPr="00105924">
        <w:rPr>
          <w:b/>
          <w:bCs/>
          <w:i/>
          <w:iCs/>
          <w:sz w:val="28"/>
          <w:szCs w:val="28"/>
        </w:rPr>
        <w:t>Rehiring</w:t>
      </w:r>
      <w:r w:rsidR="00214E56">
        <w:rPr>
          <w:b/>
          <w:bCs/>
          <w:i/>
          <w:iCs/>
          <w:sz w:val="28"/>
          <w:szCs w:val="28"/>
        </w:rPr>
        <w:t xml:space="preserve">- definition and </w:t>
      </w:r>
      <w:r w:rsidRPr="00105924">
        <w:rPr>
          <w:b/>
          <w:bCs/>
          <w:i/>
          <w:iCs/>
          <w:sz w:val="28"/>
          <w:szCs w:val="28"/>
        </w:rPr>
        <w:t xml:space="preserve">process </w:t>
      </w:r>
    </w:p>
    <w:p w14:paraId="4423C64E" w14:textId="77777777" w:rsidR="00105924" w:rsidRPr="00105924" w:rsidRDefault="00105924" w:rsidP="00F67107">
      <w:pPr>
        <w:spacing w:line="360" w:lineRule="auto"/>
        <w:jc w:val="both"/>
      </w:pPr>
    </w:p>
    <w:p w14:paraId="58B12B6B" w14:textId="3352D462" w:rsidR="00EE2A17" w:rsidRDefault="00F67107" w:rsidP="00F67107">
      <w:pPr>
        <w:spacing w:line="360" w:lineRule="auto"/>
        <w:jc w:val="both"/>
      </w:pPr>
      <w:r w:rsidRPr="00F67107">
        <w:t>According to</w:t>
      </w:r>
      <w:r w:rsidR="00FA7691">
        <w:t xml:space="preserve"> </w:t>
      </w:r>
      <w:r w:rsidR="00FA7691" w:rsidRPr="00E41BC1">
        <w:rPr>
          <w:noProof/>
          <w:lang w:val="ro-RO"/>
        </w:rPr>
        <w:t>Hyatt</w:t>
      </w:r>
      <w:r w:rsidR="00EE2A17">
        <w:t xml:space="preserve"> </w:t>
      </w:r>
      <w:sdt>
        <w:sdtPr>
          <w:id w:val="-417563223"/>
          <w:citation/>
        </w:sdtPr>
        <w:sdtEndPr/>
        <w:sdtContent>
          <w:r w:rsidR="00A6310B">
            <w:fldChar w:fldCharType="begin"/>
          </w:r>
          <w:r w:rsidR="00FA7691">
            <w:rPr>
              <w:lang w:val="ro-RO"/>
            </w:rPr>
            <w:instrText xml:space="preserve">CITATION Hya18 \n  \l 1048 </w:instrText>
          </w:r>
          <w:r w:rsidR="00A6310B">
            <w:fldChar w:fldCharType="separate"/>
          </w:r>
          <w:r w:rsidR="00791272" w:rsidRPr="00791272">
            <w:rPr>
              <w:noProof/>
              <w:lang w:val="ro-RO"/>
            </w:rPr>
            <w:t>(2018)</w:t>
          </w:r>
          <w:r w:rsidR="00A6310B">
            <w:fldChar w:fldCharType="end"/>
          </w:r>
        </w:sdtContent>
      </w:sdt>
      <w:r w:rsidR="00A6310B">
        <w:t xml:space="preserve"> </w:t>
      </w:r>
      <w:r w:rsidRPr="00F67107">
        <w:t>rehire is a term that can be affiliated with boomerang hiring, which refers to the process by which an organization rehires a key employee who has been fired for professional reasons (offering a better position) or even personal, and in order of re-employing the company has maintained an external professional relationship with it.</w:t>
      </w:r>
      <w:r w:rsidR="00D72A3F" w:rsidRPr="00D72A3F">
        <w:t xml:space="preserve"> Jaye</w:t>
      </w:r>
      <w:r w:rsidR="00D72A3F">
        <w:t xml:space="preserve"> </w:t>
      </w:r>
      <w:r w:rsidR="00D72A3F" w:rsidRPr="00D72A3F">
        <w:t>Matt</w:t>
      </w:r>
      <w:r w:rsidR="002F6029">
        <w:t xml:space="preserve"> </w:t>
      </w:r>
      <w:sdt>
        <w:sdtPr>
          <w:id w:val="1707441933"/>
          <w:citation/>
        </w:sdtPr>
        <w:sdtEndPr/>
        <w:sdtContent>
          <w:r w:rsidR="00D72A3F">
            <w:fldChar w:fldCharType="begin"/>
          </w:r>
          <w:r w:rsidR="00D72A3F">
            <w:rPr>
              <w:lang w:val="ro-RO"/>
            </w:rPr>
            <w:instrText xml:space="preserve">CITATION Jay21 \n  \l 1048 </w:instrText>
          </w:r>
          <w:r w:rsidR="00D72A3F">
            <w:fldChar w:fldCharType="separate"/>
          </w:r>
          <w:r w:rsidR="00791272" w:rsidRPr="00791272">
            <w:rPr>
              <w:noProof/>
              <w:lang w:val="ro-RO"/>
            </w:rPr>
            <w:t>(2021)</w:t>
          </w:r>
          <w:r w:rsidR="00D72A3F">
            <w:fldChar w:fldCharType="end"/>
          </w:r>
        </w:sdtContent>
      </w:sdt>
      <w:r w:rsidR="00A6310B">
        <w:t xml:space="preserve"> </w:t>
      </w:r>
      <w:r w:rsidR="0069689B" w:rsidRPr="0069689B">
        <w:t xml:space="preserve">argued </w:t>
      </w:r>
      <w:r w:rsidR="00C91BEA" w:rsidRPr="00C91BEA">
        <w:t>that the role of the HR department and the recruitment team is to continue an external professional relationship with a competent former employee through various methods (e-mail, networking) and to show with certainty the concern for the commitment to the new job, increasing the chances of this former employee being rehired.</w:t>
      </w:r>
      <w:r w:rsidR="00A822F6">
        <w:t xml:space="preserve"> </w:t>
      </w:r>
    </w:p>
    <w:p w14:paraId="6E34D464" w14:textId="156E5D0E" w:rsidR="004F563E" w:rsidRDefault="00EE2A17" w:rsidP="00F319A9">
      <w:pPr>
        <w:spacing w:line="360" w:lineRule="auto"/>
        <w:ind w:firstLine="720"/>
        <w:jc w:val="both"/>
      </w:pPr>
      <w:r w:rsidRPr="00EE2A17">
        <w:t>The outbreak caused by Covid-19 caused several organizations, such as British Gas, British Airlines, Tesco, etc., to lay off staff under furlough schemes, and then re-employ them, as the costs of recruiting new labour are higher compared to re-employing former employees</w:t>
      </w:r>
      <w:r w:rsidR="00B81CB6">
        <w:t xml:space="preserve"> </w:t>
      </w:r>
      <w:sdt>
        <w:sdtPr>
          <w:id w:val="-431441008"/>
          <w:citation/>
        </w:sdtPr>
        <w:sdtEndPr/>
        <w:sdtContent>
          <w:r w:rsidR="00B81CB6">
            <w:fldChar w:fldCharType="begin"/>
          </w:r>
          <w:r w:rsidR="00B81CB6">
            <w:rPr>
              <w:lang w:val="ro-RO"/>
            </w:rPr>
            <w:instrText xml:space="preserve"> CITATION Mam20 \l 1048 </w:instrText>
          </w:r>
          <w:r w:rsidR="00B81CB6">
            <w:fldChar w:fldCharType="separate"/>
          </w:r>
          <w:r w:rsidR="00791272" w:rsidRPr="00791272">
            <w:rPr>
              <w:noProof/>
              <w:lang w:val="ro-RO"/>
            </w:rPr>
            <w:t>(Mamaysky &amp; Fischman, 2020)</w:t>
          </w:r>
          <w:r w:rsidR="00B81CB6">
            <w:fldChar w:fldCharType="end"/>
          </w:r>
        </w:sdtContent>
      </w:sdt>
      <w:r w:rsidR="00D72A3F">
        <w:t>.</w:t>
      </w:r>
    </w:p>
    <w:p w14:paraId="4E1FC542" w14:textId="77777777" w:rsidR="004F563E" w:rsidRPr="00A007F1" w:rsidRDefault="004F563E" w:rsidP="00A007F1">
      <w:pPr>
        <w:spacing w:line="360" w:lineRule="auto"/>
        <w:ind w:firstLine="720"/>
        <w:jc w:val="both"/>
      </w:pPr>
    </w:p>
    <w:p w14:paraId="41F416DB" w14:textId="3364896B" w:rsidR="00BE2A6E" w:rsidRDefault="00312470" w:rsidP="00312470">
      <w:pPr>
        <w:pStyle w:val="ListParagraph"/>
        <w:numPr>
          <w:ilvl w:val="1"/>
          <w:numId w:val="2"/>
        </w:numPr>
        <w:rPr>
          <w:b/>
          <w:bCs/>
          <w:i/>
          <w:iCs/>
          <w:sz w:val="28"/>
          <w:szCs w:val="28"/>
        </w:rPr>
      </w:pPr>
      <w:r>
        <w:rPr>
          <w:b/>
          <w:bCs/>
          <w:i/>
          <w:iCs/>
          <w:sz w:val="28"/>
          <w:szCs w:val="28"/>
        </w:rPr>
        <w:t xml:space="preserve"> </w:t>
      </w:r>
      <w:r w:rsidRPr="00312470">
        <w:rPr>
          <w:b/>
          <w:bCs/>
          <w:i/>
          <w:iCs/>
          <w:sz w:val="28"/>
          <w:szCs w:val="28"/>
        </w:rPr>
        <w:t xml:space="preserve">Legal </w:t>
      </w:r>
      <w:r w:rsidR="00E24666">
        <w:rPr>
          <w:b/>
          <w:bCs/>
          <w:i/>
          <w:iCs/>
          <w:sz w:val="28"/>
          <w:szCs w:val="28"/>
        </w:rPr>
        <w:t>Consideration</w:t>
      </w:r>
    </w:p>
    <w:p w14:paraId="32F8968D" w14:textId="2CA3CF8A" w:rsidR="000A4FE8" w:rsidRDefault="000A4FE8" w:rsidP="00F21A99">
      <w:pPr>
        <w:spacing w:line="360" w:lineRule="auto"/>
        <w:jc w:val="both"/>
        <w:rPr>
          <w:b/>
          <w:bCs/>
          <w:sz w:val="28"/>
          <w:szCs w:val="28"/>
        </w:rPr>
      </w:pPr>
    </w:p>
    <w:p w14:paraId="235DBA26" w14:textId="1B23A849" w:rsidR="000A4FE8" w:rsidRDefault="00F21A99" w:rsidP="00F21A99">
      <w:pPr>
        <w:spacing w:line="360" w:lineRule="auto"/>
        <w:jc w:val="both"/>
      </w:pPr>
      <w:r w:rsidRPr="00F21A99">
        <w:t xml:space="preserve">In the context of protecting the </w:t>
      </w:r>
      <w:r w:rsidR="006E2062" w:rsidRPr="00F21A99">
        <w:t>lab</w:t>
      </w:r>
      <w:r w:rsidR="006E2062">
        <w:t xml:space="preserve">our </w:t>
      </w:r>
      <w:r w:rsidRPr="00F21A99">
        <w:t>market and its representatives, the UK government has introduced several laws in the Equality Act</w:t>
      </w:r>
      <w:r>
        <w:t xml:space="preserve">s </w:t>
      </w:r>
      <w:r w:rsidRPr="00F21A99">
        <w:t>to protect their rights</w:t>
      </w:r>
      <w:r w:rsidR="00650581">
        <w:t>.</w:t>
      </w:r>
    </w:p>
    <w:p w14:paraId="33C26D4D" w14:textId="161EA9D6" w:rsidR="00BA35AB" w:rsidRDefault="00314041" w:rsidP="00BA35AB">
      <w:pPr>
        <w:spacing w:line="360" w:lineRule="auto"/>
        <w:ind w:firstLine="720"/>
        <w:jc w:val="both"/>
      </w:pPr>
      <w:r w:rsidRPr="00314041">
        <w:t xml:space="preserve">The aftermath of the pandemic crisis caused by </w:t>
      </w:r>
      <w:r>
        <w:t>C</w:t>
      </w:r>
      <w:r w:rsidRPr="00314041">
        <w:t>ovid-19 has been a controversial topic in many areas, including labour law.</w:t>
      </w:r>
      <w:r w:rsidR="0040299B">
        <w:t xml:space="preserve"> </w:t>
      </w:r>
      <w:r w:rsidR="00111228" w:rsidRPr="00111228">
        <w:t xml:space="preserve">Isaac Mamaysky and Wendy </w:t>
      </w:r>
      <w:proofErr w:type="spellStart"/>
      <w:r w:rsidR="00111228" w:rsidRPr="00111228">
        <w:t>Fischman</w:t>
      </w:r>
      <w:proofErr w:type="spellEnd"/>
      <w:r w:rsidR="008D12E3">
        <w:t xml:space="preserve"> </w:t>
      </w:r>
      <w:sdt>
        <w:sdtPr>
          <w:id w:val="-1920018244"/>
          <w:citation/>
        </w:sdtPr>
        <w:sdtEndPr/>
        <w:sdtContent>
          <w:r w:rsidR="0040299B">
            <w:fldChar w:fldCharType="begin"/>
          </w:r>
          <w:r w:rsidR="0040299B">
            <w:rPr>
              <w:lang w:val="ro-RO"/>
            </w:rPr>
            <w:instrText xml:space="preserve">CITATION Mam20 \n  \l 1048 </w:instrText>
          </w:r>
          <w:r w:rsidR="0040299B">
            <w:fldChar w:fldCharType="separate"/>
          </w:r>
          <w:r w:rsidR="00791272" w:rsidRPr="00791272">
            <w:rPr>
              <w:noProof/>
              <w:lang w:val="ro-RO"/>
            </w:rPr>
            <w:t>(2020)</w:t>
          </w:r>
          <w:r w:rsidR="0040299B">
            <w:fldChar w:fldCharType="end"/>
          </w:r>
        </w:sdtContent>
      </w:sdt>
      <w:r w:rsidR="0040299B">
        <w:t xml:space="preserve"> </w:t>
      </w:r>
      <w:r w:rsidR="00B149F5" w:rsidRPr="00B149F5">
        <w:t xml:space="preserve">highlights some aspects of the results of the legislation regarding their protection and well-being during </w:t>
      </w:r>
      <w:r w:rsidR="00B149F5" w:rsidRPr="00B149F5">
        <w:lastRenderedPageBreak/>
        <w:t xml:space="preserve">the pandemic, with the introduction by the UK government of a scheme called the Coronavirus Employment Retention Scheme (CJRS). </w:t>
      </w:r>
    </w:p>
    <w:p w14:paraId="1841CA8A" w14:textId="7CA3D229" w:rsidR="00650581" w:rsidRDefault="00B149F5" w:rsidP="00BA35AB">
      <w:pPr>
        <w:spacing w:line="360" w:lineRule="auto"/>
        <w:ind w:firstLine="720"/>
        <w:jc w:val="both"/>
      </w:pPr>
      <w:r w:rsidRPr="00B149F5">
        <w:t>Thus, an employee was under the "</w:t>
      </w:r>
      <w:r w:rsidR="00221355" w:rsidRPr="00B149F5">
        <w:t>furloughed</w:t>
      </w:r>
      <w:r w:rsidRPr="00B149F5">
        <w:t>" criterion if an employee was subject to payable taxes and the employer requested to interrupt the activity for at least 21 days</w:t>
      </w:r>
      <w:r>
        <w:t xml:space="preserve">. </w:t>
      </w:r>
    </w:p>
    <w:p w14:paraId="3B8BCECA" w14:textId="740D759A" w:rsidR="00E94512" w:rsidRDefault="006E2062" w:rsidP="00F21A99">
      <w:pPr>
        <w:spacing w:line="360" w:lineRule="auto"/>
        <w:jc w:val="both"/>
      </w:pPr>
      <w:r>
        <w:t>However,</w:t>
      </w:r>
      <w:r w:rsidR="00AA5296" w:rsidRPr="00AA5296">
        <w:rPr>
          <w:noProof/>
          <w:lang w:val="ro-RO"/>
        </w:rPr>
        <w:t xml:space="preserve"> </w:t>
      </w:r>
      <w:r w:rsidR="00AA5296">
        <w:rPr>
          <w:noProof/>
          <w:lang w:val="ro-RO"/>
        </w:rPr>
        <w:t>E</w:t>
      </w:r>
      <w:r w:rsidR="00AA5296" w:rsidRPr="00AA5296">
        <w:rPr>
          <w:noProof/>
          <w:lang w:val="ro-RO"/>
        </w:rPr>
        <w:t>wing &amp; Hendy</w:t>
      </w:r>
      <w:sdt>
        <w:sdtPr>
          <w:id w:val="-870755581"/>
          <w:citation/>
        </w:sdtPr>
        <w:sdtEndPr/>
        <w:sdtContent>
          <w:r w:rsidR="00AA5296">
            <w:fldChar w:fldCharType="begin"/>
          </w:r>
          <w:r w:rsidR="00AA5296">
            <w:rPr>
              <w:lang w:val="ro-RO"/>
            </w:rPr>
            <w:instrText xml:space="preserve">CITATION Ewi20 \n  \l 1048 </w:instrText>
          </w:r>
          <w:r w:rsidR="00AA5296">
            <w:fldChar w:fldCharType="separate"/>
          </w:r>
          <w:r w:rsidR="00791272">
            <w:rPr>
              <w:noProof/>
              <w:lang w:val="ro-RO"/>
            </w:rPr>
            <w:t xml:space="preserve"> </w:t>
          </w:r>
          <w:r w:rsidR="00791272" w:rsidRPr="00791272">
            <w:rPr>
              <w:noProof/>
              <w:lang w:val="ro-RO"/>
            </w:rPr>
            <w:t>(2020)</w:t>
          </w:r>
          <w:r w:rsidR="00AA5296">
            <w:fldChar w:fldCharType="end"/>
          </w:r>
        </w:sdtContent>
      </w:sdt>
      <w:r>
        <w:t xml:space="preserve"> </w:t>
      </w:r>
      <w:r w:rsidR="00BA35AB" w:rsidRPr="00BA35AB">
        <w:t>claims that employees with a permanent contract are more insured by law, which empowers employers to engage in "fire and rehire" tactics with lower conditions if staff are not willing to accept contractual changes.</w:t>
      </w:r>
      <w:r w:rsidR="00BA35AB">
        <w:t xml:space="preserve"> </w:t>
      </w:r>
      <w:r w:rsidR="003F73A7" w:rsidRPr="003F73A7">
        <w:t>On the other hand</w:t>
      </w:r>
      <w:r w:rsidR="00C95ABC" w:rsidRPr="00C95ABC">
        <w:rPr>
          <w:color w:val="000000" w:themeColor="text1"/>
        </w:rPr>
        <w:t xml:space="preserve">, the author </w:t>
      </w:r>
      <w:r w:rsidR="003F73A7" w:rsidRPr="003F73A7">
        <w:t>argues that an employee subject to "fire and rehire "</w:t>
      </w:r>
      <w:r w:rsidR="003F73A7">
        <w:t xml:space="preserve"> </w:t>
      </w:r>
      <w:r w:rsidR="00E85927" w:rsidRPr="003F73A7">
        <w:t>tactics</w:t>
      </w:r>
      <w:r w:rsidR="00E85927">
        <w:t xml:space="preserve"> </w:t>
      </w:r>
      <w:r w:rsidR="00E85927" w:rsidRPr="003F73A7">
        <w:t>may</w:t>
      </w:r>
      <w:r w:rsidR="003F73A7" w:rsidRPr="003F73A7">
        <w:t xml:space="preserve"> convict the employer of being unfair dismissal, but the practice itself is not considered illegal by law if it is conducted correctly.</w:t>
      </w:r>
      <w:r w:rsidR="00E85927">
        <w:t xml:space="preserve"> </w:t>
      </w:r>
    </w:p>
    <w:p w14:paraId="70FC1E2E" w14:textId="471237FC" w:rsidR="006E2062" w:rsidRDefault="00E85927" w:rsidP="00E94512">
      <w:pPr>
        <w:spacing w:line="360" w:lineRule="auto"/>
        <w:ind w:firstLine="360"/>
        <w:jc w:val="both"/>
      </w:pPr>
      <w:r w:rsidRPr="00E85927">
        <w:t>The Advisory, Conciliation and Arbitration Service (ACAS) has communicated a few methods by which appropriate tactics can be undertaken by the organization in a manner consistent with applicable law, namely, "Change of Employment Contact."</w:t>
      </w:r>
      <w:r w:rsidR="00AA5296">
        <w:t xml:space="preserve"> </w:t>
      </w:r>
    </w:p>
    <w:p w14:paraId="29C988E7" w14:textId="549178A9" w:rsidR="00E94512" w:rsidRDefault="00E94512" w:rsidP="00E94512">
      <w:pPr>
        <w:spacing w:line="360" w:lineRule="auto"/>
        <w:ind w:firstLine="360"/>
        <w:jc w:val="both"/>
      </w:pPr>
      <w:r>
        <w:t>Therefore,</w:t>
      </w:r>
      <w:r w:rsidR="00B432D6" w:rsidRPr="00B432D6">
        <w:t xml:space="preserve"> Collins</w:t>
      </w:r>
      <w:r w:rsidR="00AA5296">
        <w:t xml:space="preserve"> </w:t>
      </w:r>
      <w:r>
        <w:t xml:space="preserve"> </w:t>
      </w:r>
      <w:sdt>
        <w:sdtPr>
          <w:id w:val="1452829160"/>
          <w:citation/>
        </w:sdtPr>
        <w:sdtEndPr/>
        <w:sdtContent>
          <w:r w:rsidR="00B070B7">
            <w:fldChar w:fldCharType="begin"/>
          </w:r>
          <w:r w:rsidR="00B070B7">
            <w:rPr>
              <w:lang w:val="ro-RO"/>
            </w:rPr>
            <w:instrText xml:space="preserve">CITATION Col21 \n  \l 1048 </w:instrText>
          </w:r>
          <w:r w:rsidR="00B070B7">
            <w:fldChar w:fldCharType="separate"/>
          </w:r>
          <w:r w:rsidR="00791272" w:rsidRPr="00791272">
            <w:rPr>
              <w:noProof/>
              <w:lang w:val="ro-RO"/>
            </w:rPr>
            <w:t>(2021)</w:t>
          </w:r>
          <w:r w:rsidR="00B070B7">
            <w:fldChar w:fldCharType="end"/>
          </w:r>
        </w:sdtContent>
      </w:sdt>
      <w:r w:rsidR="00B432D6">
        <w:t xml:space="preserve">, </w:t>
      </w:r>
      <w:r>
        <w:t>emphasize the rules that the employer must consider:</w:t>
      </w:r>
    </w:p>
    <w:p w14:paraId="3395D711" w14:textId="77777777" w:rsidR="00E94512" w:rsidRDefault="00E94512" w:rsidP="00E94512">
      <w:pPr>
        <w:pStyle w:val="ListParagraph"/>
        <w:numPr>
          <w:ilvl w:val="0"/>
          <w:numId w:val="8"/>
        </w:numPr>
        <w:spacing w:line="360" w:lineRule="auto"/>
        <w:jc w:val="both"/>
      </w:pPr>
      <w:r>
        <w:t>insurance against unreasonable dismissal.</w:t>
      </w:r>
    </w:p>
    <w:p w14:paraId="16687627" w14:textId="77777777" w:rsidR="00E94512" w:rsidRDefault="00E94512" w:rsidP="00E94512">
      <w:pPr>
        <w:pStyle w:val="ListParagraph"/>
        <w:numPr>
          <w:ilvl w:val="0"/>
          <w:numId w:val="8"/>
        </w:numPr>
        <w:spacing w:line="360" w:lineRule="auto"/>
        <w:jc w:val="both"/>
      </w:pPr>
      <w:r>
        <w:t>insurance in case of incorrect dismissal.</w:t>
      </w:r>
    </w:p>
    <w:p w14:paraId="0DE798C5" w14:textId="40897AE1" w:rsidR="00E85927" w:rsidRDefault="00E94512" w:rsidP="00E94512">
      <w:pPr>
        <w:pStyle w:val="ListParagraph"/>
        <w:numPr>
          <w:ilvl w:val="0"/>
          <w:numId w:val="8"/>
        </w:numPr>
        <w:spacing w:line="360" w:lineRule="auto"/>
        <w:jc w:val="both"/>
      </w:pPr>
      <w:r>
        <w:t>the responsibility to undertake consultations in the event of collective redundancies.</w:t>
      </w:r>
    </w:p>
    <w:p w14:paraId="64297530" w14:textId="77777777" w:rsidR="003F73A7" w:rsidRPr="000A4FE8" w:rsidRDefault="003F73A7" w:rsidP="00F21A99">
      <w:pPr>
        <w:spacing w:line="360" w:lineRule="auto"/>
        <w:jc w:val="both"/>
      </w:pPr>
    </w:p>
    <w:p w14:paraId="6A75E539" w14:textId="4DFC7998" w:rsidR="00312470" w:rsidRDefault="00312470" w:rsidP="00312470"/>
    <w:p w14:paraId="69D1A20B" w14:textId="77777777" w:rsidR="00312470" w:rsidRPr="00312470" w:rsidRDefault="00312470" w:rsidP="00312470">
      <w:pPr>
        <w:spacing w:line="360" w:lineRule="auto"/>
        <w:jc w:val="both"/>
      </w:pPr>
    </w:p>
    <w:p w14:paraId="27CD8D2E" w14:textId="13ADD755" w:rsidR="00BE2A6E" w:rsidRDefault="00BE2A6E"/>
    <w:p w14:paraId="0F2AA582" w14:textId="721C2698" w:rsidR="00BE2A6E" w:rsidRDefault="00BE2A6E"/>
    <w:p w14:paraId="3D01822A" w14:textId="7DEB634A" w:rsidR="00BE2A6E" w:rsidRDefault="00BE2A6E"/>
    <w:p w14:paraId="4A4D0C83" w14:textId="08E5D689" w:rsidR="00BE2A6E" w:rsidRDefault="00BE2A6E"/>
    <w:p w14:paraId="7463EA2F" w14:textId="381BF18E" w:rsidR="00BE2A6E" w:rsidRDefault="00BE2A6E"/>
    <w:p w14:paraId="230E9E64" w14:textId="02DF38F3" w:rsidR="00BE2A6E" w:rsidRDefault="00BE2A6E"/>
    <w:p w14:paraId="54A73523" w14:textId="77777777" w:rsidR="00F319A9" w:rsidRDefault="00F319A9"/>
    <w:p w14:paraId="159FE366" w14:textId="77777777" w:rsidR="00F319A9" w:rsidRDefault="00F319A9"/>
    <w:p w14:paraId="7DA03C67" w14:textId="77777777" w:rsidR="00F319A9" w:rsidRDefault="00F319A9"/>
    <w:p w14:paraId="5F9B19AE" w14:textId="77777777" w:rsidR="00F319A9" w:rsidRDefault="00F319A9"/>
    <w:p w14:paraId="7B4B7F7B" w14:textId="77777777" w:rsidR="00F319A9" w:rsidRDefault="00F319A9"/>
    <w:p w14:paraId="6DC64E50" w14:textId="77777777" w:rsidR="00F319A9" w:rsidRDefault="00F319A9"/>
    <w:p w14:paraId="713EDDD4" w14:textId="77777777" w:rsidR="00F319A9" w:rsidRDefault="00F319A9"/>
    <w:p w14:paraId="519D7FD2" w14:textId="77777777" w:rsidR="00F319A9" w:rsidRDefault="00F319A9"/>
    <w:p w14:paraId="2B8F5B7B" w14:textId="77777777" w:rsidR="00F319A9" w:rsidRDefault="00F319A9"/>
    <w:p w14:paraId="053F8BA5" w14:textId="77777777" w:rsidR="00F319A9" w:rsidRDefault="00F319A9"/>
    <w:p w14:paraId="26C87854" w14:textId="77777777" w:rsidR="00254D04" w:rsidRDefault="00254D04"/>
    <w:p w14:paraId="0217BB26" w14:textId="77777777" w:rsidR="004F563E" w:rsidRDefault="004F563E"/>
    <w:p w14:paraId="077EC8DE" w14:textId="25ECA260" w:rsidR="00BE2A6E" w:rsidRDefault="00BE2A6E"/>
    <w:p w14:paraId="021DF96C" w14:textId="72694909" w:rsidR="00BE2A6E" w:rsidRDefault="00BE2A6E"/>
    <w:p w14:paraId="55C11FDD" w14:textId="45F9D5EC" w:rsidR="00F225C2" w:rsidRPr="00B07BAF" w:rsidRDefault="0041290A" w:rsidP="00F225C2">
      <w:pPr>
        <w:pStyle w:val="ListParagraph"/>
        <w:numPr>
          <w:ilvl w:val="0"/>
          <w:numId w:val="2"/>
        </w:numPr>
        <w:rPr>
          <w:b/>
          <w:bCs/>
          <w:color w:val="000000" w:themeColor="text1"/>
          <w:sz w:val="32"/>
          <w:szCs w:val="32"/>
        </w:rPr>
      </w:pPr>
      <w:r w:rsidRPr="00B07BAF">
        <w:rPr>
          <w:b/>
          <w:bCs/>
          <w:color w:val="000000" w:themeColor="text1"/>
          <w:sz w:val="32"/>
          <w:szCs w:val="32"/>
        </w:rPr>
        <w:lastRenderedPageBreak/>
        <w:t>EMPLOYMENT RELATIONS</w:t>
      </w:r>
      <w:r w:rsidR="006E00C3" w:rsidRPr="00B07BAF">
        <w:rPr>
          <w:b/>
          <w:bCs/>
          <w:color w:val="000000" w:themeColor="text1"/>
          <w:sz w:val="32"/>
          <w:szCs w:val="32"/>
        </w:rPr>
        <w:t xml:space="preserve"> </w:t>
      </w:r>
    </w:p>
    <w:p w14:paraId="1C90A769" w14:textId="77777777" w:rsidR="00F96BD1" w:rsidRPr="00F96BD1" w:rsidRDefault="00F96BD1" w:rsidP="00F96BD1">
      <w:pPr>
        <w:rPr>
          <w:b/>
          <w:bCs/>
          <w:color w:val="4472C4" w:themeColor="accent1"/>
          <w:sz w:val="32"/>
          <w:szCs w:val="32"/>
        </w:rPr>
      </w:pPr>
    </w:p>
    <w:p w14:paraId="25445BDB" w14:textId="54C1D0F1" w:rsidR="00395FC1" w:rsidRPr="00F96BD1" w:rsidRDefault="00F96BD1" w:rsidP="00F96BD1">
      <w:pPr>
        <w:spacing w:line="360" w:lineRule="auto"/>
        <w:jc w:val="both"/>
        <w:rPr>
          <w:color w:val="000000" w:themeColor="text1"/>
        </w:rPr>
      </w:pPr>
      <w:r>
        <w:rPr>
          <w:color w:val="000000" w:themeColor="text1"/>
        </w:rPr>
        <w:t>Nowadays</w:t>
      </w:r>
      <w:r w:rsidRPr="00F96BD1">
        <w:rPr>
          <w:color w:val="000000" w:themeColor="text1"/>
        </w:rPr>
        <w:t xml:space="preserve">, the HRM department establishes common administrative functions integrated within the activity of competitive organizations at national, </w:t>
      </w:r>
      <w:proofErr w:type="gramStart"/>
      <w:r w:rsidRPr="00F96BD1">
        <w:rPr>
          <w:color w:val="000000" w:themeColor="text1"/>
        </w:rPr>
        <w:t>international</w:t>
      </w:r>
      <w:proofErr w:type="gramEnd"/>
      <w:r>
        <w:rPr>
          <w:color w:val="000000" w:themeColor="text1"/>
        </w:rPr>
        <w:t xml:space="preserve"> </w:t>
      </w:r>
      <w:r w:rsidRPr="00F96BD1">
        <w:rPr>
          <w:color w:val="000000" w:themeColor="text1"/>
        </w:rPr>
        <w:t>and global level.</w:t>
      </w:r>
    </w:p>
    <w:p w14:paraId="6C975AAC" w14:textId="296A9534" w:rsidR="00395FC1" w:rsidRDefault="006C6870" w:rsidP="006C6870">
      <w:pPr>
        <w:spacing w:line="360" w:lineRule="auto"/>
        <w:ind w:firstLine="360"/>
        <w:jc w:val="both"/>
        <w:rPr>
          <w:color w:val="000000" w:themeColor="text1"/>
        </w:rPr>
      </w:pPr>
      <w:r w:rsidRPr="006C6870">
        <w:rPr>
          <w:color w:val="000000" w:themeColor="text1"/>
        </w:rPr>
        <w:t xml:space="preserve">As stated by </w:t>
      </w:r>
      <w:r w:rsidR="003712DF" w:rsidRPr="003712DF">
        <w:rPr>
          <w:noProof/>
          <w:color w:val="000000" w:themeColor="text1"/>
          <w:lang w:val="ro-RO"/>
        </w:rPr>
        <w:t>Kaufman, et al.</w:t>
      </w:r>
      <w:r w:rsidR="00D77395">
        <w:rPr>
          <w:noProof/>
          <w:color w:val="000000" w:themeColor="text1"/>
          <w:lang w:val="ro-RO"/>
        </w:rPr>
        <w:t xml:space="preserve"> </w:t>
      </w:r>
      <w:sdt>
        <w:sdtPr>
          <w:rPr>
            <w:color w:val="000000" w:themeColor="text1"/>
          </w:rPr>
          <w:id w:val="-1417096033"/>
          <w:citation/>
        </w:sdtPr>
        <w:sdtEndPr/>
        <w:sdtContent>
          <w:r w:rsidR="003712DF">
            <w:rPr>
              <w:color w:val="000000" w:themeColor="text1"/>
            </w:rPr>
            <w:fldChar w:fldCharType="begin"/>
          </w:r>
          <w:r w:rsidR="003712DF">
            <w:rPr>
              <w:color w:val="000000" w:themeColor="text1"/>
              <w:lang w:val="ro-RO"/>
            </w:rPr>
            <w:instrText xml:space="preserve">CITATION Kau20 \n  \l 1048 </w:instrText>
          </w:r>
          <w:r w:rsidR="003712DF">
            <w:rPr>
              <w:color w:val="000000" w:themeColor="text1"/>
            </w:rPr>
            <w:fldChar w:fldCharType="separate"/>
          </w:r>
          <w:r w:rsidR="00791272" w:rsidRPr="00791272">
            <w:rPr>
              <w:noProof/>
              <w:color w:val="000000" w:themeColor="text1"/>
              <w:lang w:val="ro-RO"/>
            </w:rPr>
            <w:t>(2020)</w:t>
          </w:r>
          <w:r w:rsidR="003712DF">
            <w:rPr>
              <w:color w:val="000000" w:themeColor="text1"/>
            </w:rPr>
            <w:fldChar w:fldCharType="end"/>
          </w:r>
        </w:sdtContent>
      </w:sdt>
      <w:r w:rsidR="003712DF">
        <w:rPr>
          <w:color w:val="000000" w:themeColor="text1"/>
        </w:rPr>
        <w:t xml:space="preserve"> </w:t>
      </w:r>
      <w:r w:rsidRPr="006C6870">
        <w:rPr>
          <w:color w:val="000000" w:themeColor="text1"/>
        </w:rPr>
        <w:t xml:space="preserve">an impressive result of the global competitive economy, focuses on the individual responsibility of the employee to fit in and look for ways to improve </w:t>
      </w:r>
      <w:proofErr w:type="gramStart"/>
      <w:r w:rsidRPr="006C6870">
        <w:rPr>
          <w:color w:val="000000" w:themeColor="text1"/>
        </w:rPr>
        <w:t>in order to</w:t>
      </w:r>
      <w:proofErr w:type="gramEnd"/>
      <w:r w:rsidRPr="006C6870">
        <w:rPr>
          <w:color w:val="000000" w:themeColor="text1"/>
        </w:rPr>
        <w:t xml:space="preserve"> meet the basic standards of the job.</w:t>
      </w:r>
      <w:r w:rsidR="00733F86">
        <w:rPr>
          <w:color w:val="000000" w:themeColor="text1"/>
        </w:rPr>
        <w:t xml:space="preserve"> </w:t>
      </w:r>
      <w:r w:rsidR="00F0105F" w:rsidRPr="00F0105F">
        <w:rPr>
          <w:color w:val="000000" w:themeColor="text1"/>
        </w:rPr>
        <w:t>In this context,</w:t>
      </w:r>
      <w:r w:rsidR="004C0CEC">
        <w:rPr>
          <w:color w:val="000000" w:themeColor="text1"/>
        </w:rPr>
        <w:t xml:space="preserve"> </w:t>
      </w:r>
      <w:r w:rsidR="00B33FC8" w:rsidRPr="00B33FC8">
        <w:rPr>
          <w:color w:val="000000" w:themeColor="text1"/>
        </w:rPr>
        <w:t xml:space="preserve">Devaki Devi </w:t>
      </w:r>
      <w:proofErr w:type="spellStart"/>
      <w:r w:rsidR="00B33FC8" w:rsidRPr="00B33FC8">
        <w:rPr>
          <w:color w:val="000000" w:themeColor="text1"/>
        </w:rPr>
        <w:t>Puvada</w:t>
      </w:r>
      <w:proofErr w:type="spellEnd"/>
      <w:r w:rsidR="00B33FC8">
        <w:rPr>
          <w:color w:val="000000" w:themeColor="text1"/>
        </w:rPr>
        <w:t xml:space="preserve"> </w:t>
      </w:r>
      <w:sdt>
        <w:sdtPr>
          <w:rPr>
            <w:color w:val="000000" w:themeColor="text1"/>
          </w:rPr>
          <w:id w:val="526147464"/>
          <w:citation/>
        </w:sdtPr>
        <w:sdtEndPr/>
        <w:sdtContent>
          <w:r w:rsidR="002F1F08">
            <w:rPr>
              <w:color w:val="000000" w:themeColor="text1"/>
            </w:rPr>
            <w:fldChar w:fldCharType="begin"/>
          </w:r>
          <w:r w:rsidR="004C0CEC">
            <w:rPr>
              <w:color w:val="000000" w:themeColor="text1"/>
              <w:lang w:val="ro-RO"/>
            </w:rPr>
            <w:instrText xml:space="preserve">CITATION Dev19 \n  \l 1048 </w:instrText>
          </w:r>
          <w:r w:rsidR="002F1F08">
            <w:rPr>
              <w:color w:val="000000" w:themeColor="text1"/>
            </w:rPr>
            <w:fldChar w:fldCharType="separate"/>
          </w:r>
          <w:r w:rsidR="00791272" w:rsidRPr="00791272">
            <w:rPr>
              <w:noProof/>
              <w:color w:val="000000" w:themeColor="text1"/>
              <w:lang w:val="ro-RO"/>
            </w:rPr>
            <w:t>(2019)</w:t>
          </w:r>
          <w:r w:rsidR="002F1F08">
            <w:rPr>
              <w:color w:val="000000" w:themeColor="text1"/>
            </w:rPr>
            <w:fldChar w:fldCharType="end"/>
          </w:r>
        </w:sdtContent>
      </w:sdt>
      <w:r w:rsidR="004C0CEC">
        <w:rPr>
          <w:color w:val="000000" w:themeColor="text1"/>
        </w:rPr>
        <w:t xml:space="preserve"> </w:t>
      </w:r>
      <w:r w:rsidR="00F0105F" w:rsidRPr="00F0105F">
        <w:rPr>
          <w:color w:val="000000" w:themeColor="text1"/>
        </w:rPr>
        <w:t>redefines HRM and introduces Strategic Human Resource Management (SHRM), which aims to establish organizational systems and structures in the workplace creating a favourable environment for the employee to acquire new knowledge, skills to create competitive advantage.</w:t>
      </w:r>
    </w:p>
    <w:p w14:paraId="6C3C417D" w14:textId="76B77761" w:rsidR="00607E3A" w:rsidRDefault="00F0105F" w:rsidP="0074035B">
      <w:pPr>
        <w:spacing w:line="360" w:lineRule="auto"/>
        <w:ind w:firstLine="360"/>
        <w:jc w:val="both"/>
        <w:rPr>
          <w:color w:val="000000" w:themeColor="text1"/>
        </w:rPr>
      </w:pPr>
      <w:r>
        <w:rPr>
          <w:color w:val="000000" w:themeColor="text1"/>
        </w:rPr>
        <w:tab/>
      </w:r>
      <w:r w:rsidR="00607E3A" w:rsidRPr="00607E3A">
        <w:rPr>
          <w:color w:val="000000" w:themeColor="text1"/>
        </w:rPr>
        <w:t xml:space="preserve">Employment Relations (ER) refers as evidenced by the links between the hypostases of industrial life, outlining team or collective bargaining, trade unionism, discipline and handling of complaints, industrial disputes, administrative participation of staff and interpretation of legislation in the </w:t>
      </w:r>
      <w:r w:rsidR="00607E3A" w:rsidRPr="007E1A30">
        <w:rPr>
          <w:color w:val="000000" w:themeColor="text1"/>
        </w:rPr>
        <w:t>workplac</w:t>
      </w:r>
      <w:r w:rsidR="006929FC" w:rsidRPr="007E1A30">
        <w:rPr>
          <w:color w:val="000000" w:themeColor="text1"/>
        </w:rPr>
        <w:t>e.</w:t>
      </w:r>
      <w:r w:rsidR="007E3920">
        <w:rPr>
          <w:color w:val="000000" w:themeColor="text1"/>
        </w:rPr>
        <w:t xml:space="preserve"> </w:t>
      </w:r>
    </w:p>
    <w:p w14:paraId="47BD0B04" w14:textId="165863E3" w:rsidR="000E1DB2" w:rsidRPr="00AC677F" w:rsidRDefault="00AC677F" w:rsidP="000E1DB2">
      <w:pPr>
        <w:pStyle w:val="ListParagraph"/>
        <w:numPr>
          <w:ilvl w:val="1"/>
          <w:numId w:val="2"/>
        </w:numPr>
        <w:spacing w:line="360" w:lineRule="auto"/>
        <w:jc w:val="both"/>
        <w:rPr>
          <w:b/>
          <w:bCs/>
          <w:i/>
          <w:iCs/>
          <w:color w:val="000000" w:themeColor="text1"/>
          <w:sz w:val="28"/>
          <w:szCs w:val="28"/>
        </w:rPr>
      </w:pPr>
      <w:r>
        <w:rPr>
          <w:b/>
          <w:bCs/>
          <w:i/>
          <w:iCs/>
          <w:color w:val="000000" w:themeColor="text1"/>
          <w:sz w:val="28"/>
          <w:szCs w:val="28"/>
        </w:rPr>
        <w:t xml:space="preserve"> </w:t>
      </w:r>
      <w:r w:rsidR="000E1DB2" w:rsidRPr="00AC677F">
        <w:rPr>
          <w:b/>
          <w:bCs/>
          <w:i/>
          <w:iCs/>
          <w:color w:val="000000" w:themeColor="text1"/>
          <w:sz w:val="28"/>
          <w:szCs w:val="28"/>
        </w:rPr>
        <w:t xml:space="preserve">Human resource </w:t>
      </w:r>
      <w:r w:rsidR="009E1FE5" w:rsidRPr="00AC677F">
        <w:rPr>
          <w:b/>
          <w:bCs/>
          <w:i/>
          <w:iCs/>
          <w:color w:val="000000" w:themeColor="text1"/>
          <w:sz w:val="28"/>
          <w:szCs w:val="28"/>
        </w:rPr>
        <w:t>practices</w:t>
      </w:r>
      <w:r w:rsidR="000E1DB2" w:rsidRPr="00AC677F">
        <w:rPr>
          <w:b/>
          <w:bCs/>
          <w:i/>
          <w:iCs/>
          <w:color w:val="000000" w:themeColor="text1"/>
          <w:sz w:val="28"/>
          <w:szCs w:val="28"/>
        </w:rPr>
        <w:t xml:space="preserve"> in </w:t>
      </w:r>
      <w:r>
        <w:rPr>
          <w:b/>
          <w:bCs/>
          <w:i/>
          <w:iCs/>
          <w:color w:val="000000" w:themeColor="text1"/>
          <w:sz w:val="28"/>
          <w:szCs w:val="28"/>
        </w:rPr>
        <w:t>e</w:t>
      </w:r>
      <w:r w:rsidR="009E1FE5" w:rsidRPr="00AC677F">
        <w:rPr>
          <w:b/>
          <w:bCs/>
          <w:i/>
          <w:iCs/>
          <w:color w:val="000000" w:themeColor="text1"/>
          <w:sz w:val="28"/>
          <w:szCs w:val="28"/>
        </w:rPr>
        <w:t xml:space="preserve">mployment </w:t>
      </w:r>
      <w:r>
        <w:rPr>
          <w:b/>
          <w:bCs/>
          <w:i/>
          <w:iCs/>
          <w:color w:val="000000" w:themeColor="text1"/>
          <w:sz w:val="28"/>
          <w:szCs w:val="28"/>
        </w:rPr>
        <w:t>relationships</w:t>
      </w:r>
    </w:p>
    <w:p w14:paraId="0ADC6B49" w14:textId="67DC744F" w:rsidR="009E1FE5" w:rsidRDefault="00097EFF" w:rsidP="00FA272C">
      <w:pPr>
        <w:spacing w:line="360" w:lineRule="auto"/>
        <w:jc w:val="both"/>
        <w:rPr>
          <w:color w:val="000000" w:themeColor="text1"/>
        </w:rPr>
      </w:pPr>
      <w:r w:rsidRPr="00097EFF">
        <w:rPr>
          <w:color w:val="000000" w:themeColor="text1"/>
        </w:rPr>
        <w:t>In industrial or employment relations an important aspect refers to the influence and outcomes from the application of</w:t>
      </w:r>
      <w:r>
        <w:rPr>
          <w:color w:val="000000" w:themeColor="text1"/>
        </w:rPr>
        <w:t xml:space="preserve"> human resource management</w:t>
      </w:r>
      <w:r w:rsidRPr="00097EFF">
        <w:rPr>
          <w:color w:val="000000" w:themeColor="text1"/>
        </w:rPr>
        <w:t xml:space="preserve"> </w:t>
      </w:r>
      <w:r>
        <w:rPr>
          <w:color w:val="000000" w:themeColor="text1"/>
        </w:rPr>
        <w:t>(</w:t>
      </w:r>
      <w:r w:rsidRPr="00097EFF">
        <w:rPr>
          <w:color w:val="000000" w:themeColor="text1"/>
        </w:rPr>
        <w:t>HRM</w:t>
      </w:r>
      <w:r>
        <w:rPr>
          <w:color w:val="000000" w:themeColor="text1"/>
        </w:rPr>
        <w:t xml:space="preserve">) </w:t>
      </w:r>
      <w:r w:rsidRPr="00097EFF">
        <w:rPr>
          <w:color w:val="000000" w:themeColor="text1"/>
        </w:rPr>
        <w:t>practices in this field.</w:t>
      </w:r>
      <w:r w:rsidR="00FA272C">
        <w:rPr>
          <w:color w:val="000000" w:themeColor="text1"/>
        </w:rPr>
        <w:t xml:space="preserve"> </w:t>
      </w:r>
      <w:r w:rsidR="00FA272C" w:rsidRPr="00FA272C">
        <w:rPr>
          <w:color w:val="000000" w:themeColor="text1"/>
        </w:rPr>
        <w:t>On the other hand, the study of different types of employment relationships leads to an effective analysis of the implications of HRM practices in accordance with various situations, such as economic crises and global policies, which directly affect labour relations.</w:t>
      </w:r>
    </w:p>
    <w:p w14:paraId="7C4CC63E" w14:textId="65302832" w:rsidR="00FA272C" w:rsidRDefault="00906B24" w:rsidP="00FA272C">
      <w:pPr>
        <w:spacing w:line="360" w:lineRule="auto"/>
        <w:jc w:val="both"/>
        <w:rPr>
          <w:color w:val="000000" w:themeColor="text1"/>
        </w:rPr>
      </w:pPr>
      <w:r>
        <w:rPr>
          <w:color w:val="000000" w:themeColor="text1"/>
        </w:rPr>
        <w:tab/>
      </w:r>
      <w:r w:rsidR="00972D71" w:rsidRPr="00972D71">
        <w:rPr>
          <w:color w:val="000000" w:themeColor="text1"/>
        </w:rPr>
        <w:t>In the UK workforce, the restoration of nationalism began with the proclamation of Brexit, which radically changed the legal framework of employment, having a direct link with employment relations</w:t>
      </w:r>
      <w:r w:rsidR="00972D71">
        <w:rPr>
          <w:color w:val="000000" w:themeColor="text1"/>
        </w:rPr>
        <w:t xml:space="preserve"> </w:t>
      </w:r>
      <w:sdt>
        <w:sdtPr>
          <w:rPr>
            <w:color w:val="000000" w:themeColor="text1"/>
          </w:rPr>
          <w:id w:val="-70504561"/>
          <w:citation/>
        </w:sdtPr>
        <w:sdtEndPr/>
        <w:sdtContent>
          <w:r w:rsidR="00582BEF">
            <w:rPr>
              <w:color w:val="000000" w:themeColor="text1"/>
            </w:rPr>
            <w:fldChar w:fldCharType="begin"/>
          </w:r>
          <w:r w:rsidR="00582BEF">
            <w:rPr>
              <w:color w:val="000000" w:themeColor="text1"/>
              <w:lang w:val="ro-RO"/>
            </w:rPr>
            <w:instrText xml:space="preserve"> CITATION Wri21 \l 1048 </w:instrText>
          </w:r>
          <w:r w:rsidR="00582BEF">
            <w:rPr>
              <w:color w:val="000000" w:themeColor="text1"/>
            </w:rPr>
            <w:fldChar w:fldCharType="separate"/>
          </w:r>
          <w:r w:rsidR="00791272" w:rsidRPr="00791272">
            <w:rPr>
              <w:noProof/>
              <w:color w:val="000000" w:themeColor="text1"/>
              <w:lang w:val="ro-RO"/>
            </w:rPr>
            <w:t>( Wright, et al., 2021)</w:t>
          </w:r>
          <w:r w:rsidR="00582BEF">
            <w:rPr>
              <w:color w:val="000000" w:themeColor="text1"/>
            </w:rPr>
            <w:fldChar w:fldCharType="end"/>
          </w:r>
        </w:sdtContent>
      </w:sdt>
      <w:r w:rsidR="00972D71">
        <w:rPr>
          <w:color w:val="000000" w:themeColor="text1"/>
        </w:rPr>
        <w:t>.</w:t>
      </w:r>
      <w:r w:rsidR="00421A33">
        <w:rPr>
          <w:color w:val="000000" w:themeColor="text1"/>
        </w:rPr>
        <w:t xml:space="preserve"> </w:t>
      </w:r>
      <w:r w:rsidR="009C3024" w:rsidRPr="009C3024">
        <w:rPr>
          <w:color w:val="000000" w:themeColor="text1"/>
        </w:rPr>
        <w:t>Thus, the new legal framework for employment highlighted the Talent Management strategy</w:t>
      </w:r>
      <w:r w:rsidR="002230B1" w:rsidRPr="002230B1">
        <w:rPr>
          <w:color w:val="000000" w:themeColor="text1"/>
        </w:rPr>
        <w:t>, which refers to the coherent establishment of key functions that participate differently in creating the company's competitive advantage, as well as creating a talented group of employees with high performance and skills and creating differentiated human resources</w:t>
      </w:r>
      <w:sdt>
        <w:sdtPr>
          <w:rPr>
            <w:color w:val="000000" w:themeColor="text1"/>
          </w:rPr>
          <w:id w:val="1652173888"/>
          <w:citation/>
        </w:sdtPr>
        <w:sdtEndPr/>
        <w:sdtContent>
          <w:r w:rsidR="00E00106">
            <w:rPr>
              <w:color w:val="000000" w:themeColor="text1"/>
            </w:rPr>
            <w:fldChar w:fldCharType="begin"/>
          </w:r>
          <w:r w:rsidR="00E00106">
            <w:rPr>
              <w:color w:val="000000" w:themeColor="text1"/>
              <w:lang w:val="ro-RO"/>
            </w:rPr>
            <w:instrText xml:space="preserve"> CITATION Cum20 \l 1048 </w:instrText>
          </w:r>
          <w:r w:rsidR="00E00106">
            <w:rPr>
              <w:color w:val="000000" w:themeColor="text1"/>
            </w:rPr>
            <w:fldChar w:fldCharType="separate"/>
          </w:r>
          <w:r w:rsidR="00791272">
            <w:rPr>
              <w:noProof/>
              <w:color w:val="000000" w:themeColor="text1"/>
              <w:lang w:val="ro-RO"/>
            </w:rPr>
            <w:t xml:space="preserve"> </w:t>
          </w:r>
          <w:r w:rsidR="00791272" w:rsidRPr="00791272">
            <w:rPr>
              <w:noProof/>
              <w:color w:val="000000" w:themeColor="text1"/>
              <w:lang w:val="ro-RO"/>
            </w:rPr>
            <w:t>(Cumming, et al., 2020)</w:t>
          </w:r>
          <w:r w:rsidR="00E00106">
            <w:rPr>
              <w:color w:val="000000" w:themeColor="text1"/>
            </w:rPr>
            <w:fldChar w:fldCharType="end"/>
          </w:r>
        </w:sdtContent>
      </w:sdt>
      <w:r w:rsidR="002230B1">
        <w:rPr>
          <w:color w:val="000000" w:themeColor="text1"/>
        </w:rPr>
        <w:t xml:space="preserve">. Hence, </w:t>
      </w:r>
      <w:r w:rsidR="009C3024" w:rsidRPr="009C3024">
        <w:rPr>
          <w:color w:val="000000" w:themeColor="text1"/>
        </w:rPr>
        <w:t xml:space="preserve">as the influx of immigrants circulating in the UK has determined that the human capital of the workforce has access to skilled, </w:t>
      </w:r>
      <w:proofErr w:type="gramStart"/>
      <w:r w:rsidR="009C3024" w:rsidRPr="009C3024">
        <w:rPr>
          <w:color w:val="000000" w:themeColor="text1"/>
        </w:rPr>
        <w:t>talented</w:t>
      </w:r>
      <w:proofErr w:type="gramEnd"/>
      <w:r w:rsidR="009C3024" w:rsidRPr="009C3024">
        <w:rPr>
          <w:color w:val="000000" w:themeColor="text1"/>
        </w:rPr>
        <w:t xml:space="preserve"> and experienced </w:t>
      </w:r>
      <w:r w:rsidR="00FA0736" w:rsidRPr="00FA0736">
        <w:rPr>
          <w:color w:val="000000" w:themeColor="text1"/>
        </w:rPr>
        <w:t>and innovative</w:t>
      </w:r>
      <w:r w:rsidR="00FA0736">
        <w:rPr>
          <w:color w:val="000000" w:themeColor="text1"/>
        </w:rPr>
        <w:t xml:space="preserve"> people </w:t>
      </w:r>
      <w:sdt>
        <w:sdtPr>
          <w:rPr>
            <w:color w:val="000000" w:themeColor="text1"/>
          </w:rPr>
          <w:id w:val="1900248284"/>
          <w:citation/>
        </w:sdtPr>
        <w:sdtEndPr/>
        <w:sdtContent>
          <w:r w:rsidR="00FA0736">
            <w:rPr>
              <w:color w:val="000000" w:themeColor="text1"/>
            </w:rPr>
            <w:fldChar w:fldCharType="begin"/>
          </w:r>
          <w:r w:rsidR="00FA0736">
            <w:rPr>
              <w:color w:val="000000" w:themeColor="text1"/>
              <w:lang w:val="ro-RO"/>
            </w:rPr>
            <w:instrText xml:space="preserve"> CITATION Dun18 \l 1048 </w:instrText>
          </w:r>
          <w:r w:rsidR="00FA0736">
            <w:rPr>
              <w:color w:val="000000" w:themeColor="text1"/>
            </w:rPr>
            <w:fldChar w:fldCharType="separate"/>
          </w:r>
          <w:r w:rsidR="00791272" w:rsidRPr="00791272">
            <w:rPr>
              <w:noProof/>
              <w:color w:val="000000" w:themeColor="text1"/>
              <w:lang w:val="ro-RO"/>
            </w:rPr>
            <w:t>(Dundon &amp; Rafferty, 2018)</w:t>
          </w:r>
          <w:r w:rsidR="00FA0736">
            <w:rPr>
              <w:color w:val="000000" w:themeColor="text1"/>
            </w:rPr>
            <w:fldChar w:fldCharType="end"/>
          </w:r>
        </w:sdtContent>
      </w:sdt>
      <w:r w:rsidR="00FA0736">
        <w:rPr>
          <w:color w:val="000000" w:themeColor="text1"/>
        </w:rPr>
        <w:t>.</w:t>
      </w:r>
      <w:r w:rsidR="0044439C" w:rsidRPr="0044439C">
        <w:rPr>
          <w:noProof/>
          <w:color w:val="000000" w:themeColor="text1"/>
          <w:lang w:val="ro-RO"/>
        </w:rPr>
        <w:t xml:space="preserve"> De Boeck, et al.</w:t>
      </w:r>
      <w:r w:rsidR="00FA0736">
        <w:rPr>
          <w:color w:val="000000" w:themeColor="text1"/>
        </w:rPr>
        <w:t xml:space="preserve"> </w:t>
      </w:r>
      <w:sdt>
        <w:sdtPr>
          <w:rPr>
            <w:color w:val="000000" w:themeColor="text1"/>
          </w:rPr>
          <w:id w:val="1584875744"/>
          <w:citation/>
        </w:sdtPr>
        <w:sdtEndPr/>
        <w:sdtContent>
          <w:r w:rsidR="0044439C">
            <w:rPr>
              <w:color w:val="000000" w:themeColor="text1"/>
            </w:rPr>
            <w:fldChar w:fldCharType="begin"/>
          </w:r>
          <w:r w:rsidR="0044439C">
            <w:rPr>
              <w:color w:val="000000" w:themeColor="text1"/>
              <w:lang w:val="ro-RO"/>
            </w:rPr>
            <w:instrText xml:space="preserve">CITATION DeB17 \n  \l 1048 </w:instrText>
          </w:r>
          <w:r w:rsidR="0044439C">
            <w:rPr>
              <w:color w:val="000000" w:themeColor="text1"/>
            </w:rPr>
            <w:fldChar w:fldCharType="separate"/>
          </w:r>
          <w:r w:rsidR="00791272" w:rsidRPr="00791272">
            <w:rPr>
              <w:noProof/>
              <w:color w:val="000000" w:themeColor="text1"/>
              <w:lang w:val="ro-RO"/>
            </w:rPr>
            <w:t>(2017)</w:t>
          </w:r>
          <w:r w:rsidR="0044439C">
            <w:rPr>
              <w:color w:val="000000" w:themeColor="text1"/>
            </w:rPr>
            <w:fldChar w:fldCharType="end"/>
          </w:r>
        </w:sdtContent>
      </w:sdt>
      <w:r w:rsidR="0044439C">
        <w:rPr>
          <w:color w:val="000000" w:themeColor="text1"/>
        </w:rPr>
        <w:t xml:space="preserve"> pointed out </w:t>
      </w:r>
      <w:r w:rsidR="00177AB8" w:rsidRPr="00177AB8">
        <w:rPr>
          <w:color w:val="000000" w:themeColor="text1"/>
        </w:rPr>
        <w:t xml:space="preserve">that </w:t>
      </w:r>
      <w:r w:rsidR="00E22C80" w:rsidRPr="00177AB8">
        <w:rPr>
          <w:color w:val="000000" w:themeColor="text1"/>
        </w:rPr>
        <w:t>because of</w:t>
      </w:r>
      <w:r w:rsidR="00177AB8" w:rsidRPr="00177AB8">
        <w:rPr>
          <w:color w:val="000000" w:themeColor="text1"/>
        </w:rPr>
        <w:t xml:space="preserve"> the employees' talent management strategy, three reactions are expected regarding this practice: talent engagement, talent development, and talent retention.</w:t>
      </w:r>
    </w:p>
    <w:p w14:paraId="0B8BC801" w14:textId="7EECA165" w:rsidR="009E1FE5" w:rsidRDefault="00C11BF7" w:rsidP="009E1FE5">
      <w:pPr>
        <w:spacing w:line="360" w:lineRule="auto"/>
        <w:jc w:val="both"/>
        <w:rPr>
          <w:color w:val="000000" w:themeColor="text1"/>
        </w:rPr>
      </w:pPr>
      <w:r>
        <w:rPr>
          <w:noProof/>
          <w:color w:val="000000" w:themeColor="text1"/>
        </w:rPr>
        <w:lastRenderedPageBreak/>
        <w:drawing>
          <wp:anchor distT="0" distB="0" distL="114300" distR="114300" simplePos="0" relativeHeight="251658241" behindDoc="0" locked="0" layoutInCell="1" allowOverlap="1" wp14:anchorId="59E9D9A0" wp14:editId="2A725F2B">
            <wp:simplePos x="0" y="0"/>
            <wp:positionH relativeFrom="margin">
              <wp:posOffset>1225550</wp:posOffset>
            </wp:positionH>
            <wp:positionV relativeFrom="margin">
              <wp:posOffset>737466</wp:posOffset>
            </wp:positionV>
            <wp:extent cx="3251200" cy="3200400"/>
            <wp:effectExtent l="0" t="0" r="0" b="0"/>
            <wp:wrapSquare wrapText="bothSides"/>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51200" cy="3200400"/>
                    </a:xfrm>
                    <a:prstGeom prst="rect">
                      <a:avLst/>
                    </a:prstGeom>
                  </pic:spPr>
                </pic:pic>
              </a:graphicData>
            </a:graphic>
          </wp:anchor>
        </w:drawing>
      </w:r>
      <w:r w:rsidR="008F6F2F" w:rsidRPr="008F6F2F">
        <w:rPr>
          <w:color w:val="000000" w:themeColor="text1"/>
        </w:rPr>
        <w:t xml:space="preserve">Therefore, </w:t>
      </w:r>
      <w:r w:rsidR="008F6F2F" w:rsidRPr="008F6F2F">
        <w:rPr>
          <w:i/>
          <w:iCs/>
          <w:color w:val="000000" w:themeColor="text1"/>
        </w:rPr>
        <w:t>Figure 3.1</w:t>
      </w:r>
      <w:r w:rsidR="008F6F2F" w:rsidRPr="008F6F2F">
        <w:rPr>
          <w:color w:val="000000" w:themeColor="text1"/>
        </w:rPr>
        <w:t xml:space="preserve"> f</w:t>
      </w:r>
      <w:r w:rsidRPr="00C11BF7">
        <w:t xml:space="preserve"> </w:t>
      </w:r>
      <w:r w:rsidRPr="00C11BF7">
        <w:rPr>
          <w:color w:val="000000" w:themeColor="text1"/>
        </w:rPr>
        <w:t>presents the approach of the strategic framework in accordance with the talent management techniques, following that in the employment relations the development of talents, must ensure the growth and development of the profession through excellent results.</w:t>
      </w:r>
    </w:p>
    <w:p w14:paraId="50D239A8" w14:textId="30105DD6" w:rsidR="009E1FE5" w:rsidRDefault="009E1FE5" w:rsidP="009E1FE5">
      <w:pPr>
        <w:spacing w:line="360" w:lineRule="auto"/>
        <w:jc w:val="both"/>
        <w:rPr>
          <w:color w:val="000000" w:themeColor="text1"/>
        </w:rPr>
      </w:pPr>
    </w:p>
    <w:p w14:paraId="50E2FF32" w14:textId="0899CCBF" w:rsidR="009E1FE5" w:rsidRPr="009E1FE5" w:rsidRDefault="009E1FE5" w:rsidP="009E1FE5">
      <w:pPr>
        <w:spacing w:line="360" w:lineRule="auto"/>
        <w:jc w:val="both"/>
        <w:rPr>
          <w:color w:val="000000" w:themeColor="text1"/>
        </w:rPr>
      </w:pPr>
    </w:p>
    <w:p w14:paraId="6E9AC810" w14:textId="37C305D5" w:rsidR="000E1DB2" w:rsidRDefault="000E1DB2" w:rsidP="000E1DB2">
      <w:pPr>
        <w:spacing w:line="360" w:lineRule="auto"/>
        <w:ind w:left="360"/>
        <w:jc w:val="both"/>
        <w:rPr>
          <w:color w:val="000000" w:themeColor="text1"/>
        </w:rPr>
      </w:pPr>
    </w:p>
    <w:p w14:paraId="47F4B029" w14:textId="704579AB" w:rsidR="000E1DB2" w:rsidRDefault="000E1DB2" w:rsidP="000E1DB2">
      <w:pPr>
        <w:spacing w:line="360" w:lineRule="auto"/>
        <w:ind w:left="360"/>
        <w:jc w:val="both"/>
        <w:rPr>
          <w:color w:val="000000" w:themeColor="text1"/>
        </w:rPr>
      </w:pPr>
    </w:p>
    <w:p w14:paraId="796F7098" w14:textId="5D7EEC52" w:rsidR="00DF07D7" w:rsidRDefault="00DF07D7" w:rsidP="000E1DB2">
      <w:pPr>
        <w:spacing w:line="360" w:lineRule="auto"/>
        <w:ind w:left="360"/>
        <w:jc w:val="both"/>
        <w:rPr>
          <w:color w:val="000000" w:themeColor="text1"/>
        </w:rPr>
      </w:pPr>
    </w:p>
    <w:p w14:paraId="621A23DD" w14:textId="1766B9C9" w:rsidR="00DF07D7" w:rsidRDefault="00DF07D7" w:rsidP="000E1DB2">
      <w:pPr>
        <w:spacing w:line="360" w:lineRule="auto"/>
        <w:ind w:left="360"/>
        <w:jc w:val="both"/>
        <w:rPr>
          <w:color w:val="000000" w:themeColor="text1"/>
        </w:rPr>
      </w:pPr>
    </w:p>
    <w:p w14:paraId="3DA64826" w14:textId="77777777" w:rsidR="00DF07D7" w:rsidRDefault="00DF07D7" w:rsidP="000E1DB2">
      <w:pPr>
        <w:spacing w:line="360" w:lineRule="auto"/>
        <w:ind w:left="360"/>
        <w:jc w:val="both"/>
        <w:rPr>
          <w:color w:val="000000" w:themeColor="text1"/>
        </w:rPr>
      </w:pPr>
    </w:p>
    <w:p w14:paraId="4F341501" w14:textId="77777777" w:rsidR="00DF07D7" w:rsidRDefault="00DF07D7" w:rsidP="000E1DB2">
      <w:pPr>
        <w:spacing w:line="360" w:lineRule="auto"/>
        <w:ind w:left="360"/>
        <w:jc w:val="both"/>
        <w:rPr>
          <w:color w:val="000000" w:themeColor="text1"/>
        </w:rPr>
      </w:pPr>
    </w:p>
    <w:p w14:paraId="42A3315D" w14:textId="77777777" w:rsidR="00E22C80" w:rsidRDefault="00E22C80" w:rsidP="000E1DB2">
      <w:pPr>
        <w:spacing w:line="360" w:lineRule="auto"/>
        <w:ind w:left="360"/>
        <w:jc w:val="both"/>
        <w:rPr>
          <w:color w:val="000000" w:themeColor="text1"/>
        </w:rPr>
      </w:pPr>
    </w:p>
    <w:p w14:paraId="18DA2DAE" w14:textId="77777777" w:rsidR="00E22C80" w:rsidRDefault="00E22C80" w:rsidP="000E1DB2">
      <w:pPr>
        <w:spacing w:line="360" w:lineRule="auto"/>
        <w:ind w:left="360"/>
        <w:jc w:val="both"/>
        <w:rPr>
          <w:color w:val="000000" w:themeColor="text1"/>
        </w:rPr>
      </w:pPr>
    </w:p>
    <w:p w14:paraId="643E4810" w14:textId="77777777" w:rsidR="00E22C80" w:rsidRDefault="00E22C80" w:rsidP="000E1DB2">
      <w:pPr>
        <w:spacing w:line="360" w:lineRule="auto"/>
        <w:ind w:left="360"/>
        <w:jc w:val="both"/>
        <w:rPr>
          <w:color w:val="000000" w:themeColor="text1"/>
        </w:rPr>
      </w:pPr>
    </w:p>
    <w:p w14:paraId="2C470D26" w14:textId="77777777" w:rsidR="00DF07D7" w:rsidRDefault="00DF07D7" w:rsidP="000E1DB2">
      <w:pPr>
        <w:spacing w:line="360" w:lineRule="auto"/>
        <w:ind w:left="360"/>
        <w:jc w:val="both"/>
        <w:rPr>
          <w:color w:val="000000" w:themeColor="text1"/>
        </w:rPr>
      </w:pPr>
    </w:p>
    <w:p w14:paraId="12DB842C" w14:textId="77777777" w:rsidR="00FB25B5" w:rsidRDefault="00FB25B5" w:rsidP="00FB25B5">
      <w:pPr>
        <w:spacing w:line="360" w:lineRule="auto"/>
        <w:rPr>
          <w:b/>
          <w:bCs/>
          <w:i/>
          <w:iCs/>
          <w:color w:val="000000" w:themeColor="text1"/>
        </w:rPr>
      </w:pPr>
    </w:p>
    <w:p w14:paraId="68627929" w14:textId="23CED912" w:rsidR="00DF07D7" w:rsidRDefault="008F6F2F" w:rsidP="00FB25B5">
      <w:pPr>
        <w:spacing w:line="360" w:lineRule="auto"/>
        <w:jc w:val="center"/>
        <w:rPr>
          <w:b/>
          <w:bCs/>
          <w:i/>
          <w:iCs/>
          <w:color w:val="000000" w:themeColor="text1"/>
        </w:rPr>
      </w:pPr>
      <w:r w:rsidRPr="001A2A2B">
        <w:rPr>
          <w:b/>
          <w:bCs/>
          <w:i/>
          <w:iCs/>
          <w:color w:val="000000" w:themeColor="text1"/>
        </w:rPr>
        <w:t>Figure 3.</w:t>
      </w:r>
      <w:r w:rsidR="00FB25B5">
        <w:rPr>
          <w:b/>
          <w:bCs/>
          <w:i/>
          <w:iCs/>
          <w:color w:val="000000" w:themeColor="text1"/>
        </w:rPr>
        <w:t>1</w:t>
      </w:r>
      <w:r w:rsidRPr="001A2A2B">
        <w:rPr>
          <w:b/>
          <w:bCs/>
          <w:i/>
          <w:iCs/>
          <w:color w:val="000000" w:themeColor="text1"/>
        </w:rPr>
        <w:t xml:space="preserve"> </w:t>
      </w:r>
      <w:r w:rsidR="006F1674" w:rsidRPr="006F1674">
        <w:rPr>
          <w:b/>
          <w:bCs/>
          <w:i/>
          <w:iCs/>
          <w:color w:val="000000" w:themeColor="text1"/>
        </w:rPr>
        <w:t>Talented Management Assumptions</w:t>
      </w:r>
    </w:p>
    <w:p w14:paraId="06EC9102" w14:textId="0218F967" w:rsidR="001A2A2B" w:rsidRPr="001A2A2B" w:rsidRDefault="001A2A2B" w:rsidP="001A2A2B">
      <w:pPr>
        <w:spacing w:line="360" w:lineRule="auto"/>
        <w:rPr>
          <w:color w:val="000000" w:themeColor="text1"/>
        </w:rPr>
      </w:pPr>
      <w:r>
        <w:rPr>
          <w:color w:val="000000" w:themeColor="text1"/>
        </w:rPr>
        <w:t xml:space="preserve">Source: </w:t>
      </w:r>
      <w:r w:rsidR="00C11BF7">
        <w:rPr>
          <w:color w:val="000000" w:themeColor="text1"/>
        </w:rPr>
        <w:t xml:space="preserve"> </w:t>
      </w:r>
      <w:sdt>
        <w:sdtPr>
          <w:rPr>
            <w:color w:val="000000" w:themeColor="text1"/>
          </w:rPr>
          <w:id w:val="709228041"/>
          <w:citation/>
        </w:sdtPr>
        <w:sdtContent>
          <w:r w:rsidR="00EE4376">
            <w:rPr>
              <w:color w:val="000000" w:themeColor="text1"/>
            </w:rPr>
            <w:fldChar w:fldCharType="begin"/>
          </w:r>
          <w:r w:rsidR="00EE4376">
            <w:rPr>
              <w:color w:val="000000" w:themeColor="text1"/>
              <w:lang w:val="ro-RO"/>
            </w:rPr>
            <w:instrText xml:space="preserve"> CITATION Anl20 \l 1048 </w:instrText>
          </w:r>
          <w:r w:rsidR="00EE4376">
            <w:rPr>
              <w:color w:val="000000" w:themeColor="text1"/>
            </w:rPr>
            <w:fldChar w:fldCharType="separate"/>
          </w:r>
          <w:r w:rsidR="00EE4376" w:rsidRPr="00EE4376">
            <w:rPr>
              <w:noProof/>
              <w:color w:val="000000" w:themeColor="text1"/>
              <w:lang w:val="ro-RO"/>
            </w:rPr>
            <w:t>(Anlesinya &amp; Amponsah-Tawiah, 2020)</w:t>
          </w:r>
          <w:r w:rsidR="00EE4376">
            <w:rPr>
              <w:color w:val="000000" w:themeColor="text1"/>
            </w:rPr>
            <w:fldChar w:fldCharType="end"/>
          </w:r>
        </w:sdtContent>
      </w:sdt>
    </w:p>
    <w:p w14:paraId="376B4B4A" w14:textId="2D9A5007" w:rsidR="00DF07D7" w:rsidRDefault="00747E93" w:rsidP="00DE2F76">
      <w:pPr>
        <w:spacing w:line="360" w:lineRule="auto"/>
        <w:ind w:left="360" w:firstLine="360"/>
        <w:jc w:val="both"/>
        <w:rPr>
          <w:color w:val="000000" w:themeColor="text1"/>
        </w:rPr>
      </w:pPr>
      <w:r w:rsidRPr="00747E93">
        <w:rPr>
          <w:color w:val="000000" w:themeColor="text1"/>
        </w:rPr>
        <w:t xml:space="preserve">Emerging within the Talent Management strategy, a primary practice of HRM is highlighted, namely </w:t>
      </w:r>
      <w:r w:rsidR="00AB1B15">
        <w:rPr>
          <w:color w:val="000000" w:themeColor="text1"/>
        </w:rPr>
        <w:t xml:space="preserve">employee </w:t>
      </w:r>
      <w:r w:rsidRPr="00747E93">
        <w:rPr>
          <w:color w:val="000000" w:themeColor="text1"/>
        </w:rPr>
        <w:t>retention.</w:t>
      </w:r>
      <w:r w:rsidR="00DE2F76">
        <w:rPr>
          <w:color w:val="000000" w:themeColor="text1"/>
        </w:rPr>
        <w:t xml:space="preserve"> </w:t>
      </w:r>
      <w:r w:rsidR="0008486E" w:rsidRPr="0008486E">
        <w:rPr>
          <w:color w:val="000000" w:themeColor="text1"/>
        </w:rPr>
        <w:t>In this context, the approach of employment relations was frequently requested with the beginning of the Covid-19 pandemic crisis, which at the same time with the triggered global economic crisis directly influenced the workforce space.</w:t>
      </w:r>
      <w:r w:rsidR="0008486E">
        <w:rPr>
          <w:color w:val="000000" w:themeColor="text1"/>
        </w:rPr>
        <w:t xml:space="preserve"> </w:t>
      </w:r>
    </w:p>
    <w:p w14:paraId="130DAEAB" w14:textId="60AAE4E2" w:rsidR="001A2A2B" w:rsidRDefault="00FF1530" w:rsidP="00FF1530">
      <w:pPr>
        <w:spacing w:line="360" w:lineRule="auto"/>
        <w:ind w:left="360" w:firstLine="360"/>
        <w:jc w:val="both"/>
        <w:rPr>
          <w:color w:val="000000" w:themeColor="text1"/>
        </w:rPr>
      </w:pPr>
      <w:r w:rsidRPr="00FF1530">
        <w:rPr>
          <w:color w:val="000000" w:themeColor="text1"/>
        </w:rPr>
        <w:t>HRM practice that refers to the retention of qualified employees involves techniques and strategies through which they are motivated to stay and deliver performance results within the organization</w:t>
      </w:r>
      <w:r w:rsidR="00602B76">
        <w:rPr>
          <w:color w:val="000000" w:themeColor="text1"/>
        </w:rPr>
        <w:t xml:space="preserve"> </w:t>
      </w:r>
      <w:sdt>
        <w:sdtPr>
          <w:rPr>
            <w:color w:val="000000" w:themeColor="text1"/>
          </w:rPr>
          <w:id w:val="-373152018"/>
          <w:citation/>
        </w:sdtPr>
        <w:sdtContent>
          <w:r w:rsidR="00602B76">
            <w:rPr>
              <w:color w:val="000000" w:themeColor="text1"/>
            </w:rPr>
            <w:fldChar w:fldCharType="begin"/>
          </w:r>
          <w:r w:rsidR="00602B76">
            <w:rPr>
              <w:color w:val="000000" w:themeColor="text1"/>
              <w:lang w:val="ro-RO"/>
            </w:rPr>
            <w:instrText xml:space="preserve"> CITATION Bor16 \l 1048 </w:instrText>
          </w:r>
          <w:r w:rsidR="00602B76">
            <w:rPr>
              <w:color w:val="000000" w:themeColor="text1"/>
            </w:rPr>
            <w:fldChar w:fldCharType="separate"/>
          </w:r>
          <w:r w:rsidR="00602B76" w:rsidRPr="00602B76">
            <w:rPr>
              <w:noProof/>
              <w:color w:val="000000" w:themeColor="text1"/>
              <w:lang w:val="ro-RO"/>
            </w:rPr>
            <w:t>(Bornay-Barrachina, et al., 2016)</w:t>
          </w:r>
          <w:r w:rsidR="00602B76">
            <w:rPr>
              <w:color w:val="000000" w:themeColor="text1"/>
            </w:rPr>
            <w:fldChar w:fldCharType="end"/>
          </w:r>
        </w:sdtContent>
      </w:sdt>
      <w:r w:rsidRPr="00FF1530">
        <w:rPr>
          <w:color w:val="000000" w:themeColor="text1"/>
        </w:rPr>
        <w:t>.</w:t>
      </w:r>
      <w:r w:rsidR="005F1DF2" w:rsidRPr="005F1DF2">
        <w:t xml:space="preserve"> </w:t>
      </w:r>
      <w:r w:rsidR="005F1DF2" w:rsidRPr="005F1DF2">
        <w:rPr>
          <w:color w:val="000000" w:themeColor="text1"/>
        </w:rPr>
        <w:t>Thus, in this practice, the role of HR managers is to attract and retain talented and qualified employees.</w:t>
      </w:r>
      <w:r w:rsidR="008B4960">
        <w:rPr>
          <w:color w:val="000000" w:themeColor="text1"/>
        </w:rPr>
        <w:t xml:space="preserve"> Hence, t</w:t>
      </w:r>
      <w:r w:rsidR="009A11B6" w:rsidRPr="009A11B6">
        <w:rPr>
          <w:color w:val="000000" w:themeColor="text1"/>
        </w:rPr>
        <w:t>he practice of retaining employees with the onset of the Covid-19 pandemic crisis has become frequently used by various organizations.</w:t>
      </w:r>
      <w:r w:rsidR="00654AFF">
        <w:rPr>
          <w:color w:val="000000" w:themeColor="text1"/>
        </w:rPr>
        <w:t xml:space="preserve"> </w:t>
      </w:r>
      <w:r w:rsidR="0018287C" w:rsidRPr="0018287C">
        <w:rPr>
          <w:color w:val="000000" w:themeColor="text1"/>
        </w:rPr>
        <w:t xml:space="preserve">Consequently, in order to reduce the number of bankrupt businesses and reduce the number of unemployed, governments in developed countries, such as the UK in collaboration with employee unions, have implemented various employment schemes, which are manifested by various wage subsidies, such as furloughed schemes, often in combination with reduced working hours, flexible working negotiations, </w:t>
      </w:r>
      <w:r w:rsidR="0090151D">
        <w:rPr>
          <w:color w:val="000000" w:themeColor="text1"/>
        </w:rPr>
        <w:t xml:space="preserve"> </w:t>
      </w:r>
      <w:sdt>
        <w:sdtPr>
          <w:rPr>
            <w:color w:val="000000" w:themeColor="text1"/>
          </w:rPr>
          <w:id w:val="-104739541"/>
          <w:citation/>
        </w:sdtPr>
        <w:sdtEndPr/>
        <w:sdtContent>
          <w:r w:rsidR="00535F86">
            <w:rPr>
              <w:color w:val="000000" w:themeColor="text1"/>
            </w:rPr>
            <w:fldChar w:fldCharType="begin"/>
          </w:r>
          <w:r w:rsidR="00535F86">
            <w:rPr>
              <w:color w:val="000000" w:themeColor="text1"/>
              <w:lang w:val="ro-RO"/>
            </w:rPr>
            <w:instrText xml:space="preserve"> CITATION Wri21 \l 1048 </w:instrText>
          </w:r>
          <w:r w:rsidR="00535F86">
            <w:rPr>
              <w:color w:val="000000" w:themeColor="text1"/>
            </w:rPr>
            <w:fldChar w:fldCharType="separate"/>
          </w:r>
          <w:r w:rsidR="00791272" w:rsidRPr="00791272">
            <w:rPr>
              <w:noProof/>
              <w:color w:val="000000" w:themeColor="text1"/>
              <w:lang w:val="ro-RO"/>
            </w:rPr>
            <w:t>( Wright, et al., 2021)</w:t>
          </w:r>
          <w:r w:rsidR="00535F86">
            <w:rPr>
              <w:color w:val="000000" w:themeColor="text1"/>
            </w:rPr>
            <w:fldChar w:fldCharType="end"/>
          </w:r>
        </w:sdtContent>
      </w:sdt>
      <w:r w:rsidR="0018287C" w:rsidRPr="0018287C">
        <w:rPr>
          <w:color w:val="000000" w:themeColor="text1"/>
        </w:rPr>
        <w:t>.</w:t>
      </w:r>
    </w:p>
    <w:p w14:paraId="051D614E" w14:textId="3ADE7E1F" w:rsidR="00DB7F4A" w:rsidRPr="004A7574" w:rsidRDefault="00745E69" w:rsidP="004A7574">
      <w:pPr>
        <w:spacing w:line="360" w:lineRule="auto"/>
        <w:ind w:left="360" w:firstLine="360"/>
        <w:jc w:val="both"/>
        <w:rPr>
          <w:color w:val="000000" w:themeColor="text1"/>
        </w:rPr>
      </w:pPr>
      <w:r w:rsidRPr="007B5E2D">
        <w:rPr>
          <w:i/>
          <w:iCs/>
          <w:noProof/>
          <w:color w:val="000000" w:themeColor="text1"/>
        </w:rPr>
        <w:lastRenderedPageBreak/>
        <w:drawing>
          <wp:anchor distT="0" distB="0" distL="114300" distR="114300" simplePos="0" relativeHeight="251658242" behindDoc="0" locked="0" layoutInCell="1" allowOverlap="1" wp14:anchorId="08D6E63D" wp14:editId="6924367E">
            <wp:simplePos x="0" y="0"/>
            <wp:positionH relativeFrom="margin">
              <wp:posOffset>-427933</wp:posOffset>
            </wp:positionH>
            <wp:positionV relativeFrom="margin">
              <wp:posOffset>521953</wp:posOffset>
            </wp:positionV>
            <wp:extent cx="5913755" cy="4179570"/>
            <wp:effectExtent l="0" t="0" r="4445" b="0"/>
            <wp:wrapSquare wrapText="bothSides"/>
            <wp:docPr id="3" name="Picture 3"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913755" cy="4179570"/>
                    </a:xfrm>
                    <a:prstGeom prst="rect">
                      <a:avLst/>
                    </a:prstGeom>
                  </pic:spPr>
                </pic:pic>
              </a:graphicData>
            </a:graphic>
            <wp14:sizeRelH relativeFrom="margin">
              <wp14:pctWidth>0</wp14:pctWidth>
            </wp14:sizeRelH>
            <wp14:sizeRelV relativeFrom="margin">
              <wp14:pctHeight>0</wp14:pctHeight>
            </wp14:sizeRelV>
          </wp:anchor>
        </w:drawing>
      </w:r>
      <w:r w:rsidR="007B5E2D" w:rsidRPr="007B5E2D">
        <w:rPr>
          <w:i/>
          <w:iCs/>
          <w:color w:val="000000" w:themeColor="text1"/>
        </w:rPr>
        <w:t>Figure 3.</w:t>
      </w:r>
      <w:r w:rsidR="00FB25B5">
        <w:rPr>
          <w:i/>
          <w:iCs/>
          <w:color w:val="000000" w:themeColor="text1"/>
        </w:rPr>
        <w:t>2</w:t>
      </w:r>
      <w:r w:rsidR="007B5E2D" w:rsidRPr="00745E69">
        <w:rPr>
          <w:iCs/>
          <w:color w:val="000000" w:themeColor="text1"/>
        </w:rPr>
        <w:t xml:space="preserve"> attached</w:t>
      </w:r>
      <w:r w:rsidR="007B5E2D" w:rsidRPr="007B5E2D">
        <w:rPr>
          <w:color w:val="000000" w:themeColor="text1"/>
        </w:rPr>
        <w:t xml:space="preserve"> below</w:t>
      </w:r>
      <w:r w:rsidRPr="00745E69">
        <w:t xml:space="preserve"> </w:t>
      </w:r>
      <w:r w:rsidRPr="00745E69">
        <w:rPr>
          <w:color w:val="000000" w:themeColor="text1"/>
        </w:rPr>
        <w:t>demonstrates the HRM strategies and practices incorporated within an organization to reduce employment turnover and increase competitive advantage.</w:t>
      </w:r>
    </w:p>
    <w:p w14:paraId="2293BDD4" w14:textId="3BD02314" w:rsidR="00DB7F4A" w:rsidRPr="007B5E2D" w:rsidRDefault="007B5E2D" w:rsidP="007B5E2D">
      <w:pPr>
        <w:spacing w:line="360" w:lineRule="auto"/>
        <w:ind w:left="360" w:firstLine="360"/>
        <w:jc w:val="center"/>
        <w:rPr>
          <w:b/>
          <w:bCs/>
          <w:color w:val="000000" w:themeColor="text1"/>
        </w:rPr>
      </w:pPr>
      <w:r w:rsidRPr="007B5E2D">
        <w:rPr>
          <w:b/>
          <w:bCs/>
          <w:color w:val="000000" w:themeColor="text1"/>
        </w:rPr>
        <w:t>Figure 3.</w:t>
      </w:r>
      <w:r w:rsidR="00FB25B5">
        <w:rPr>
          <w:b/>
          <w:bCs/>
          <w:color w:val="000000" w:themeColor="text1"/>
        </w:rPr>
        <w:t>2</w:t>
      </w:r>
      <w:r w:rsidR="00DF1B37">
        <w:rPr>
          <w:b/>
          <w:bCs/>
          <w:color w:val="000000" w:themeColor="text1"/>
        </w:rPr>
        <w:t xml:space="preserve"> </w:t>
      </w:r>
      <w:r w:rsidR="00602B76">
        <w:rPr>
          <w:b/>
          <w:bCs/>
          <w:color w:val="000000" w:themeColor="text1"/>
        </w:rPr>
        <w:t>SHRM</w:t>
      </w:r>
      <w:r w:rsidR="007D1EE4">
        <w:rPr>
          <w:b/>
          <w:bCs/>
          <w:color w:val="000000" w:themeColor="text1"/>
        </w:rPr>
        <w:t xml:space="preserve"> and HRM practices</w:t>
      </w:r>
    </w:p>
    <w:p w14:paraId="3EC52B93" w14:textId="2CD7A684" w:rsidR="007B5E2D" w:rsidRDefault="007B5E2D" w:rsidP="007B5E2D">
      <w:pPr>
        <w:spacing w:line="360" w:lineRule="auto"/>
        <w:jc w:val="both"/>
        <w:rPr>
          <w:color w:val="000000" w:themeColor="text1"/>
        </w:rPr>
      </w:pPr>
      <w:r>
        <w:rPr>
          <w:color w:val="000000" w:themeColor="text1"/>
        </w:rPr>
        <w:t xml:space="preserve">Source: </w:t>
      </w:r>
      <w:sdt>
        <w:sdtPr>
          <w:rPr>
            <w:color w:val="000000" w:themeColor="text1"/>
          </w:rPr>
          <w:id w:val="-1289359994"/>
          <w:citation/>
        </w:sdtPr>
        <w:sdtContent>
          <w:r w:rsidR="007D1EE4">
            <w:rPr>
              <w:color w:val="000000" w:themeColor="text1"/>
            </w:rPr>
            <w:fldChar w:fldCharType="begin"/>
          </w:r>
          <w:r w:rsidR="007D1EE4">
            <w:rPr>
              <w:color w:val="000000" w:themeColor="text1"/>
              <w:lang w:val="ro-RO"/>
            </w:rPr>
            <w:instrText xml:space="preserve"> CITATION Bor16 \l 1048 </w:instrText>
          </w:r>
          <w:r w:rsidR="007D1EE4">
            <w:rPr>
              <w:color w:val="000000" w:themeColor="text1"/>
            </w:rPr>
            <w:fldChar w:fldCharType="separate"/>
          </w:r>
          <w:r w:rsidR="007D1EE4" w:rsidRPr="007D1EE4">
            <w:rPr>
              <w:noProof/>
              <w:color w:val="000000" w:themeColor="text1"/>
              <w:lang w:val="ro-RO"/>
            </w:rPr>
            <w:t>(Bornay-Barrachina, et al., 2016)</w:t>
          </w:r>
          <w:r w:rsidR="007D1EE4">
            <w:rPr>
              <w:color w:val="000000" w:themeColor="text1"/>
            </w:rPr>
            <w:fldChar w:fldCharType="end"/>
          </w:r>
        </w:sdtContent>
      </w:sdt>
    </w:p>
    <w:p w14:paraId="4B884973" w14:textId="68906D5D" w:rsidR="001C70BC" w:rsidRDefault="00565199" w:rsidP="00565199">
      <w:pPr>
        <w:spacing w:line="360" w:lineRule="auto"/>
        <w:jc w:val="both"/>
        <w:rPr>
          <w:color w:val="000000" w:themeColor="text1"/>
        </w:rPr>
      </w:pPr>
      <w:r w:rsidRPr="00565199">
        <w:rPr>
          <w:color w:val="000000" w:themeColor="text1"/>
        </w:rPr>
        <w:t xml:space="preserve">The HRM employee retention practice is applied </w:t>
      </w:r>
      <w:r w:rsidRPr="00565199">
        <w:rPr>
          <w:color w:val="000000" w:themeColor="text1"/>
        </w:rPr>
        <w:t>to</w:t>
      </w:r>
      <w:r w:rsidRPr="00565199">
        <w:rPr>
          <w:color w:val="000000" w:themeColor="text1"/>
        </w:rPr>
        <w:t xml:space="preserve"> reduce employment turnover</w:t>
      </w:r>
      <w:r>
        <w:rPr>
          <w:color w:val="000000" w:themeColor="text1"/>
        </w:rPr>
        <w:t xml:space="preserve"> </w:t>
      </w:r>
      <w:sdt>
        <w:sdtPr>
          <w:rPr>
            <w:color w:val="000000" w:themeColor="text1"/>
          </w:rPr>
          <w:id w:val="1743059625"/>
          <w:citation/>
        </w:sdtPr>
        <w:sdtContent>
          <w:r w:rsidR="003E7DAA">
            <w:rPr>
              <w:color w:val="000000" w:themeColor="text1"/>
            </w:rPr>
            <w:fldChar w:fldCharType="begin"/>
          </w:r>
          <w:r w:rsidR="003E7DAA">
            <w:rPr>
              <w:color w:val="000000" w:themeColor="text1"/>
              <w:lang w:val="ro-RO"/>
            </w:rPr>
            <w:instrText xml:space="preserve"> CITATION Abd17 \l 1048 </w:instrText>
          </w:r>
          <w:r w:rsidR="003E7DAA">
            <w:rPr>
              <w:color w:val="000000" w:themeColor="text1"/>
            </w:rPr>
            <w:fldChar w:fldCharType="separate"/>
          </w:r>
          <w:r w:rsidR="003E7DAA" w:rsidRPr="003E7DAA">
            <w:rPr>
              <w:noProof/>
              <w:color w:val="000000" w:themeColor="text1"/>
              <w:lang w:val="ro-RO"/>
            </w:rPr>
            <w:t>(Abdullah Al Mamun &amp; Nazmul Hasan, 2017)</w:t>
          </w:r>
          <w:r w:rsidR="003E7DAA">
            <w:rPr>
              <w:color w:val="000000" w:themeColor="text1"/>
            </w:rPr>
            <w:fldChar w:fldCharType="end"/>
          </w:r>
        </w:sdtContent>
      </w:sdt>
      <w:r w:rsidRPr="00565199">
        <w:rPr>
          <w:color w:val="000000" w:themeColor="text1"/>
        </w:rPr>
        <w:t xml:space="preserve">. The strategies within this practice, which refer to: salary, commissions, remuneration, benefits, are approached </w:t>
      </w:r>
      <w:r w:rsidRPr="00565199">
        <w:rPr>
          <w:color w:val="000000" w:themeColor="text1"/>
        </w:rPr>
        <w:t>to</w:t>
      </w:r>
      <w:r w:rsidRPr="00565199">
        <w:rPr>
          <w:color w:val="000000" w:themeColor="text1"/>
        </w:rPr>
        <w:t xml:space="preserve"> increase the competitive advantage and to effectively maintain the ERs.</w:t>
      </w:r>
      <w:r w:rsidR="00E57D30">
        <w:rPr>
          <w:color w:val="000000" w:themeColor="text1"/>
        </w:rPr>
        <w:t xml:space="preserve"> </w:t>
      </w:r>
      <w:r w:rsidR="00E57D30" w:rsidRPr="00E57D30">
        <w:rPr>
          <w:color w:val="000000" w:themeColor="text1"/>
        </w:rPr>
        <w:t>Remuneration strategy according to</w:t>
      </w:r>
      <w:r w:rsidR="00E57D30">
        <w:rPr>
          <w:color w:val="000000" w:themeColor="text1"/>
        </w:rPr>
        <w:t xml:space="preserve"> </w:t>
      </w:r>
      <w:r w:rsidR="00E57D30" w:rsidRPr="007D1EE4">
        <w:rPr>
          <w:noProof/>
          <w:color w:val="000000" w:themeColor="text1"/>
          <w:lang w:val="ro-RO"/>
        </w:rPr>
        <w:t>Bornay-Barrachina, et al.</w:t>
      </w:r>
      <w:sdt>
        <w:sdtPr>
          <w:rPr>
            <w:noProof/>
            <w:color w:val="000000" w:themeColor="text1"/>
            <w:lang w:val="ro-RO"/>
          </w:rPr>
          <w:id w:val="-671492939"/>
          <w:citation/>
        </w:sdtPr>
        <w:sdtContent>
          <w:r w:rsidR="00E57D30">
            <w:rPr>
              <w:noProof/>
              <w:color w:val="000000" w:themeColor="text1"/>
              <w:lang w:val="ro-RO"/>
            </w:rPr>
            <w:fldChar w:fldCharType="begin"/>
          </w:r>
          <w:r w:rsidR="00E57D30">
            <w:rPr>
              <w:noProof/>
              <w:color w:val="000000" w:themeColor="text1"/>
              <w:lang w:val="ro-RO"/>
            </w:rPr>
            <w:instrText xml:space="preserve">CITATION Bor16 \n  \l 1048 </w:instrText>
          </w:r>
          <w:r w:rsidR="00E57D30">
            <w:rPr>
              <w:noProof/>
              <w:color w:val="000000" w:themeColor="text1"/>
              <w:lang w:val="ro-RO"/>
            </w:rPr>
            <w:fldChar w:fldCharType="separate"/>
          </w:r>
          <w:r w:rsidR="00E57D30">
            <w:rPr>
              <w:noProof/>
              <w:color w:val="000000" w:themeColor="text1"/>
              <w:lang w:val="ro-RO"/>
            </w:rPr>
            <w:t xml:space="preserve"> </w:t>
          </w:r>
          <w:r w:rsidR="00E57D30" w:rsidRPr="00E57D30">
            <w:rPr>
              <w:noProof/>
              <w:color w:val="000000" w:themeColor="text1"/>
              <w:lang w:val="ro-RO"/>
            </w:rPr>
            <w:t>(2016)</w:t>
          </w:r>
          <w:r w:rsidR="00E57D30">
            <w:rPr>
              <w:noProof/>
              <w:color w:val="000000" w:themeColor="text1"/>
              <w:lang w:val="ro-RO"/>
            </w:rPr>
            <w:fldChar w:fldCharType="end"/>
          </w:r>
        </w:sdtContent>
      </w:sdt>
      <w:r w:rsidR="00E57D30" w:rsidRPr="00E57D30">
        <w:rPr>
          <w:color w:val="000000" w:themeColor="text1"/>
        </w:rPr>
        <w:t xml:space="preserve"> regulates the type of remuneration on a hierarchical scale in the organizational chart</w:t>
      </w:r>
    </w:p>
    <w:p w14:paraId="5E05EF08" w14:textId="7E3BF85F" w:rsidR="006E72D5" w:rsidRDefault="008A2599" w:rsidP="009B64D6">
      <w:pPr>
        <w:spacing w:line="360" w:lineRule="auto"/>
        <w:ind w:firstLine="360"/>
        <w:jc w:val="both"/>
        <w:rPr>
          <w:color w:val="000000" w:themeColor="text1"/>
        </w:rPr>
      </w:pPr>
      <w:r w:rsidRPr="008A2599">
        <w:rPr>
          <w:color w:val="000000" w:themeColor="text1"/>
        </w:rPr>
        <w:t>Thus, Covid-19 outbreak and with the employment relationship, changes in remuneration have become inevitable.</w:t>
      </w:r>
      <w:r w:rsidR="009468C9">
        <w:rPr>
          <w:color w:val="000000" w:themeColor="text1"/>
        </w:rPr>
        <w:t xml:space="preserve"> </w:t>
      </w:r>
      <w:r w:rsidR="009468C9" w:rsidRPr="009468C9">
        <w:rPr>
          <w:noProof/>
          <w:color w:val="000000" w:themeColor="text1"/>
          <w:lang w:val="ro-RO"/>
        </w:rPr>
        <w:t>Utitofon, et al.</w:t>
      </w:r>
      <w:r w:rsidR="00F03F5A">
        <w:rPr>
          <w:color w:val="000000" w:themeColor="text1"/>
        </w:rPr>
        <w:t xml:space="preserve"> </w:t>
      </w:r>
      <w:sdt>
        <w:sdtPr>
          <w:rPr>
            <w:color w:val="000000" w:themeColor="text1"/>
          </w:rPr>
          <w:id w:val="580956713"/>
          <w:citation/>
        </w:sdtPr>
        <w:sdtEndPr/>
        <w:sdtContent>
          <w:r w:rsidR="009468C9">
            <w:rPr>
              <w:color w:val="000000" w:themeColor="text1"/>
            </w:rPr>
            <w:fldChar w:fldCharType="begin"/>
          </w:r>
          <w:r w:rsidR="009468C9">
            <w:rPr>
              <w:color w:val="000000" w:themeColor="text1"/>
              <w:lang w:val="ro-RO"/>
            </w:rPr>
            <w:instrText xml:space="preserve">CITATION Uti21 \n  \l 1048 </w:instrText>
          </w:r>
          <w:r w:rsidR="009468C9">
            <w:rPr>
              <w:color w:val="000000" w:themeColor="text1"/>
            </w:rPr>
            <w:fldChar w:fldCharType="separate"/>
          </w:r>
          <w:r w:rsidR="00791272" w:rsidRPr="00791272">
            <w:rPr>
              <w:noProof/>
              <w:color w:val="000000" w:themeColor="text1"/>
              <w:lang w:val="ro-RO"/>
            </w:rPr>
            <w:t>(2021)</w:t>
          </w:r>
          <w:r w:rsidR="009468C9">
            <w:rPr>
              <w:color w:val="000000" w:themeColor="text1"/>
            </w:rPr>
            <w:fldChar w:fldCharType="end"/>
          </w:r>
        </w:sdtContent>
      </w:sdt>
      <w:r w:rsidR="009468C9">
        <w:rPr>
          <w:color w:val="000000" w:themeColor="text1"/>
        </w:rPr>
        <w:t xml:space="preserve"> stated that a</w:t>
      </w:r>
      <w:r w:rsidR="00F03F5A" w:rsidRPr="00F03F5A">
        <w:rPr>
          <w:color w:val="000000" w:themeColor="text1"/>
        </w:rPr>
        <w:t xml:space="preserve">s a result, in the case of employment relationships, organizations were forced to reconsider existing rewards and establish specific terms and conditions, as well as to change their existing </w:t>
      </w:r>
      <w:r w:rsidR="00C93A63">
        <w:rPr>
          <w:color w:val="000000" w:themeColor="text1"/>
        </w:rPr>
        <w:t xml:space="preserve">agreement </w:t>
      </w:r>
      <w:r w:rsidR="00F03F5A" w:rsidRPr="00F03F5A">
        <w:rPr>
          <w:color w:val="000000" w:themeColor="text1"/>
        </w:rPr>
        <w:t>of compensation and benefits.</w:t>
      </w:r>
      <w:r w:rsidR="009B64D6">
        <w:rPr>
          <w:color w:val="000000" w:themeColor="text1"/>
        </w:rPr>
        <w:t xml:space="preserve"> </w:t>
      </w:r>
      <w:r w:rsidR="00A3644A" w:rsidRPr="00665D5A">
        <w:rPr>
          <w:color w:val="000000" w:themeColor="text1"/>
        </w:rPr>
        <w:t>In fact, some organizations have resorted to various tactics to retain employees during the uncertain period of 2019-2020, such as dismissing employees and then re-employing them on new contract terms.</w:t>
      </w:r>
      <w:r w:rsidR="00A3644A">
        <w:rPr>
          <w:color w:val="000000" w:themeColor="text1"/>
        </w:rPr>
        <w:t xml:space="preserve"> </w:t>
      </w:r>
    </w:p>
    <w:p w14:paraId="42A200B4" w14:textId="77777777" w:rsidR="00745E69" w:rsidRDefault="00745E69" w:rsidP="009B64D6">
      <w:pPr>
        <w:spacing w:line="360" w:lineRule="auto"/>
        <w:ind w:firstLine="360"/>
        <w:jc w:val="both"/>
        <w:rPr>
          <w:color w:val="000000" w:themeColor="text1"/>
        </w:rPr>
      </w:pPr>
    </w:p>
    <w:p w14:paraId="7D7ACCA2" w14:textId="3FD5F807" w:rsidR="006B3431" w:rsidRDefault="002F7F39" w:rsidP="00CE09F3">
      <w:pPr>
        <w:pStyle w:val="ListParagraph"/>
        <w:numPr>
          <w:ilvl w:val="1"/>
          <w:numId w:val="9"/>
        </w:numPr>
        <w:rPr>
          <w:b/>
          <w:bCs/>
          <w:i/>
          <w:iCs/>
          <w:sz w:val="28"/>
          <w:szCs w:val="28"/>
        </w:rPr>
      </w:pPr>
      <w:r>
        <w:rPr>
          <w:b/>
          <w:bCs/>
          <w:i/>
          <w:iCs/>
          <w:sz w:val="28"/>
          <w:szCs w:val="28"/>
        </w:rPr>
        <w:lastRenderedPageBreak/>
        <w:t xml:space="preserve"> </w:t>
      </w:r>
      <w:r w:rsidRPr="002F7F39">
        <w:rPr>
          <w:b/>
          <w:bCs/>
          <w:i/>
          <w:iCs/>
          <w:sz w:val="28"/>
          <w:szCs w:val="28"/>
        </w:rPr>
        <w:t>HRM models role in modern labour relations</w:t>
      </w:r>
      <w:r w:rsidR="00CE09F3">
        <w:rPr>
          <w:b/>
          <w:bCs/>
          <w:i/>
          <w:iCs/>
          <w:sz w:val="28"/>
          <w:szCs w:val="28"/>
        </w:rPr>
        <w:t>- Harvard model</w:t>
      </w:r>
    </w:p>
    <w:p w14:paraId="1E2E1985" w14:textId="77777777" w:rsidR="006E72D5" w:rsidRPr="00CE09F3" w:rsidRDefault="006E72D5" w:rsidP="006E72D5">
      <w:pPr>
        <w:pStyle w:val="ListParagraph"/>
        <w:ind w:left="1080"/>
        <w:rPr>
          <w:b/>
          <w:bCs/>
          <w:i/>
          <w:iCs/>
          <w:sz w:val="28"/>
          <w:szCs w:val="28"/>
        </w:rPr>
      </w:pPr>
    </w:p>
    <w:p w14:paraId="60475663" w14:textId="5048D728" w:rsidR="002F7F39" w:rsidRDefault="00492302" w:rsidP="00492302">
      <w:pPr>
        <w:spacing w:line="360" w:lineRule="auto"/>
        <w:jc w:val="both"/>
        <w:rPr>
          <w:color w:val="000000" w:themeColor="text1"/>
        </w:rPr>
      </w:pPr>
      <w:r>
        <w:rPr>
          <w:color w:val="000000" w:themeColor="text1"/>
        </w:rPr>
        <w:t>As stated by</w:t>
      </w:r>
      <w:r w:rsidR="00BF499D">
        <w:rPr>
          <w:color w:val="000000" w:themeColor="text1"/>
        </w:rPr>
        <w:t xml:space="preserve"> </w:t>
      </w:r>
      <w:r w:rsidRPr="00492302">
        <w:rPr>
          <w:noProof/>
          <w:color w:val="000000" w:themeColor="text1"/>
          <w:lang w:val="ro-RO"/>
        </w:rPr>
        <w:t>Hannes, et al.</w:t>
      </w:r>
      <w:r>
        <w:rPr>
          <w:noProof/>
          <w:color w:val="000000" w:themeColor="text1"/>
          <w:lang w:val="ro-RO"/>
        </w:rPr>
        <w:t xml:space="preserve"> </w:t>
      </w:r>
      <w:sdt>
        <w:sdtPr>
          <w:rPr>
            <w:color w:val="000000" w:themeColor="text1"/>
          </w:rPr>
          <w:id w:val="1313208574"/>
          <w:citation/>
        </w:sdtPr>
        <w:sdtContent>
          <w:r>
            <w:rPr>
              <w:color w:val="000000" w:themeColor="text1"/>
            </w:rPr>
            <w:fldChar w:fldCharType="begin"/>
          </w:r>
          <w:r>
            <w:rPr>
              <w:noProof/>
              <w:color w:val="000000" w:themeColor="text1"/>
              <w:lang w:val="ro-RO"/>
            </w:rPr>
            <w:instrText xml:space="preserve">CITATION Han19 \n  \l 1048 </w:instrText>
          </w:r>
          <w:r>
            <w:rPr>
              <w:color w:val="000000" w:themeColor="text1"/>
            </w:rPr>
            <w:fldChar w:fldCharType="separate"/>
          </w:r>
          <w:r w:rsidRPr="00492302">
            <w:rPr>
              <w:noProof/>
              <w:color w:val="000000" w:themeColor="text1"/>
              <w:lang w:val="ro-RO"/>
            </w:rPr>
            <w:t>(2019)</w:t>
          </w:r>
          <w:r>
            <w:rPr>
              <w:color w:val="000000" w:themeColor="text1"/>
            </w:rPr>
            <w:fldChar w:fldCharType="end"/>
          </w:r>
        </w:sdtContent>
      </w:sdt>
      <w:r>
        <w:rPr>
          <w:color w:val="000000" w:themeColor="text1"/>
        </w:rPr>
        <w:t xml:space="preserve"> </w:t>
      </w:r>
      <w:r w:rsidR="00183219" w:rsidRPr="00183219">
        <w:rPr>
          <w:color w:val="000000" w:themeColor="text1"/>
        </w:rPr>
        <w:t>the exclusive role of HRM is to control the talented capital of human resources</w:t>
      </w:r>
      <w:r w:rsidR="00183219">
        <w:rPr>
          <w:color w:val="000000" w:themeColor="text1"/>
        </w:rPr>
        <w:t>.</w:t>
      </w:r>
      <w:r w:rsidR="00785C62" w:rsidRPr="00785C62">
        <w:t xml:space="preserve"> </w:t>
      </w:r>
      <w:r w:rsidR="00785C62" w:rsidRPr="00785C62">
        <w:rPr>
          <w:color w:val="000000" w:themeColor="text1"/>
        </w:rPr>
        <w:t xml:space="preserve">Therefore, </w:t>
      </w:r>
      <w:r w:rsidR="00785C62" w:rsidRPr="00785C62">
        <w:rPr>
          <w:color w:val="000000" w:themeColor="text1"/>
        </w:rPr>
        <w:t>to</w:t>
      </w:r>
      <w:r w:rsidR="00785C62" w:rsidRPr="00785C62">
        <w:rPr>
          <w:color w:val="000000" w:themeColor="text1"/>
        </w:rPr>
        <w:t xml:space="preserve"> focus the impact of HRM on people management and organizational performance, the HRM theoretical framework has designed models that put into practice the interaction between HR practices, observes the influencing factors of organizational decisions and outcomes.</w:t>
      </w:r>
    </w:p>
    <w:p w14:paraId="24568A19" w14:textId="5662C310" w:rsidR="00587FE4" w:rsidRDefault="00587FE4" w:rsidP="00492302">
      <w:pPr>
        <w:spacing w:line="360" w:lineRule="auto"/>
        <w:jc w:val="both"/>
        <w:rPr>
          <w:color w:val="000000" w:themeColor="text1"/>
        </w:rPr>
      </w:pPr>
      <w:r>
        <w:rPr>
          <w:color w:val="000000" w:themeColor="text1"/>
        </w:rPr>
        <w:tab/>
      </w:r>
      <w:r w:rsidR="00902589" w:rsidRPr="00902589">
        <w:rPr>
          <w:noProof/>
          <w:color w:val="000000" w:themeColor="text1"/>
          <w:lang w:val="ro-RO"/>
        </w:rPr>
        <w:t>Wilkinson, et al.</w:t>
      </w:r>
      <w:r w:rsidR="00902589">
        <w:rPr>
          <w:noProof/>
          <w:color w:val="000000" w:themeColor="text1"/>
          <w:lang w:val="ro-RO"/>
        </w:rPr>
        <w:t xml:space="preserve"> </w:t>
      </w:r>
      <w:sdt>
        <w:sdtPr>
          <w:rPr>
            <w:noProof/>
            <w:color w:val="000000" w:themeColor="text1"/>
            <w:lang w:val="ro-RO"/>
          </w:rPr>
          <w:id w:val="164289761"/>
          <w:citation/>
        </w:sdtPr>
        <w:sdtContent>
          <w:r w:rsidR="00902589">
            <w:rPr>
              <w:noProof/>
              <w:color w:val="000000" w:themeColor="text1"/>
              <w:lang w:val="ro-RO"/>
            </w:rPr>
            <w:fldChar w:fldCharType="begin"/>
          </w:r>
          <w:r w:rsidR="00902589">
            <w:rPr>
              <w:noProof/>
              <w:color w:val="000000" w:themeColor="text1"/>
              <w:lang w:val="ro-RO"/>
            </w:rPr>
            <w:instrText xml:space="preserve">CITATION Wil19 \n  \l 1048 </w:instrText>
          </w:r>
          <w:r w:rsidR="00902589">
            <w:rPr>
              <w:noProof/>
              <w:color w:val="000000" w:themeColor="text1"/>
              <w:lang w:val="ro-RO"/>
            </w:rPr>
            <w:fldChar w:fldCharType="separate"/>
          </w:r>
          <w:r w:rsidR="00902589" w:rsidRPr="00902589">
            <w:rPr>
              <w:noProof/>
              <w:color w:val="000000" w:themeColor="text1"/>
              <w:lang w:val="ro-RO"/>
            </w:rPr>
            <w:t>(2019)</w:t>
          </w:r>
          <w:r w:rsidR="00902589">
            <w:rPr>
              <w:noProof/>
              <w:color w:val="000000" w:themeColor="text1"/>
              <w:lang w:val="ro-RO"/>
            </w:rPr>
            <w:fldChar w:fldCharType="end"/>
          </w:r>
        </w:sdtContent>
      </w:sdt>
      <w:r w:rsidR="00902589">
        <w:rPr>
          <w:noProof/>
          <w:color w:val="000000" w:themeColor="text1"/>
          <w:lang w:val="ro-RO"/>
        </w:rPr>
        <w:t xml:space="preserve"> </w:t>
      </w:r>
      <w:r w:rsidR="00FF11F3" w:rsidRPr="00FF11F3">
        <w:rPr>
          <w:color w:val="000000" w:themeColor="text1"/>
        </w:rPr>
        <w:t>argues that the Harvard model is the most applicable and common in HRM, its use being paramount in contemporary approaches to ERs.</w:t>
      </w:r>
      <w:r w:rsidR="00F55905">
        <w:rPr>
          <w:color w:val="000000" w:themeColor="text1"/>
        </w:rPr>
        <w:t xml:space="preserve"> </w:t>
      </w:r>
      <w:r w:rsidR="00CD2863" w:rsidRPr="00CD2863">
        <w:rPr>
          <w:color w:val="000000" w:themeColor="text1"/>
        </w:rPr>
        <w:t xml:space="preserve">Moreover, the author emphasizes that the model presented includes in addition to the HR policy, the elements of the external environment, reflected by the law, the </w:t>
      </w:r>
      <w:r w:rsidR="00902589" w:rsidRPr="00CD2863">
        <w:rPr>
          <w:color w:val="000000" w:themeColor="text1"/>
        </w:rPr>
        <w:t>labour</w:t>
      </w:r>
      <w:r w:rsidR="00CD2863" w:rsidRPr="00CD2863">
        <w:rPr>
          <w:color w:val="000000" w:themeColor="text1"/>
        </w:rPr>
        <w:t xml:space="preserve"> </w:t>
      </w:r>
      <w:proofErr w:type="gramStart"/>
      <w:r w:rsidR="00CD2863" w:rsidRPr="00CD2863">
        <w:rPr>
          <w:color w:val="000000" w:themeColor="text1"/>
        </w:rPr>
        <w:t>market</w:t>
      </w:r>
      <w:proofErr w:type="gramEnd"/>
      <w:r w:rsidR="00CD2863" w:rsidRPr="00CD2863">
        <w:rPr>
          <w:color w:val="000000" w:themeColor="text1"/>
        </w:rPr>
        <w:t xml:space="preserve"> and the conditions in which the organization operates.</w:t>
      </w:r>
    </w:p>
    <w:p w14:paraId="619715A5" w14:textId="76286ACB" w:rsidR="007A5553" w:rsidRPr="007A5553" w:rsidRDefault="006D31D9" w:rsidP="007A5553">
      <w:pPr>
        <w:tabs>
          <w:tab w:val="left" w:pos="1085"/>
        </w:tabs>
        <w:spacing w:line="360" w:lineRule="auto"/>
        <w:jc w:val="both"/>
        <w:rPr>
          <w:color w:val="000000" w:themeColor="text1"/>
        </w:rPr>
      </w:pPr>
      <w:r>
        <w:rPr>
          <w:color w:val="000000" w:themeColor="text1"/>
        </w:rPr>
        <w:tab/>
        <w:t>T</w:t>
      </w:r>
      <w:r w:rsidRPr="006D31D9">
        <w:rPr>
          <w:color w:val="000000" w:themeColor="text1"/>
        </w:rPr>
        <w:t>he policy spectrum of HR is reproduced</w:t>
      </w:r>
      <w:r>
        <w:rPr>
          <w:color w:val="000000" w:themeColor="text1"/>
        </w:rPr>
        <w:t xml:space="preserve"> by </w:t>
      </w:r>
      <w:r w:rsidR="007A5553" w:rsidRPr="00CE09F3">
        <w:rPr>
          <w:i/>
          <w:iCs/>
          <w:color w:val="000000" w:themeColor="text1"/>
        </w:rPr>
        <w:t>Harvard</w:t>
      </w:r>
      <w:r w:rsidR="007A5553" w:rsidRPr="007A5553">
        <w:rPr>
          <w:color w:val="000000" w:themeColor="text1"/>
        </w:rPr>
        <w:t xml:space="preserve"> "map" as shown in </w:t>
      </w:r>
      <w:r w:rsidR="007A5553" w:rsidRPr="00B35928">
        <w:rPr>
          <w:i/>
          <w:iCs/>
          <w:color w:val="000000" w:themeColor="text1"/>
        </w:rPr>
        <w:t xml:space="preserve">Figure </w:t>
      </w:r>
      <w:r w:rsidR="00B35928" w:rsidRPr="00B35928">
        <w:rPr>
          <w:i/>
          <w:iCs/>
          <w:color w:val="000000" w:themeColor="text1"/>
        </w:rPr>
        <w:t>3.</w:t>
      </w:r>
      <w:r w:rsidR="00FB25B5">
        <w:rPr>
          <w:i/>
          <w:iCs/>
          <w:color w:val="000000" w:themeColor="text1"/>
        </w:rPr>
        <w:t>3</w:t>
      </w:r>
      <w:r w:rsidR="00326035" w:rsidRPr="00326035">
        <w:rPr>
          <w:color w:val="000000" w:themeColor="text1"/>
        </w:rPr>
        <w:t xml:space="preserve">, </w:t>
      </w:r>
      <w:r w:rsidR="00326035" w:rsidRPr="00326035">
        <w:rPr>
          <w:color w:val="000000" w:themeColor="text1"/>
        </w:rPr>
        <w:t>including</w:t>
      </w:r>
      <w:r w:rsidR="00326035" w:rsidRPr="00326035">
        <w:rPr>
          <w:color w:val="000000" w:themeColor="text1"/>
        </w:rPr>
        <w:t>:</w:t>
      </w:r>
    </w:p>
    <w:p w14:paraId="7C2653F2" w14:textId="2DE48603" w:rsidR="007A5553" w:rsidRPr="007A5553" w:rsidRDefault="007A5553" w:rsidP="007A5553">
      <w:pPr>
        <w:pStyle w:val="ListParagraph"/>
        <w:numPr>
          <w:ilvl w:val="0"/>
          <w:numId w:val="19"/>
        </w:numPr>
        <w:tabs>
          <w:tab w:val="left" w:pos="1085"/>
        </w:tabs>
        <w:spacing w:line="360" w:lineRule="auto"/>
        <w:jc w:val="both"/>
        <w:rPr>
          <w:color w:val="000000" w:themeColor="text1"/>
        </w:rPr>
      </w:pPr>
      <w:r w:rsidRPr="007A5553">
        <w:rPr>
          <w:color w:val="000000" w:themeColor="text1"/>
        </w:rPr>
        <w:t xml:space="preserve">human </w:t>
      </w:r>
      <w:r w:rsidR="00EA38A7">
        <w:rPr>
          <w:color w:val="000000" w:themeColor="text1"/>
        </w:rPr>
        <w:t xml:space="preserve">capital </w:t>
      </w:r>
      <w:r w:rsidRPr="007A5553">
        <w:rPr>
          <w:color w:val="000000" w:themeColor="text1"/>
        </w:rPr>
        <w:t>flow</w:t>
      </w:r>
      <w:r w:rsidR="00E72888">
        <w:rPr>
          <w:color w:val="000000" w:themeColor="text1"/>
        </w:rPr>
        <w:t xml:space="preserve">: </w:t>
      </w:r>
      <w:r w:rsidR="00661DB5">
        <w:rPr>
          <w:color w:val="000000" w:themeColor="text1"/>
        </w:rPr>
        <w:t xml:space="preserve">recruitment, selection, hiring, </w:t>
      </w:r>
      <w:r w:rsidR="00EA38A7">
        <w:rPr>
          <w:color w:val="000000" w:themeColor="text1"/>
        </w:rPr>
        <w:t xml:space="preserve">remuneration, </w:t>
      </w:r>
      <w:r w:rsidR="00661DB5">
        <w:rPr>
          <w:color w:val="000000" w:themeColor="text1"/>
        </w:rPr>
        <w:t xml:space="preserve">promotion, </w:t>
      </w:r>
      <w:r w:rsidR="00EA38A7">
        <w:rPr>
          <w:color w:val="000000" w:themeColor="text1"/>
        </w:rPr>
        <w:t>d</w:t>
      </w:r>
      <w:r w:rsidR="00D87363">
        <w:rPr>
          <w:color w:val="000000" w:themeColor="text1"/>
        </w:rPr>
        <w:t>ismissal, etc.</w:t>
      </w:r>
    </w:p>
    <w:p w14:paraId="656F7887" w14:textId="07EE315E" w:rsidR="007A5553" w:rsidRPr="007A5553" w:rsidRDefault="004F58B7" w:rsidP="007A5553">
      <w:pPr>
        <w:pStyle w:val="ListParagraph"/>
        <w:numPr>
          <w:ilvl w:val="0"/>
          <w:numId w:val="19"/>
        </w:numPr>
        <w:tabs>
          <w:tab w:val="left" w:pos="1085"/>
        </w:tabs>
        <w:spacing w:line="360" w:lineRule="auto"/>
        <w:jc w:val="both"/>
        <w:rPr>
          <w:color w:val="000000" w:themeColor="text1"/>
        </w:rPr>
      </w:pPr>
      <w:r>
        <w:rPr>
          <w:color w:val="000000" w:themeColor="text1"/>
        </w:rPr>
        <w:t xml:space="preserve">reward </w:t>
      </w:r>
      <w:r w:rsidR="007A5553" w:rsidRPr="007A5553">
        <w:rPr>
          <w:color w:val="000000" w:themeColor="text1"/>
        </w:rPr>
        <w:t>system</w:t>
      </w:r>
      <w:r w:rsidR="00D87363">
        <w:rPr>
          <w:color w:val="000000" w:themeColor="text1"/>
        </w:rPr>
        <w:t xml:space="preserve">: payment, </w:t>
      </w:r>
      <w:r w:rsidR="00EA38A7" w:rsidRPr="00EA38A7">
        <w:rPr>
          <w:color w:val="000000" w:themeColor="text1"/>
        </w:rPr>
        <w:t>stimulation</w:t>
      </w:r>
      <w:r w:rsidR="000138BF" w:rsidRPr="000138BF">
        <w:rPr>
          <w:color w:val="000000" w:themeColor="text1"/>
        </w:rPr>
        <w:t>, determination</w:t>
      </w:r>
      <w:r w:rsidR="000138BF">
        <w:rPr>
          <w:color w:val="000000" w:themeColor="text1"/>
        </w:rPr>
        <w:t>.</w:t>
      </w:r>
    </w:p>
    <w:p w14:paraId="006FB893" w14:textId="31F82498" w:rsidR="007A5553" w:rsidRPr="007A5553" w:rsidRDefault="007A5553" w:rsidP="007A5553">
      <w:pPr>
        <w:pStyle w:val="ListParagraph"/>
        <w:numPr>
          <w:ilvl w:val="0"/>
          <w:numId w:val="19"/>
        </w:numPr>
        <w:tabs>
          <w:tab w:val="left" w:pos="1085"/>
        </w:tabs>
        <w:spacing w:line="360" w:lineRule="auto"/>
        <w:jc w:val="both"/>
        <w:rPr>
          <w:color w:val="000000" w:themeColor="text1"/>
        </w:rPr>
      </w:pPr>
      <w:r w:rsidRPr="007A5553">
        <w:rPr>
          <w:color w:val="000000" w:themeColor="text1"/>
        </w:rPr>
        <w:t xml:space="preserve">employee </w:t>
      </w:r>
      <w:r w:rsidR="004F58B7">
        <w:rPr>
          <w:color w:val="000000" w:themeColor="text1"/>
        </w:rPr>
        <w:t>impact.</w:t>
      </w:r>
    </w:p>
    <w:p w14:paraId="01C44E66" w14:textId="35A01C65" w:rsidR="002F7F39" w:rsidRDefault="007A5553" w:rsidP="007A5553">
      <w:pPr>
        <w:pStyle w:val="ListParagraph"/>
        <w:numPr>
          <w:ilvl w:val="0"/>
          <w:numId w:val="19"/>
        </w:numPr>
        <w:tabs>
          <w:tab w:val="left" w:pos="1085"/>
        </w:tabs>
        <w:spacing w:line="360" w:lineRule="auto"/>
        <w:jc w:val="both"/>
        <w:rPr>
          <w:color w:val="000000" w:themeColor="text1"/>
        </w:rPr>
      </w:pPr>
      <w:r w:rsidRPr="007A5553">
        <w:rPr>
          <w:color w:val="000000" w:themeColor="text1"/>
        </w:rPr>
        <w:t>working s</w:t>
      </w:r>
      <w:r w:rsidR="00764D08">
        <w:rPr>
          <w:color w:val="000000" w:themeColor="text1"/>
        </w:rPr>
        <w:t>tructure</w:t>
      </w:r>
      <w:r w:rsidR="00B35928">
        <w:rPr>
          <w:color w:val="000000" w:themeColor="text1"/>
        </w:rPr>
        <w:t xml:space="preserve">: </w:t>
      </w:r>
      <w:r w:rsidR="00B35928" w:rsidRPr="00B35928">
        <w:rPr>
          <w:color w:val="000000" w:themeColor="text1"/>
        </w:rPr>
        <w:t>work and responsibility design</w:t>
      </w:r>
      <w:r w:rsidR="00B35928">
        <w:rPr>
          <w:color w:val="000000" w:themeColor="text1"/>
        </w:rPr>
        <w:t>.</w:t>
      </w:r>
    </w:p>
    <w:p w14:paraId="7BE9293A" w14:textId="2537D72A" w:rsidR="00CE09F3" w:rsidRDefault="00902589" w:rsidP="00CE09F3">
      <w:pPr>
        <w:pStyle w:val="ListParagraph"/>
        <w:tabs>
          <w:tab w:val="left" w:pos="1085"/>
        </w:tabs>
        <w:spacing w:line="360" w:lineRule="auto"/>
        <w:jc w:val="both"/>
        <w:rPr>
          <w:color w:val="000000" w:themeColor="text1"/>
        </w:rPr>
      </w:pPr>
      <w:r>
        <w:rPr>
          <w:noProof/>
          <w:color w:val="000000" w:themeColor="text1"/>
        </w:rPr>
        <w:drawing>
          <wp:anchor distT="0" distB="0" distL="114300" distR="114300" simplePos="0" relativeHeight="251658246" behindDoc="0" locked="0" layoutInCell="1" allowOverlap="1" wp14:anchorId="16073463" wp14:editId="5F050147">
            <wp:simplePos x="0" y="0"/>
            <wp:positionH relativeFrom="margin">
              <wp:posOffset>591622</wp:posOffset>
            </wp:positionH>
            <wp:positionV relativeFrom="margin">
              <wp:posOffset>4976726</wp:posOffset>
            </wp:positionV>
            <wp:extent cx="4995545" cy="2424430"/>
            <wp:effectExtent l="0" t="0" r="0" b="1270"/>
            <wp:wrapSquare wrapText="bothSides"/>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95545" cy="2424430"/>
                    </a:xfrm>
                    <a:prstGeom prst="rect">
                      <a:avLst/>
                    </a:prstGeom>
                  </pic:spPr>
                </pic:pic>
              </a:graphicData>
            </a:graphic>
            <wp14:sizeRelH relativeFrom="margin">
              <wp14:pctWidth>0</wp14:pctWidth>
            </wp14:sizeRelH>
            <wp14:sizeRelV relativeFrom="margin">
              <wp14:pctHeight>0</wp14:pctHeight>
            </wp14:sizeRelV>
          </wp:anchor>
        </w:drawing>
      </w:r>
    </w:p>
    <w:p w14:paraId="3049B985" w14:textId="6F30263D" w:rsidR="00CE09F3" w:rsidRDefault="00CE09F3" w:rsidP="00CE09F3">
      <w:pPr>
        <w:pStyle w:val="ListParagraph"/>
        <w:tabs>
          <w:tab w:val="left" w:pos="1085"/>
        </w:tabs>
        <w:spacing w:line="360" w:lineRule="auto"/>
        <w:jc w:val="both"/>
        <w:rPr>
          <w:color w:val="000000" w:themeColor="text1"/>
        </w:rPr>
      </w:pPr>
    </w:p>
    <w:p w14:paraId="3139E3AE" w14:textId="05663FAA" w:rsidR="00CE09F3" w:rsidRDefault="00CE09F3" w:rsidP="00CE09F3">
      <w:pPr>
        <w:pStyle w:val="ListParagraph"/>
        <w:tabs>
          <w:tab w:val="left" w:pos="1085"/>
        </w:tabs>
        <w:spacing w:line="360" w:lineRule="auto"/>
        <w:jc w:val="both"/>
        <w:rPr>
          <w:color w:val="000000" w:themeColor="text1"/>
        </w:rPr>
      </w:pPr>
    </w:p>
    <w:p w14:paraId="7DA20CF4" w14:textId="64261BC5" w:rsidR="00CE09F3" w:rsidRDefault="00CE09F3" w:rsidP="00CE09F3">
      <w:pPr>
        <w:pStyle w:val="ListParagraph"/>
        <w:tabs>
          <w:tab w:val="left" w:pos="1085"/>
        </w:tabs>
        <w:spacing w:line="360" w:lineRule="auto"/>
        <w:jc w:val="both"/>
        <w:rPr>
          <w:color w:val="000000" w:themeColor="text1"/>
        </w:rPr>
      </w:pPr>
    </w:p>
    <w:p w14:paraId="20091E61" w14:textId="1E49F5AA" w:rsidR="00CE09F3" w:rsidRDefault="00CE09F3" w:rsidP="00CE09F3">
      <w:pPr>
        <w:pStyle w:val="ListParagraph"/>
        <w:tabs>
          <w:tab w:val="left" w:pos="1085"/>
        </w:tabs>
        <w:spacing w:line="360" w:lineRule="auto"/>
        <w:jc w:val="both"/>
        <w:rPr>
          <w:color w:val="000000" w:themeColor="text1"/>
        </w:rPr>
      </w:pPr>
    </w:p>
    <w:p w14:paraId="15BA7CB0" w14:textId="77777777" w:rsidR="00CE09F3" w:rsidRDefault="00CE09F3" w:rsidP="00CE09F3">
      <w:pPr>
        <w:pStyle w:val="ListParagraph"/>
        <w:tabs>
          <w:tab w:val="left" w:pos="1085"/>
        </w:tabs>
        <w:spacing w:line="360" w:lineRule="auto"/>
        <w:jc w:val="both"/>
        <w:rPr>
          <w:color w:val="000000" w:themeColor="text1"/>
        </w:rPr>
      </w:pPr>
    </w:p>
    <w:p w14:paraId="089EBA16" w14:textId="77777777" w:rsidR="00CE09F3" w:rsidRDefault="00CE09F3" w:rsidP="00CE09F3">
      <w:pPr>
        <w:pStyle w:val="ListParagraph"/>
        <w:tabs>
          <w:tab w:val="left" w:pos="1085"/>
        </w:tabs>
        <w:spacing w:line="360" w:lineRule="auto"/>
        <w:jc w:val="both"/>
        <w:rPr>
          <w:color w:val="000000" w:themeColor="text1"/>
        </w:rPr>
      </w:pPr>
    </w:p>
    <w:p w14:paraId="08AF264C" w14:textId="77777777" w:rsidR="00CE09F3" w:rsidRDefault="00CE09F3" w:rsidP="00CE09F3">
      <w:pPr>
        <w:pStyle w:val="ListParagraph"/>
        <w:tabs>
          <w:tab w:val="left" w:pos="1085"/>
        </w:tabs>
        <w:spacing w:line="360" w:lineRule="auto"/>
        <w:jc w:val="both"/>
        <w:rPr>
          <w:color w:val="000000" w:themeColor="text1"/>
        </w:rPr>
      </w:pPr>
    </w:p>
    <w:p w14:paraId="69D172CC" w14:textId="3F57D483" w:rsidR="00CE09F3" w:rsidRDefault="00CE09F3" w:rsidP="00CE09F3">
      <w:pPr>
        <w:pStyle w:val="ListParagraph"/>
        <w:tabs>
          <w:tab w:val="left" w:pos="1085"/>
        </w:tabs>
        <w:spacing w:line="360" w:lineRule="auto"/>
        <w:jc w:val="center"/>
        <w:rPr>
          <w:b/>
          <w:bCs/>
          <w:color w:val="000000" w:themeColor="text1"/>
        </w:rPr>
      </w:pPr>
      <w:r w:rsidRPr="00CE09F3">
        <w:rPr>
          <w:b/>
          <w:bCs/>
          <w:color w:val="000000" w:themeColor="text1"/>
        </w:rPr>
        <w:t>Figure 3.</w:t>
      </w:r>
      <w:r w:rsidR="00FB25B5">
        <w:rPr>
          <w:b/>
          <w:bCs/>
          <w:color w:val="000000" w:themeColor="text1"/>
        </w:rPr>
        <w:t>3</w:t>
      </w:r>
      <w:r w:rsidRPr="00CE09F3">
        <w:rPr>
          <w:b/>
          <w:bCs/>
          <w:color w:val="000000" w:themeColor="text1"/>
        </w:rPr>
        <w:t xml:space="preserve"> Harvard Model</w:t>
      </w:r>
      <w:r w:rsidR="00902589">
        <w:rPr>
          <w:b/>
          <w:bCs/>
          <w:color w:val="000000" w:themeColor="text1"/>
        </w:rPr>
        <w:t xml:space="preserve"> Framework</w:t>
      </w:r>
    </w:p>
    <w:p w14:paraId="6D4810A0" w14:textId="5EE4E2EA" w:rsidR="00CE09F3" w:rsidRDefault="00CE09F3" w:rsidP="00CE09F3">
      <w:pPr>
        <w:pStyle w:val="ListParagraph"/>
        <w:tabs>
          <w:tab w:val="left" w:pos="1085"/>
        </w:tabs>
        <w:spacing w:line="360" w:lineRule="auto"/>
        <w:rPr>
          <w:color w:val="000000" w:themeColor="text1"/>
        </w:rPr>
      </w:pPr>
      <w:r w:rsidRPr="00CE09F3">
        <w:rPr>
          <w:color w:val="000000" w:themeColor="text1"/>
        </w:rPr>
        <w:t>Source:</w:t>
      </w:r>
      <w:r>
        <w:rPr>
          <w:color w:val="000000" w:themeColor="text1"/>
        </w:rPr>
        <w:t xml:space="preserve"> </w:t>
      </w:r>
      <w:sdt>
        <w:sdtPr>
          <w:rPr>
            <w:color w:val="000000" w:themeColor="text1"/>
          </w:rPr>
          <w:id w:val="-2043437266"/>
          <w:citation/>
        </w:sdtPr>
        <w:sdtContent>
          <w:r w:rsidR="00902589">
            <w:rPr>
              <w:color w:val="000000" w:themeColor="text1"/>
            </w:rPr>
            <w:fldChar w:fldCharType="begin"/>
          </w:r>
          <w:r w:rsidR="00902589">
            <w:rPr>
              <w:color w:val="000000" w:themeColor="text1"/>
              <w:lang w:val="ro-RO"/>
            </w:rPr>
            <w:instrText xml:space="preserve"> CITATION Wil19 \l 1048 </w:instrText>
          </w:r>
          <w:r w:rsidR="00902589">
            <w:rPr>
              <w:color w:val="000000" w:themeColor="text1"/>
            </w:rPr>
            <w:fldChar w:fldCharType="separate"/>
          </w:r>
          <w:r w:rsidR="00902589" w:rsidRPr="00902589">
            <w:rPr>
              <w:noProof/>
              <w:color w:val="000000" w:themeColor="text1"/>
              <w:lang w:val="ro-RO"/>
            </w:rPr>
            <w:t>(Wilkinson, et al., 2019)</w:t>
          </w:r>
          <w:r w:rsidR="00902589">
            <w:rPr>
              <w:color w:val="000000" w:themeColor="text1"/>
            </w:rPr>
            <w:fldChar w:fldCharType="end"/>
          </w:r>
        </w:sdtContent>
      </w:sdt>
    </w:p>
    <w:p w14:paraId="35AF0516" w14:textId="6E584D0D" w:rsidR="007A5553" w:rsidRDefault="00F3353C" w:rsidP="00CE09F3">
      <w:pPr>
        <w:pStyle w:val="ListParagraph"/>
        <w:tabs>
          <w:tab w:val="left" w:pos="1085"/>
        </w:tabs>
        <w:spacing w:line="360" w:lineRule="auto"/>
        <w:rPr>
          <w:color w:val="000000" w:themeColor="text1"/>
        </w:rPr>
      </w:pPr>
      <w:r>
        <w:rPr>
          <w:color w:val="000000" w:themeColor="text1"/>
        </w:rPr>
        <w:tab/>
      </w:r>
      <w:r w:rsidR="00D42D55" w:rsidRPr="00D42D55">
        <w:rPr>
          <w:color w:val="000000" w:themeColor="text1"/>
        </w:rPr>
        <w:t xml:space="preserve">In relation to the contractual relations and issues that may influence the way they are conducted, </w:t>
      </w:r>
      <w:r w:rsidR="00CE09F3" w:rsidRPr="00CE09F3">
        <w:rPr>
          <w:color w:val="000000" w:themeColor="text1"/>
        </w:rPr>
        <w:t xml:space="preserve">the authors stated </w:t>
      </w:r>
      <w:r w:rsidR="00D42D55" w:rsidRPr="00D42D55">
        <w:rPr>
          <w:color w:val="000000" w:themeColor="text1"/>
        </w:rPr>
        <w:t>that the model shows the role and influence of HR policies by considering two aspects:</w:t>
      </w:r>
      <w:r w:rsidR="00D42D55">
        <w:rPr>
          <w:color w:val="000000" w:themeColor="text1"/>
        </w:rPr>
        <w:t xml:space="preserve"> </w:t>
      </w:r>
    </w:p>
    <w:p w14:paraId="3C706E4B" w14:textId="244F4263" w:rsidR="00D42D55" w:rsidRDefault="00D91588" w:rsidP="00D42D55">
      <w:pPr>
        <w:pStyle w:val="ListParagraph"/>
        <w:numPr>
          <w:ilvl w:val="0"/>
          <w:numId w:val="21"/>
        </w:numPr>
        <w:tabs>
          <w:tab w:val="left" w:pos="1085"/>
        </w:tabs>
        <w:spacing w:line="360" w:lineRule="auto"/>
        <w:jc w:val="both"/>
        <w:rPr>
          <w:color w:val="000000" w:themeColor="text1"/>
        </w:rPr>
      </w:pPr>
      <w:r w:rsidRPr="00D91588">
        <w:rPr>
          <w:b/>
          <w:bCs/>
          <w:color w:val="000000" w:themeColor="text1"/>
        </w:rPr>
        <w:lastRenderedPageBreak/>
        <w:t>Situational factors</w:t>
      </w:r>
      <w:r w:rsidRPr="00D91588">
        <w:rPr>
          <w:color w:val="000000" w:themeColor="text1"/>
        </w:rPr>
        <w:t xml:space="preserve"> that are present in the external or internal environment of the organization, such as laws, social values, labour market conditions, unions, labour force attributes, business strategies. Thus, the police-legal factors, such as Brexit, and the social ones, represented by Covid-19, are analysed in the </w:t>
      </w:r>
      <w:r w:rsidRPr="00924C6E">
        <w:rPr>
          <w:i/>
          <w:iCs/>
          <w:color w:val="000000" w:themeColor="text1"/>
        </w:rPr>
        <w:t>Harvard</w:t>
      </w:r>
      <w:r w:rsidRPr="00D91588">
        <w:rPr>
          <w:color w:val="000000" w:themeColor="text1"/>
        </w:rPr>
        <w:t xml:space="preserve"> model with the correlation of the HR approach.</w:t>
      </w:r>
    </w:p>
    <w:p w14:paraId="05F0FBC1" w14:textId="26C95D16" w:rsidR="00D61238" w:rsidRPr="00D61238" w:rsidRDefault="00E72888" w:rsidP="00D61238">
      <w:pPr>
        <w:pStyle w:val="ListParagraph"/>
        <w:numPr>
          <w:ilvl w:val="0"/>
          <w:numId w:val="21"/>
        </w:numPr>
        <w:tabs>
          <w:tab w:val="left" w:pos="1085"/>
        </w:tabs>
        <w:spacing w:line="360" w:lineRule="auto"/>
        <w:jc w:val="both"/>
        <w:rPr>
          <w:color w:val="000000" w:themeColor="text1"/>
        </w:rPr>
      </w:pPr>
      <w:r w:rsidRPr="00E72888">
        <w:rPr>
          <w:color w:val="000000" w:themeColor="text1"/>
        </w:rPr>
        <w:t>The goals of stakeholders, which cover both shareholders, management, unions, communities, etc., thus argue that HR strategies must be influenced by all stakeholders to meet long-term needs and be sustainabl</w:t>
      </w:r>
      <w:r>
        <w:rPr>
          <w:color w:val="000000" w:themeColor="text1"/>
        </w:rPr>
        <w:t>e.</w:t>
      </w:r>
    </w:p>
    <w:p w14:paraId="6870DDB8" w14:textId="46D44447" w:rsidR="006B3431" w:rsidRPr="006B3431" w:rsidRDefault="00AC677F" w:rsidP="006B3431">
      <w:pPr>
        <w:pStyle w:val="ListParagraph"/>
        <w:numPr>
          <w:ilvl w:val="1"/>
          <w:numId w:val="9"/>
        </w:numPr>
        <w:spacing w:line="360" w:lineRule="auto"/>
        <w:rPr>
          <w:b/>
          <w:bCs/>
          <w:i/>
          <w:iCs/>
          <w:sz w:val="28"/>
          <w:szCs w:val="28"/>
        </w:rPr>
      </w:pPr>
      <w:r>
        <w:rPr>
          <w:b/>
          <w:bCs/>
          <w:i/>
          <w:iCs/>
          <w:sz w:val="28"/>
          <w:szCs w:val="28"/>
        </w:rPr>
        <w:t xml:space="preserve"> </w:t>
      </w:r>
      <w:r w:rsidR="0041290A" w:rsidRPr="00F225C2">
        <w:rPr>
          <w:b/>
          <w:bCs/>
          <w:i/>
          <w:iCs/>
          <w:sz w:val="28"/>
          <w:szCs w:val="28"/>
        </w:rPr>
        <w:t xml:space="preserve">Employment </w:t>
      </w:r>
      <w:r w:rsidR="009B3767">
        <w:rPr>
          <w:b/>
          <w:bCs/>
          <w:i/>
          <w:iCs/>
          <w:sz w:val="28"/>
          <w:szCs w:val="28"/>
        </w:rPr>
        <w:t>protection legislation</w:t>
      </w:r>
    </w:p>
    <w:p w14:paraId="6C099A99" w14:textId="672A9209" w:rsidR="00F225C2" w:rsidRDefault="009B3767" w:rsidP="00743B43">
      <w:pPr>
        <w:spacing w:line="360" w:lineRule="auto"/>
        <w:jc w:val="both"/>
      </w:pPr>
      <w:r>
        <w:t>Empl</w:t>
      </w:r>
      <w:r w:rsidR="006B3431">
        <w:t>oyment protection legislation (EPL)</w:t>
      </w:r>
      <w:r w:rsidR="00E17D3C">
        <w:t xml:space="preserve"> </w:t>
      </w:r>
      <w:r w:rsidR="00CE6408" w:rsidRPr="00CE6408">
        <w:t>represents an institution model focused on rules and procedures that set the limits of the employer to hire and fire</w:t>
      </w:r>
      <w:r w:rsidR="00CE6408">
        <w:t xml:space="preserve"> </w:t>
      </w:r>
      <w:sdt>
        <w:sdtPr>
          <w:id w:val="-1580048827"/>
          <w:citation/>
        </w:sdtPr>
        <w:sdtEndPr/>
        <w:sdtContent>
          <w:r w:rsidR="00C82A9E">
            <w:fldChar w:fldCharType="begin"/>
          </w:r>
          <w:r w:rsidR="00C82A9E">
            <w:rPr>
              <w:lang w:val="ro-RO"/>
            </w:rPr>
            <w:instrText xml:space="preserve"> CITATION Lie19 \l 1048 </w:instrText>
          </w:r>
          <w:r w:rsidR="00C82A9E">
            <w:fldChar w:fldCharType="separate"/>
          </w:r>
          <w:r w:rsidR="00791272" w:rsidRPr="00791272">
            <w:rPr>
              <w:noProof/>
              <w:lang w:val="ro-RO"/>
            </w:rPr>
            <w:t>(Liebregts &amp; Stam, 2019)</w:t>
          </w:r>
          <w:r w:rsidR="00C82A9E">
            <w:fldChar w:fldCharType="end"/>
          </w:r>
        </w:sdtContent>
      </w:sdt>
      <w:r w:rsidR="00C82A9E">
        <w:t>.</w:t>
      </w:r>
      <w:r w:rsidR="00FB53CF">
        <w:t xml:space="preserve"> </w:t>
      </w:r>
      <w:r w:rsidR="00FB53CF" w:rsidRPr="00FB53CF">
        <w:t>The rules on employment and dismissal practices are included in the employment contract, which also incorporates the rights of employees and can be revoked in court.</w:t>
      </w:r>
      <w:r w:rsidR="005E3109">
        <w:t xml:space="preserve"> </w:t>
      </w:r>
      <w:r w:rsidR="00EA4EC2">
        <w:t xml:space="preserve"> </w:t>
      </w:r>
      <w:r w:rsidR="00F036E4" w:rsidRPr="00F036E4">
        <w:t xml:space="preserve">In the UK and in Europe, </w:t>
      </w:r>
      <w:r w:rsidR="00FC7C95" w:rsidRPr="00F036E4">
        <w:t>labour</w:t>
      </w:r>
      <w:r w:rsidR="00F036E4" w:rsidRPr="00F036E4">
        <w:t xml:space="preserve"> relations are controlled by institutions such as the European Courts of Justice (ECJ), which in collaboration with courts and various organizations, such as</w:t>
      </w:r>
      <w:r w:rsidR="000C2B35">
        <w:t xml:space="preserve"> </w:t>
      </w:r>
      <w:r w:rsidR="000C2B35" w:rsidRPr="000C2B35">
        <w:t xml:space="preserve">Advisory, Conciliation and Arbitration Service </w:t>
      </w:r>
      <w:r w:rsidR="000C2B35">
        <w:t>(</w:t>
      </w:r>
      <w:r w:rsidR="00F036E4" w:rsidRPr="00F036E4">
        <w:t>ACAS</w:t>
      </w:r>
      <w:r w:rsidR="000C2B35">
        <w:t>),</w:t>
      </w:r>
      <w:r w:rsidR="00F036E4" w:rsidRPr="00F036E4">
        <w:t xml:space="preserve"> legalize labour relations</w:t>
      </w:r>
      <w:r w:rsidR="000C2B35">
        <w:t xml:space="preserve"> </w:t>
      </w:r>
      <w:sdt>
        <w:sdtPr>
          <w:id w:val="-54623103"/>
          <w:citation/>
        </w:sdtPr>
        <w:sdtEndPr/>
        <w:sdtContent>
          <w:r w:rsidR="00F06051">
            <w:fldChar w:fldCharType="begin"/>
          </w:r>
          <w:r w:rsidR="00F06051">
            <w:rPr>
              <w:lang w:val="ro-RO"/>
            </w:rPr>
            <w:instrText xml:space="preserve"> CITATION CIP191 \l 1048 </w:instrText>
          </w:r>
          <w:r w:rsidR="00F06051">
            <w:fldChar w:fldCharType="separate"/>
          </w:r>
          <w:r w:rsidR="00791272" w:rsidRPr="00791272">
            <w:rPr>
              <w:noProof/>
              <w:lang w:val="ro-RO"/>
            </w:rPr>
            <w:t>(CIPD, 2019)</w:t>
          </w:r>
          <w:r w:rsidR="00F06051">
            <w:fldChar w:fldCharType="end"/>
          </w:r>
        </w:sdtContent>
      </w:sdt>
      <w:r w:rsidR="00F036E4" w:rsidRPr="00F036E4">
        <w:t>. In this sense, both employees and employers are provided with information to help them understand the laws and regulations on the legislation underlying the labour market.</w:t>
      </w:r>
      <w:r w:rsidR="00576AC1">
        <w:t xml:space="preserve"> </w:t>
      </w:r>
      <w:r w:rsidR="0078609F" w:rsidRPr="0078609F">
        <w:t xml:space="preserve">Within the EPL, the status of the employee must first be established </w:t>
      </w:r>
      <w:r w:rsidR="00743B43" w:rsidRPr="0078609F">
        <w:t>to</w:t>
      </w:r>
      <w:r w:rsidR="0078609F" w:rsidRPr="0078609F">
        <w:t xml:space="preserve"> be able to resort to legal implications.</w:t>
      </w:r>
      <w:r w:rsidR="00B94212" w:rsidRPr="00B94212">
        <w:t xml:space="preserve"> In this context, as shown in </w:t>
      </w:r>
      <w:r w:rsidR="00B94212" w:rsidRPr="004A7574">
        <w:rPr>
          <w:i/>
          <w:iCs/>
        </w:rPr>
        <w:t>Figure 3.</w:t>
      </w:r>
      <w:r w:rsidR="00FB25B5">
        <w:rPr>
          <w:i/>
          <w:iCs/>
        </w:rPr>
        <w:t>4</w:t>
      </w:r>
      <w:r w:rsidR="00B94212" w:rsidRPr="00B94212">
        <w:t>, a self-employed</w:t>
      </w:r>
      <w:r w:rsidR="00352A2D">
        <w:t>,</w:t>
      </w:r>
      <w:r w:rsidR="00E3383C">
        <w:t xml:space="preserve"> </w:t>
      </w:r>
      <w:r w:rsidR="00E3383C" w:rsidRPr="00E3383C">
        <w:t xml:space="preserve">who are in grey </w:t>
      </w:r>
      <w:r w:rsidR="00E3383C">
        <w:t>zone</w:t>
      </w:r>
      <w:r w:rsidR="00E3383C" w:rsidRPr="00E3383C">
        <w:t xml:space="preserve"> </w:t>
      </w:r>
      <w:r w:rsidR="008E12D3" w:rsidRPr="008E12D3">
        <w:t>where</w:t>
      </w:r>
      <w:r w:rsidR="008E12D3">
        <w:t xml:space="preserve"> </w:t>
      </w:r>
      <w:r w:rsidR="008E12D3" w:rsidRPr="008E12D3">
        <w:t>are also included</w:t>
      </w:r>
      <w:r w:rsidR="00E3383C" w:rsidRPr="00E3383C">
        <w:t xml:space="preserve"> dependent employees</w:t>
      </w:r>
      <w:r w:rsidR="00D77395">
        <w:t>, are</w:t>
      </w:r>
      <w:r w:rsidR="00B94212" w:rsidRPr="00B94212">
        <w:t xml:space="preserve"> not usually provided with the same rights and protection as an employee.</w:t>
      </w:r>
    </w:p>
    <w:p w14:paraId="14E8B121" w14:textId="3F4F31BF" w:rsidR="005B3A60" w:rsidRDefault="008E12D3" w:rsidP="00743B43">
      <w:pPr>
        <w:spacing w:line="360" w:lineRule="auto"/>
        <w:ind w:firstLine="720"/>
        <w:jc w:val="both"/>
      </w:pPr>
      <w:r w:rsidRPr="008E12D3">
        <w:rPr>
          <w:noProof/>
          <w:lang w:val="ro-RO"/>
        </w:rPr>
        <w:t>Kahn</w:t>
      </w:r>
      <w:r>
        <w:t xml:space="preserve"> </w:t>
      </w:r>
      <w:sdt>
        <w:sdtPr>
          <w:id w:val="709307978"/>
          <w:citation/>
        </w:sdtPr>
        <w:sdtEndPr/>
        <w:sdtContent>
          <w:r>
            <w:fldChar w:fldCharType="begin"/>
          </w:r>
          <w:r>
            <w:rPr>
              <w:lang w:val="ro-RO"/>
            </w:rPr>
            <w:instrText xml:space="preserve">CITATION Kah18 \n  \l 1048 </w:instrText>
          </w:r>
          <w:r>
            <w:fldChar w:fldCharType="separate"/>
          </w:r>
          <w:r w:rsidR="00791272" w:rsidRPr="00791272">
            <w:rPr>
              <w:noProof/>
              <w:lang w:val="ro-RO"/>
            </w:rPr>
            <w:t>(2018)</w:t>
          </w:r>
          <w:r>
            <w:fldChar w:fldCharType="end"/>
          </w:r>
        </w:sdtContent>
      </w:sdt>
      <w:r>
        <w:t xml:space="preserve"> </w:t>
      </w:r>
      <w:r w:rsidRPr="008E12D3">
        <w:t>pointed out in the context of labour market protection legislation (EPL) that the intention to protect the labour force is often seen as an external intervention in employment relationships that can lead to unemployment and poverty.</w:t>
      </w:r>
      <w:r w:rsidR="00B4557D">
        <w:t xml:space="preserve"> </w:t>
      </w:r>
      <w:r w:rsidR="00202237" w:rsidRPr="00202237">
        <w:t>The term regulation of the labour market leads to the idea of the correct distribution of incomes, of the social court, of the social insurance, etc.</w:t>
      </w:r>
      <w:r w:rsidR="005B3A60">
        <w:t xml:space="preserve"> </w:t>
      </w:r>
      <w:r w:rsidR="005B3A60" w:rsidRPr="005B3A60">
        <w:t>However,</w:t>
      </w:r>
      <w:r w:rsidR="00302938" w:rsidRPr="00302938">
        <w:rPr>
          <w:noProof/>
          <w:lang w:val="ro-RO"/>
        </w:rPr>
        <w:t xml:space="preserve"> Dang, et al.,</w:t>
      </w:r>
      <w:r w:rsidR="005B3A60" w:rsidRPr="005B3A60">
        <w:t xml:space="preserve"> </w:t>
      </w:r>
      <w:sdt>
        <w:sdtPr>
          <w:id w:val="-1821486885"/>
          <w:citation/>
        </w:sdtPr>
        <w:sdtEndPr/>
        <w:sdtContent>
          <w:r w:rsidR="00302938">
            <w:fldChar w:fldCharType="begin"/>
          </w:r>
          <w:r w:rsidR="00302938">
            <w:rPr>
              <w:lang w:val="ro-RO"/>
            </w:rPr>
            <w:instrText xml:space="preserve">CITATION Dan21 \n  \l 1048 </w:instrText>
          </w:r>
          <w:r w:rsidR="00302938">
            <w:fldChar w:fldCharType="separate"/>
          </w:r>
          <w:r w:rsidR="00791272" w:rsidRPr="00791272">
            <w:rPr>
              <w:noProof/>
              <w:lang w:val="ro-RO"/>
            </w:rPr>
            <w:t>(2021)</w:t>
          </w:r>
          <w:r w:rsidR="00302938">
            <w:fldChar w:fldCharType="end"/>
          </w:r>
        </w:sdtContent>
      </w:sdt>
      <w:r w:rsidR="00302938">
        <w:t xml:space="preserve"> </w:t>
      </w:r>
      <w:r w:rsidR="005B3A60" w:rsidRPr="005B3A60">
        <w:t xml:space="preserve">is acquainted with other arguments that demonstrate the importance of the EPL within the company </w:t>
      </w:r>
      <w:r w:rsidR="00302938" w:rsidRPr="005B3A60">
        <w:t>to</w:t>
      </w:r>
      <w:r w:rsidR="005B3A60" w:rsidRPr="005B3A60">
        <w:t xml:space="preserve"> improve both the justice system and the creation of the benefit of competitiveness</w:t>
      </w:r>
      <w:r w:rsidR="00743B43">
        <w:t>:</w:t>
      </w:r>
    </w:p>
    <w:p w14:paraId="087EF2D0" w14:textId="7A125130" w:rsidR="00743B43" w:rsidRDefault="00A82360" w:rsidP="00743B43">
      <w:pPr>
        <w:pStyle w:val="ListParagraph"/>
        <w:numPr>
          <w:ilvl w:val="0"/>
          <w:numId w:val="10"/>
        </w:numPr>
        <w:spacing w:line="360" w:lineRule="auto"/>
        <w:jc w:val="both"/>
      </w:pPr>
      <w:r w:rsidRPr="00A82360">
        <w:t xml:space="preserve">regulations that establish a basic standard </w:t>
      </w:r>
      <w:r w:rsidR="0036408B" w:rsidRPr="00A82360">
        <w:t>labour</w:t>
      </w:r>
      <w:r w:rsidRPr="00A82360">
        <w:t xml:space="preserve"> law framework in the context of pay, working time, and employee protection against abuse or dismissal may encourage organizations to invest in specific skills, involving HRM </w:t>
      </w:r>
      <w:r w:rsidR="0036408B" w:rsidRPr="00A82360">
        <w:t>practices</w:t>
      </w:r>
      <w:r w:rsidR="0036408B">
        <w:t xml:space="preserve"> conducive to </w:t>
      </w:r>
      <w:r w:rsidRPr="00A82360">
        <w:t>improve the legal aspect in this regard</w:t>
      </w:r>
      <w:r>
        <w:t>.</w:t>
      </w:r>
    </w:p>
    <w:p w14:paraId="7BFAC66E" w14:textId="544DD789" w:rsidR="002D2A8C" w:rsidRDefault="002D2A8C" w:rsidP="002D2A8C">
      <w:pPr>
        <w:pStyle w:val="ListParagraph"/>
        <w:numPr>
          <w:ilvl w:val="0"/>
          <w:numId w:val="10"/>
        </w:numPr>
        <w:spacing w:line="360" w:lineRule="auto"/>
        <w:jc w:val="both"/>
      </w:pPr>
      <w:r w:rsidRPr="00061B65">
        <w:lastRenderedPageBreak/>
        <w:t>the regulation requiring the collective representation of staff at work may lead to maximizing the commitment and morale of employees</w:t>
      </w:r>
      <w:r>
        <w:t>.</w:t>
      </w:r>
    </w:p>
    <w:p w14:paraId="1099A4F7" w14:textId="5F69BB6B" w:rsidR="00A82360" w:rsidRDefault="00061B65" w:rsidP="00743B43">
      <w:pPr>
        <w:pStyle w:val="ListParagraph"/>
        <w:numPr>
          <w:ilvl w:val="0"/>
          <w:numId w:val="10"/>
        </w:numPr>
        <w:spacing w:line="360" w:lineRule="auto"/>
        <w:jc w:val="both"/>
      </w:pPr>
      <w:r w:rsidRPr="00061B65">
        <w:t>the regulation requiring the collective representation of staff at work may lead to maximizing the commitment and morale of employees</w:t>
      </w:r>
      <w:r>
        <w:t>.</w:t>
      </w:r>
    </w:p>
    <w:p w14:paraId="01A4AB6F" w14:textId="7647DB00" w:rsidR="00302938" w:rsidRDefault="002D2A8C" w:rsidP="005B3A60">
      <w:pPr>
        <w:spacing w:line="480" w:lineRule="auto"/>
        <w:ind w:firstLine="720"/>
        <w:jc w:val="both"/>
      </w:pPr>
      <w:r>
        <w:rPr>
          <w:noProof/>
        </w:rPr>
        <w:drawing>
          <wp:anchor distT="0" distB="0" distL="114300" distR="114300" simplePos="0" relativeHeight="251658243" behindDoc="0" locked="0" layoutInCell="1" allowOverlap="1" wp14:anchorId="72D9EE12" wp14:editId="52E857E4">
            <wp:simplePos x="0" y="0"/>
            <wp:positionH relativeFrom="margin">
              <wp:posOffset>635635</wp:posOffset>
            </wp:positionH>
            <wp:positionV relativeFrom="margin">
              <wp:posOffset>1094344</wp:posOffset>
            </wp:positionV>
            <wp:extent cx="4928870" cy="3511550"/>
            <wp:effectExtent l="0" t="0" r="0" b="635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b="2355"/>
                    <a:stretch/>
                  </pic:blipFill>
                  <pic:spPr bwMode="auto">
                    <a:xfrm>
                      <a:off x="0" y="0"/>
                      <a:ext cx="4928870" cy="3511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2E9754" w14:textId="2EEDBECB" w:rsidR="00302938" w:rsidRDefault="00302938" w:rsidP="005B3A60">
      <w:pPr>
        <w:spacing w:line="480" w:lineRule="auto"/>
        <w:ind w:firstLine="720"/>
        <w:jc w:val="both"/>
      </w:pPr>
    </w:p>
    <w:p w14:paraId="2C8AA952" w14:textId="6A471DA1" w:rsidR="00302938" w:rsidRDefault="00302938" w:rsidP="005B3A60">
      <w:pPr>
        <w:spacing w:line="480" w:lineRule="auto"/>
        <w:ind w:firstLine="720"/>
        <w:jc w:val="both"/>
      </w:pPr>
    </w:p>
    <w:p w14:paraId="1AA3F69D" w14:textId="604E34AD" w:rsidR="00302938" w:rsidRDefault="00302938" w:rsidP="005B3A60">
      <w:pPr>
        <w:spacing w:line="480" w:lineRule="auto"/>
        <w:ind w:firstLine="720"/>
        <w:jc w:val="both"/>
      </w:pPr>
    </w:p>
    <w:p w14:paraId="5CD1C222" w14:textId="2A34C74F" w:rsidR="00302938" w:rsidRDefault="00302938" w:rsidP="005B3A60">
      <w:pPr>
        <w:spacing w:line="480" w:lineRule="auto"/>
        <w:ind w:firstLine="720"/>
        <w:jc w:val="both"/>
      </w:pPr>
    </w:p>
    <w:p w14:paraId="1A332EA4" w14:textId="44F2795A" w:rsidR="00302938" w:rsidRDefault="00302938" w:rsidP="005B3A60">
      <w:pPr>
        <w:spacing w:line="480" w:lineRule="auto"/>
        <w:ind w:firstLine="720"/>
        <w:jc w:val="both"/>
      </w:pPr>
    </w:p>
    <w:p w14:paraId="2FD83646" w14:textId="1B8A10AD" w:rsidR="00302938" w:rsidRDefault="00302938" w:rsidP="005B3A60">
      <w:pPr>
        <w:spacing w:line="480" w:lineRule="auto"/>
        <w:ind w:firstLine="720"/>
        <w:jc w:val="both"/>
      </w:pPr>
    </w:p>
    <w:p w14:paraId="6A03F164" w14:textId="77777777" w:rsidR="0036408B" w:rsidRDefault="0036408B" w:rsidP="005B3A60">
      <w:pPr>
        <w:spacing w:line="480" w:lineRule="auto"/>
        <w:ind w:firstLine="720"/>
        <w:jc w:val="both"/>
      </w:pPr>
    </w:p>
    <w:p w14:paraId="6611E2AE" w14:textId="77777777" w:rsidR="00302938" w:rsidRDefault="00302938" w:rsidP="00302938">
      <w:pPr>
        <w:spacing w:line="360" w:lineRule="auto"/>
      </w:pPr>
    </w:p>
    <w:p w14:paraId="1FD56FE8" w14:textId="77777777" w:rsidR="00C45E79" w:rsidRDefault="00C45E79" w:rsidP="00302938">
      <w:pPr>
        <w:spacing w:line="360" w:lineRule="auto"/>
      </w:pPr>
    </w:p>
    <w:p w14:paraId="53162990" w14:textId="77777777" w:rsidR="00061B65" w:rsidRDefault="00061B65" w:rsidP="00302938">
      <w:pPr>
        <w:spacing w:line="360" w:lineRule="auto"/>
      </w:pPr>
    </w:p>
    <w:p w14:paraId="7A803A7F" w14:textId="218B0228" w:rsidR="00302938" w:rsidRPr="00D65DBF" w:rsidRDefault="00302938" w:rsidP="00302938">
      <w:pPr>
        <w:spacing w:line="360" w:lineRule="auto"/>
        <w:jc w:val="center"/>
        <w:rPr>
          <w:b/>
          <w:bCs/>
        </w:rPr>
      </w:pPr>
      <w:r>
        <w:rPr>
          <w:b/>
          <w:bCs/>
        </w:rPr>
        <w:t>Figure 3.</w:t>
      </w:r>
      <w:r w:rsidR="00FB25B5">
        <w:rPr>
          <w:b/>
          <w:bCs/>
        </w:rPr>
        <w:t xml:space="preserve">4 </w:t>
      </w:r>
      <w:r w:rsidRPr="00576AC1">
        <w:rPr>
          <w:b/>
          <w:bCs/>
        </w:rPr>
        <w:t>Classification of employees and ensuring the protection of labour law</w:t>
      </w:r>
    </w:p>
    <w:p w14:paraId="24510416" w14:textId="01DA187E" w:rsidR="00302938" w:rsidRPr="00576AC1" w:rsidRDefault="00302938" w:rsidP="00302938">
      <w:pPr>
        <w:spacing w:line="360" w:lineRule="auto"/>
      </w:pPr>
      <w:r>
        <w:t xml:space="preserve">Source: </w:t>
      </w:r>
      <w:sdt>
        <w:sdtPr>
          <w:id w:val="-1176192909"/>
          <w:citation/>
        </w:sdtPr>
        <w:sdtEndPr/>
        <w:sdtContent>
          <w:r>
            <w:fldChar w:fldCharType="begin"/>
          </w:r>
          <w:r>
            <w:rPr>
              <w:lang w:val="ro-RO"/>
            </w:rPr>
            <w:instrText xml:space="preserve"> CITATION OEC19 \l 1048 </w:instrText>
          </w:r>
          <w:r>
            <w:fldChar w:fldCharType="separate"/>
          </w:r>
          <w:r w:rsidR="00791272" w:rsidRPr="00791272">
            <w:rPr>
              <w:noProof/>
              <w:lang w:val="ro-RO"/>
            </w:rPr>
            <w:t>(OECD, 2019)</w:t>
          </w:r>
          <w:r>
            <w:fldChar w:fldCharType="end"/>
          </w:r>
        </w:sdtContent>
      </w:sdt>
    </w:p>
    <w:p w14:paraId="1B0650E8" w14:textId="2A95580C" w:rsidR="00302938" w:rsidRDefault="00924C6E" w:rsidP="005B3A60">
      <w:pPr>
        <w:spacing w:line="480" w:lineRule="auto"/>
        <w:ind w:firstLine="720"/>
        <w:jc w:val="both"/>
      </w:pPr>
      <w:r>
        <w:rPr>
          <w:noProof/>
        </w:rPr>
        <w:drawing>
          <wp:anchor distT="0" distB="0" distL="114300" distR="114300" simplePos="0" relativeHeight="251658244" behindDoc="0" locked="0" layoutInCell="1" allowOverlap="1" wp14:anchorId="357FA109" wp14:editId="59FB3487">
            <wp:simplePos x="0" y="0"/>
            <wp:positionH relativeFrom="margin">
              <wp:posOffset>1881505</wp:posOffset>
            </wp:positionH>
            <wp:positionV relativeFrom="margin">
              <wp:posOffset>6519545</wp:posOffset>
            </wp:positionV>
            <wp:extent cx="1908175" cy="1709420"/>
            <wp:effectExtent l="0" t="0" r="0" b="508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908175" cy="1709420"/>
                    </a:xfrm>
                    <a:prstGeom prst="rect">
                      <a:avLst/>
                    </a:prstGeom>
                  </pic:spPr>
                </pic:pic>
              </a:graphicData>
            </a:graphic>
            <wp14:sizeRelH relativeFrom="margin">
              <wp14:pctWidth>0</wp14:pctWidth>
            </wp14:sizeRelH>
            <wp14:sizeRelV relativeFrom="margin">
              <wp14:pctHeight>0</wp14:pctHeight>
            </wp14:sizeRelV>
          </wp:anchor>
        </w:drawing>
      </w:r>
      <w:r w:rsidR="00D8262A" w:rsidRPr="00D8262A">
        <w:t xml:space="preserve">In the case of UK employees, in the context of uncertain situations, such as the Covid-19 crisis, or the external political and legal impact caused by Brexit and led to the establishment of tactics such as "fire and rehire", changing the terms of the contract before </w:t>
      </w:r>
      <w:r w:rsidR="00D8262A">
        <w:t>u</w:t>
      </w:r>
      <w:r w:rsidR="00D8262A" w:rsidRPr="00D8262A">
        <w:t xml:space="preserve">pon termination of the contract, the employees may file claims in the Supreme Courts as shown in </w:t>
      </w:r>
      <w:r w:rsidR="00D8262A" w:rsidRPr="004A7574">
        <w:rPr>
          <w:i/>
          <w:iCs/>
        </w:rPr>
        <w:t>Figure 3.</w:t>
      </w:r>
      <w:r w:rsidR="00FB25B5">
        <w:rPr>
          <w:i/>
          <w:iCs/>
        </w:rPr>
        <w:t>5</w:t>
      </w:r>
    </w:p>
    <w:p w14:paraId="4B1E0082" w14:textId="33442B5C" w:rsidR="00D8262A" w:rsidRDefault="00D8262A" w:rsidP="005B3A60">
      <w:pPr>
        <w:spacing w:line="480" w:lineRule="auto"/>
        <w:ind w:firstLine="720"/>
        <w:jc w:val="both"/>
      </w:pPr>
    </w:p>
    <w:p w14:paraId="1C77FCB7" w14:textId="4B43ECDB" w:rsidR="00302938" w:rsidRDefault="00302938" w:rsidP="005B3A60">
      <w:pPr>
        <w:spacing w:line="480" w:lineRule="auto"/>
        <w:ind w:firstLine="720"/>
        <w:jc w:val="both"/>
      </w:pPr>
    </w:p>
    <w:p w14:paraId="6129A177" w14:textId="7F389897" w:rsidR="00302938" w:rsidRDefault="00302938" w:rsidP="005B3A60">
      <w:pPr>
        <w:spacing w:line="480" w:lineRule="auto"/>
        <w:ind w:firstLine="720"/>
        <w:jc w:val="both"/>
      </w:pPr>
    </w:p>
    <w:p w14:paraId="2C84091F" w14:textId="507040C1" w:rsidR="00302938" w:rsidRDefault="00302938" w:rsidP="005B3A60">
      <w:pPr>
        <w:spacing w:line="480" w:lineRule="auto"/>
        <w:ind w:firstLine="720"/>
        <w:jc w:val="both"/>
      </w:pPr>
    </w:p>
    <w:p w14:paraId="009D4FD1" w14:textId="77777777" w:rsidR="00302938" w:rsidRDefault="00302938" w:rsidP="00924C6E">
      <w:pPr>
        <w:spacing w:line="480" w:lineRule="auto"/>
        <w:jc w:val="both"/>
      </w:pPr>
    </w:p>
    <w:p w14:paraId="22E56340" w14:textId="4B9140A9" w:rsidR="00B66FB0" w:rsidRPr="004A7574" w:rsidRDefault="00C45E79" w:rsidP="004A7574">
      <w:pPr>
        <w:spacing w:line="480" w:lineRule="auto"/>
        <w:ind w:firstLine="720"/>
        <w:jc w:val="center"/>
        <w:rPr>
          <w:b/>
          <w:bCs/>
        </w:rPr>
      </w:pPr>
      <w:r w:rsidRPr="004A7574">
        <w:rPr>
          <w:b/>
          <w:bCs/>
        </w:rPr>
        <w:t xml:space="preserve">Figure </w:t>
      </w:r>
      <w:r w:rsidR="004A7574" w:rsidRPr="004A7574">
        <w:rPr>
          <w:b/>
          <w:bCs/>
        </w:rPr>
        <w:t>3.</w:t>
      </w:r>
      <w:r w:rsidR="00FB25B5">
        <w:rPr>
          <w:b/>
          <w:bCs/>
        </w:rPr>
        <w:t>5</w:t>
      </w:r>
      <w:r w:rsidR="004A7574" w:rsidRPr="004A7574">
        <w:rPr>
          <w:b/>
          <w:bCs/>
        </w:rPr>
        <w:t xml:space="preserve"> Judicial process for </w:t>
      </w:r>
      <w:r w:rsidR="00150111" w:rsidRPr="004A7574">
        <w:rPr>
          <w:b/>
          <w:bCs/>
        </w:rPr>
        <w:t>labour</w:t>
      </w:r>
      <w:r w:rsidR="004A7574" w:rsidRPr="004A7574">
        <w:rPr>
          <w:b/>
          <w:bCs/>
        </w:rPr>
        <w:t xml:space="preserve"> complaints</w:t>
      </w:r>
    </w:p>
    <w:p w14:paraId="616FA8EE" w14:textId="44A0A6CB" w:rsidR="004A7574" w:rsidRDefault="004A7574" w:rsidP="004A7574">
      <w:pPr>
        <w:spacing w:line="480" w:lineRule="auto"/>
        <w:ind w:firstLine="720"/>
        <w:jc w:val="both"/>
      </w:pPr>
      <w:r>
        <w:t xml:space="preserve">Source: </w:t>
      </w:r>
      <w:sdt>
        <w:sdtPr>
          <w:id w:val="-931115687"/>
          <w:citation/>
        </w:sdtPr>
        <w:sdtEndPr/>
        <w:sdtContent>
          <w:r>
            <w:fldChar w:fldCharType="begin"/>
          </w:r>
          <w:r>
            <w:rPr>
              <w:lang w:val="ro-RO"/>
            </w:rPr>
            <w:instrText xml:space="preserve"> CITATION Kat191 \l 1048 </w:instrText>
          </w:r>
          <w:r>
            <w:fldChar w:fldCharType="separate"/>
          </w:r>
          <w:r w:rsidR="00791272" w:rsidRPr="00791272">
            <w:rPr>
              <w:noProof/>
              <w:lang w:val="ro-RO"/>
            </w:rPr>
            <w:t>(Daniels, 2019)</w:t>
          </w:r>
          <w:r>
            <w:fldChar w:fldCharType="end"/>
          </w:r>
        </w:sdtContent>
      </w:sdt>
    </w:p>
    <w:p w14:paraId="713C8225" w14:textId="09B0C26D" w:rsidR="00FC7C95" w:rsidRPr="00B66FB0" w:rsidRDefault="00B66FB0" w:rsidP="004A7574">
      <w:pPr>
        <w:spacing w:line="480" w:lineRule="auto"/>
        <w:ind w:firstLine="720"/>
        <w:jc w:val="both"/>
      </w:pPr>
      <w:r>
        <w:lastRenderedPageBreak/>
        <w:t xml:space="preserve">Daniels </w:t>
      </w:r>
      <w:sdt>
        <w:sdtPr>
          <w:id w:val="1110319406"/>
          <w:citation/>
        </w:sdtPr>
        <w:sdtEndPr/>
        <w:sdtContent>
          <w:r w:rsidR="001E19AB">
            <w:fldChar w:fldCharType="begin"/>
          </w:r>
          <w:r w:rsidR="001E19AB">
            <w:rPr>
              <w:lang w:val="ro-RO"/>
            </w:rPr>
            <w:instrText xml:space="preserve">CITATION Kat191 \n  \l 1048 </w:instrText>
          </w:r>
          <w:r w:rsidR="001E19AB">
            <w:fldChar w:fldCharType="separate"/>
          </w:r>
          <w:r w:rsidR="00791272" w:rsidRPr="00791272">
            <w:rPr>
              <w:noProof/>
              <w:lang w:val="ro-RO"/>
            </w:rPr>
            <w:t>(2019)</w:t>
          </w:r>
          <w:r w:rsidR="001E19AB">
            <w:fldChar w:fldCharType="end"/>
          </w:r>
        </w:sdtContent>
      </w:sdt>
      <w:r>
        <w:t xml:space="preserve"> </w:t>
      </w:r>
      <w:r w:rsidR="008F318A" w:rsidRPr="008F318A">
        <w:t>showcased key UK institutions implementing and regulating labour protection laws</w:t>
      </w:r>
      <w:r w:rsidR="00E15340">
        <w:t>:</w:t>
      </w:r>
    </w:p>
    <w:p w14:paraId="232021CC" w14:textId="54F21C15" w:rsidR="00E15340" w:rsidRDefault="00E15340" w:rsidP="001C298E">
      <w:pPr>
        <w:pStyle w:val="ListParagraph"/>
        <w:numPr>
          <w:ilvl w:val="0"/>
          <w:numId w:val="11"/>
        </w:numPr>
        <w:spacing w:line="360" w:lineRule="auto"/>
        <w:jc w:val="both"/>
      </w:pPr>
      <w:r>
        <w:t>ACAS (</w:t>
      </w:r>
      <w:r w:rsidR="00814D73" w:rsidRPr="00814D73">
        <w:t xml:space="preserve">Advisory, Conciliation and Arbitration Service: </w:t>
      </w:r>
      <w:hyperlink r:id="rId15" w:history="1">
        <w:r w:rsidR="00814D73" w:rsidRPr="00E0728E">
          <w:rPr>
            <w:rStyle w:val="Hyperlink"/>
          </w:rPr>
          <w:t>www.acas.org.uk</w:t>
        </w:r>
      </w:hyperlink>
      <w:r w:rsidR="00814D73">
        <w:t>)</w:t>
      </w:r>
      <w:r w:rsidR="00966B0B">
        <w:t>.</w:t>
      </w:r>
    </w:p>
    <w:p w14:paraId="657EEEC4" w14:textId="0BA95764" w:rsidR="00814D73" w:rsidRDefault="00966B0B" w:rsidP="001C298E">
      <w:pPr>
        <w:pStyle w:val="ListParagraph"/>
        <w:numPr>
          <w:ilvl w:val="0"/>
          <w:numId w:val="11"/>
        </w:numPr>
        <w:spacing w:line="360" w:lineRule="auto"/>
      </w:pPr>
      <w:r>
        <w:t xml:space="preserve"> </w:t>
      </w:r>
      <w:r w:rsidR="001C298E" w:rsidRPr="001C298E">
        <w:t xml:space="preserve">The Central Arbitration Committee </w:t>
      </w:r>
      <w:r w:rsidR="001C298E">
        <w:t xml:space="preserve">CAC </w:t>
      </w:r>
      <w:r w:rsidRPr="00966B0B">
        <w:t>(</w:t>
      </w:r>
      <w:hyperlink r:id="rId16" w:history="1">
        <w:r w:rsidR="001C298E" w:rsidRPr="00E0728E">
          <w:rPr>
            <w:rStyle w:val="Hyperlink"/>
          </w:rPr>
          <w:t>www.gov.uk/government/organisations/central-arbitration-committee</w:t>
        </w:r>
      </w:hyperlink>
      <w:r w:rsidRPr="00966B0B">
        <w:t>)</w:t>
      </w:r>
      <w:r w:rsidR="001C298E">
        <w:t>.</w:t>
      </w:r>
    </w:p>
    <w:p w14:paraId="6C494F1D" w14:textId="3C64ECAF" w:rsidR="00317A5E" w:rsidRDefault="00317A5E" w:rsidP="00877E5C">
      <w:pPr>
        <w:pStyle w:val="ListParagraph"/>
        <w:numPr>
          <w:ilvl w:val="0"/>
          <w:numId w:val="11"/>
        </w:numPr>
        <w:spacing w:line="360" w:lineRule="auto"/>
        <w:jc w:val="both"/>
      </w:pPr>
      <w:r w:rsidRPr="00317A5E">
        <w:t>The Equality and Human Rights Commission (</w:t>
      </w:r>
      <w:hyperlink r:id="rId17" w:history="1">
        <w:r w:rsidRPr="00E0728E">
          <w:rPr>
            <w:rStyle w:val="Hyperlink"/>
          </w:rPr>
          <w:t>www.equalityhumanrights.com</w:t>
        </w:r>
      </w:hyperlink>
      <w:r w:rsidRPr="00317A5E">
        <w:t>)</w:t>
      </w:r>
      <w:r>
        <w:t xml:space="preserve">, </w:t>
      </w:r>
      <w:r w:rsidR="00877E5C" w:rsidRPr="00877E5C">
        <w:t xml:space="preserve">appeared in 2007 </w:t>
      </w:r>
      <w:proofErr w:type="gramStart"/>
      <w:r w:rsidR="00877E5C" w:rsidRPr="00877E5C">
        <w:t>as a result of</w:t>
      </w:r>
      <w:proofErr w:type="gramEnd"/>
      <w:r w:rsidR="00877E5C" w:rsidRPr="00877E5C">
        <w:t xml:space="preserve"> the Equality Act 2006 and replaced three former organizations</w:t>
      </w:r>
      <w:r w:rsidR="00877E5C">
        <w:t>:</w:t>
      </w:r>
    </w:p>
    <w:p w14:paraId="0C4B5AEE" w14:textId="28085806" w:rsidR="00127E43" w:rsidRDefault="00127E43" w:rsidP="00127E43">
      <w:pPr>
        <w:pStyle w:val="ListParagraph"/>
        <w:numPr>
          <w:ilvl w:val="0"/>
          <w:numId w:val="13"/>
        </w:numPr>
        <w:spacing w:line="360" w:lineRule="auto"/>
        <w:jc w:val="both"/>
      </w:pPr>
      <w:r w:rsidRPr="00127E43">
        <w:t>EOC (Equal Opportunities Commission)</w:t>
      </w:r>
      <w:r>
        <w:t>.</w:t>
      </w:r>
    </w:p>
    <w:p w14:paraId="16D34B62" w14:textId="00BE18B6" w:rsidR="00127E43" w:rsidRDefault="00127E43" w:rsidP="00877E5C">
      <w:pPr>
        <w:pStyle w:val="ListParagraph"/>
        <w:numPr>
          <w:ilvl w:val="0"/>
          <w:numId w:val="13"/>
        </w:numPr>
        <w:spacing w:line="360" w:lineRule="auto"/>
        <w:jc w:val="both"/>
      </w:pPr>
      <w:r w:rsidRPr="00127E43">
        <w:t>CRE (Commission for Racial Equality</w:t>
      </w:r>
      <w:r>
        <w:t>).</w:t>
      </w:r>
    </w:p>
    <w:p w14:paraId="7475B2F2" w14:textId="559E6644" w:rsidR="00302938" w:rsidRPr="00302938" w:rsidRDefault="00127E43" w:rsidP="00F225C2">
      <w:pPr>
        <w:pStyle w:val="ListParagraph"/>
        <w:numPr>
          <w:ilvl w:val="0"/>
          <w:numId w:val="13"/>
        </w:numPr>
        <w:spacing w:line="360" w:lineRule="auto"/>
        <w:jc w:val="both"/>
      </w:pPr>
      <w:r w:rsidRPr="00127E43">
        <w:t>DRC (Disability Rights Commission).</w:t>
      </w:r>
    </w:p>
    <w:p w14:paraId="3432021F" w14:textId="276684E1" w:rsidR="00BE2A6E" w:rsidRDefault="00BE2A6E"/>
    <w:p w14:paraId="763A23C5" w14:textId="41B0875D" w:rsidR="00DC5392" w:rsidRPr="00DC5392" w:rsidRDefault="00C80FBE" w:rsidP="00DC5392">
      <w:pPr>
        <w:pStyle w:val="ListParagraph"/>
        <w:numPr>
          <w:ilvl w:val="1"/>
          <w:numId w:val="9"/>
        </w:numPr>
        <w:spacing w:line="360" w:lineRule="auto"/>
        <w:jc w:val="both"/>
        <w:rPr>
          <w:b/>
          <w:bCs/>
          <w:i/>
          <w:iCs/>
          <w:sz w:val="28"/>
          <w:szCs w:val="28"/>
        </w:rPr>
      </w:pPr>
      <w:r w:rsidRPr="005E3109">
        <w:rPr>
          <w:b/>
          <w:bCs/>
          <w:i/>
          <w:iCs/>
          <w:sz w:val="28"/>
          <w:szCs w:val="28"/>
        </w:rPr>
        <w:t>Approaching disputes in different organizations</w:t>
      </w:r>
    </w:p>
    <w:p w14:paraId="599FC315" w14:textId="3E5B57F6" w:rsidR="00A03376" w:rsidRDefault="00DC5392" w:rsidP="00595F0C">
      <w:pPr>
        <w:spacing w:line="360" w:lineRule="auto"/>
        <w:jc w:val="both"/>
      </w:pPr>
      <w:r w:rsidRPr="00DC5392">
        <w:t>The approach to various conflicts within UK</w:t>
      </w:r>
      <w:r w:rsidR="00CB5A99">
        <w:t xml:space="preserve"> is the</w:t>
      </w:r>
      <w:r w:rsidRPr="00DC5392">
        <w:t xml:space="preserve"> result of the implementation </w:t>
      </w:r>
      <w:proofErr w:type="gramStart"/>
      <w:r w:rsidRPr="00DC5392">
        <w:t xml:space="preserve">of </w:t>
      </w:r>
      <w:r w:rsidR="00D93D29">
        <w:t xml:space="preserve"> ”</w:t>
      </w:r>
      <w:proofErr w:type="gramEnd"/>
      <w:r w:rsidRPr="00DC5392">
        <w:t>fire and rehire</w:t>
      </w:r>
      <w:r w:rsidR="00D93D29">
        <w:t>”</w:t>
      </w:r>
      <w:r w:rsidRPr="00DC5392">
        <w:t xml:space="preserve"> tactics</w:t>
      </w:r>
      <w:r w:rsidR="006B238B">
        <w:t xml:space="preserve"> by different </w:t>
      </w:r>
      <w:r w:rsidR="003D61A2">
        <w:t xml:space="preserve">organisations. </w:t>
      </w:r>
    </w:p>
    <w:p w14:paraId="0237B3A3" w14:textId="034F456E" w:rsidR="006B4A54" w:rsidRDefault="004A7574" w:rsidP="00D573A4">
      <w:pPr>
        <w:spacing w:line="360" w:lineRule="auto"/>
        <w:ind w:firstLine="720"/>
        <w:jc w:val="both"/>
      </w:pPr>
      <w:r>
        <w:t xml:space="preserve"> </w:t>
      </w:r>
      <w:proofErr w:type="spellStart"/>
      <w:r w:rsidR="00A03376" w:rsidRPr="00A03376">
        <w:t>Tiemeyer</w:t>
      </w:r>
      <w:proofErr w:type="spellEnd"/>
      <w:r w:rsidR="00F96AC0">
        <w:t xml:space="preserve"> </w:t>
      </w:r>
      <w:sdt>
        <w:sdtPr>
          <w:id w:val="806829236"/>
          <w:citation/>
        </w:sdtPr>
        <w:sdtEndPr/>
        <w:sdtContent>
          <w:r w:rsidR="00C07C3F">
            <w:fldChar w:fldCharType="begin"/>
          </w:r>
          <w:r w:rsidR="00C07C3F">
            <w:rPr>
              <w:lang w:val="ro-RO"/>
            </w:rPr>
            <w:instrText xml:space="preserve">CITATION Tie21 \n  \l 1048 </w:instrText>
          </w:r>
          <w:r w:rsidR="00C07C3F">
            <w:fldChar w:fldCharType="separate"/>
          </w:r>
          <w:r w:rsidR="00791272" w:rsidRPr="00791272">
            <w:rPr>
              <w:noProof/>
              <w:lang w:val="ro-RO"/>
            </w:rPr>
            <w:t>(2021)</w:t>
          </w:r>
          <w:r w:rsidR="00C07C3F">
            <w:fldChar w:fldCharType="end"/>
          </w:r>
        </w:sdtContent>
      </w:sdt>
      <w:r w:rsidR="00C07C3F">
        <w:t xml:space="preserve">,  </w:t>
      </w:r>
      <w:r w:rsidR="00D573A4" w:rsidRPr="00D573A4">
        <w:t xml:space="preserve">conducted a study </w:t>
      </w:r>
      <w:r w:rsidR="00F14CF3" w:rsidRPr="00D573A4">
        <w:t>analysing</w:t>
      </w:r>
      <w:r w:rsidR="00D573A4" w:rsidRPr="00D573A4">
        <w:t xml:space="preserve"> </w:t>
      </w:r>
      <w:r w:rsidR="005E07B9">
        <w:t xml:space="preserve">of </w:t>
      </w:r>
      <w:r w:rsidR="00D573A4" w:rsidRPr="00D573A4">
        <w:t>the impact of the Covid-19 pandemic crisis on the airline industry. To this end, the author highlighted the airline British Airways (BA) and the approach led by its management by implementing a "fire and rehire" policy on employees who are part of unions.</w:t>
      </w:r>
    </w:p>
    <w:p w14:paraId="52440A22" w14:textId="21F0E43C" w:rsidR="005E3109" w:rsidRPr="005E3109" w:rsidRDefault="006B4A54" w:rsidP="00D573A4">
      <w:pPr>
        <w:spacing w:line="360" w:lineRule="auto"/>
        <w:ind w:firstLine="720"/>
        <w:jc w:val="both"/>
      </w:pPr>
      <w:r w:rsidRPr="006B4A54">
        <w:t>Within BA, the fire and rehire policy involved re-employing flight crew by losing salaries and benefits based on seniority and collective bargaining.</w:t>
      </w:r>
      <w:r w:rsidR="007C04E8">
        <w:t xml:space="preserve"> </w:t>
      </w:r>
      <w:r w:rsidR="007C04E8" w:rsidRPr="007C04E8">
        <w:t>One approach by BA was to limit the power of the unions, namely the British Airlines Stewards and Stewardesses Association (BASSA)</w:t>
      </w:r>
      <w:sdt>
        <w:sdtPr>
          <w:id w:val="-102032170"/>
          <w:citation/>
        </w:sdtPr>
        <w:sdtEndPr/>
        <w:sdtContent>
          <w:r w:rsidR="00AF55E3">
            <w:fldChar w:fldCharType="begin"/>
          </w:r>
          <w:r w:rsidR="00AF55E3">
            <w:rPr>
              <w:lang w:val="ro-RO"/>
            </w:rPr>
            <w:instrText xml:space="preserve"> CITATION Tay19 \l 1048 </w:instrText>
          </w:r>
          <w:r w:rsidR="00AF55E3">
            <w:fldChar w:fldCharType="separate"/>
          </w:r>
          <w:r w:rsidR="00791272">
            <w:rPr>
              <w:noProof/>
              <w:lang w:val="ro-RO"/>
            </w:rPr>
            <w:t xml:space="preserve"> </w:t>
          </w:r>
          <w:r w:rsidR="00791272" w:rsidRPr="00791272">
            <w:rPr>
              <w:noProof/>
              <w:lang w:val="ro-RO"/>
            </w:rPr>
            <w:t>(Taylor, et al., 2019)</w:t>
          </w:r>
          <w:r w:rsidR="00AF55E3">
            <w:fldChar w:fldCharType="end"/>
          </w:r>
        </w:sdtContent>
      </w:sdt>
      <w:r w:rsidR="007C04E8" w:rsidRPr="007C04E8">
        <w:t xml:space="preserve">. </w:t>
      </w:r>
      <w:r w:rsidR="00700A15" w:rsidRPr="00700A15">
        <w:t>The dispute between the company and the employees resulted in two years of internal negotiations, the unions being unable to support all the conditions presented, and BA failed to reduce the representation at BASSA of most of the cabin crew employees at Heathrow.</w:t>
      </w:r>
    </w:p>
    <w:p w14:paraId="7FB5218A" w14:textId="1E0A55C1" w:rsidR="00FE3567" w:rsidRPr="00086814" w:rsidRDefault="00065C7C" w:rsidP="00847993">
      <w:pPr>
        <w:pStyle w:val="ListParagraph"/>
        <w:numPr>
          <w:ilvl w:val="1"/>
          <w:numId w:val="9"/>
        </w:numPr>
        <w:spacing w:line="360" w:lineRule="auto"/>
        <w:jc w:val="both"/>
        <w:rPr>
          <w:b/>
          <w:bCs/>
          <w:i/>
          <w:iCs/>
          <w:sz w:val="28"/>
          <w:szCs w:val="28"/>
        </w:rPr>
      </w:pPr>
      <w:r>
        <w:rPr>
          <w:b/>
          <w:bCs/>
          <w:i/>
          <w:iCs/>
          <w:sz w:val="28"/>
          <w:szCs w:val="28"/>
        </w:rPr>
        <w:t xml:space="preserve"> </w:t>
      </w:r>
      <w:r w:rsidR="0057307B" w:rsidRPr="00847993">
        <w:rPr>
          <w:b/>
          <w:bCs/>
          <w:i/>
          <w:iCs/>
          <w:sz w:val="28"/>
          <w:szCs w:val="28"/>
        </w:rPr>
        <w:t xml:space="preserve">Contract </w:t>
      </w:r>
      <w:r w:rsidR="0074035B">
        <w:rPr>
          <w:b/>
          <w:bCs/>
          <w:i/>
          <w:iCs/>
          <w:sz w:val="28"/>
          <w:szCs w:val="28"/>
        </w:rPr>
        <w:t>t</w:t>
      </w:r>
      <w:r w:rsidR="0057307B" w:rsidRPr="00847993">
        <w:rPr>
          <w:b/>
          <w:bCs/>
          <w:i/>
          <w:iCs/>
          <w:sz w:val="28"/>
          <w:szCs w:val="28"/>
        </w:rPr>
        <w:t>ermination</w:t>
      </w:r>
    </w:p>
    <w:p w14:paraId="7D651995" w14:textId="7B30BABE" w:rsidR="00BD2E34" w:rsidRDefault="00D972F3" w:rsidP="00BD2E34">
      <w:pPr>
        <w:spacing w:line="360" w:lineRule="auto"/>
        <w:jc w:val="both"/>
        <w:rPr>
          <w:color w:val="000000" w:themeColor="text1"/>
        </w:rPr>
      </w:pPr>
      <w:r w:rsidRPr="00D972F3">
        <w:rPr>
          <w:color w:val="000000" w:themeColor="text1"/>
        </w:rPr>
        <w:t xml:space="preserve">Contract termination or </w:t>
      </w:r>
      <w:r w:rsidR="004F563E">
        <w:rPr>
          <w:color w:val="000000" w:themeColor="text1"/>
        </w:rPr>
        <w:t xml:space="preserve">ending </w:t>
      </w:r>
      <w:r w:rsidRPr="00D972F3">
        <w:rPr>
          <w:color w:val="000000" w:themeColor="text1"/>
        </w:rPr>
        <w:t>of employment may be explained as the termination of the employment relationship between an employer and an employee</w:t>
      </w:r>
      <w:r w:rsidR="002633EA">
        <w:rPr>
          <w:color w:val="000000" w:themeColor="text1"/>
        </w:rPr>
        <w:t xml:space="preserve"> </w:t>
      </w:r>
      <w:sdt>
        <w:sdtPr>
          <w:rPr>
            <w:color w:val="000000" w:themeColor="text1"/>
          </w:rPr>
          <w:id w:val="1753612081"/>
          <w:citation/>
        </w:sdtPr>
        <w:sdtEndPr/>
        <w:sdtContent>
          <w:r w:rsidR="00FF5188">
            <w:rPr>
              <w:color w:val="000000" w:themeColor="text1"/>
            </w:rPr>
            <w:fldChar w:fldCharType="begin"/>
          </w:r>
          <w:r w:rsidR="00FF5188">
            <w:rPr>
              <w:color w:val="000000" w:themeColor="text1"/>
              <w:lang w:val="ro-RO"/>
            </w:rPr>
            <w:instrText xml:space="preserve"> CITATION Niz17 \l 1048 </w:instrText>
          </w:r>
          <w:r w:rsidR="00FF5188">
            <w:rPr>
              <w:color w:val="000000" w:themeColor="text1"/>
            </w:rPr>
            <w:fldChar w:fldCharType="separate"/>
          </w:r>
          <w:r w:rsidR="00791272" w:rsidRPr="00791272">
            <w:rPr>
              <w:noProof/>
              <w:color w:val="000000" w:themeColor="text1"/>
              <w:lang w:val="ro-RO"/>
            </w:rPr>
            <w:t>(Niziołek, 2017)</w:t>
          </w:r>
          <w:r w:rsidR="00FF5188">
            <w:rPr>
              <w:color w:val="000000" w:themeColor="text1"/>
            </w:rPr>
            <w:fldChar w:fldCharType="end"/>
          </w:r>
        </w:sdtContent>
      </w:sdt>
      <w:r w:rsidRPr="00D972F3">
        <w:rPr>
          <w:color w:val="000000" w:themeColor="text1"/>
        </w:rPr>
        <w:t>.</w:t>
      </w:r>
      <w:r w:rsidR="002633EA" w:rsidRPr="002633EA">
        <w:t xml:space="preserve"> </w:t>
      </w:r>
      <w:r w:rsidR="002633EA" w:rsidRPr="002633EA">
        <w:rPr>
          <w:color w:val="000000" w:themeColor="text1"/>
        </w:rPr>
        <w:t>Termination of employment may be manifested for two reasons, either the employee decides to resign voluntarily or is fired for good reasons by the employer.</w:t>
      </w:r>
      <w:r w:rsidR="00AD002F">
        <w:rPr>
          <w:color w:val="000000" w:themeColor="text1"/>
        </w:rPr>
        <w:t xml:space="preserve"> Gant  </w:t>
      </w:r>
      <w:sdt>
        <w:sdtPr>
          <w:rPr>
            <w:color w:val="000000" w:themeColor="text1"/>
          </w:rPr>
          <w:id w:val="771899469"/>
          <w:citation/>
        </w:sdtPr>
        <w:sdtEndPr/>
        <w:sdtContent>
          <w:r w:rsidR="00AD002F">
            <w:rPr>
              <w:color w:val="000000" w:themeColor="text1"/>
            </w:rPr>
            <w:fldChar w:fldCharType="begin"/>
          </w:r>
          <w:r w:rsidR="00AD002F">
            <w:rPr>
              <w:color w:val="000000" w:themeColor="text1"/>
              <w:lang w:val="ro-RO"/>
            </w:rPr>
            <w:instrText xml:space="preserve">CITATION Gan20 \n  \l 1048 </w:instrText>
          </w:r>
          <w:r w:rsidR="00AD002F">
            <w:rPr>
              <w:color w:val="000000" w:themeColor="text1"/>
            </w:rPr>
            <w:fldChar w:fldCharType="separate"/>
          </w:r>
          <w:r w:rsidR="00791272" w:rsidRPr="00791272">
            <w:rPr>
              <w:noProof/>
              <w:color w:val="000000" w:themeColor="text1"/>
              <w:lang w:val="ro-RO"/>
            </w:rPr>
            <w:t>(2020)</w:t>
          </w:r>
          <w:r w:rsidR="00AD002F">
            <w:rPr>
              <w:color w:val="000000" w:themeColor="text1"/>
            </w:rPr>
            <w:fldChar w:fldCharType="end"/>
          </w:r>
        </w:sdtContent>
      </w:sdt>
      <w:r w:rsidR="00AD002F">
        <w:rPr>
          <w:color w:val="000000" w:themeColor="text1"/>
        </w:rPr>
        <w:t xml:space="preserve"> </w:t>
      </w:r>
      <w:r w:rsidR="00AD002F" w:rsidRPr="00AD002F">
        <w:rPr>
          <w:color w:val="000000" w:themeColor="text1"/>
        </w:rPr>
        <w:t xml:space="preserve">claims that the termination of an employment contract is one of the most important parts of an employment contract, and that the </w:t>
      </w:r>
      <w:r w:rsidR="00A44130" w:rsidRPr="00AD002F">
        <w:rPr>
          <w:color w:val="000000" w:themeColor="text1"/>
        </w:rPr>
        <w:t>way</w:t>
      </w:r>
      <w:r w:rsidR="00AD002F" w:rsidRPr="00AD002F">
        <w:rPr>
          <w:color w:val="000000" w:themeColor="text1"/>
        </w:rPr>
        <w:t xml:space="preserve"> it is terminated is related to safety at the workplace</w:t>
      </w:r>
      <w:r w:rsidR="00AD002F">
        <w:rPr>
          <w:color w:val="000000" w:themeColor="text1"/>
        </w:rPr>
        <w:t xml:space="preserve">. </w:t>
      </w:r>
      <w:r w:rsidR="00A3151C" w:rsidRPr="00A3151C">
        <w:rPr>
          <w:color w:val="000000" w:themeColor="text1"/>
        </w:rPr>
        <w:t xml:space="preserve">Thus, </w:t>
      </w:r>
      <w:r w:rsidR="00A3151C" w:rsidRPr="006C75F4">
        <w:rPr>
          <w:i/>
          <w:iCs/>
          <w:color w:val="000000" w:themeColor="text1"/>
        </w:rPr>
        <w:t xml:space="preserve">Figure </w:t>
      </w:r>
      <w:r w:rsidR="00506AB4" w:rsidRPr="006C75F4">
        <w:rPr>
          <w:i/>
          <w:iCs/>
          <w:color w:val="000000" w:themeColor="text1"/>
        </w:rPr>
        <w:lastRenderedPageBreak/>
        <w:t>3.</w:t>
      </w:r>
      <w:r w:rsidR="00506AB4">
        <w:rPr>
          <w:i/>
          <w:iCs/>
          <w:color w:val="000000" w:themeColor="text1"/>
        </w:rPr>
        <w:t xml:space="preserve">6 </w:t>
      </w:r>
      <w:r w:rsidR="00506AB4" w:rsidRPr="00A3151C">
        <w:rPr>
          <w:color w:val="000000" w:themeColor="text1"/>
        </w:rPr>
        <w:t>shows</w:t>
      </w:r>
      <w:r w:rsidR="00A3151C" w:rsidRPr="00A3151C">
        <w:rPr>
          <w:color w:val="000000" w:themeColor="text1"/>
        </w:rPr>
        <w:t xml:space="preserve"> the importance and advantages of terminating employment relationships in a mutually </w:t>
      </w:r>
      <w:r w:rsidR="00A3151C">
        <w:rPr>
          <w:noProof/>
          <w:color w:val="000000" w:themeColor="text1"/>
        </w:rPr>
        <w:drawing>
          <wp:anchor distT="0" distB="0" distL="114300" distR="114300" simplePos="0" relativeHeight="251658245" behindDoc="0" locked="0" layoutInCell="1" allowOverlap="1" wp14:anchorId="2EC2F4D3" wp14:editId="7BFE70FF">
            <wp:simplePos x="0" y="0"/>
            <wp:positionH relativeFrom="margin">
              <wp:posOffset>28575</wp:posOffset>
            </wp:positionH>
            <wp:positionV relativeFrom="margin">
              <wp:posOffset>480778</wp:posOffset>
            </wp:positionV>
            <wp:extent cx="5731510" cy="1264285"/>
            <wp:effectExtent l="0" t="0" r="0" b="5715"/>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264285"/>
                    </a:xfrm>
                    <a:prstGeom prst="rect">
                      <a:avLst/>
                    </a:prstGeom>
                  </pic:spPr>
                </pic:pic>
              </a:graphicData>
            </a:graphic>
          </wp:anchor>
        </w:drawing>
      </w:r>
      <w:r w:rsidR="00A3151C" w:rsidRPr="00A3151C">
        <w:rPr>
          <w:color w:val="000000" w:themeColor="text1"/>
        </w:rPr>
        <w:t>agreed manner.</w:t>
      </w:r>
    </w:p>
    <w:p w14:paraId="5D6A68A0" w14:textId="39359D63" w:rsidR="008F3984" w:rsidRDefault="00A3151C" w:rsidP="006C75F4">
      <w:pPr>
        <w:spacing w:line="360" w:lineRule="auto"/>
        <w:ind w:firstLine="720"/>
        <w:jc w:val="center"/>
        <w:rPr>
          <w:b/>
          <w:bCs/>
          <w:color w:val="000000" w:themeColor="text1"/>
        </w:rPr>
      </w:pPr>
      <w:r w:rsidRPr="006C75F4">
        <w:rPr>
          <w:b/>
          <w:bCs/>
          <w:color w:val="000000" w:themeColor="text1"/>
        </w:rPr>
        <w:t>Figure 3.</w:t>
      </w:r>
      <w:r w:rsidR="00FB25B5">
        <w:rPr>
          <w:b/>
          <w:bCs/>
          <w:color w:val="000000" w:themeColor="text1"/>
        </w:rPr>
        <w:t xml:space="preserve">6 </w:t>
      </w:r>
      <w:r w:rsidR="006C75F4" w:rsidRPr="006C75F4">
        <w:rPr>
          <w:b/>
          <w:bCs/>
          <w:color w:val="000000" w:themeColor="text1"/>
        </w:rPr>
        <w:t>Advantages of mutual agreement</w:t>
      </w:r>
    </w:p>
    <w:p w14:paraId="72207765" w14:textId="686C604E" w:rsidR="008F3984" w:rsidRDefault="006C75F4" w:rsidP="00365678">
      <w:pPr>
        <w:spacing w:line="360" w:lineRule="auto"/>
        <w:ind w:firstLine="720"/>
        <w:rPr>
          <w:color w:val="000000" w:themeColor="text1"/>
        </w:rPr>
      </w:pPr>
      <w:r w:rsidRPr="006C75F4">
        <w:rPr>
          <w:color w:val="000000" w:themeColor="text1"/>
        </w:rPr>
        <w:t>Source:</w:t>
      </w:r>
      <w:r>
        <w:rPr>
          <w:color w:val="000000" w:themeColor="text1"/>
        </w:rPr>
        <w:t xml:space="preserve"> </w:t>
      </w:r>
      <w:sdt>
        <w:sdtPr>
          <w:rPr>
            <w:color w:val="000000" w:themeColor="text1"/>
          </w:rPr>
          <w:id w:val="-2033256034"/>
          <w:citation/>
        </w:sdtPr>
        <w:sdtEndPr/>
        <w:sdtContent>
          <w:r w:rsidR="007C052D">
            <w:rPr>
              <w:color w:val="000000" w:themeColor="text1"/>
            </w:rPr>
            <w:fldChar w:fldCharType="begin"/>
          </w:r>
          <w:r w:rsidR="007C052D">
            <w:rPr>
              <w:color w:val="000000" w:themeColor="text1"/>
              <w:lang w:val="ro-RO"/>
            </w:rPr>
            <w:instrText xml:space="preserve"> CITATION Sem20 \l 1048 </w:instrText>
          </w:r>
          <w:r w:rsidR="007C052D">
            <w:rPr>
              <w:color w:val="000000" w:themeColor="text1"/>
            </w:rPr>
            <w:fldChar w:fldCharType="separate"/>
          </w:r>
          <w:r w:rsidR="00791272" w:rsidRPr="00791272">
            <w:rPr>
              <w:noProof/>
              <w:color w:val="000000" w:themeColor="text1"/>
              <w:lang w:val="ro-RO"/>
            </w:rPr>
            <w:t>( Semeryanova, et al., 2020)</w:t>
          </w:r>
          <w:r w:rsidR="007C052D">
            <w:rPr>
              <w:color w:val="000000" w:themeColor="text1"/>
            </w:rPr>
            <w:fldChar w:fldCharType="end"/>
          </w:r>
        </w:sdtContent>
      </w:sdt>
    </w:p>
    <w:p w14:paraId="3D14B762" w14:textId="442E6556" w:rsidR="00A973C0" w:rsidRDefault="003F32C4" w:rsidP="00BD2E34">
      <w:pPr>
        <w:spacing w:line="360" w:lineRule="auto"/>
        <w:ind w:firstLine="720"/>
        <w:jc w:val="both"/>
        <w:rPr>
          <w:color w:val="000000" w:themeColor="text1"/>
        </w:rPr>
      </w:pPr>
      <w:r w:rsidRPr="003F32C4">
        <w:rPr>
          <w:color w:val="000000" w:themeColor="text1"/>
        </w:rPr>
        <w:t xml:space="preserve">As a result of the decision imposed by the World Health Organization (WHO) in March </w:t>
      </w:r>
    </w:p>
    <w:p w14:paraId="6C0BC272" w14:textId="1217FB09" w:rsidR="007F3096" w:rsidRDefault="003F32C4" w:rsidP="00397080">
      <w:pPr>
        <w:spacing w:line="360" w:lineRule="auto"/>
        <w:jc w:val="both"/>
        <w:rPr>
          <w:color w:val="000000" w:themeColor="text1"/>
        </w:rPr>
      </w:pPr>
      <w:r w:rsidRPr="003F32C4">
        <w:rPr>
          <w:color w:val="000000" w:themeColor="text1"/>
        </w:rPr>
        <w:t>2020, the declaration of a state of emergency in public health, led to a major impact on employment relations</w:t>
      </w:r>
      <w:r>
        <w:rPr>
          <w:color w:val="000000" w:themeColor="text1"/>
        </w:rPr>
        <w:t xml:space="preserve"> </w:t>
      </w:r>
      <w:sdt>
        <w:sdtPr>
          <w:rPr>
            <w:color w:val="000000" w:themeColor="text1"/>
          </w:rPr>
          <w:id w:val="266968060"/>
          <w:citation/>
        </w:sdtPr>
        <w:sdtEndPr/>
        <w:sdtContent>
          <w:r w:rsidR="00152C36">
            <w:rPr>
              <w:color w:val="000000" w:themeColor="text1"/>
            </w:rPr>
            <w:fldChar w:fldCharType="begin"/>
          </w:r>
          <w:r w:rsidR="00152C36">
            <w:rPr>
              <w:color w:val="000000" w:themeColor="text1"/>
              <w:lang w:val="ro-RO"/>
            </w:rPr>
            <w:instrText xml:space="preserve"> CITATION Web20 \l 1048 </w:instrText>
          </w:r>
          <w:r w:rsidR="00152C36">
            <w:rPr>
              <w:color w:val="000000" w:themeColor="text1"/>
            </w:rPr>
            <w:fldChar w:fldCharType="separate"/>
          </w:r>
          <w:r w:rsidR="00791272" w:rsidRPr="00791272">
            <w:rPr>
              <w:noProof/>
              <w:color w:val="000000" w:themeColor="text1"/>
              <w:lang w:val="ro-RO"/>
            </w:rPr>
            <w:t>(Webb, et al., 2020)</w:t>
          </w:r>
          <w:r w:rsidR="00152C36">
            <w:rPr>
              <w:color w:val="000000" w:themeColor="text1"/>
            </w:rPr>
            <w:fldChar w:fldCharType="end"/>
          </w:r>
        </w:sdtContent>
      </w:sdt>
      <w:r w:rsidRPr="003F32C4">
        <w:rPr>
          <w:color w:val="000000" w:themeColor="text1"/>
        </w:rPr>
        <w:t>.</w:t>
      </w:r>
      <w:r w:rsidR="00F977E6">
        <w:rPr>
          <w:color w:val="000000" w:themeColor="text1"/>
        </w:rPr>
        <w:t xml:space="preserve"> </w:t>
      </w:r>
      <w:r w:rsidR="00DF1B37">
        <w:rPr>
          <w:color w:val="000000" w:themeColor="text1"/>
        </w:rPr>
        <w:t xml:space="preserve"> </w:t>
      </w:r>
      <w:r w:rsidR="00140CB0" w:rsidRPr="00140CB0">
        <w:rPr>
          <w:color w:val="000000" w:themeColor="text1"/>
        </w:rPr>
        <w:t>In this regard, Covid-19 imposed the temporary suspension of the contracts by implementing the furloughed scheme, which involved the payment of 80% of the salary up to</w:t>
      </w:r>
      <w:r w:rsidR="00646161">
        <w:rPr>
          <w:color w:val="000000" w:themeColor="text1"/>
        </w:rPr>
        <w:t xml:space="preserve"> </w:t>
      </w:r>
      <w:r w:rsidR="00646161" w:rsidRPr="00646161">
        <w:rPr>
          <w:color w:val="000000" w:themeColor="text1"/>
        </w:rPr>
        <w:t>£</w:t>
      </w:r>
      <w:r w:rsidR="00140CB0" w:rsidRPr="00140CB0">
        <w:rPr>
          <w:color w:val="000000" w:themeColor="text1"/>
        </w:rPr>
        <w:t xml:space="preserve"> 2,500</w:t>
      </w:r>
      <w:r w:rsidR="00646161">
        <w:rPr>
          <w:color w:val="000000" w:themeColor="text1"/>
        </w:rPr>
        <w:t xml:space="preserve"> monthly </w:t>
      </w:r>
      <w:sdt>
        <w:sdtPr>
          <w:rPr>
            <w:color w:val="000000" w:themeColor="text1"/>
          </w:rPr>
          <w:id w:val="-2079500946"/>
          <w:citation/>
        </w:sdtPr>
        <w:sdtEndPr/>
        <w:sdtContent>
          <w:r w:rsidR="00BB6E31">
            <w:rPr>
              <w:color w:val="000000" w:themeColor="text1"/>
            </w:rPr>
            <w:fldChar w:fldCharType="begin"/>
          </w:r>
          <w:r w:rsidR="00BB6E31">
            <w:rPr>
              <w:color w:val="000000" w:themeColor="text1"/>
              <w:lang w:val="ro-RO"/>
            </w:rPr>
            <w:instrText xml:space="preserve"> CITATION ACA21 \l 1048 </w:instrText>
          </w:r>
          <w:r w:rsidR="00BB6E31">
            <w:rPr>
              <w:color w:val="000000" w:themeColor="text1"/>
            </w:rPr>
            <w:fldChar w:fldCharType="separate"/>
          </w:r>
          <w:r w:rsidR="00791272" w:rsidRPr="00791272">
            <w:rPr>
              <w:noProof/>
              <w:color w:val="000000" w:themeColor="text1"/>
              <w:lang w:val="ro-RO"/>
            </w:rPr>
            <w:t>(ACAS, 2021)</w:t>
          </w:r>
          <w:r w:rsidR="00BB6E31">
            <w:rPr>
              <w:color w:val="000000" w:themeColor="text1"/>
            </w:rPr>
            <w:fldChar w:fldCharType="end"/>
          </w:r>
        </w:sdtContent>
      </w:sdt>
      <w:r w:rsidR="00646161">
        <w:rPr>
          <w:color w:val="000000" w:themeColor="text1"/>
        </w:rPr>
        <w:t xml:space="preserve">. </w:t>
      </w:r>
      <w:r w:rsidR="00731B75">
        <w:rPr>
          <w:color w:val="000000" w:themeColor="text1"/>
        </w:rPr>
        <w:t xml:space="preserve"> </w:t>
      </w:r>
    </w:p>
    <w:p w14:paraId="1341D63A" w14:textId="77777777" w:rsidR="00E82D21" w:rsidRPr="00E82D21" w:rsidRDefault="00E82D21" w:rsidP="00397080">
      <w:pPr>
        <w:spacing w:line="360" w:lineRule="auto"/>
        <w:jc w:val="both"/>
        <w:rPr>
          <w:color w:val="000000" w:themeColor="text1"/>
        </w:rPr>
      </w:pPr>
    </w:p>
    <w:p w14:paraId="00F97199" w14:textId="66B49021" w:rsidR="00397080" w:rsidRDefault="007F3096" w:rsidP="005703B7">
      <w:pPr>
        <w:pStyle w:val="ListParagraph"/>
        <w:numPr>
          <w:ilvl w:val="0"/>
          <w:numId w:val="2"/>
        </w:numPr>
        <w:spacing w:line="360" w:lineRule="auto"/>
        <w:jc w:val="both"/>
        <w:rPr>
          <w:b/>
          <w:bCs/>
          <w:color w:val="000000" w:themeColor="text1"/>
          <w:sz w:val="32"/>
          <w:szCs w:val="32"/>
        </w:rPr>
      </w:pPr>
      <w:r w:rsidRPr="00B07BAF">
        <w:rPr>
          <w:b/>
          <w:bCs/>
          <w:color w:val="000000" w:themeColor="text1"/>
          <w:sz w:val="32"/>
          <w:szCs w:val="32"/>
        </w:rPr>
        <w:t>FIRE AND REHIRE TACTICS</w:t>
      </w:r>
    </w:p>
    <w:p w14:paraId="02DB619F" w14:textId="7D872155" w:rsidR="00E82D21" w:rsidRDefault="007A7602" w:rsidP="007A7602">
      <w:pPr>
        <w:spacing w:line="360" w:lineRule="auto"/>
        <w:jc w:val="both"/>
        <w:rPr>
          <w:color w:val="000000" w:themeColor="text1"/>
        </w:rPr>
      </w:pPr>
      <w:r w:rsidRPr="007A7602">
        <w:rPr>
          <w:color w:val="000000" w:themeColor="text1"/>
        </w:rPr>
        <w:t xml:space="preserve">The role of HRM practices and models in ensuring the sustainability of the organization is sometimes uncertain and conservative. Therefore, Brexit and the Covid-19 pandemic crisis have demonstrated by implementing "fire and rehire" tactics that HR departments acting on behalf of the employer apply practices that do not create sustainability and are only in </w:t>
      </w:r>
      <w:r w:rsidR="0089251E" w:rsidRPr="007A7602">
        <w:rPr>
          <w:color w:val="000000" w:themeColor="text1"/>
        </w:rPr>
        <w:t>favour</w:t>
      </w:r>
      <w:r w:rsidRPr="007A7602">
        <w:rPr>
          <w:color w:val="000000" w:themeColor="text1"/>
        </w:rPr>
        <w:t xml:space="preserve"> of the employer and not employees</w:t>
      </w:r>
      <w:r w:rsidR="009758D1">
        <w:rPr>
          <w:color w:val="000000" w:themeColor="text1"/>
        </w:rPr>
        <w:t xml:space="preserve"> </w:t>
      </w:r>
      <w:sdt>
        <w:sdtPr>
          <w:rPr>
            <w:color w:val="000000" w:themeColor="text1"/>
          </w:rPr>
          <w:id w:val="-641276197"/>
          <w:citation/>
        </w:sdtPr>
        <w:sdtEndPr/>
        <w:sdtContent>
          <w:r w:rsidR="009758D1">
            <w:rPr>
              <w:color w:val="000000" w:themeColor="text1"/>
            </w:rPr>
            <w:fldChar w:fldCharType="begin"/>
          </w:r>
          <w:r w:rsidR="009758D1">
            <w:rPr>
              <w:color w:val="000000" w:themeColor="text1"/>
              <w:lang w:val="ro-RO"/>
            </w:rPr>
            <w:instrText xml:space="preserve"> CITATION Bal22 \l 1048 </w:instrText>
          </w:r>
          <w:r w:rsidR="009758D1">
            <w:rPr>
              <w:color w:val="000000" w:themeColor="text1"/>
            </w:rPr>
            <w:fldChar w:fldCharType="separate"/>
          </w:r>
          <w:r w:rsidR="00791272" w:rsidRPr="00791272">
            <w:rPr>
              <w:noProof/>
              <w:color w:val="000000" w:themeColor="text1"/>
              <w:lang w:val="ro-RO"/>
            </w:rPr>
            <w:t>(Bal &amp; Brookes, 2022)</w:t>
          </w:r>
          <w:r w:rsidR="009758D1">
            <w:rPr>
              <w:color w:val="000000" w:themeColor="text1"/>
            </w:rPr>
            <w:fldChar w:fldCharType="end"/>
          </w:r>
        </w:sdtContent>
      </w:sdt>
      <w:r w:rsidRPr="007A7602">
        <w:rPr>
          <w:color w:val="000000" w:themeColor="text1"/>
        </w:rPr>
        <w:t>.</w:t>
      </w:r>
    </w:p>
    <w:p w14:paraId="518296C9" w14:textId="79189F78" w:rsidR="00BE2A6E" w:rsidRDefault="008F1AC6" w:rsidP="00170817">
      <w:pPr>
        <w:spacing w:line="360" w:lineRule="auto"/>
        <w:ind w:firstLine="720"/>
        <w:jc w:val="both"/>
        <w:rPr>
          <w:color w:val="000000" w:themeColor="text1"/>
        </w:rPr>
      </w:pPr>
      <w:r w:rsidRPr="008F1AC6">
        <w:rPr>
          <w:color w:val="000000" w:themeColor="text1"/>
        </w:rPr>
        <w:t xml:space="preserve"> </w:t>
      </w:r>
      <w:r w:rsidR="004F63DD">
        <w:rPr>
          <w:color w:val="000000" w:themeColor="text1"/>
        </w:rPr>
        <w:t>” F</w:t>
      </w:r>
      <w:r w:rsidRPr="008F1AC6">
        <w:rPr>
          <w:color w:val="000000" w:themeColor="text1"/>
        </w:rPr>
        <w:t xml:space="preserve">ire and </w:t>
      </w:r>
      <w:r w:rsidR="004F63DD">
        <w:rPr>
          <w:color w:val="000000" w:themeColor="text1"/>
        </w:rPr>
        <w:t>R</w:t>
      </w:r>
      <w:r w:rsidRPr="008F1AC6">
        <w:rPr>
          <w:color w:val="000000" w:themeColor="text1"/>
        </w:rPr>
        <w:t>ehire</w:t>
      </w:r>
      <w:r w:rsidR="004F63DD">
        <w:rPr>
          <w:color w:val="000000" w:themeColor="text1"/>
        </w:rPr>
        <w:t>”</w:t>
      </w:r>
      <w:r w:rsidRPr="008F1AC6">
        <w:rPr>
          <w:color w:val="000000" w:themeColor="text1"/>
        </w:rPr>
        <w:t xml:space="preserve"> </w:t>
      </w:r>
      <w:proofErr w:type="gramStart"/>
      <w:r w:rsidRPr="008F1AC6">
        <w:rPr>
          <w:color w:val="000000" w:themeColor="text1"/>
        </w:rPr>
        <w:t>policy</w:t>
      </w:r>
      <w:r w:rsidR="004F63DD">
        <w:rPr>
          <w:color w:val="000000" w:themeColor="text1"/>
        </w:rPr>
        <w:t>,  as</w:t>
      </w:r>
      <w:proofErr w:type="gramEnd"/>
      <w:r w:rsidR="004F63DD">
        <w:rPr>
          <w:color w:val="000000" w:themeColor="text1"/>
        </w:rPr>
        <w:t xml:space="preserve"> confirmed by </w:t>
      </w:r>
      <w:r w:rsidR="004F63DD" w:rsidRPr="004F63DD">
        <w:rPr>
          <w:noProof/>
          <w:color w:val="000000" w:themeColor="text1"/>
          <w:lang w:val="ro-RO"/>
        </w:rPr>
        <w:t>Ferguson &amp; Codd</w:t>
      </w:r>
      <w:r w:rsidR="004F63DD">
        <w:rPr>
          <w:color w:val="000000" w:themeColor="text1"/>
        </w:rPr>
        <w:t xml:space="preserve"> </w:t>
      </w:r>
      <w:sdt>
        <w:sdtPr>
          <w:rPr>
            <w:color w:val="000000" w:themeColor="text1"/>
          </w:rPr>
          <w:id w:val="654957712"/>
          <w:placeholder>
            <w:docPart w:val="2B2BAFBA21DAE04BA966454A29ABA921"/>
          </w:placeholder>
          <w:citation/>
        </w:sdtPr>
        <w:sdtEndPr/>
        <w:sdtContent>
          <w:r w:rsidR="004F63DD">
            <w:rPr>
              <w:color w:val="000000" w:themeColor="text1"/>
            </w:rPr>
            <w:fldChar w:fldCharType="begin"/>
          </w:r>
          <w:r w:rsidR="004F63DD">
            <w:rPr>
              <w:color w:val="000000" w:themeColor="text1"/>
              <w:lang w:val="ro-RO"/>
            </w:rPr>
            <w:instrText xml:space="preserve">CITATION Fer21 \n  \l 1048 </w:instrText>
          </w:r>
          <w:r w:rsidR="004F63DD">
            <w:rPr>
              <w:color w:val="000000" w:themeColor="text1"/>
            </w:rPr>
            <w:fldChar w:fldCharType="separate"/>
          </w:r>
          <w:r w:rsidR="00791272" w:rsidRPr="00791272">
            <w:rPr>
              <w:noProof/>
              <w:color w:val="000000" w:themeColor="text1"/>
              <w:lang w:val="ro-RO"/>
            </w:rPr>
            <w:t>(2021)</w:t>
          </w:r>
          <w:r w:rsidR="004F63DD">
            <w:rPr>
              <w:color w:val="000000" w:themeColor="text1"/>
            </w:rPr>
            <w:fldChar w:fldCharType="end"/>
          </w:r>
        </w:sdtContent>
      </w:sdt>
      <w:r w:rsidRPr="008F1AC6">
        <w:rPr>
          <w:color w:val="000000" w:themeColor="text1"/>
        </w:rPr>
        <w:t xml:space="preserve"> is manifested when the employing organization fires an employee offering re-employment on new contractual terms.</w:t>
      </w:r>
      <w:r w:rsidR="00DB134D">
        <w:rPr>
          <w:color w:val="000000" w:themeColor="text1"/>
        </w:rPr>
        <w:t xml:space="preserve"> </w:t>
      </w:r>
      <w:r w:rsidR="00DB134D" w:rsidRPr="00DB134D">
        <w:rPr>
          <w:color w:val="000000" w:themeColor="text1"/>
        </w:rPr>
        <w:t>Although the above tactics are not considered illegal, the involvement of unions is inevitable in the protection of member employees and collective bargaining.</w:t>
      </w:r>
      <w:r w:rsidR="00A81807">
        <w:rPr>
          <w:color w:val="000000" w:themeColor="text1"/>
        </w:rPr>
        <w:t xml:space="preserve"> </w:t>
      </w:r>
      <w:r w:rsidR="00A81807" w:rsidRPr="00A81807">
        <w:rPr>
          <w:color w:val="000000" w:themeColor="text1"/>
        </w:rPr>
        <w:t>According to the</w:t>
      </w:r>
      <w:r w:rsidR="00A81807">
        <w:rPr>
          <w:color w:val="000000" w:themeColor="text1"/>
        </w:rPr>
        <w:t xml:space="preserve"> </w:t>
      </w:r>
      <w:r w:rsidR="00A81807" w:rsidRPr="00A81807">
        <w:rPr>
          <w:color w:val="000000" w:themeColor="text1"/>
        </w:rPr>
        <w:t xml:space="preserve">Lindblom </w:t>
      </w:r>
      <w:sdt>
        <w:sdtPr>
          <w:rPr>
            <w:color w:val="000000" w:themeColor="text1"/>
          </w:rPr>
          <w:id w:val="311219747"/>
          <w:placeholder>
            <w:docPart w:val="2B2BAFBA21DAE04BA966454A29ABA921"/>
          </w:placeholder>
          <w:citation/>
        </w:sdtPr>
        <w:sdtEndPr/>
        <w:sdtContent>
          <w:r w:rsidR="00A81807">
            <w:rPr>
              <w:color w:val="000000" w:themeColor="text1"/>
            </w:rPr>
            <w:fldChar w:fldCharType="begin"/>
          </w:r>
          <w:r w:rsidR="00A81807">
            <w:rPr>
              <w:color w:val="000000" w:themeColor="text1"/>
              <w:lang w:val="ro-RO"/>
            </w:rPr>
            <w:instrText xml:space="preserve">CITATION Lin \n  \l 1048 </w:instrText>
          </w:r>
          <w:r w:rsidR="00A81807">
            <w:rPr>
              <w:color w:val="000000" w:themeColor="text1"/>
            </w:rPr>
            <w:fldChar w:fldCharType="separate"/>
          </w:r>
          <w:r w:rsidR="00791272" w:rsidRPr="00791272">
            <w:rPr>
              <w:noProof/>
              <w:color w:val="000000" w:themeColor="text1"/>
              <w:lang w:val="ro-RO"/>
            </w:rPr>
            <w:t>(2019)</w:t>
          </w:r>
          <w:r w:rsidR="00A81807">
            <w:rPr>
              <w:color w:val="000000" w:themeColor="text1"/>
            </w:rPr>
            <w:fldChar w:fldCharType="end"/>
          </w:r>
        </w:sdtContent>
      </w:sdt>
      <w:r w:rsidR="00A81807" w:rsidRPr="00A81807">
        <w:rPr>
          <w:color w:val="000000" w:themeColor="text1"/>
        </w:rPr>
        <w:t>, unions are fundamental institutions for a democratic society and workplace, as workers have the right to collective action and the union to be effective,</w:t>
      </w:r>
      <w:r w:rsidR="00E816C9" w:rsidRPr="00E816C9">
        <w:t xml:space="preserve"> </w:t>
      </w:r>
      <w:r w:rsidR="00E816C9" w:rsidRPr="00E816C9">
        <w:rPr>
          <w:color w:val="000000" w:themeColor="text1"/>
        </w:rPr>
        <w:t xml:space="preserve">and to ensure fairness, </w:t>
      </w:r>
      <w:proofErr w:type="gramStart"/>
      <w:r w:rsidR="00E816C9" w:rsidRPr="00E816C9">
        <w:rPr>
          <w:color w:val="000000" w:themeColor="text1"/>
        </w:rPr>
        <w:t>democracy</w:t>
      </w:r>
      <w:proofErr w:type="gramEnd"/>
      <w:r w:rsidR="00E816C9" w:rsidRPr="00E816C9">
        <w:rPr>
          <w:color w:val="000000" w:themeColor="text1"/>
        </w:rPr>
        <w:t xml:space="preserve"> and dignity in the workplace.</w:t>
      </w:r>
      <w:r w:rsidR="00916099">
        <w:rPr>
          <w:color w:val="000000" w:themeColor="text1"/>
        </w:rPr>
        <w:t xml:space="preserve"> </w:t>
      </w:r>
    </w:p>
    <w:p w14:paraId="1866135B" w14:textId="3C75F7D1" w:rsidR="00A81807" w:rsidRDefault="00A1734C" w:rsidP="00170817">
      <w:pPr>
        <w:spacing w:line="360" w:lineRule="auto"/>
        <w:ind w:firstLine="720"/>
        <w:jc w:val="both"/>
        <w:rPr>
          <w:color w:val="000000" w:themeColor="text1"/>
        </w:rPr>
      </w:pPr>
      <w:r w:rsidRPr="00A1734C">
        <w:rPr>
          <w:color w:val="000000" w:themeColor="text1"/>
        </w:rPr>
        <w:t>Hence, in relation to "fire and rehire" tactics, ACAS</w:t>
      </w:r>
      <w:r w:rsidR="003D0D31">
        <w:rPr>
          <w:color w:val="000000" w:themeColor="text1"/>
        </w:rPr>
        <w:t xml:space="preserve"> </w:t>
      </w:r>
      <w:sdt>
        <w:sdtPr>
          <w:rPr>
            <w:color w:val="000000" w:themeColor="text1"/>
          </w:rPr>
          <w:id w:val="485905113"/>
          <w:citation/>
        </w:sdtPr>
        <w:sdtEndPr/>
        <w:sdtContent>
          <w:r w:rsidR="003D0D31">
            <w:rPr>
              <w:color w:val="000000" w:themeColor="text1"/>
            </w:rPr>
            <w:fldChar w:fldCharType="begin"/>
          </w:r>
          <w:r w:rsidR="003D0D31">
            <w:rPr>
              <w:color w:val="000000" w:themeColor="text1"/>
              <w:lang w:val="ro-RO"/>
            </w:rPr>
            <w:instrText xml:space="preserve">CITATION ACA211 \n  \l 1048 </w:instrText>
          </w:r>
          <w:r w:rsidR="003D0D31">
            <w:rPr>
              <w:color w:val="000000" w:themeColor="text1"/>
            </w:rPr>
            <w:fldChar w:fldCharType="separate"/>
          </w:r>
          <w:r w:rsidR="00791272" w:rsidRPr="00791272">
            <w:rPr>
              <w:noProof/>
              <w:color w:val="000000" w:themeColor="text1"/>
              <w:lang w:val="ro-RO"/>
            </w:rPr>
            <w:t>(2021)</w:t>
          </w:r>
          <w:r w:rsidR="003D0D31">
            <w:rPr>
              <w:color w:val="000000" w:themeColor="text1"/>
            </w:rPr>
            <w:fldChar w:fldCharType="end"/>
          </w:r>
        </w:sdtContent>
      </w:sdt>
      <w:r w:rsidR="003D0D31">
        <w:rPr>
          <w:color w:val="000000" w:themeColor="text1"/>
        </w:rPr>
        <w:t xml:space="preserve"> </w:t>
      </w:r>
      <w:r w:rsidRPr="00A1734C">
        <w:rPr>
          <w:color w:val="000000" w:themeColor="text1"/>
        </w:rPr>
        <w:t>has published a guide that highlights the main aspects</w:t>
      </w:r>
      <w:r w:rsidR="00691A41">
        <w:rPr>
          <w:color w:val="000000" w:themeColor="text1"/>
        </w:rPr>
        <w:t xml:space="preserve"> </w:t>
      </w:r>
      <w:r w:rsidR="00691A41" w:rsidRPr="00691A41">
        <w:rPr>
          <w:color w:val="000000" w:themeColor="text1"/>
        </w:rPr>
        <w:t>that an employer should consider when it is necessary to apply contractual changes to avoid dismissal or re-employment:</w:t>
      </w:r>
    </w:p>
    <w:p w14:paraId="5C92446A" w14:textId="183BD55E" w:rsidR="00A1734C" w:rsidRDefault="00D621EE" w:rsidP="00A1734C">
      <w:pPr>
        <w:pStyle w:val="ListParagraph"/>
        <w:numPr>
          <w:ilvl w:val="0"/>
          <w:numId w:val="16"/>
        </w:numPr>
        <w:spacing w:line="360" w:lineRule="auto"/>
        <w:jc w:val="both"/>
        <w:rPr>
          <w:color w:val="000000" w:themeColor="text1"/>
        </w:rPr>
      </w:pPr>
      <w:r>
        <w:rPr>
          <w:color w:val="000000" w:themeColor="text1"/>
        </w:rPr>
        <w:t>c</w:t>
      </w:r>
      <w:r w:rsidR="009C0FB5" w:rsidRPr="009C0FB5">
        <w:rPr>
          <w:color w:val="000000" w:themeColor="text1"/>
        </w:rPr>
        <w:t xml:space="preserve">ommunicating with the </w:t>
      </w:r>
      <w:r w:rsidRPr="009C0FB5">
        <w:rPr>
          <w:color w:val="000000" w:themeColor="text1"/>
        </w:rPr>
        <w:t>labour</w:t>
      </w:r>
      <w:r w:rsidR="009C0FB5" w:rsidRPr="009C0FB5">
        <w:rPr>
          <w:color w:val="000000" w:themeColor="text1"/>
        </w:rPr>
        <w:t xml:space="preserve"> force when changes are foreseen and trying to reach a common denominator on contractual variations.</w:t>
      </w:r>
    </w:p>
    <w:p w14:paraId="0E247474" w14:textId="4509C3A6" w:rsidR="00D621EE" w:rsidRDefault="00DA437D" w:rsidP="00A1734C">
      <w:pPr>
        <w:pStyle w:val="ListParagraph"/>
        <w:numPr>
          <w:ilvl w:val="0"/>
          <w:numId w:val="16"/>
        </w:numPr>
        <w:spacing w:line="360" w:lineRule="auto"/>
        <w:jc w:val="both"/>
        <w:rPr>
          <w:color w:val="000000" w:themeColor="text1"/>
        </w:rPr>
      </w:pPr>
      <w:r>
        <w:rPr>
          <w:color w:val="000000" w:themeColor="text1"/>
        </w:rPr>
        <w:lastRenderedPageBreak/>
        <w:t>c</w:t>
      </w:r>
      <w:r w:rsidRPr="00DA437D">
        <w:rPr>
          <w:color w:val="000000" w:themeColor="text1"/>
        </w:rPr>
        <w:t>onsidering the views of employees and interpreting the possibility of making proposed changes to adapt to the new contractual terms to their requirements</w:t>
      </w:r>
      <w:r>
        <w:rPr>
          <w:color w:val="000000" w:themeColor="text1"/>
        </w:rPr>
        <w:t>.</w:t>
      </w:r>
    </w:p>
    <w:p w14:paraId="12939006" w14:textId="7DF36A6C" w:rsidR="00BE2A6E" w:rsidRPr="0019708C" w:rsidRDefault="003D0D31" w:rsidP="0019708C">
      <w:pPr>
        <w:pStyle w:val="ListParagraph"/>
        <w:numPr>
          <w:ilvl w:val="0"/>
          <w:numId w:val="16"/>
        </w:numPr>
        <w:spacing w:line="360" w:lineRule="auto"/>
        <w:jc w:val="both"/>
        <w:rPr>
          <w:color w:val="000000" w:themeColor="text1"/>
        </w:rPr>
      </w:pPr>
      <w:r>
        <w:rPr>
          <w:color w:val="000000" w:themeColor="text1"/>
        </w:rPr>
        <w:t>c</w:t>
      </w:r>
      <w:r w:rsidRPr="003D0D31">
        <w:rPr>
          <w:color w:val="000000" w:themeColor="text1"/>
        </w:rPr>
        <w:t>onsidering that unilateral changes can be ineffective and can lead to legal disputes, affecting productivity and reputation.</w:t>
      </w:r>
    </w:p>
    <w:p w14:paraId="6E56FCE7" w14:textId="1A3120FB" w:rsidR="00BE2A6E" w:rsidRPr="00B07BAF" w:rsidRDefault="00BE2A6E">
      <w:pPr>
        <w:rPr>
          <w:color w:val="000000" w:themeColor="text1"/>
        </w:rPr>
      </w:pPr>
    </w:p>
    <w:p w14:paraId="69CB08C9" w14:textId="3543753C" w:rsidR="00BE2A6E" w:rsidRPr="00B07BAF" w:rsidRDefault="00296C20" w:rsidP="00625CB3">
      <w:pPr>
        <w:pStyle w:val="ListParagraph"/>
        <w:numPr>
          <w:ilvl w:val="0"/>
          <w:numId w:val="2"/>
        </w:numPr>
        <w:spacing w:line="360" w:lineRule="auto"/>
        <w:jc w:val="both"/>
        <w:rPr>
          <w:b/>
          <w:bCs/>
          <w:color w:val="000000" w:themeColor="text1"/>
          <w:sz w:val="32"/>
          <w:szCs w:val="32"/>
        </w:rPr>
      </w:pPr>
      <w:r w:rsidRPr="00B07BAF">
        <w:rPr>
          <w:b/>
          <w:bCs/>
          <w:color w:val="000000" w:themeColor="text1"/>
          <w:sz w:val="32"/>
          <w:szCs w:val="32"/>
        </w:rPr>
        <w:t xml:space="preserve">Approach </w:t>
      </w:r>
      <w:proofErr w:type="gramStart"/>
      <w:r w:rsidRPr="00B07BAF">
        <w:rPr>
          <w:b/>
          <w:bCs/>
          <w:color w:val="000000" w:themeColor="text1"/>
          <w:sz w:val="32"/>
          <w:szCs w:val="32"/>
        </w:rPr>
        <w:t>of  ”</w:t>
      </w:r>
      <w:proofErr w:type="gramEnd"/>
      <w:r w:rsidRPr="00B07BAF">
        <w:rPr>
          <w:b/>
          <w:bCs/>
          <w:color w:val="000000" w:themeColor="text1"/>
          <w:sz w:val="32"/>
          <w:szCs w:val="32"/>
        </w:rPr>
        <w:t>fire and rehire” tactics in British Gas</w:t>
      </w:r>
      <w:r w:rsidR="006E72D5">
        <w:rPr>
          <w:b/>
          <w:bCs/>
          <w:color w:val="000000" w:themeColor="text1"/>
          <w:sz w:val="32"/>
          <w:szCs w:val="32"/>
        </w:rPr>
        <w:t xml:space="preserve"> industry</w:t>
      </w:r>
    </w:p>
    <w:p w14:paraId="4E550184" w14:textId="6C0EAE23" w:rsidR="004C54F0" w:rsidRDefault="009916D0" w:rsidP="009916D0">
      <w:pPr>
        <w:spacing w:line="360" w:lineRule="auto"/>
        <w:jc w:val="both"/>
      </w:pPr>
      <w:r w:rsidRPr="009916D0">
        <w:t>British Gas (BG) focuses on the energy of both the gas market and electricity. In 1986, the government led by Margaret Thatcher sold BG and triggered the privatization of the energy industry, thus becoming the national gas monopoly in the UK</w:t>
      </w:r>
      <w:r w:rsidR="00512C46">
        <w:t xml:space="preserve"> </w:t>
      </w:r>
      <w:sdt>
        <w:sdtPr>
          <w:id w:val="1346524564"/>
          <w:citation/>
        </w:sdtPr>
        <w:sdtEndPr/>
        <w:sdtContent>
          <w:r w:rsidR="00512C46">
            <w:fldChar w:fldCharType="begin"/>
          </w:r>
          <w:r w:rsidR="00512C46">
            <w:rPr>
              <w:lang w:val="ro-RO"/>
            </w:rPr>
            <w:instrText xml:space="preserve"> CITATION Mak17 \l 1048 </w:instrText>
          </w:r>
          <w:r w:rsidR="00512C46">
            <w:fldChar w:fldCharType="separate"/>
          </w:r>
          <w:r w:rsidR="00791272" w:rsidRPr="00791272">
            <w:rPr>
              <w:noProof/>
              <w:lang w:val="ro-RO"/>
            </w:rPr>
            <w:t>(Makholm, 2017)</w:t>
          </w:r>
          <w:r w:rsidR="00512C46">
            <w:fldChar w:fldCharType="end"/>
          </w:r>
        </w:sdtContent>
      </w:sdt>
      <w:r w:rsidRPr="009916D0">
        <w:t>.</w:t>
      </w:r>
      <w:r w:rsidR="0007625D">
        <w:t xml:space="preserve"> </w:t>
      </w:r>
      <w:r w:rsidR="0007625D" w:rsidRPr="0007625D">
        <w:t>Retail gas supplier BG set up a company called Centrica in 1997, so BG's brand name allowed it to sell in the UK as British Gas, even though it had its own brand name.</w:t>
      </w:r>
    </w:p>
    <w:p w14:paraId="7BED6CF6" w14:textId="7ACA24F0" w:rsidR="0007625D" w:rsidRDefault="00771320" w:rsidP="009916D0">
      <w:pPr>
        <w:spacing w:line="360" w:lineRule="auto"/>
        <w:jc w:val="both"/>
      </w:pPr>
      <w:r>
        <w:tab/>
      </w:r>
      <w:r w:rsidRPr="00771320">
        <w:t>The</w:t>
      </w:r>
      <w:r w:rsidR="00684F23">
        <w:t xml:space="preserve"> </w:t>
      </w:r>
      <w:r w:rsidRPr="00771320">
        <w:t>dispute</w:t>
      </w:r>
      <w:r w:rsidR="00684F23">
        <w:t xml:space="preserve"> </w:t>
      </w:r>
      <w:r w:rsidR="00B73660">
        <w:t>from</w:t>
      </w:r>
      <w:r w:rsidR="00684F23">
        <w:t xml:space="preserve"> 2016</w:t>
      </w:r>
      <w:r w:rsidRPr="00771320">
        <w:t xml:space="preserve"> when BG announced the closure of the call centre and the </w:t>
      </w:r>
      <w:r w:rsidRPr="00650566">
        <w:rPr>
          <w:i/>
          <w:iCs/>
        </w:rPr>
        <w:t>Oldbury</w:t>
      </w:r>
      <w:r w:rsidRPr="00771320">
        <w:t xml:space="preserve"> office, which resulted in about 680 layoffs, along with the pension dispute, were just some of the disputes involving BG.</w:t>
      </w:r>
    </w:p>
    <w:p w14:paraId="76264F88" w14:textId="3D2112EE" w:rsidR="00771320" w:rsidRDefault="0031393C" w:rsidP="0031393C">
      <w:pPr>
        <w:spacing w:line="360" w:lineRule="auto"/>
        <w:ind w:firstLine="720"/>
        <w:jc w:val="both"/>
      </w:pPr>
      <w:r w:rsidRPr="0031393C">
        <w:t xml:space="preserve">However, the winter 2020/21 dispute generated by the Covid-19 pandemic crisis highlights legal issues, contractual relations, unfair dismissal and the impact on employee well-being as a result of the implementation </w:t>
      </w:r>
      <w:proofErr w:type="gramStart"/>
      <w:r w:rsidRPr="0031393C">
        <w:t>of</w:t>
      </w:r>
      <w:r w:rsidR="0088028D">
        <w:t xml:space="preserve"> </w:t>
      </w:r>
      <w:r w:rsidRPr="0031393C">
        <w:t xml:space="preserve"> </w:t>
      </w:r>
      <w:r w:rsidR="006C4F68">
        <w:t>”</w:t>
      </w:r>
      <w:proofErr w:type="gramEnd"/>
      <w:r w:rsidRPr="0031393C">
        <w:t>fire and rehire</w:t>
      </w:r>
      <w:r w:rsidR="006C4F68">
        <w:t xml:space="preserve">” </w:t>
      </w:r>
      <w:r w:rsidRPr="0031393C">
        <w:t>tactics</w:t>
      </w:r>
      <w:r w:rsidR="006C4F68">
        <w:t xml:space="preserve"> by the </w:t>
      </w:r>
      <w:r w:rsidR="0088028D">
        <w:t>company management.</w:t>
      </w:r>
    </w:p>
    <w:p w14:paraId="034A1769" w14:textId="344E0A52" w:rsidR="0088028D" w:rsidRDefault="00F4301F" w:rsidP="0031393C">
      <w:pPr>
        <w:spacing w:line="360" w:lineRule="auto"/>
        <w:ind w:firstLine="720"/>
        <w:jc w:val="both"/>
      </w:pPr>
      <w:r w:rsidRPr="00F4301F">
        <w:rPr>
          <w:noProof/>
          <w:lang w:val="ro-RO"/>
        </w:rPr>
        <w:t>Nolan</w:t>
      </w:r>
      <w:r>
        <w:rPr>
          <w:noProof/>
          <w:lang w:val="ro-RO"/>
        </w:rPr>
        <w:t xml:space="preserve"> </w:t>
      </w:r>
      <w:sdt>
        <w:sdtPr>
          <w:rPr>
            <w:noProof/>
            <w:lang w:val="ro-RO"/>
          </w:rPr>
          <w:id w:val="-1604951617"/>
          <w:citation/>
        </w:sdtPr>
        <w:sdtEndPr/>
        <w:sdtContent>
          <w:r w:rsidR="00A06585">
            <w:rPr>
              <w:noProof/>
              <w:lang w:val="ro-RO"/>
            </w:rPr>
            <w:fldChar w:fldCharType="begin"/>
          </w:r>
          <w:r w:rsidR="00A06585">
            <w:rPr>
              <w:noProof/>
              <w:lang w:val="ro-RO"/>
            </w:rPr>
            <w:instrText xml:space="preserve">CITATION Nol21 \n  \l 1048 </w:instrText>
          </w:r>
          <w:r w:rsidR="00A06585">
            <w:rPr>
              <w:noProof/>
              <w:lang w:val="ro-RO"/>
            </w:rPr>
            <w:fldChar w:fldCharType="separate"/>
          </w:r>
          <w:r w:rsidR="00791272" w:rsidRPr="00791272">
            <w:rPr>
              <w:noProof/>
              <w:lang w:val="ro-RO"/>
            </w:rPr>
            <w:t>(2021)</w:t>
          </w:r>
          <w:r w:rsidR="00A06585">
            <w:rPr>
              <w:noProof/>
              <w:lang w:val="ro-RO"/>
            </w:rPr>
            <w:fldChar w:fldCharType="end"/>
          </w:r>
        </w:sdtContent>
      </w:sdt>
      <w:r w:rsidR="00A06585">
        <w:rPr>
          <w:noProof/>
          <w:lang w:val="ro-RO"/>
        </w:rPr>
        <w:t xml:space="preserve"> claims </w:t>
      </w:r>
      <w:r w:rsidR="009B0950" w:rsidRPr="009B0950">
        <w:t>that BG used the "fire and rehire" tactics as a legal instrument to dismiss and re-employ employees on new contractual terms. In fact, the application of these tactics has aroused the involvement of unions, namely the GMB which is one of the trade general unions in the UK.</w:t>
      </w:r>
    </w:p>
    <w:p w14:paraId="79C9DF27" w14:textId="4089F2C5" w:rsidR="0019708C" w:rsidRDefault="0085012A" w:rsidP="0085012A">
      <w:pPr>
        <w:spacing w:line="360" w:lineRule="auto"/>
        <w:ind w:firstLine="720"/>
        <w:jc w:val="both"/>
      </w:pPr>
      <w:r w:rsidRPr="0085012A">
        <w:t>The company's management of "fire and rehire" tactics resulted in the participation of 7,000 BG engineers in a 44-day strike, after the organization announced that it would conduct layoffs for employees who did not sign up to agree to the new contractual terms</w:t>
      </w:r>
      <w:r w:rsidR="00A06585">
        <w:t xml:space="preserve"> </w:t>
      </w:r>
      <w:sdt>
        <w:sdtPr>
          <w:id w:val="-394281560"/>
          <w:citation/>
        </w:sdtPr>
        <w:sdtEndPr/>
        <w:sdtContent>
          <w:r w:rsidR="00A06585">
            <w:fldChar w:fldCharType="begin"/>
          </w:r>
          <w:r w:rsidR="00A06585">
            <w:rPr>
              <w:lang w:val="ro-RO"/>
            </w:rPr>
            <w:instrText xml:space="preserve"> CITATION GMB21 \l 1048 </w:instrText>
          </w:r>
          <w:r w:rsidR="00A06585">
            <w:fldChar w:fldCharType="separate"/>
          </w:r>
          <w:r w:rsidR="00791272" w:rsidRPr="00791272">
            <w:rPr>
              <w:noProof/>
              <w:lang w:val="ro-RO"/>
            </w:rPr>
            <w:t>(GMB Union, 2021)</w:t>
          </w:r>
          <w:r w:rsidR="00A06585">
            <w:fldChar w:fldCharType="end"/>
          </w:r>
        </w:sdtContent>
      </w:sdt>
      <w:r w:rsidR="00E476C8">
        <w:t xml:space="preserve">. </w:t>
      </w:r>
      <w:r w:rsidR="00E476C8" w:rsidRPr="00E476C8">
        <w:t>As a result of these tactics, approximately 500 engineers were fired, and the results of the negotiations were approved by GMB members by 75.5% to 24.5%.</w:t>
      </w:r>
      <w:r w:rsidR="00E476C8">
        <w:t xml:space="preserve"> </w:t>
      </w:r>
    </w:p>
    <w:p w14:paraId="2705EDA0" w14:textId="77777777" w:rsidR="00925432" w:rsidRDefault="00925432" w:rsidP="00925432">
      <w:pPr>
        <w:spacing w:line="360" w:lineRule="auto"/>
      </w:pPr>
      <w:r>
        <w:t>Negotiations between GMB and BG members resulted in the following clauses:</w:t>
      </w:r>
    </w:p>
    <w:p w14:paraId="2979D8CF" w14:textId="77777777" w:rsidR="00925432" w:rsidRDefault="00925432" w:rsidP="00925432">
      <w:pPr>
        <w:pStyle w:val="ListParagraph"/>
        <w:numPr>
          <w:ilvl w:val="0"/>
          <w:numId w:val="22"/>
        </w:numPr>
        <w:spacing w:line="360" w:lineRule="auto"/>
      </w:pPr>
      <w:r>
        <w:t>increases in overtime rates and non-social class payments.</w:t>
      </w:r>
    </w:p>
    <w:p w14:paraId="427F5431" w14:textId="77777777" w:rsidR="00925432" w:rsidRDefault="00925432" w:rsidP="00925432">
      <w:pPr>
        <w:pStyle w:val="ListParagraph"/>
        <w:numPr>
          <w:ilvl w:val="0"/>
          <w:numId w:val="22"/>
        </w:numPr>
        <w:spacing w:line="360" w:lineRule="auto"/>
      </w:pPr>
      <w:r>
        <w:t>setting the limit of the volume of unsocial work.</w:t>
      </w:r>
    </w:p>
    <w:p w14:paraId="29CDB139" w14:textId="77777777" w:rsidR="00925432" w:rsidRDefault="00925432" w:rsidP="00925432">
      <w:pPr>
        <w:pStyle w:val="ListParagraph"/>
        <w:numPr>
          <w:ilvl w:val="0"/>
          <w:numId w:val="22"/>
        </w:numPr>
        <w:spacing w:line="360" w:lineRule="auto"/>
      </w:pPr>
      <w:r>
        <w:t>cancels the decision to close the pension scheme with certain benefits for new employees.</w:t>
      </w:r>
    </w:p>
    <w:p w14:paraId="5F7D7A7A" w14:textId="46BA5BC2" w:rsidR="00564862" w:rsidRDefault="00925432" w:rsidP="00564862">
      <w:pPr>
        <w:pStyle w:val="ListParagraph"/>
        <w:numPr>
          <w:ilvl w:val="0"/>
          <w:numId w:val="22"/>
        </w:numPr>
        <w:spacing w:line="360" w:lineRule="auto"/>
      </w:pPr>
      <w:r>
        <w:t>re-employment of those who left the business.</w:t>
      </w:r>
    </w:p>
    <w:p w14:paraId="32949E5A" w14:textId="25C4906E" w:rsidR="00925432" w:rsidRDefault="005C07FD" w:rsidP="007178B3">
      <w:pPr>
        <w:pStyle w:val="ListParagraph"/>
        <w:numPr>
          <w:ilvl w:val="1"/>
          <w:numId w:val="2"/>
        </w:numPr>
        <w:spacing w:line="360" w:lineRule="auto"/>
        <w:rPr>
          <w:b/>
          <w:bCs/>
          <w:i/>
          <w:iCs/>
          <w:sz w:val="28"/>
          <w:szCs w:val="28"/>
        </w:rPr>
      </w:pPr>
      <w:r>
        <w:rPr>
          <w:b/>
          <w:bCs/>
          <w:i/>
          <w:iCs/>
          <w:sz w:val="28"/>
          <w:szCs w:val="28"/>
        </w:rPr>
        <w:lastRenderedPageBreak/>
        <w:t xml:space="preserve"> </w:t>
      </w:r>
      <w:r w:rsidR="007178B3" w:rsidRPr="007178B3">
        <w:rPr>
          <w:b/>
          <w:bCs/>
          <w:i/>
          <w:iCs/>
          <w:sz w:val="28"/>
          <w:szCs w:val="28"/>
        </w:rPr>
        <w:t xml:space="preserve">Employee engagement affected </w:t>
      </w:r>
      <w:proofErr w:type="gramStart"/>
      <w:r w:rsidR="007178B3" w:rsidRPr="007178B3">
        <w:rPr>
          <w:b/>
          <w:bCs/>
          <w:i/>
          <w:iCs/>
          <w:sz w:val="28"/>
          <w:szCs w:val="28"/>
        </w:rPr>
        <w:t>by ”</w:t>
      </w:r>
      <w:proofErr w:type="gramEnd"/>
      <w:r w:rsidR="007178B3" w:rsidRPr="007178B3">
        <w:rPr>
          <w:b/>
          <w:bCs/>
          <w:i/>
          <w:iCs/>
          <w:sz w:val="28"/>
          <w:szCs w:val="28"/>
        </w:rPr>
        <w:t xml:space="preserve"> fire and rehire” policy</w:t>
      </w:r>
    </w:p>
    <w:p w14:paraId="6C61E9E5" w14:textId="70AD1EB1" w:rsidR="0091742F" w:rsidRDefault="00303C8F" w:rsidP="00303C8F">
      <w:pPr>
        <w:spacing w:line="360" w:lineRule="auto"/>
        <w:jc w:val="both"/>
      </w:pPr>
      <w:r w:rsidRPr="00303C8F">
        <w:rPr>
          <w:noProof/>
          <w:lang w:val="ro-RO"/>
        </w:rPr>
        <w:t>Sun &amp; Bunchapattanasakda</w:t>
      </w:r>
      <w:r>
        <w:t xml:space="preserve"> </w:t>
      </w:r>
      <w:sdt>
        <w:sdtPr>
          <w:id w:val="-1551531146"/>
          <w:citation/>
        </w:sdtPr>
        <w:sdtEndPr/>
        <w:sdtContent>
          <w:r w:rsidR="004C428A">
            <w:fldChar w:fldCharType="begin"/>
          </w:r>
          <w:r w:rsidR="004C428A">
            <w:rPr>
              <w:lang w:val="ro-RO"/>
            </w:rPr>
            <w:instrText xml:space="preserve">CITATION Sun19 \n  \l 1048 </w:instrText>
          </w:r>
          <w:r w:rsidR="004C428A">
            <w:fldChar w:fldCharType="separate"/>
          </w:r>
          <w:r w:rsidR="00791272" w:rsidRPr="00791272">
            <w:rPr>
              <w:noProof/>
              <w:lang w:val="ro-RO"/>
            </w:rPr>
            <w:t>(2019)</w:t>
          </w:r>
          <w:r w:rsidR="004C428A">
            <w:fldChar w:fldCharType="end"/>
          </w:r>
        </w:sdtContent>
      </w:sdt>
      <w:r w:rsidR="004C428A">
        <w:t xml:space="preserve"> </w:t>
      </w:r>
      <w:r w:rsidR="00FA0EA5" w:rsidRPr="00FA0EA5">
        <w:t>identified two types of explanation of employee engagement, the first referring to employee involvement as a multifaceted construction consisting of: cognition, behaviour and emotion, and the second comprising a unitary construction based on state of mind, desire to be dedicated</w:t>
      </w:r>
      <w:r>
        <w:t xml:space="preserve">. </w:t>
      </w:r>
      <w:r w:rsidR="004C428A">
        <w:t xml:space="preserve"> </w:t>
      </w:r>
      <w:r w:rsidR="00C673D9" w:rsidRPr="00C673D9">
        <w:t>Also, as mentioned</w:t>
      </w:r>
      <w:r w:rsidR="00651C6F">
        <w:t xml:space="preserve"> by</w:t>
      </w:r>
      <w:r w:rsidR="00C1193E">
        <w:t xml:space="preserve"> </w:t>
      </w:r>
      <w:r w:rsidR="00C1193E" w:rsidRPr="00C1193E">
        <w:rPr>
          <w:noProof/>
          <w:lang w:val="ro-RO"/>
        </w:rPr>
        <w:t>Motyka</w:t>
      </w:r>
      <w:r w:rsidR="00651C6F">
        <w:t xml:space="preserve"> </w:t>
      </w:r>
      <w:sdt>
        <w:sdtPr>
          <w:id w:val="-1746954055"/>
          <w:citation/>
        </w:sdtPr>
        <w:sdtEndPr/>
        <w:sdtContent>
          <w:r w:rsidR="00C1193E">
            <w:fldChar w:fldCharType="begin"/>
          </w:r>
          <w:r w:rsidR="00C1193E">
            <w:rPr>
              <w:lang w:val="ro-RO"/>
            </w:rPr>
            <w:instrText xml:space="preserve">CITATION Mot \n  \l 1048 </w:instrText>
          </w:r>
          <w:r w:rsidR="00C1193E">
            <w:fldChar w:fldCharType="separate"/>
          </w:r>
          <w:r w:rsidR="00791272" w:rsidRPr="00791272">
            <w:rPr>
              <w:noProof/>
              <w:lang w:val="ro-RO"/>
            </w:rPr>
            <w:t>(2018)</w:t>
          </w:r>
          <w:r w:rsidR="00C1193E">
            <w:fldChar w:fldCharType="end"/>
          </w:r>
        </w:sdtContent>
      </w:sdt>
      <w:r w:rsidR="00C673D9" w:rsidRPr="00C673D9">
        <w:t xml:space="preserve"> the commitment </w:t>
      </w:r>
      <w:r w:rsidR="004F563E" w:rsidRPr="00C673D9">
        <w:t>of</w:t>
      </w:r>
      <w:r w:rsidR="004F563E">
        <w:t xml:space="preserve"> </w:t>
      </w:r>
      <w:r w:rsidR="004F563E" w:rsidRPr="00C673D9">
        <w:t>UK</w:t>
      </w:r>
      <w:r w:rsidR="00C673D9" w:rsidRPr="00C673D9">
        <w:t xml:space="preserve"> employers has become much lower with the onset of the Covid-19 pandemic and the application of various practices to reduce or change the characteristics of the workforce, negatively affecting the economy.</w:t>
      </w:r>
    </w:p>
    <w:p w14:paraId="704AE500" w14:textId="59C05A8B" w:rsidR="00881501" w:rsidRDefault="00881501" w:rsidP="00881501">
      <w:pPr>
        <w:spacing w:line="360" w:lineRule="auto"/>
        <w:jc w:val="both"/>
      </w:pPr>
      <w:r>
        <w:t>Thus, the employees' commitment was affected by "</w:t>
      </w:r>
      <w:r w:rsidR="00682696">
        <w:t>fire and rehire</w:t>
      </w:r>
      <w:r>
        <w:t xml:space="preserve">" tactics that did not </w:t>
      </w:r>
      <w:r w:rsidR="0075330D">
        <w:t>consider</w:t>
      </w:r>
      <w:r>
        <w:t xml:space="preserve"> the four elements</w:t>
      </w:r>
      <w:r w:rsidR="0075330D">
        <w:t xml:space="preserve"> (PIRK)</w:t>
      </w:r>
      <w:r>
        <w:t xml:space="preserve"> that promote and support the practice of employee involvement, these elements </w:t>
      </w:r>
      <w:r w:rsidR="00682696">
        <w:t xml:space="preserve">as stated by </w:t>
      </w:r>
      <w:r w:rsidR="00635882" w:rsidRPr="00635882">
        <w:rPr>
          <w:noProof/>
          <w:lang w:val="ro-RO"/>
        </w:rPr>
        <w:t>Prieto, et al.</w:t>
      </w:r>
      <w:r w:rsidR="00815F62">
        <w:rPr>
          <w:noProof/>
          <w:lang w:val="ro-RO"/>
        </w:rPr>
        <w:t xml:space="preserve"> </w:t>
      </w:r>
      <w:sdt>
        <w:sdtPr>
          <w:id w:val="-324122951"/>
          <w:citation/>
        </w:sdtPr>
        <w:sdtEndPr/>
        <w:sdtContent>
          <w:r w:rsidR="00635882">
            <w:fldChar w:fldCharType="begin"/>
          </w:r>
          <w:r w:rsidR="00635882">
            <w:rPr>
              <w:lang w:val="ro-RO"/>
            </w:rPr>
            <w:instrText xml:space="preserve">CITATION Pri20 \n  \l 1048 </w:instrText>
          </w:r>
          <w:r w:rsidR="00635882">
            <w:fldChar w:fldCharType="separate"/>
          </w:r>
          <w:r w:rsidR="00791272" w:rsidRPr="00791272">
            <w:rPr>
              <w:noProof/>
              <w:lang w:val="ro-RO"/>
            </w:rPr>
            <w:t>(2020)</w:t>
          </w:r>
          <w:r w:rsidR="00635882">
            <w:fldChar w:fldCharType="end"/>
          </w:r>
        </w:sdtContent>
      </w:sdt>
      <w:r w:rsidR="00635882">
        <w:t xml:space="preserve"> </w:t>
      </w:r>
      <w:r w:rsidR="00815F62">
        <w:t>refers to:</w:t>
      </w:r>
    </w:p>
    <w:p w14:paraId="38AAA449" w14:textId="6F95DA34" w:rsidR="0091742F" w:rsidRDefault="00881501" w:rsidP="00881501">
      <w:pPr>
        <w:pStyle w:val="ListParagraph"/>
        <w:numPr>
          <w:ilvl w:val="0"/>
          <w:numId w:val="23"/>
        </w:numPr>
        <w:spacing w:line="360" w:lineRule="auto"/>
        <w:jc w:val="both"/>
      </w:pPr>
      <w:r>
        <w:t xml:space="preserve">Power, this being demonstrated by offering employees the opportunity to share their ideas to develop innovative techniques and implement them </w:t>
      </w:r>
      <w:proofErr w:type="gramStart"/>
      <w:r>
        <w:t>in order to</w:t>
      </w:r>
      <w:proofErr w:type="gramEnd"/>
      <w:r>
        <w:t xml:space="preserve"> achieve performance within the company.</w:t>
      </w:r>
    </w:p>
    <w:p w14:paraId="10233370" w14:textId="65074129" w:rsidR="00881501" w:rsidRDefault="00CC5EAF" w:rsidP="00881501">
      <w:pPr>
        <w:pStyle w:val="ListParagraph"/>
        <w:numPr>
          <w:ilvl w:val="0"/>
          <w:numId w:val="23"/>
        </w:numPr>
        <w:spacing w:line="360" w:lineRule="auto"/>
        <w:jc w:val="both"/>
      </w:pPr>
      <w:r w:rsidRPr="00CC5EAF">
        <w:t xml:space="preserve">Information - </w:t>
      </w:r>
      <w:r>
        <w:t>e</w:t>
      </w:r>
      <w:r w:rsidRPr="00CC5EAF">
        <w:t xml:space="preserve">mployees must always be informed about changes in the company's budget, the facts that determined these changes and the consequences of the changes </w:t>
      </w:r>
      <w:r w:rsidR="0075330D" w:rsidRPr="00CC5EAF">
        <w:t>to</w:t>
      </w:r>
      <w:r w:rsidRPr="00CC5EAF">
        <w:t xml:space="preserve"> avoid unfair dismissals, lawsuits, etc.</w:t>
      </w:r>
    </w:p>
    <w:p w14:paraId="60657CE8" w14:textId="3C70A138" w:rsidR="00CC5EAF" w:rsidRDefault="0075330D" w:rsidP="00881501">
      <w:pPr>
        <w:pStyle w:val="ListParagraph"/>
        <w:numPr>
          <w:ilvl w:val="0"/>
          <w:numId w:val="23"/>
        </w:numPr>
        <w:spacing w:line="360" w:lineRule="auto"/>
        <w:jc w:val="both"/>
      </w:pPr>
      <w:r w:rsidRPr="0075330D">
        <w:t>The reward was also affected by "fire and rehire" tactics, the new contractual conditions suppressing the benefits and rewarding the employees, classifying them according to their seniority at the place of employment. Although, the HR department should consider offering bonuses and rewards depending on performance and employee involvement in the workplace.</w:t>
      </w:r>
    </w:p>
    <w:p w14:paraId="05A13FFA" w14:textId="49DE85C3" w:rsidR="0075330D" w:rsidRDefault="00682696" w:rsidP="00881501">
      <w:pPr>
        <w:pStyle w:val="ListParagraph"/>
        <w:numPr>
          <w:ilvl w:val="0"/>
          <w:numId w:val="23"/>
        </w:numPr>
        <w:spacing w:line="360" w:lineRule="auto"/>
        <w:jc w:val="both"/>
      </w:pPr>
      <w:r w:rsidRPr="00682696">
        <w:t>Knowledge, HR must focus on providing relevant knowledge about the consequences of changing contractual terms, the possibility of negotiating these terms and negotiation channels, in this sense employees would feel a support from the company and could keep the commitment even after changing the terms less favourable to them</w:t>
      </w:r>
      <w:r>
        <w:t>.</w:t>
      </w:r>
    </w:p>
    <w:p w14:paraId="4FC1217B" w14:textId="77777777" w:rsidR="0091742F" w:rsidRDefault="0091742F" w:rsidP="007178B3">
      <w:pPr>
        <w:spacing w:line="360" w:lineRule="auto"/>
        <w:ind w:left="360"/>
      </w:pPr>
    </w:p>
    <w:p w14:paraId="1E25CE7D" w14:textId="77777777" w:rsidR="007178B3" w:rsidRDefault="007178B3" w:rsidP="007178B3">
      <w:pPr>
        <w:spacing w:line="360" w:lineRule="auto"/>
        <w:ind w:left="360"/>
      </w:pPr>
    </w:p>
    <w:p w14:paraId="672E2493" w14:textId="77777777" w:rsidR="007178B3" w:rsidRDefault="007178B3" w:rsidP="007178B3">
      <w:pPr>
        <w:spacing w:line="360" w:lineRule="auto"/>
        <w:ind w:left="360"/>
      </w:pPr>
    </w:p>
    <w:p w14:paraId="0E0A367B" w14:textId="77777777" w:rsidR="00815F62" w:rsidRDefault="00815F62" w:rsidP="007178B3">
      <w:pPr>
        <w:spacing w:line="360" w:lineRule="auto"/>
        <w:ind w:left="360"/>
      </w:pPr>
    </w:p>
    <w:p w14:paraId="7C83FC14" w14:textId="77777777" w:rsidR="00815F62" w:rsidRDefault="00815F62" w:rsidP="007178B3">
      <w:pPr>
        <w:spacing w:line="360" w:lineRule="auto"/>
        <w:ind w:left="360"/>
      </w:pPr>
    </w:p>
    <w:p w14:paraId="161564C1" w14:textId="77777777" w:rsidR="007178B3" w:rsidRPr="00925432" w:rsidRDefault="007178B3" w:rsidP="007178B3">
      <w:pPr>
        <w:spacing w:line="360" w:lineRule="auto"/>
        <w:ind w:left="360"/>
      </w:pPr>
    </w:p>
    <w:p w14:paraId="250177CB" w14:textId="3D8C86C9" w:rsidR="00564862" w:rsidRPr="00791568" w:rsidRDefault="00564862" w:rsidP="00791568">
      <w:pPr>
        <w:pStyle w:val="ListParagraph"/>
        <w:numPr>
          <w:ilvl w:val="0"/>
          <w:numId w:val="2"/>
        </w:numPr>
        <w:tabs>
          <w:tab w:val="left" w:pos="1336"/>
        </w:tabs>
        <w:rPr>
          <w:b/>
          <w:bCs/>
          <w:color w:val="000000" w:themeColor="text1"/>
          <w:sz w:val="32"/>
          <w:szCs w:val="32"/>
        </w:rPr>
      </w:pPr>
      <w:r w:rsidRPr="00B07BAF">
        <w:rPr>
          <w:b/>
          <w:bCs/>
          <w:color w:val="000000" w:themeColor="text1"/>
          <w:sz w:val="32"/>
          <w:szCs w:val="32"/>
        </w:rPr>
        <w:lastRenderedPageBreak/>
        <w:t>Discussion</w:t>
      </w:r>
    </w:p>
    <w:p w14:paraId="288FF4AC" w14:textId="5F71D7A9" w:rsidR="003B1A47" w:rsidRDefault="00D26DFC" w:rsidP="00317518">
      <w:pPr>
        <w:tabs>
          <w:tab w:val="left" w:pos="1336"/>
        </w:tabs>
        <w:spacing w:line="360" w:lineRule="auto"/>
        <w:jc w:val="both"/>
      </w:pPr>
      <w:r w:rsidRPr="00D26DFC">
        <w:t xml:space="preserve">The theoretical elements of analysis, </w:t>
      </w:r>
      <w:proofErr w:type="gramStart"/>
      <w:r w:rsidRPr="00D26DFC">
        <w:t>definition</w:t>
      </w:r>
      <w:proofErr w:type="gramEnd"/>
      <w:r w:rsidRPr="00D26DFC">
        <w:t xml:space="preserve"> and study of the impact of "fire and rehire" tactics have led to the obtaining of several theories and analysis of this policy applied more and more often by </w:t>
      </w:r>
      <w:r w:rsidR="003B1A47" w:rsidRPr="00D26DFC">
        <w:t>organizations.</w:t>
      </w:r>
      <w:r w:rsidR="003B1A47" w:rsidRPr="00DF08BF">
        <w:t xml:space="preserve"> </w:t>
      </w:r>
    </w:p>
    <w:p w14:paraId="5F2BD6EA" w14:textId="1B431D56" w:rsidR="003B1A47" w:rsidRDefault="008A628C" w:rsidP="008A628C">
      <w:pPr>
        <w:tabs>
          <w:tab w:val="left" w:pos="567"/>
        </w:tabs>
        <w:spacing w:line="360" w:lineRule="auto"/>
        <w:jc w:val="both"/>
      </w:pPr>
      <w:r>
        <w:tab/>
      </w:r>
      <w:r w:rsidR="003B1A47" w:rsidRPr="00DF08BF">
        <w:t>The</w:t>
      </w:r>
      <w:r w:rsidR="00DF08BF" w:rsidRPr="00DF08BF">
        <w:t xml:space="preserve"> results of studying the "fire and re-employment" policy approach have shaped the role of trade unions, as confirmed by</w:t>
      </w:r>
      <w:r w:rsidR="001C7D70">
        <w:t xml:space="preserve"> House</w:t>
      </w:r>
      <w:r w:rsidR="00DF08BF">
        <w:t xml:space="preserve"> </w:t>
      </w:r>
      <w:sdt>
        <w:sdtPr>
          <w:id w:val="1561287832"/>
          <w:citation/>
        </w:sdtPr>
        <w:sdtEndPr/>
        <w:sdtContent>
          <w:r w:rsidR="001C7D70">
            <w:fldChar w:fldCharType="begin"/>
          </w:r>
          <w:r w:rsidR="001C7D70">
            <w:rPr>
              <w:lang w:val="ro-RO"/>
            </w:rPr>
            <w:instrText xml:space="preserve">CITATION Hou21 \n  \l 1048 </w:instrText>
          </w:r>
          <w:r w:rsidR="001C7D70">
            <w:fldChar w:fldCharType="separate"/>
          </w:r>
          <w:r w:rsidR="00791272" w:rsidRPr="00791272">
            <w:rPr>
              <w:noProof/>
              <w:lang w:val="ro-RO"/>
            </w:rPr>
            <w:t>(2021)</w:t>
          </w:r>
          <w:r w:rsidR="001C7D70">
            <w:fldChar w:fldCharType="end"/>
          </w:r>
        </w:sdtContent>
      </w:sdt>
      <w:r w:rsidR="00DF08BF" w:rsidRPr="00DF08BF">
        <w:t xml:space="preserve"> </w:t>
      </w:r>
      <w:r w:rsidR="00DF08BF">
        <w:t xml:space="preserve">union role is to </w:t>
      </w:r>
      <w:r w:rsidR="00DF08BF" w:rsidRPr="00DF08BF">
        <w:t>ensur</w:t>
      </w:r>
      <w:r w:rsidR="00DF08BF">
        <w:t>e</w:t>
      </w:r>
      <w:r w:rsidR="00DF08BF" w:rsidRPr="00DF08BF">
        <w:t xml:space="preserve"> democracy in the workplace, arguing that </w:t>
      </w:r>
      <w:r w:rsidR="00DF08BF">
        <w:t xml:space="preserve">unions </w:t>
      </w:r>
      <w:r w:rsidR="00DF08BF" w:rsidRPr="00DF08BF">
        <w:t>are the most effective way to voice workers can be heard</w:t>
      </w:r>
      <w:r w:rsidR="00596EA8">
        <w:t xml:space="preserve">. </w:t>
      </w:r>
      <w:r w:rsidR="00596EA8" w:rsidRPr="00596EA8">
        <w:t>In this context, the analysis of the legal implications in case of an unfair dismissal or in case of changes of the contractual terms before the termination of the contract is also included.</w:t>
      </w:r>
      <w:r w:rsidR="00596EA8">
        <w:t xml:space="preserve"> </w:t>
      </w:r>
      <w:r w:rsidR="003B1A47">
        <w:t xml:space="preserve"> </w:t>
      </w:r>
    </w:p>
    <w:p w14:paraId="09EC0DC7" w14:textId="45D13BDC" w:rsidR="00564862" w:rsidRDefault="008A628C" w:rsidP="008A628C">
      <w:pPr>
        <w:tabs>
          <w:tab w:val="left" w:pos="567"/>
        </w:tabs>
        <w:spacing w:line="360" w:lineRule="auto"/>
        <w:jc w:val="both"/>
      </w:pPr>
      <w:r>
        <w:t xml:space="preserve"> </w:t>
      </w:r>
      <w:r>
        <w:tab/>
      </w:r>
      <w:r w:rsidR="00BD1EF4" w:rsidRPr="00BD1EF4">
        <w:t>Although the theoretical material in the employment relationship highlights the primary role of HRM and the HR department in ensuring personal and organizational performance,</w:t>
      </w:r>
      <w:r w:rsidR="00770679">
        <w:rPr>
          <w:noProof/>
          <w:lang w:val="ro-RO"/>
        </w:rPr>
        <w:t xml:space="preserve"> </w:t>
      </w:r>
      <w:r w:rsidR="00770679" w:rsidRPr="00770679">
        <w:rPr>
          <w:noProof/>
          <w:lang w:val="ro-RO"/>
        </w:rPr>
        <w:t>Butterick &amp; Charlwood</w:t>
      </w:r>
      <w:r w:rsidR="00BD1EF4" w:rsidRPr="00BD1EF4">
        <w:t xml:space="preserve"> </w:t>
      </w:r>
      <w:r w:rsidR="00466B49">
        <w:t xml:space="preserve"> </w:t>
      </w:r>
      <w:sdt>
        <w:sdtPr>
          <w:id w:val="-1331361801"/>
          <w:citation/>
        </w:sdtPr>
        <w:sdtEndPr/>
        <w:sdtContent>
          <w:r w:rsidR="00770679">
            <w:fldChar w:fldCharType="begin"/>
          </w:r>
          <w:r w:rsidR="00770679">
            <w:rPr>
              <w:lang w:val="ro-RO"/>
            </w:rPr>
            <w:instrText xml:space="preserve">CITATION But21 \n  \l 1048 </w:instrText>
          </w:r>
          <w:r w:rsidR="00770679">
            <w:fldChar w:fldCharType="separate"/>
          </w:r>
          <w:r w:rsidR="00791272" w:rsidRPr="00791272">
            <w:rPr>
              <w:noProof/>
              <w:lang w:val="ro-RO"/>
            </w:rPr>
            <w:t>(2021)</w:t>
          </w:r>
          <w:r w:rsidR="00770679">
            <w:fldChar w:fldCharType="end"/>
          </w:r>
        </w:sdtContent>
      </w:sdt>
      <w:r w:rsidR="00770679">
        <w:t xml:space="preserve"> </w:t>
      </w:r>
      <w:r w:rsidR="00BD1EF4" w:rsidRPr="00BD1EF4">
        <w:t xml:space="preserve">argues that the Covid-19 pandemic has brought major inequalities in the labour market, emphasizing inequities that </w:t>
      </w:r>
      <w:r w:rsidR="00770679">
        <w:t xml:space="preserve">were </w:t>
      </w:r>
      <w:r w:rsidR="00BD1EF4" w:rsidRPr="00BD1EF4">
        <w:t>settled at the place of employment</w:t>
      </w:r>
      <w:r w:rsidR="00BD1EF4">
        <w:t xml:space="preserve">. Therefore, the author </w:t>
      </w:r>
      <w:r w:rsidR="00466B49" w:rsidRPr="00466B49">
        <w:t>argued that some policies that triggered unfairness towards employees were applied even by HR representatives, who acted on behalf of the employer</w:t>
      </w:r>
      <w:r w:rsidR="00466B49">
        <w:t>.</w:t>
      </w:r>
    </w:p>
    <w:p w14:paraId="2DE23258" w14:textId="0AC7D165" w:rsidR="00564862" w:rsidRDefault="00564862" w:rsidP="00564862">
      <w:pPr>
        <w:pStyle w:val="ListParagraph"/>
        <w:tabs>
          <w:tab w:val="left" w:pos="1336"/>
        </w:tabs>
      </w:pPr>
    </w:p>
    <w:p w14:paraId="74EA8ECB" w14:textId="75E16681" w:rsidR="00DE639D" w:rsidRPr="00317518" w:rsidRDefault="00DE639D" w:rsidP="00317518">
      <w:pPr>
        <w:pStyle w:val="ListParagraph"/>
        <w:numPr>
          <w:ilvl w:val="0"/>
          <w:numId w:val="2"/>
        </w:numPr>
        <w:tabs>
          <w:tab w:val="left" w:pos="1336"/>
        </w:tabs>
        <w:rPr>
          <w:b/>
          <w:bCs/>
          <w:sz w:val="32"/>
          <w:szCs w:val="32"/>
        </w:rPr>
      </w:pPr>
      <w:r w:rsidRPr="00DE639D">
        <w:rPr>
          <w:b/>
          <w:bCs/>
          <w:sz w:val="32"/>
          <w:szCs w:val="32"/>
        </w:rPr>
        <w:t>Conclusion</w:t>
      </w:r>
    </w:p>
    <w:p w14:paraId="61B10928" w14:textId="3B5B0FB7" w:rsidR="00DE639D" w:rsidRDefault="000E200A" w:rsidP="000E200A">
      <w:pPr>
        <w:tabs>
          <w:tab w:val="left" w:pos="1336"/>
        </w:tabs>
        <w:spacing w:line="360" w:lineRule="auto"/>
        <w:jc w:val="both"/>
      </w:pPr>
      <w:r w:rsidRPr="000E200A">
        <w:t xml:space="preserve">In conclusion, the application of traditional practices and models within HRM and their impact on ERs is outlined. It is also established that a special importance is given to the legal framework determined for </w:t>
      </w:r>
      <w:r w:rsidR="00016BD4" w:rsidRPr="000E200A">
        <w:t>labour</w:t>
      </w:r>
      <w:r w:rsidRPr="000E200A">
        <w:t xml:space="preserve"> protection by notifying the term EPL.</w:t>
      </w:r>
      <w:r w:rsidR="00016BD4">
        <w:t xml:space="preserve"> </w:t>
      </w:r>
    </w:p>
    <w:p w14:paraId="59E72F6D" w14:textId="77777777" w:rsidR="008A628C" w:rsidRDefault="008A628C" w:rsidP="008A628C">
      <w:pPr>
        <w:tabs>
          <w:tab w:val="left" w:pos="567"/>
        </w:tabs>
        <w:spacing w:line="360" w:lineRule="auto"/>
        <w:jc w:val="both"/>
      </w:pPr>
      <w:r>
        <w:tab/>
      </w:r>
      <w:r w:rsidR="00D36520" w:rsidRPr="00D36520">
        <w:t xml:space="preserve">Both the Covid-19 pandemic crisis and the Brexit political and legal factor have influenced </w:t>
      </w:r>
      <w:r w:rsidR="00D10D41" w:rsidRPr="00D36520">
        <w:t>labour</w:t>
      </w:r>
      <w:r w:rsidR="00D36520" w:rsidRPr="00D36520">
        <w:t xml:space="preserve"> market legislation in the UK.</w:t>
      </w:r>
      <w:r w:rsidR="00B77E09">
        <w:t xml:space="preserve"> </w:t>
      </w:r>
      <w:r w:rsidR="00B77E09" w:rsidRPr="00B77E09">
        <w:rPr>
          <w:noProof/>
          <w:lang w:val="ro-RO"/>
        </w:rPr>
        <w:t>Ewing &amp; Hendy</w:t>
      </w:r>
      <w:r w:rsidR="00D36520" w:rsidRPr="00D36520">
        <w:t xml:space="preserve"> </w:t>
      </w:r>
      <w:sdt>
        <w:sdtPr>
          <w:id w:val="-144669266"/>
          <w:citation/>
        </w:sdtPr>
        <w:sdtEndPr/>
        <w:sdtContent>
          <w:r w:rsidR="00B77E09">
            <w:fldChar w:fldCharType="begin"/>
          </w:r>
          <w:r w:rsidR="00B77E09">
            <w:rPr>
              <w:lang w:val="ro-RO"/>
            </w:rPr>
            <w:instrText xml:space="preserve">CITATION Ewi20 \n  \l 1048 </w:instrText>
          </w:r>
          <w:r w:rsidR="00B77E09">
            <w:fldChar w:fldCharType="separate"/>
          </w:r>
          <w:r w:rsidR="00791272" w:rsidRPr="00791272">
            <w:rPr>
              <w:noProof/>
              <w:lang w:val="ro-RO"/>
            </w:rPr>
            <w:t>(2020)</w:t>
          </w:r>
          <w:r w:rsidR="00B77E09">
            <w:fldChar w:fldCharType="end"/>
          </w:r>
        </w:sdtContent>
      </w:sdt>
      <w:r w:rsidR="00B77E09">
        <w:t xml:space="preserve"> </w:t>
      </w:r>
      <w:r w:rsidR="00D36520" w:rsidRPr="00D36520">
        <w:t xml:space="preserve">argues that the emphasis on the situation created by Covid-19 has been abstracted from the ongoing talks on Brexit, namely the British government's evasion of complying with European standards on the </w:t>
      </w:r>
      <w:r w:rsidR="004B0436" w:rsidRPr="00D36520">
        <w:t>labour</w:t>
      </w:r>
      <w:r w:rsidR="00D36520" w:rsidRPr="00D36520">
        <w:t xml:space="preserve"> market: equal pay, anti-discrimination, work, holiday arrangements, dismissals, consultations, etc.</w:t>
      </w:r>
      <w:r w:rsidR="00DA4088" w:rsidRPr="00DA4088">
        <w:t xml:space="preserve"> On the other hand, a special importance in the aspect of ERs and the legal implications generated by the use to the organization of some policies to the detriment of employees, such as "fire and rehire" tactics, is added to the unions, which according to</w:t>
      </w:r>
      <w:r w:rsidR="00FF4A05">
        <w:t xml:space="preserve"> </w:t>
      </w:r>
      <w:r w:rsidR="00FF4A05" w:rsidRPr="00FF4A05">
        <w:rPr>
          <w:noProof/>
          <w:lang w:val="ro-RO"/>
        </w:rPr>
        <w:t>Lindblom</w:t>
      </w:r>
      <w:r w:rsidR="00994F09">
        <w:t xml:space="preserve"> </w:t>
      </w:r>
      <w:sdt>
        <w:sdtPr>
          <w:id w:val="-1114060179"/>
          <w:citation/>
        </w:sdtPr>
        <w:sdtEndPr/>
        <w:sdtContent>
          <w:r w:rsidR="00FF4A05">
            <w:fldChar w:fldCharType="begin"/>
          </w:r>
          <w:r w:rsidR="00FF4A05">
            <w:rPr>
              <w:lang w:val="ro-RO"/>
            </w:rPr>
            <w:instrText xml:space="preserve">CITATION Lin18 \n  \l 1048 </w:instrText>
          </w:r>
          <w:r w:rsidR="00FF4A05">
            <w:fldChar w:fldCharType="separate"/>
          </w:r>
          <w:r w:rsidR="00791272" w:rsidRPr="00791272">
            <w:rPr>
              <w:noProof/>
              <w:lang w:val="ro-RO"/>
            </w:rPr>
            <w:t>(2018)</w:t>
          </w:r>
          <w:r w:rsidR="00FF4A05">
            <w:fldChar w:fldCharType="end"/>
          </w:r>
        </w:sdtContent>
      </w:sdt>
      <w:r w:rsidR="00DA4088">
        <w:t xml:space="preserve"> </w:t>
      </w:r>
      <w:r w:rsidR="00DA4088" w:rsidRPr="00DA4088">
        <w:t xml:space="preserve"> have demonstrated a stronger questionable and consolidated when it acts outside the company's borders, </w:t>
      </w:r>
      <w:r w:rsidR="00DA4088">
        <w:t xml:space="preserve">author </w:t>
      </w:r>
      <w:r w:rsidR="00DA4088" w:rsidRPr="00DA4088">
        <w:t>claims that the unions have normative justification.</w:t>
      </w:r>
      <w:r w:rsidR="00FA3749">
        <w:t xml:space="preserve"> </w:t>
      </w:r>
      <w:r w:rsidR="00E07D48" w:rsidRPr="00E07D48">
        <w:t xml:space="preserve">Consequently, through unions where the employee is subject to policies that cause harm by dismissing abuse or violating the terms of collective bargaining. On the other hand, an employer can effectively respond to employee claims if it demonstrates that the nature of the implementation of the techniques has legitimate business </w:t>
      </w:r>
      <w:r w:rsidR="00784D21" w:rsidRPr="00E07D48">
        <w:t>reasons</w:t>
      </w:r>
      <w:r w:rsidR="00D86FF4">
        <w:t xml:space="preserve"> </w:t>
      </w:r>
      <w:sdt>
        <w:sdtPr>
          <w:id w:val="276914434"/>
          <w:citation/>
        </w:sdtPr>
        <w:sdtEndPr/>
        <w:sdtContent>
          <w:r w:rsidR="00A57AD0">
            <w:fldChar w:fldCharType="begin"/>
          </w:r>
          <w:r w:rsidR="00A57AD0">
            <w:rPr>
              <w:lang w:val="ro-RO"/>
            </w:rPr>
            <w:instrText xml:space="preserve"> CITATION Wei21 \l 1048 </w:instrText>
          </w:r>
          <w:r w:rsidR="00A57AD0">
            <w:fldChar w:fldCharType="separate"/>
          </w:r>
          <w:r w:rsidR="00791272" w:rsidRPr="00791272">
            <w:rPr>
              <w:noProof/>
              <w:lang w:val="ro-RO"/>
            </w:rPr>
            <w:t>(Weinbren, 2021)</w:t>
          </w:r>
          <w:r w:rsidR="00A57AD0">
            <w:fldChar w:fldCharType="end"/>
          </w:r>
        </w:sdtContent>
      </w:sdt>
      <w:r w:rsidR="00784D21" w:rsidRPr="00E07D48">
        <w:t>.</w:t>
      </w:r>
      <w:r w:rsidR="005C4D6A">
        <w:t>E</w:t>
      </w:r>
      <w:r w:rsidR="005C4D6A" w:rsidRPr="005C4D6A">
        <w:t xml:space="preserve">ven if the </w:t>
      </w:r>
      <w:r w:rsidR="005C4D6A" w:rsidRPr="005C4D6A">
        <w:lastRenderedPageBreak/>
        <w:t xml:space="preserve">organization successfully imposes its new contractual term, its reputation can be severely damaged if the "fire and rehire" tactics are not properly applied. </w:t>
      </w:r>
    </w:p>
    <w:p w14:paraId="2A0444A7" w14:textId="151354B9" w:rsidR="00D36520" w:rsidRDefault="008A628C" w:rsidP="008A628C">
      <w:pPr>
        <w:tabs>
          <w:tab w:val="left" w:pos="567"/>
        </w:tabs>
        <w:spacing w:line="360" w:lineRule="auto"/>
        <w:jc w:val="both"/>
      </w:pPr>
      <w:r>
        <w:tab/>
      </w:r>
      <w:r w:rsidR="005C4D6A" w:rsidRPr="005C4D6A">
        <w:t>Therefore, ACAS</w:t>
      </w:r>
      <w:sdt>
        <w:sdtPr>
          <w:id w:val="2133983397"/>
          <w:citation/>
        </w:sdtPr>
        <w:sdtEndPr/>
        <w:sdtContent>
          <w:r w:rsidR="00A57AD0">
            <w:fldChar w:fldCharType="begin"/>
          </w:r>
          <w:r w:rsidR="00A57AD0">
            <w:rPr>
              <w:lang w:val="ro-RO"/>
            </w:rPr>
            <w:instrText xml:space="preserve">CITATION ACA211 \n  \l 1048 </w:instrText>
          </w:r>
          <w:r w:rsidR="00A57AD0">
            <w:fldChar w:fldCharType="separate"/>
          </w:r>
          <w:r w:rsidR="00791272">
            <w:rPr>
              <w:noProof/>
              <w:lang w:val="ro-RO"/>
            </w:rPr>
            <w:t xml:space="preserve"> </w:t>
          </w:r>
          <w:r w:rsidR="00791272" w:rsidRPr="00791272">
            <w:rPr>
              <w:noProof/>
              <w:lang w:val="ro-RO"/>
            </w:rPr>
            <w:t>(2021)</w:t>
          </w:r>
          <w:r w:rsidR="00A57AD0">
            <w:fldChar w:fldCharType="end"/>
          </w:r>
        </w:sdtContent>
      </w:sdt>
      <w:r w:rsidR="005C4D6A" w:rsidRPr="005C4D6A">
        <w:t xml:space="preserve"> emphasizes the importance of communicating with employees before moving to contractual changes and conditions of employment, to avoid the moment when reputational risks are associated that acceptance of the "fire and rehire" policy was an ultimatum introduced by the organization.</w:t>
      </w:r>
    </w:p>
    <w:p w14:paraId="3D2F0AF6" w14:textId="77777777" w:rsidR="00D36520" w:rsidRDefault="00D36520" w:rsidP="000E200A">
      <w:pPr>
        <w:tabs>
          <w:tab w:val="left" w:pos="1336"/>
        </w:tabs>
        <w:spacing w:line="360" w:lineRule="auto"/>
        <w:jc w:val="both"/>
      </w:pPr>
    </w:p>
    <w:p w14:paraId="7838BEA7" w14:textId="77777777" w:rsidR="004F563E" w:rsidRPr="004F563E" w:rsidRDefault="004F563E" w:rsidP="004F563E"/>
    <w:p w14:paraId="23BC068B" w14:textId="77777777" w:rsidR="004F563E" w:rsidRPr="004F563E" w:rsidRDefault="004F563E" w:rsidP="004F563E"/>
    <w:p w14:paraId="4A9B3611" w14:textId="77777777" w:rsidR="004F563E" w:rsidRPr="004F563E" w:rsidRDefault="004F563E" w:rsidP="004F563E"/>
    <w:p w14:paraId="2E53D5D1" w14:textId="77777777" w:rsidR="004F563E" w:rsidRPr="004F563E" w:rsidRDefault="004F563E" w:rsidP="004F563E"/>
    <w:p w14:paraId="3360FE47" w14:textId="77777777" w:rsidR="004F563E" w:rsidRPr="004F563E" w:rsidRDefault="004F563E" w:rsidP="004F563E"/>
    <w:p w14:paraId="640B6DF8" w14:textId="77777777" w:rsidR="004F563E" w:rsidRPr="004F563E" w:rsidRDefault="004F563E" w:rsidP="004F563E"/>
    <w:p w14:paraId="3BEBCF93" w14:textId="77777777" w:rsidR="004F563E" w:rsidRDefault="004F563E" w:rsidP="004F563E"/>
    <w:p w14:paraId="4E027E00" w14:textId="77777777" w:rsidR="00791272" w:rsidRPr="004F563E" w:rsidRDefault="00791272" w:rsidP="004F563E"/>
    <w:p w14:paraId="35CD867A" w14:textId="77777777" w:rsidR="004F563E" w:rsidRPr="004F563E" w:rsidRDefault="004F563E" w:rsidP="004F563E"/>
    <w:p w14:paraId="077E54CC" w14:textId="77777777" w:rsidR="004F563E" w:rsidRPr="004F563E" w:rsidRDefault="004F563E" w:rsidP="004F563E"/>
    <w:p w14:paraId="372DDE19" w14:textId="77777777" w:rsidR="004F563E" w:rsidRPr="004F563E" w:rsidRDefault="004F563E" w:rsidP="004F563E"/>
    <w:p w14:paraId="37240741" w14:textId="77777777" w:rsidR="004F563E" w:rsidRPr="004F563E" w:rsidRDefault="004F563E" w:rsidP="004F563E"/>
    <w:p w14:paraId="691D9A3A" w14:textId="77777777" w:rsidR="004F563E" w:rsidRPr="004F563E" w:rsidRDefault="004F563E" w:rsidP="004F563E"/>
    <w:p w14:paraId="6F2F3424" w14:textId="77777777" w:rsidR="004F563E" w:rsidRPr="004F563E" w:rsidRDefault="004F563E" w:rsidP="004F563E"/>
    <w:p w14:paraId="18CB93DC" w14:textId="77777777" w:rsidR="004F563E" w:rsidRPr="004F563E" w:rsidRDefault="004F563E" w:rsidP="004F563E"/>
    <w:p w14:paraId="3549EF82" w14:textId="77777777" w:rsidR="004F563E" w:rsidRPr="004F563E" w:rsidRDefault="004F563E" w:rsidP="004F563E"/>
    <w:p w14:paraId="0108790C" w14:textId="77777777" w:rsidR="004F563E" w:rsidRPr="004F563E" w:rsidRDefault="004F563E" w:rsidP="004F563E"/>
    <w:p w14:paraId="70522FE0" w14:textId="77777777" w:rsidR="004F563E" w:rsidRPr="004F563E" w:rsidRDefault="004F563E" w:rsidP="004F563E"/>
    <w:p w14:paraId="514984E5" w14:textId="77777777" w:rsidR="004F563E" w:rsidRPr="004F563E" w:rsidRDefault="004F563E" w:rsidP="004F563E"/>
    <w:p w14:paraId="1390C71F" w14:textId="77777777" w:rsidR="004F563E" w:rsidRPr="004F563E" w:rsidRDefault="004F563E" w:rsidP="004F563E"/>
    <w:p w14:paraId="3C42B9A7" w14:textId="77777777" w:rsidR="004F563E" w:rsidRPr="004F563E" w:rsidRDefault="004F563E" w:rsidP="004F563E"/>
    <w:p w14:paraId="2EC228EE" w14:textId="77777777" w:rsidR="004F563E" w:rsidRPr="004F563E" w:rsidRDefault="004F563E" w:rsidP="004F563E"/>
    <w:p w14:paraId="1210BCC4" w14:textId="77777777" w:rsidR="004F563E" w:rsidRPr="004F563E" w:rsidRDefault="004F563E" w:rsidP="004F563E"/>
    <w:p w14:paraId="04FFB6EA" w14:textId="77777777" w:rsidR="004F563E" w:rsidRPr="004F563E" w:rsidRDefault="004F563E" w:rsidP="004F563E"/>
    <w:p w14:paraId="1295E225" w14:textId="77777777" w:rsidR="004F563E" w:rsidRPr="004F563E" w:rsidRDefault="004F563E" w:rsidP="004F563E"/>
    <w:p w14:paraId="048715CC" w14:textId="77777777" w:rsidR="004F563E" w:rsidRPr="004F563E" w:rsidRDefault="004F563E" w:rsidP="004F563E"/>
    <w:p w14:paraId="579BD1D4" w14:textId="77777777" w:rsidR="004F563E" w:rsidRDefault="004F563E" w:rsidP="004F563E"/>
    <w:p w14:paraId="64C66FA5" w14:textId="77777777" w:rsidR="00791568" w:rsidRDefault="00791568" w:rsidP="004F563E"/>
    <w:p w14:paraId="01F51830" w14:textId="77777777" w:rsidR="00791568" w:rsidRDefault="00791568" w:rsidP="004F563E"/>
    <w:p w14:paraId="5F32976C" w14:textId="77777777" w:rsidR="004F563E" w:rsidRDefault="004F563E" w:rsidP="004F563E"/>
    <w:p w14:paraId="410DA650" w14:textId="77777777" w:rsidR="00141BFA" w:rsidRDefault="00141BFA" w:rsidP="004F563E"/>
    <w:p w14:paraId="23588DF0" w14:textId="77777777" w:rsidR="00141BFA" w:rsidRDefault="00141BFA" w:rsidP="004F563E"/>
    <w:p w14:paraId="0C085BE5" w14:textId="77777777" w:rsidR="00141BFA" w:rsidRPr="004F563E" w:rsidRDefault="00141BFA" w:rsidP="004F563E"/>
    <w:p w14:paraId="07A0C1FF" w14:textId="77777777" w:rsidR="004F563E" w:rsidRDefault="004F563E" w:rsidP="004F563E"/>
    <w:p w14:paraId="376DC4C9" w14:textId="092313C3" w:rsidR="004F563E" w:rsidRDefault="004F563E" w:rsidP="004F563E">
      <w:pPr>
        <w:tabs>
          <w:tab w:val="left" w:pos="3072"/>
        </w:tabs>
      </w:pPr>
      <w:r>
        <w:tab/>
      </w:r>
    </w:p>
    <w:p w14:paraId="7090A03C" w14:textId="77777777" w:rsidR="004F563E" w:rsidRDefault="004F563E" w:rsidP="004F563E">
      <w:pPr>
        <w:tabs>
          <w:tab w:val="left" w:pos="3072"/>
        </w:tabs>
      </w:pPr>
    </w:p>
    <w:p w14:paraId="3A1E9DC5" w14:textId="77777777" w:rsidR="004F563E" w:rsidRDefault="004F563E" w:rsidP="004F563E">
      <w:pPr>
        <w:tabs>
          <w:tab w:val="left" w:pos="3072"/>
        </w:tabs>
      </w:pPr>
    </w:p>
    <w:p w14:paraId="2122FFC0" w14:textId="77777777" w:rsidR="004F563E" w:rsidRDefault="004F563E" w:rsidP="004F563E">
      <w:pPr>
        <w:tabs>
          <w:tab w:val="left" w:pos="3072"/>
        </w:tabs>
      </w:pPr>
    </w:p>
    <w:p w14:paraId="3FDC0C15" w14:textId="77777777" w:rsidR="004F563E" w:rsidRDefault="004F563E" w:rsidP="004F563E">
      <w:pPr>
        <w:tabs>
          <w:tab w:val="left" w:pos="3072"/>
        </w:tabs>
      </w:pPr>
    </w:p>
    <w:p w14:paraId="5D8F0F13" w14:textId="77777777" w:rsidR="004F563E" w:rsidRDefault="004F563E" w:rsidP="004F563E">
      <w:pPr>
        <w:tabs>
          <w:tab w:val="left" w:pos="3072"/>
        </w:tabs>
      </w:pPr>
    </w:p>
    <w:sdt>
      <w:sdtPr>
        <w:rPr>
          <w:rFonts w:asciiTheme="majorHAnsi" w:eastAsiaTheme="majorEastAsia" w:hAnsiTheme="majorHAnsi" w:cstheme="majorBidi"/>
          <w:b/>
          <w:bCs/>
          <w:color w:val="2F5496" w:themeColor="accent1" w:themeShade="BF"/>
          <w:sz w:val="28"/>
          <w:szCs w:val="28"/>
          <w:lang w:val="en-US" w:eastAsia="en-US" w:bidi="en-US"/>
        </w:rPr>
        <w:id w:val="172999818"/>
        <w:docPartObj>
          <w:docPartGallery w:val="Bibliographies"/>
          <w:docPartUnique/>
        </w:docPartObj>
      </w:sdtPr>
      <w:sdtEndPr>
        <w:rPr>
          <w:rFonts w:ascii="Times New Roman" w:eastAsia="Times New Roman" w:hAnsi="Times New Roman" w:cs="Times New Roman"/>
          <w:b w:val="0"/>
          <w:bCs w:val="0"/>
          <w:color w:val="auto"/>
          <w:sz w:val="24"/>
          <w:szCs w:val="24"/>
          <w:lang w:val="en-GB" w:eastAsia="en-GB" w:bidi="ar-SA"/>
        </w:rPr>
      </w:sdtEndPr>
      <w:sdtContent>
        <w:p w14:paraId="5BA66AF8" w14:textId="4DE9DC05" w:rsidR="00954082" w:rsidRPr="00730074" w:rsidRDefault="00730074" w:rsidP="00730074">
          <w:pPr>
            <w:spacing w:line="360" w:lineRule="auto"/>
            <w:rPr>
              <w:color w:val="000000" w:themeColor="text1"/>
            </w:rPr>
          </w:pPr>
          <w:r w:rsidRPr="00730074">
            <w:rPr>
              <w:rFonts w:eastAsiaTheme="majorEastAsia"/>
              <w:b/>
              <w:bCs/>
              <w:color w:val="000000" w:themeColor="text1"/>
              <w:sz w:val="28"/>
              <w:szCs w:val="28"/>
              <w:lang w:val="en-US" w:eastAsia="en-US" w:bidi="en-US"/>
            </w:rPr>
            <w:t>References</w:t>
          </w:r>
        </w:p>
        <w:p w14:paraId="1A6295D2" w14:textId="77777777" w:rsidR="00954082" w:rsidRPr="00B60AE6" w:rsidRDefault="00954082" w:rsidP="00B60AE6">
          <w:pPr>
            <w:pStyle w:val="Bibliography"/>
            <w:spacing w:line="360" w:lineRule="auto"/>
            <w:rPr>
              <w:noProof/>
              <w:lang w:val="en-US"/>
            </w:rPr>
          </w:pPr>
          <w:r w:rsidRPr="00B60AE6">
            <w:rPr>
              <w:noProof/>
              <w:lang w:val="en-US"/>
            </w:rPr>
            <w:t xml:space="preserve">Abdullah Al Mamun, C. &amp; Nazmul Hasan, M., 2017. Factors affecting employee turnover and sound retention strategies in business organization: a conceptual view. </w:t>
          </w:r>
          <w:r w:rsidRPr="00B60AE6">
            <w:rPr>
              <w:i/>
              <w:iCs/>
              <w:noProof/>
              <w:lang w:val="en-US"/>
            </w:rPr>
            <w:t xml:space="preserve">Problems and Perspectives in Management, </w:t>
          </w:r>
          <w:r w:rsidRPr="00B60AE6">
            <w:rPr>
              <w:noProof/>
              <w:lang w:val="en-US"/>
            </w:rPr>
            <w:t>15(1), p. 63–71.</w:t>
          </w:r>
        </w:p>
        <w:p w14:paraId="531A5814" w14:textId="77777777" w:rsidR="00954082" w:rsidRPr="00B60AE6" w:rsidRDefault="00954082" w:rsidP="00B60AE6">
          <w:pPr>
            <w:pStyle w:val="Bibliography"/>
            <w:spacing w:line="360" w:lineRule="auto"/>
            <w:rPr>
              <w:noProof/>
              <w:lang w:val="en-US"/>
            </w:rPr>
          </w:pPr>
          <w:r w:rsidRPr="00B60AE6">
            <w:rPr>
              <w:noProof/>
              <w:lang w:val="en-US"/>
            </w:rPr>
            <w:t xml:space="preserve">ACAS, 2021. </w:t>
          </w:r>
          <w:r w:rsidRPr="00B60AE6">
            <w:rPr>
              <w:i/>
              <w:iCs/>
              <w:noProof/>
              <w:lang w:val="en-US"/>
            </w:rPr>
            <w:t xml:space="preserve">BDBF. </w:t>
          </w:r>
          <w:r w:rsidRPr="00B60AE6">
            <w:rPr>
              <w:noProof/>
              <w:lang w:val="en-US"/>
            </w:rPr>
            <w:t xml:space="preserve">[Online] </w:t>
          </w:r>
          <w:r w:rsidRPr="00B60AE6">
            <w:rPr>
              <w:noProof/>
              <w:lang w:val="en-US"/>
            </w:rPr>
            <w:br/>
            <w:t xml:space="preserve">Available at: </w:t>
          </w:r>
          <w:r w:rsidRPr="00B60AE6">
            <w:rPr>
              <w:noProof/>
              <w:u w:val="single"/>
              <w:lang w:val="en-US"/>
            </w:rPr>
            <w:t>https://www.bdbf.co.uk/acas-publishes-new-fire-and-rehire-guidance/?gclid=CjwKCAjwu_mSBhAYEiwA5BBmf0brPhvf6eB0WPbEajacEyVc6i_3rvONnC9pUaWvQuZC-ctt7ZvcqBoCt3gQAvD_BwE</w:t>
          </w:r>
          <w:r w:rsidRPr="00B60AE6">
            <w:rPr>
              <w:noProof/>
              <w:lang w:val="en-US"/>
            </w:rPr>
            <w:br/>
            <w:t>[Accessed 18th April 2022].</w:t>
          </w:r>
        </w:p>
        <w:p w14:paraId="34B1D959" w14:textId="77777777" w:rsidR="00954082" w:rsidRPr="00B60AE6" w:rsidRDefault="00954082" w:rsidP="00B60AE6">
          <w:pPr>
            <w:pStyle w:val="Bibliography"/>
            <w:spacing w:line="360" w:lineRule="auto"/>
            <w:rPr>
              <w:noProof/>
              <w:lang w:val="en-US"/>
            </w:rPr>
          </w:pPr>
          <w:r w:rsidRPr="00B60AE6">
            <w:rPr>
              <w:noProof/>
              <w:lang w:val="en-US"/>
            </w:rPr>
            <w:t xml:space="preserve">ACAS, 2021. </w:t>
          </w:r>
          <w:r w:rsidRPr="00B60AE6">
            <w:rPr>
              <w:i/>
              <w:iCs/>
              <w:noProof/>
              <w:lang w:val="en-US"/>
            </w:rPr>
            <w:t xml:space="preserve">Furlough and the Coronavirus Job Retention Scheme | Acas. </w:t>
          </w:r>
          <w:r w:rsidRPr="00B60AE6">
            <w:rPr>
              <w:noProof/>
              <w:lang w:val="en-US"/>
            </w:rPr>
            <w:t xml:space="preserve">[Online] </w:t>
          </w:r>
          <w:r w:rsidRPr="00B60AE6">
            <w:rPr>
              <w:noProof/>
              <w:lang w:val="en-US"/>
            </w:rPr>
            <w:br/>
            <w:t xml:space="preserve">Available at: </w:t>
          </w:r>
          <w:r w:rsidRPr="00B60AE6">
            <w:rPr>
              <w:noProof/>
              <w:u w:val="single"/>
              <w:lang w:val="en-US"/>
            </w:rPr>
            <w:t>https://www.acas.org.uk/coronavirus/furlough-scheme-pay</w:t>
          </w:r>
          <w:r w:rsidRPr="00B60AE6">
            <w:rPr>
              <w:noProof/>
              <w:lang w:val="en-US"/>
            </w:rPr>
            <w:br/>
            <w:t>[Accessed 12th April 2022].</w:t>
          </w:r>
        </w:p>
        <w:p w14:paraId="25EBFC42" w14:textId="77777777" w:rsidR="00954082" w:rsidRPr="00B60AE6" w:rsidRDefault="00954082" w:rsidP="00B60AE6">
          <w:pPr>
            <w:pStyle w:val="Bibliography"/>
            <w:spacing w:line="360" w:lineRule="auto"/>
            <w:rPr>
              <w:noProof/>
              <w:lang w:val="en-US"/>
            </w:rPr>
          </w:pPr>
          <w:r w:rsidRPr="00B60AE6">
            <w:rPr>
              <w:noProof/>
              <w:lang w:val="en-US"/>
            </w:rPr>
            <w:t xml:space="preserve">Anlesinya, A. &amp; Amponsah-Tawiah, K., 2020. Towards a responsible talent management model. </w:t>
          </w:r>
          <w:r w:rsidRPr="00B60AE6">
            <w:rPr>
              <w:i/>
              <w:iCs/>
              <w:noProof/>
              <w:lang w:val="en-US"/>
            </w:rPr>
            <w:t xml:space="preserve">European Journal of Training and Development, </w:t>
          </w:r>
          <w:r w:rsidRPr="00B60AE6">
            <w:rPr>
              <w:noProof/>
              <w:lang w:val="en-US"/>
            </w:rPr>
            <w:t>44(2/3), pp. 279-303.</w:t>
          </w:r>
        </w:p>
        <w:p w14:paraId="69392A0B" w14:textId="77777777" w:rsidR="00954082" w:rsidRPr="00B60AE6" w:rsidRDefault="00954082" w:rsidP="00B60AE6">
          <w:pPr>
            <w:pStyle w:val="Bibliography"/>
            <w:spacing w:line="360" w:lineRule="auto"/>
            <w:rPr>
              <w:noProof/>
              <w:lang w:val="en-US"/>
            </w:rPr>
          </w:pPr>
          <w:r w:rsidRPr="00B60AE6">
            <w:rPr>
              <w:noProof/>
              <w:lang w:val="en-US"/>
            </w:rPr>
            <w:t xml:space="preserve">Bal, M. &amp; Brookes, A., 2022. How Sustainable Is Human Resource Management Really? An Argument for Radical Sustainability. </w:t>
          </w:r>
          <w:r w:rsidRPr="00B60AE6">
            <w:rPr>
              <w:i/>
              <w:iCs/>
              <w:noProof/>
              <w:lang w:val="en-US"/>
            </w:rPr>
            <w:t xml:space="preserve">Sustainability, </w:t>
          </w:r>
          <w:r w:rsidRPr="00B60AE6">
            <w:rPr>
              <w:noProof/>
              <w:lang w:val="en-US"/>
            </w:rPr>
            <w:t>14(7), p. 4219.</w:t>
          </w:r>
        </w:p>
        <w:p w14:paraId="510EDF6E" w14:textId="77777777" w:rsidR="00954082" w:rsidRPr="00B60AE6" w:rsidRDefault="00954082" w:rsidP="00B60AE6">
          <w:pPr>
            <w:pStyle w:val="Bibliography"/>
            <w:spacing w:line="360" w:lineRule="auto"/>
            <w:rPr>
              <w:noProof/>
              <w:lang w:val="en-US"/>
            </w:rPr>
          </w:pPr>
          <w:r w:rsidRPr="00B60AE6">
            <w:rPr>
              <w:noProof/>
              <w:lang w:val="en-US"/>
            </w:rPr>
            <w:t xml:space="preserve">Berman, E. M., 2019. HRM in Development: Lessons and Frontiers. </w:t>
          </w:r>
          <w:r w:rsidRPr="00B60AE6">
            <w:rPr>
              <w:i/>
              <w:iCs/>
              <w:noProof/>
              <w:lang w:val="en-US"/>
            </w:rPr>
            <w:t xml:space="preserve">Public Administration and Development, </w:t>
          </w:r>
          <w:r w:rsidRPr="00B60AE6">
            <w:rPr>
              <w:noProof/>
              <w:lang w:val="en-US"/>
            </w:rPr>
            <w:t>35(2), p. 113–127.</w:t>
          </w:r>
        </w:p>
        <w:p w14:paraId="429E6D55" w14:textId="77777777" w:rsidR="00954082" w:rsidRPr="00B60AE6" w:rsidRDefault="00954082" w:rsidP="00B60AE6">
          <w:pPr>
            <w:pStyle w:val="Bibliography"/>
            <w:spacing w:line="360" w:lineRule="auto"/>
            <w:rPr>
              <w:noProof/>
              <w:lang w:val="en-US"/>
            </w:rPr>
          </w:pPr>
          <w:r w:rsidRPr="00B60AE6">
            <w:rPr>
              <w:noProof/>
              <w:lang w:val="en-US"/>
            </w:rPr>
            <w:t xml:space="preserve">Berman, E. M., West, J. P., Bowman , J. S. &amp; Van Wart , M. R., 2019. </w:t>
          </w:r>
          <w:r w:rsidRPr="00B60AE6">
            <w:rPr>
              <w:i/>
              <w:iCs/>
              <w:noProof/>
              <w:lang w:val="en-US"/>
            </w:rPr>
            <w:t xml:space="preserve">Human Resource Management in Public Service. </w:t>
          </w:r>
          <w:r w:rsidRPr="00B60AE6">
            <w:rPr>
              <w:noProof/>
              <w:lang w:val="en-US"/>
            </w:rPr>
            <w:t>6th ed. s.l.:Sage: Thousand Oaks.</w:t>
          </w:r>
        </w:p>
        <w:p w14:paraId="2D49F72A" w14:textId="77777777" w:rsidR="00954082" w:rsidRPr="00B60AE6" w:rsidRDefault="00954082" w:rsidP="00B60AE6">
          <w:pPr>
            <w:pStyle w:val="Bibliography"/>
            <w:spacing w:line="360" w:lineRule="auto"/>
            <w:rPr>
              <w:noProof/>
              <w:lang w:val="en-US"/>
            </w:rPr>
          </w:pPr>
          <w:r w:rsidRPr="00B60AE6">
            <w:rPr>
              <w:noProof/>
              <w:lang w:val="en-US"/>
            </w:rPr>
            <w:t xml:space="preserve">Bornay-Barrachina, M., López-Cabrales, A. &amp; Valle-Cabrera, R., 2016. How do employment relationships enhance firm innovation? The role of human and social capital. </w:t>
          </w:r>
          <w:r w:rsidRPr="00B60AE6">
            <w:rPr>
              <w:i/>
              <w:iCs/>
              <w:noProof/>
              <w:lang w:val="en-US"/>
            </w:rPr>
            <w:t xml:space="preserve">The International Journal of Human Resource Management, </w:t>
          </w:r>
          <w:r w:rsidRPr="00B60AE6">
            <w:rPr>
              <w:noProof/>
              <w:lang w:val="en-US"/>
            </w:rPr>
            <w:t>28(9), p. 1363–1391.</w:t>
          </w:r>
        </w:p>
        <w:p w14:paraId="099BCC2B" w14:textId="77777777" w:rsidR="00954082" w:rsidRPr="00B60AE6" w:rsidRDefault="00954082" w:rsidP="00B60AE6">
          <w:pPr>
            <w:pStyle w:val="Bibliography"/>
            <w:spacing w:line="360" w:lineRule="auto"/>
            <w:rPr>
              <w:noProof/>
              <w:lang w:val="en-US"/>
            </w:rPr>
          </w:pPr>
          <w:r w:rsidRPr="00B60AE6">
            <w:rPr>
              <w:noProof/>
              <w:lang w:val="en-US"/>
            </w:rPr>
            <w:t xml:space="preserve">Bratton,, J., Gold, J., Bratton, A. &amp; Steele, L., 2021. </w:t>
          </w:r>
          <w:r w:rsidRPr="00B60AE6">
            <w:rPr>
              <w:i/>
              <w:iCs/>
              <w:noProof/>
              <w:lang w:val="en-US"/>
            </w:rPr>
            <w:t xml:space="preserve">Human Resource Management. </w:t>
          </w:r>
          <w:r w:rsidRPr="00B60AE6">
            <w:rPr>
              <w:noProof/>
              <w:lang w:val="en-US"/>
            </w:rPr>
            <w:t>7th ed. London, UK.: Bloomsbury Publishing.</w:t>
          </w:r>
        </w:p>
        <w:p w14:paraId="38F45328" w14:textId="77777777" w:rsidR="00954082" w:rsidRPr="00B60AE6" w:rsidRDefault="00954082" w:rsidP="00B60AE6">
          <w:pPr>
            <w:pStyle w:val="Bibliography"/>
            <w:spacing w:line="360" w:lineRule="auto"/>
            <w:rPr>
              <w:noProof/>
              <w:lang w:val="en-US"/>
            </w:rPr>
          </w:pPr>
          <w:r w:rsidRPr="00B60AE6">
            <w:rPr>
              <w:noProof/>
              <w:lang w:val="en-US"/>
            </w:rPr>
            <w:t xml:space="preserve">Budd, J. W., 2020. The psychologisation of employment relations, alternative models of the employment relationship, and the OB turn. </w:t>
          </w:r>
          <w:r w:rsidRPr="00B60AE6">
            <w:rPr>
              <w:i/>
              <w:iCs/>
              <w:noProof/>
              <w:lang w:val="en-US"/>
            </w:rPr>
            <w:t xml:space="preserve">Human Resource Management Journal, </w:t>
          </w:r>
          <w:r w:rsidRPr="00B60AE6">
            <w:rPr>
              <w:noProof/>
              <w:lang w:val="en-US"/>
            </w:rPr>
            <w:t>30(1), p. 73–83.</w:t>
          </w:r>
        </w:p>
        <w:p w14:paraId="1026EE97" w14:textId="77777777" w:rsidR="00954082" w:rsidRPr="00B60AE6" w:rsidRDefault="00954082" w:rsidP="00B60AE6">
          <w:pPr>
            <w:pStyle w:val="Bibliography"/>
            <w:spacing w:line="360" w:lineRule="auto"/>
            <w:rPr>
              <w:noProof/>
              <w:lang w:val="en-US"/>
            </w:rPr>
          </w:pPr>
          <w:r w:rsidRPr="00B60AE6">
            <w:rPr>
              <w:noProof/>
              <w:lang w:val="en-US"/>
            </w:rPr>
            <w:t xml:space="preserve">Butterick, M. &amp; Charlwood, A., 2021. HRM and the COVID‐19 pandemic: How can we stop making a bad situation worse?. </w:t>
          </w:r>
          <w:r w:rsidRPr="00B60AE6">
            <w:rPr>
              <w:i/>
              <w:iCs/>
              <w:noProof/>
              <w:lang w:val="en-US"/>
            </w:rPr>
            <w:t xml:space="preserve">Human Resource Management Journal, </w:t>
          </w:r>
          <w:r w:rsidRPr="00B60AE6">
            <w:rPr>
              <w:noProof/>
              <w:lang w:val="en-US"/>
            </w:rPr>
            <w:t>31(4).</w:t>
          </w:r>
        </w:p>
        <w:p w14:paraId="344089F5" w14:textId="77777777" w:rsidR="00954082" w:rsidRPr="00B60AE6" w:rsidRDefault="00954082" w:rsidP="00B60AE6">
          <w:pPr>
            <w:pStyle w:val="Bibliography"/>
            <w:spacing w:line="360" w:lineRule="auto"/>
            <w:rPr>
              <w:noProof/>
              <w:lang w:val="en-US"/>
            </w:rPr>
          </w:pPr>
          <w:r w:rsidRPr="00B60AE6">
            <w:rPr>
              <w:noProof/>
              <w:lang w:val="en-US"/>
            </w:rPr>
            <w:t xml:space="preserve">CIPD, 2019. </w:t>
          </w:r>
          <w:r w:rsidRPr="00B60AE6">
            <w:rPr>
              <w:i/>
              <w:iCs/>
              <w:noProof/>
              <w:lang w:val="en-US"/>
            </w:rPr>
            <w:t xml:space="preserve">CIPD. </w:t>
          </w:r>
          <w:r w:rsidRPr="00B60AE6">
            <w:rPr>
              <w:noProof/>
              <w:lang w:val="en-US"/>
            </w:rPr>
            <w:t xml:space="preserve">[Online] </w:t>
          </w:r>
          <w:r w:rsidRPr="00B60AE6">
            <w:rPr>
              <w:noProof/>
              <w:lang w:val="en-US"/>
            </w:rPr>
            <w:br/>
            <w:t xml:space="preserve">Available at: </w:t>
          </w:r>
          <w:r w:rsidRPr="00B60AE6">
            <w:rPr>
              <w:noProof/>
              <w:u w:val="single"/>
              <w:lang w:val="en-US"/>
            </w:rPr>
            <w:t>https://www.cipd.co.uk/knowledge/fundamentals/emp-law/terms-</w:t>
          </w:r>
          <w:r w:rsidRPr="00B60AE6">
            <w:rPr>
              <w:noProof/>
              <w:u w:val="single"/>
              <w:lang w:val="en-US"/>
            </w:rPr>
            <w:lastRenderedPageBreak/>
            <w:t>conditions/contracts-factsheet</w:t>
          </w:r>
          <w:r w:rsidRPr="00B60AE6">
            <w:rPr>
              <w:noProof/>
              <w:lang w:val="en-US"/>
            </w:rPr>
            <w:br/>
            <w:t>[Accessed April 02 2022].</w:t>
          </w:r>
        </w:p>
        <w:p w14:paraId="2AF9430A" w14:textId="77777777" w:rsidR="00954082" w:rsidRPr="00B60AE6" w:rsidRDefault="00954082" w:rsidP="00B60AE6">
          <w:pPr>
            <w:pStyle w:val="Bibliography"/>
            <w:spacing w:line="360" w:lineRule="auto"/>
            <w:rPr>
              <w:noProof/>
              <w:lang w:val="en-US"/>
            </w:rPr>
          </w:pPr>
          <w:r w:rsidRPr="00B60AE6">
            <w:rPr>
              <w:noProof/>
              <w:lang w:val="en-US"/>
            </w:rPr>
            <w:t xml:space="preserve">CIPD, 2019. </w:t>
          </w:r>
          <w:r w:rsidRPr="00B60AE6">
            <w:rPr>
              <w:i/>
              <w:iCs/>
              <w:noProof/>
              <w:lang w:val="en-US"/>
            </w:rPr>
            <w:t xml:space="preserve">Dismissal Procedures | Factsheets | CIPD. </w:t>
          </w:r>
          <w:r w:rsidRPr="00B60AE6">
            <w:rPr>
              <w:noProof/>
              <w:lang w:val="en-US"/>
            </w:rPr>
            <w:t xml:space="preserve">[Online] </w:t>
          </w:r>
          <w:r w:rsidRPr="00B60AE6">
            <w:rPr>
              <w:noProof/>
              <w:lang w:val="en-US"/>
            </w:rPr>
            <w:br/>
            <w:t xml:space="preserve">Available at: </w:t>
          </w:r>
          <w:r w:rsidRPr="00B60AE6">
            <w:rPr>
              <w:noProof/>
              <w:u w:val="single"/>
              <w:lang w:val="en-US"/>
            </w:rPr>
            <w:t>https://www.cipd.co.uk/knowledge/fundamentals/emp-law/dismissal/factsheet#7013</w:t>
          </w:r>
          <w:r w:rsidRPr="00B60AE6">
            <w:rPr>
              <w:noProof/>
              <w:lang w:val="en-US"/>
            </w:rPr>
            <w:br/>
            <w:t>[Accessed 28th March 2022].</w:t>
          </w:r>
        </w:p>
        <w:p w14:paraId="378D919A" w14:textId="77777777" w:rsidR="00954082" w:rsidRPr="00B60AE6" w:rsidRDefault="00954082" w:rsidP="00B60AE6">
          <w:pPr>
            <w:pStyle w:val="Bibliography"/>
            <w:spacing w:line="360" w:lineRule="auto"/>
            <w:rPr>
              <w:noProof/>
              <w:lang w:val="en-US"/>
            </w:rPr>
          </w:pPr>
          <w:r w:rsidRPr="00B60AE6">
            <w:rPr>
              <w:noProof/>
              <w:lang w:val="en-US"/>
            </w:rPr>
            <w:t xml:space="preserve">CIPD, 2021. </w:t>
          </w:r>
          <w:r w:rsidRPr="00B60AE6">
            <w:rPr>
              <w:i/>
              <w:iCs/>
              <w:noProof/>
              <w:lang w:val="en-US"/>
            </w:rPr>
            <w:t xml:space="preserve">CIPD. </w:t>
          </w:r>
          <w:r w:rsidRPr="00B60AE6">
            <w:rPr>
              <w:noProof/>
              <w:lang w:val="en-US"/>
            </w:rPr>
            <w:t xml:space="preserve">[Online] </w:t>
          </w:r>
          <w:r w:rsidRPr="00B60AE6">
            <w:rPr>
              <w:noProof/>
              <w:lang w:val="en-US"/>
            </w:rPr>
            <w:br/>
            <w:t xml:space="preserve">Available at: </w:t>
          </w:r>
          <w:r w:rsidRPr="00B60AE6">
            <w:rPr>
              <w:noProof/>
              <w:u w:val="single"/>
              <w:lang w:val="en-US"/>
            </w:rPr>
            <w:t>https://www.cipd.co.uk/knowledge/fundamentals/emp-law/terms-conditions/fire-rehire-employer-guidance#99955</w:t>
          </w:r>
          <w:r w:rsidRPr="00B60AE6">
            <w:rPr>
              <w:noProof/>
              <w:lang w:val="en-US"/>
            </w:rPr>
            <w:br/>
            <w:t>[Accessed 25th March 2022].</w:t>
          </w:r>
        </w:p>
        <w:p w14:paraId="4D1798E9" w14:textId="77777777" w:rsidR="00954082" w:rsidRPr="00B60AE6" w:rsidRDefault="00954082" w:rsidP="00B60AE6">
          <w:pPr>
            <w:pStyle w:val="Bibliography"/>
            <w:spacing w:line="360" w:lineRule="auto"/>
            <w:rPr>
              <w:noProof/>
              <w:lang w:val="en-US"/>
            </w:rPr>
          </w:pPr>
          <w:r w:rsidRPr="00B60AE6">
            <w:rPr>
              <w:noProof/>
              <w:lang w:val="en-US"/>
            </w:rPr>
            <w:t xml:space="preserve">Collins, P. M., 2021. </w:t>
          </w:r>
          <w:r w:rsidRPr="00B60AE6">
            <w:rPr>
              <w:i/>
              <w:iCs/>
              <w:noProof/>
              <w:lang w:val="en-US"/>
            </w:rPr>
            <w:t xml:space="preserve">Oxford Academic. </w:t>
          </w:r>
          <w:r w:rsidRPr="00B60AE6">
            <w:rPr>
              <w:noProof/>
              <w:lang w:val="en-US"/>
            </w:rPr>
            <w:t xml:space="preserve">[Online] </w:t>
          </w:r>
          <w:r w:rsidRPr="00B60AE6">
            <w:rPr>
              <w:noProof/>
              <w:lang w:val="en-US"/>
            </w:rPr>
            <w:br/>
            <w:t xml:space="preserve">Available at: </w:t>
          </w:r>
          <w:r w:rsidRPr="00B60AE6">
            <w:rPr>
              <w:noProof/>
              <w:u w:val="single"/>
              <w:lang w:val="en-US"/>
            </w:rPr>
            <w:t>https://doi.org/10.1093/indlaw/dwab018</w:t>
          </w:r>
          <w:r w:rsidRPr="00B60AE6">
            <w:rPr>
              <w:noProof/>
              <w:lang w:val="en-US"/>
            </w:rPr>
            <w:br/>
            <w:t>[Accessed 30 March 2022].</w:t>
          </w:r>
        </w:p>
        <w:p w14:paraId="1D5205ED" w14:textId="77777777" w:rsidR="00954082" w:rsidRPr="00B60AE6" w:rsidRDefault="00954082" w:rsidP="00B60AE6">
          <w:pPr>
            <w:pStyle w:val="Bibliography"/>
            <w:spacing w:line="360" w:lineRule="auto"/>
            <w:rPr>
              <w:noProof/>
              <w:lang w:val="en-US"/>
            </w:rPr>
          </w:pPr>
          <w:r w:rsidRPr="00B60AE6">
            <w:rPr>
              <w:noProof/>
              <w:lang w:val="en-US"/>
            </w:rPr>
            <w:t xml:space="preserve">Cumming, D., Wood, G. &amp; Zahra, A., 2020. Human resource management practices in the context of rising right‐wing populism. </w:t>
          </w:r>
          <w:r w:rsidRPr="00B60AE6">
            <w:rPr>
              <w:i/>
              <w:iCs/>
              <w:noProof/>
              <w:lang w:val="en-US"/>
            </w:rPr>
            <w:t xml:space="preserve">Human Resource Management Journal, </w:t>
          </w:r>
          <w:r w:rsidRPr="00B60AE6">
            <w:rPr>
              <w:noProof/>
              <w:lang w:val="en-US"/>
            </w:rPr>
            <w:t>30(4), pp. 525-536.</w:t>
          </w:r>
        </w:p>
        <w:p w14:paraId="6EBA226C" w14:textId="77777777" w:rsidR="00954082" w:rsidRPr="00B60AE6" w:rsidRDefault="00954082" w:rsidP="00B60AE6">
          <w:pPr>
            <w:pStyle w:val="Bibliography"/>
            <w:spacing w:line="360" w:lineRule="auto"/>
            <w:rPr>
              <w:noProof/>
              <w:lang w:val="en-US"/>
            </w:rPr>
          </w:pPr>
          <w:r w:rsidRPr="00B60AE6">
            <w:rPr>
              <w:noProof/>
              <w:lang w:val="en-US"/>
            </w:rPr>
            <w:t xml:space="preserve">Dang, V. A., De Cesari, A., Phan, H. V. E. &amp; Elsevier, . B., 2021. Employment protection and share repurchases: Evidence from wrongful discharge laws. </w:t>
          </w:r>
          <w:r w:rsidRPr="00B60AE6">
            <w:rPr>
              <w:i/>
              <w:iCs/>
              <w:noProof/>
              <w:lang w:val="en-US"/>
            </w:rPr>
            <w:t xml:space="preserve">Journal of Corporate Finance , </w:t>
          </w:r>
          <w:r w:rsidRPr="00B60AE6">
            <w:rPr>
              <w:noProof/>
              <w:lang w:val="en-US"/>
            </w:rPr>
            <w:t>Volume 69, p. 102036.</w:t>
          </w:r>
        </w:p>
        <w:p w14:paraId="75C77474" w14:textId="77777777" w:rsidR="00954082" w:rsidRPr="00B60AE6" w:rsidRDefault="00954082" w:rsidP="00B60AE6">
          <w:pPr>
            <w:pStyle w:val="Bibliography"/>
            <w:spacing w:line="360" w:lineRule="auto"/>
            <w:rPr>
              <w:noProof/>
              <w:lang w:val="en-US"/>
            </w:rPr>
          </w:pPr>
          <w:r w:rsidRPr="00B60AE6">
            <w:rPr>
              <w:noProof/>
              <w:lang w:val="en-US"/>
            </w:rPr>
            <w:t xml:space="preserve">Daniels, K., 2019. </w:t>
          </w:r>
          <w:r w:rsidRPr="00B60AE6">
            <w:rPr>
              <w:i/>
              <w:iCs/>
              <w:noProof/>
              <w:lang w:val="en-US"/>
            </w:rPr>
            <w:t xml:space="preserve">Introduction to Employment Law Fundamentals for HR and business students. </w:t>
          </w:r>
          <w:r w:rsidRPr="00B60AE6">
            <w:rPr>
              <w:noProof/>
              <w:lang w:val="en-US"/>
            </w:rPr>
            <w:t>5th ed. London, United Kingdom ; New York, Ny, Usa:: Kogan Page Limited.</w:t>
          </w:r>
        </w:p>
        <w:p w14:paraId="3D86345F" w14:textId="77777777" w:rsidR="00954082" w:rsidRPr="00B60AE6" w:rsidRDefault="00954082" w:rsidP="00B60AE6">
          <w:pPr>
            <w:pStyle w:val="Bibliography"/>
            <w:spacing w:line="360" w:lineRule="auto"/>
            <w:rPr>
              <w:noProof/>
              <w:lang w:val="en-US"/>
            </w:rPr>
          </w:pPr>
          <w:r w:rsidRPr="00B60AE6">
            <w:rPr>
              <w:noProof/>
              <w:lang w:val="en-US"/>
            </w:rPr>
            <w:t xml:space="preserve">Duggan, J., Sherman, U., Carbery, R. &amp; McDonnell, A., 2019. Algorithmic management and app‐work in the gig economy: A research agenda for employment relations and HRM. </w:t>
          </w:r>
          <w:r w:rsidRPr="00B60AE6">
            <w:rPr>
              <w:i/>
              <w:iCs/>
              <w:noProof/>
              <w:lang w:val="en-US"/>
            </w:rPr>
            <w:t xml:space="preserve">Human Resource Management Journal, </w:t>
          </w:r>
          <w:r w:rsidRPr="00B60AE6">
            <w:rPr>
              <w:noProof/>
              <w:lang w:val="en-US"/>
            </w:rPr>
            <w:t>30(1).</w:t>
          </w:r>
        </w:p>
        <w:p w14:paraId="28319DC8" w14:textId="77777777" w:rsidR="00954082" w:rsidRPr="00B60AE6" w:rsidRDefault="00954082" w:rsidP="00B60AE6">
          <w:pPr>
            <w:pStyle w:val="Bibliography"/>
            <w:spacing w:line="360" w:lineRule="auto"/>
            <w:rPr>
              <w:noProof/>
              <w:lang w:val="en-US"/>
            </w:rPr>
          </w:pPr>
          <w:r w:rsidRPr="00B60AE6">
            <w:rPr>
              <w:noProof/>
              <w:lang w:val="en-US"/>
            </w:rPr>
            <w:t xml:space="preserve">Dutta, A. &amp; Chaudhry, S., 2021. Managing people more effectively: Challenges and best practices. </w:t>
          </w:r>
          <w:r w:rsidRPr="00B60AE6">
            <w:rPr>
              <w:i/>
              <w:iCs/>
              <w:noProof/>
              <w:lang w:val="en-US"/>
            </w:rPr>
            <w:t xml:space="preserve">Journal of Management Research and Analysis, </w:t>
          </w:r>
          <w:r w:rsidRPr="00B60AE6">
            <w:rPr>
              <w:noProof/>
              <w:lang w:val="en-US"/>
            </w:rPr>
            <w:t>8(1), p. 10–14.</w:t>
          </w:r>
        </w:p>
        <w:p w14:paraId="127ED55B" w14:textId="77777777" w:rsidR="00954082" w:rsidRPr="00B60AE6" w:rsidRDefault="00954082" w:rsidP="00B60AE6">
          <w:pPr>
            <w:pStyle w:val="Bibliography"/>
            <w:spacing w:line="360" w:lineRule="auto"/>
            <w:rPr>
              <w:noProof/>
              <w:lang w:val="en-US"/>
            </w:rPr>
          </w:pPr>
          <w:r w:rsidRPr="00B60AE6">
            <w:rPr>
              <w:noProof/>
              <w:lang w:val="en-US"/>
            </w:rPr>
            <w:t xml:space="preserve">Eneh, S. &amp; Awara, N., 2017. Strategic human resource management practices and organizational growth: a theoretical perspective. </w:t>
          </w:r>
          <w:r w:rsidRPr="00B60AE6">
            <w:rPr>
              <w:i/>
              <w:iCs/>
              <w:noProof/>
              <w:lang w:val="en-US"/>
            </w:rPr>
            <w:t xml:space="preserve">Global Journal of Social Sciences, </w:t>
          </w:r>
          <w:r w:rsidRPr="00B60AE6">
            <w:rPr>
              <w:noProof/>
              <w:lang w:val="en-US"/>
            </w:rPr>
            <w:t>15(1), p. 27.</w:t>
          </w:r>
        </w:p>
        <w:p w14:paraId="26CBB36A" w14:textId="77777777" w:rsidR="00954082" w:rsidRPr="00B60AE6" w:rsidRDefault="00954082" w:rsidP="00B60AE6">
          <w:pPr>
            <w:pStyle w:val="Bibliography"/>
            <w:spacing w:line="360" w:lineRule="auto"/>
            <w:rPr>
              <w:noProof/>
              <w:lang w:val="en-US"/>
            </w:rPr>
          </w:pPr>
          <w:r w:rsidRPr="00B60AE6">
            <w:rPr>
              <w:noProof/>
              <w:lang w:val="en-US"/>
            </w:rPr>
            <w:t xml:space="preserve">Ewing, K. &amp; Hendy, L., 2020. Covid-19 and the Failure of Labour Law: Part 1. </w:t>
          </w:r>
          <w:r w:rsidRPr="00B60AE6">
            <w:rPr>
              <w:i/>
              <w:iCs/>
              <w:noProof/>
              <w:lang w:val="en-US"/>
            </w:rPr>
            <w:t xml:space="preserve">Industrial Law Journal, </w:t>
          </w:r>
          <w:r w:rsidRPr="00B60AE6">
            <w:rPr>
              <w:noProof/>
              <w:lang w:val="en-US"/>
            </w:rPr>
            <w:t>49(4), pp. 497-538.</w:t>
          </w:r>
        </w:p>
        <w:p w14:paraId="1D5E0C75" w14:textId="77777777" w:rsidR="00954082" w:rsidRPr="00B60AE6" w:rsidRDefault="00954082" w:rsidP="00B60AE6">
          <w:pPr>
            <w:pStyle w:val="Bibliography"/>
            <w:spacing w:line="360" w:lineRule="auto"/>
            <w:rPr>
              <w:noProof/>
              <w:lang w:val="en-US"/>
            </w:rPr>
          </w:pPr>
          <w:r w:rsidRPr="00B60AE6">
            <w:rPr>
              <w:noProof/>
              <w:lang w:val="en-US"/>
            </w:rPr>
            <w:t xml:space="preserve">Fahn, M., 2021. Reciprocity in Dynamic Employment Relationships. </w:t>
          </w:r>
          <w:r w:rsidRPr="00B60AE6">
            <w:rPr>
              <w:i/>
              <w:iCs/>
              <w:noProof/>
              <w:lang w:val="en-US"/>
            </w:rPr>
            <w:t xml:space="preserve">SSRN Electronic Journal, </w:t>
          </w:r>
          <w:r w:rsidRPr="00B60AE6">
            <w:rPr>
              <w:noProof/>
              <w:lang w:val="en-US"/>
            </w:rPr>
            <w:t>198(1), pp. 1-73.</w:t>
          </w:r>
        </w:p>
        <w:p w14:paraId="3C109E46" w14:textId="77777777" w:rsidR="00954082" w:rsidRPr="00B60AE6" w:rsidRDefault="00954082" w:rsidP="00B60AE6">
          <w:pPr>
            <w:pStyle w:val="Bibliography"/>
            <w:spacing w:line="360" w:lineRule="auto"/>
            <w:rPr>
              <w:noProof/>
              <w:lang w:val="en-US"/>
            </w:rPr>
          </w:pPr>
          <w:r w:rsidRPr="00B60AE6">
            <w:rPr>
              <w:noProof/>
              <w:lang w:val="en-US"/>
            </w:rPr>
            <w:lastRenderedPageBreak/>
            <w:t xml:space="preserve">Ferguson, D. &amp; Codd, F., 2021. </w:t>
          </w:r>
          <w:r w:rsidRPr="00B60AE6">
            <w:rPr>
              <w:i/>
              <w:iCs/>
              <w:noProof/>
              <w:lang w:val="en-US"/>
            </w:rPr>
            <w:t xml:space="preserve">UK Parliament. </w:t>
          </w:r>
          <w:r w:rsidRPr="00B60AE6">
            <w:rPr>
              <w:noProof/>
              <w:lang w:val="en-US"/>
            </w:rPr>
            <w:t xml:space="preserve">[Online] </w:t>
          </w:r>
          <w:r w:rsidRPr="00B60AE6">
            <w:rPr>
              <w:noProof/>
              <w:lang w:val="en-US"/>
            </w:rPr>
            <w:br/>
            <w:t xml:space="preserve">Available at: </w:t>
          </w:r>
          <w:r w:rsidRPr="00B60AE6">
            <w:rPr>
              <w:noProof/>
              <w:u w:val="single"/>
              <w:lang w:val="en-US"/>
            </w:rPr>
            <w:t>https://commonslibrary.parliament.uk/research-briefings/cdp-2021-0066/</w:t>
          </w:r>
          <w:r w:rsidRPr="00B60AE6">
            <w:rPr>
              <w:noProof/>
              <w:lang w:val="en-US"/>
            </w:rPr>
            <w:br/>
            <w:t>[Accessed 18 04 2022].</w:t>
          </w:r>
        </w:p>
        <w:p w14:paraId="6494BEFD" w14:textId="77777777" w:rsidR="00954082" w:rsidRPr="00B60AE6" w:rsidRDefault="00954082" w:rsidP="00B60AE6">
          <w:pPr>
            <w:pStyle w:val="Bibliography"/>
            <w:spacing w:line="360" w:lineRule="auto"/>
            <w:rPr>
              <w:noProof/>
              <w:lang w:val="en-US"/>
            </w:rPr>
          </w:pPr>
          <w:r w:rsidRPr="00B60AE6">
            <w:rPr>
              <w:noProof/>
              <w:lang w:val="en-US"/>
            </w:rPr>
            <w:t xml:space="preserve">Gajda, J., 2019. Professional Adaptation of New Employees to the Organization. </w:t>
          </w:r>
          <w:r w:rsidRPr="00B60AE6">
            <w:rPr>
              <w:i/>
              <w:iCs/>
              <w:noProof/>
              <w:lang w:val="en-US"/>
            </w:rPr>
            <w:t xml:space="preserve">System Safety: Human - Technical Facility - Environment, </w:t>
          </w:r>
          <w:r w:rsidRPr="00B60AE6">
            <w:rPr>
              <w:noProof/>
              <w:lang w:val="en-US"/>
            </w:rPr>
            <w:t>1(1), pp. 929-938.</w:t>
          </w:r>
        </w:p>
        <w:p w14:paraId="396FEEC4" w14:textId="77777777" w:rsidR="00954082" w:rsidRPr="00B60AE6" w:rsidRDefault="00954082" w:rsidP="00B60AE6">
          <w:pPr>
            <w:pStyle w:val="Bibliography"/>
            <w:spacing w:line="360" w:lineRule="auto"/>
            <w:rPr>
              <w:noProof/>
              <w:lang w:val="en-US"/>
            </w:rPr>
          </w:pPr>
          <w:r w:rsidRPr="00B60AE6">
            <w:rPr>
              <w:noProof/>
              <w:lang w:val="en-US"/>
            </w:rPr>
            <w:t xml:space="preserve">Gant, J., 2020. Britain and Brexit: A forecast of the future of employment protection during corporate insolvency.. </w:t>
          </w:r>
          <w:r w:rsidRPr="00B60AE6">
            <w:rPr>
              <w:i/>
              <w:iCs/>
              <w:noProof/>
              <w:lang w:val="en-US"/>
            </w:rPr>
            <w:t xml:space="preserve">International Insolvency Review, </w:t>
          </w:r>
          <w:r w:rsidRPr="00B60AE6">
            <w:rPr>
              <w:noProof/>
              <w:lang w:val="en-US"/>
            </w:rPr>
            <w:t>69(1), p. 61–82.</w:t>
          </w:r>
        </w:p>
        <w:p w14:paraId="16279C8A" w14:textId="77777777" w:rsidR="00954082" w:rsidRPr="00B60AE6" w:rsidRDefault="00954082" w:rsidP="00B60AE6">
          <w:pPr>
            <w:pStyle w:val="Bibliography"/>
            <w:spacing w:line="360" w:lineRule="auto"/>
            <w:rPr>
              <w:noProof/>
              <w:lang w:val="en-US"/>
            </w:rPr>
          </w:pPr>
          <w:r w:rsidRPr="00B60AE6">
            <w:rPr>
              <w:noProof/>
              <w:lang w:val="en-US"/>
            </w:rPr>
            <w:t xml:space="preserve">Gerali, A., Guglielminetti, E. &amp; Liberati, D., 2021. </w:t>
          </w:r>
          <w:r w:rsidRPr="00B60AE6">
            <w:rPr>
              <w:i/>
              <w:iCs/>
              <w:noProof/>
              <w:lang w:val="en-US"/>
            </w:rPr>
            <w:t xml:space="preserve">papers.ssrn.com. </w:t>
          </w:r>
          <w:r w:rsidRPr="00B60AE6">
            <w:rPr>
              <w:noProof/>
              <w:lang w:val="en-US"/>
            </w:rPr>
            <w:t xml:space="preserve">[Online] </w:t>
          </w:r>
          <w:r w:rsidRPr="00B60AE6">
            <w:rPr>
              <w:noProof/>
              <w:lang w:val="en-US"/>
            </w:rPr>
            <w:br/>
            <w:t xml:space="preserve">Available at: </w:t>
          </w:r>
          <w:r w:rsidRPr="00B60AE6">
            <w:rPr>
              <w:noProof/>
              <w:u w:val="single"/>
              <w:lang w:val="en-US"/>
            </w:rPr>
            <w:t>https://papers.ssrn.com/sol3/papers.cfm?abstract_id=3852388</w:t>
          </w:r>
          <w:r w:rsidRPr="00B60AE6">
            <w:rPr>
              <w:noProof/>
              <w:lang w:val="en-US"/>
            </w:rPr>
            <w:br/>
            <w:t>[Accessed 28th March 2022].</w:t>
          </w:r>
        </w:p>
        <w:p w14:paraId="08AD0A9D" w14:textId="77777777" w:rsidR="00954082" w:rsidRPr="00B60AE6" w:rsidRDefault="00954082" w:rsidP="00B60AE6">
          <w:pPr>
            <w:pStyle w:val="Bibliography"/>
            <w:spacing w:line="360" w:lineRule="auto"/>
            <w:rPr>
              <w:noProof/>
              <w:lang w:val="en-US"/>
            </w:rPr>
          </w:pPr>
          <w:r w:rsidRPr="00B60AE6">
            <w:rPr>
              <w:noProof/>
              <w:lang w:val="en-US"/>
            </w:rPr>
            <w:t xml:space="preserve">GMB Union, 2021. </w:t>
          </w:r>
          <w:r w:rsidRPr="00B60AE6">
            <w:rPr>
              <w:i/>
              <w:iCs/>
              <w:noProof/>
              <w:lang w:val="en-US"/>
            </w:rPr>
            <w:t xml:space="preserve">GMB. </w:t>
          </w:r>
          <w:r w:rsidRPr="00B60AE6">
            <w:rPr>
              <w:noProof/>
              <w:lang w:val="en-US"/>
            </w:rPr>
            <w:t xml:space="preserve">[Online] </w:t>
          </w:r>
          <w:r w:rsidRPr="00B60AE6">
            <w:rPr>
              <w:noProof/>
              <w:lang w:val="en-US"/>
            </w:rPr>
            <w:br/>
            <w:t xml:space="preserve">Available at: </w:t>
          </w:r>
          <w:r w:rsidRPr="00B60AE6">
            <w:rPr>
              <w:noProof/>
              <w:u w:val="single"/>
              <w:lang w:val="en-US"/>
            </w:rPr>
            <w:t>https://www.gmb.org.uk/news/british-gas-fire-rehire-dispute-over-after-gmb-members-back-improved-pay-deal</w:t>
          </w:r>
          <w:r w:rsidRPr="00B60AE6">
            <w:rPr>
              <w:noProof/>
              <w:lang w:val="en-US"/>
            </w:rPr>
            <w:br/>
            <w:t>[Accessed 18th April 2022].</w:t>
          </w:r>
        </w:p>
        <w:p w14:paraId="717CF084" w14:textId="77777777" w:rsidR="00954082" w:rsidRPr="00B60AE6" w:rsidRDefault="00954082" w:rsidP="00B60AE6">
          <w:pPr>
            <w:pStyle w:val="Bibliography"/>
            <w:spacing w:line="360" w:lineRule="auto"/>
            <w:rPr>
              <w:noProof/>
              <w:lang w:val="en-US"/>
            </w:rPr>
          </w:pPr>
          <w:r w:rsidRPr="00B60AE6">
            <w:rPr>
              <w:noProof/>
              <w:lang w:val="en-US"/>
            </w:rPr>
            <w:t xml:space="preserve">Hannes, L., Segers, J., van Dierendonck, D. &amp; den Hartog, D., 2019. Managing people in organizations: Integrating the study of HRM and leadership. </w:t>
          </w:r>
          <w:r w:rsidRPr="00B60AE6">
            <w:rPr>
              <w:i/>
              <w:iCs/>
              <w:noProof/>
              <w:lang w:val="en-US"/>
            </w:rPr>
            <w:t xml:space="preserve">Human Resource Management Review, </w:t>
          </w:r>
          <w:r w:rsidRPr="00B60AE6">
            <w:rPr>
              <w:noProof/>
              <w:lang w:val="en-US"/>
            </w:rPr>
            <w:t>28(3), pp. 249-257.</w:t>
          </w:r>
        </w:p>
        <w:p w14:paraId="6123DCBB" w14:textId="77777777" w:rsidR="00954082" w:rsidRPr="00B60AE6" w:rsidRDefault="00954082" w:rsidP="00B60AE6">
          <w:pPr>
            <w:pStyle w:val="Bibliography"/>
            <w:spacing w:line="360" w:lineRule="auto"/>
            <w:rPr>
              <w:noProof/>
              <w:lang w:val="en-US"/>
            </w:rPr>
          </w:pPr>
          <w:r w:rsidRPr="00B60AE6">
            <w:rPr>
              <w:noProof/>
              <w:lang w:val="en-US"/>
            </w:rPr>
            <w:t xml:space="preserve">House, J., 2021. </w:t>
          </w:r>
          <w:r w:rsidRPr="00B60AE6">
            <w:rPr>
              <w:i/>
              <w:iCs/>
              <w:noProof/>
              <w:lang w:val="en-US"/>
            </w:rPr>
            <w:t xml:space="preserve">www.ier.org.uk. </w:t>
          </w:r>
          <w:r w:rsidRPr="00B60AE6">
            <w:rPr>
              <w:noProof/>
              <w:lang w:val="en-US"/>
            </w:rPr>
            <w:t xml:space="preserve">[Online] </w:t>
          </w:r>
          <w:r w:rsidRPr="00B60AE6">
            <w:rPr>
              <w:noProof/>
              <w:lang w:val="en-US"/>
            </w:rPr>
            <w:br/>
            <w:t xml:space="preserve">Available at: </w:t>
          </w:r>
          <w:r w:rsidRPr="00B60AE6">
            <w:rPr>
              <w:noProof/>
              <w:u w:val="single"/>
              <w:lang w:val="en-US"/>
            </w:rPr>
            <w:t>https://www.ier.org.uk/wp-content/uploads/Recover-and-Rebuild-Power-Session-4-Removing-restrictions-on-trade-unions-and-Fire-rehire-FINAL.pdf</w:t>
          </w:r>
          <w:r w:rsidRPr="00B60AE6">
            <w:rPr>
              <w:noProof/>
              <w:lang w:val="en-US"/>
            </w:rPr>
            <w:br/>
            <w:t>[Accessed 18th April 2022].</w:t>
          </w:r>
        </w:p>
        <w:p w14:paraId="37D7D79D" w14:textId="77777777" w:rsidR="00954082" w:rsidRPr="00B60AE6" w:rsidRDefault="00954082" w:rsidP="00B60AE6">
          <w:pPr>
            <w:pStyle w:val="Bibliography"/>
            <w:spacing w:line="360" w:lineRule="auto"/>
            <w:rPr>
              <w:noProof/>
              <w:lang w:val="en-US"/>
            </w:rPr>
          </w:pPr>
          <w:r w:rsidRPr="00B60AE6">
            <w:rPr>
              <w:noProof/>
              <w:lang w:val="en-US"/>
            </w:rPr>
            <w:t xml:space="preserve">Hyatt, C., 2018. SHOULD YOU REHIRE A PREVIOUS EMPLOYEE?. </w:t>
          </w:r>
          <w:r w:rsidRPr="00B60AE6">
            <w:rPr>
              <w:i/>
              <w:iCs/>
              <w:noProof/>
              <w:lang w:val="en-US"/>
            </w:rPr>
            <w:t xml:space="preserve">Trade Journal, </w:t>
          </w:r>
          <w:r w:rsidRPr="00B60AE6">
            <w:rPr>
              <w:noProof/>
              <w:lang w:val="en-US"/>
            </w:rPr>
            <w:t>100(1), p. 27.</w:t>
          </w:r>
        </w:p>
        <w:p w14:paraId="6E77682A" w14:textId="77777777" w:rsidR="00954082" w:rsidRPr="00B60AE6" w:rsidRDefault="00954082" w:rsidP="00B60AE6">
          <w:pPr>
            <w:pStyle w:val="Bibliography"/>
            <w:spacing w:line="360" w:lineRule="auto"/>
            <w:rPr>
              <w:noProof/>
              <w:lang w:val="en-US"/>
            </w:rPr>
          </w:pPr>
          <w:r w:rsidRPr="00B60AE6">
            <w:rPr>
              <w:noProof/>
              <w:lang w:val="en-US"/>
            </w:rPr>
            <w:t xml:space="preserve">Ivana, D., 2020. Human Ressource practices in improving employee retention.. </w:t>
          </w:r>
          <w:r w:rsidRPr="00B60AE6">
            <w:rPr>
              <w:i/>
              <w:iCs/>
              <w:noProof/>
              <w:lang w:val="en-US"/>
            </w:rPr>
            <w:t xml:space="preserve">Review of Economic Studies and Research Virgil Madgearu, </w:t>
          </w:r>
          <w:r w:rsidRPr="00B60AE6">
            <w:rPr>
              <w:noProof/>
              <w:lang w:val="en-US"/>
            </w:rPr>
            <w:t>13(1), pp. 33-43.</w:t>
          </w:r>
        </w:p>
        <w:p w14:paraId="75E4140E" w14:textId="77777777" w:rsidR="00954082" w:rsidRPr="00B60AE6" w:rsidRDefault="00954082" w:rsidP="00B60AE6">
          <w:pPr>
            <w:pStyle w:val="Bibliography"/>
            <w:spacing w:line="360" w:lineRule="auto"/>
            <w:rPr>
              <w:noProof/>
              <w:lang w:val="en-US"/>
            </w:rPr>
          </w:pPr>
          <w:r w:rsidRPr="00B60AE6">
            <w:rPr>
              <w:noProof/>
              <w:lang w:val="en-US"/>
            </w:rPr>
            <w:t xml:space="preserve">Jaye, M., 2021. Rehiring Employees After COVID Cutbacks.. </w:t>
          </w:r>
          <w:r w:rsidRPr="00B60AE6">
            <w:rPr>
              <w:i/>
              <w:iCs/>
              <w:noProof/>
              <w:lang w:val="en-US"/>
            </w:rPr>
            <w:t xml:space="preserve">Risk Management, </w:t>
          </w:r>
          <w:r w:rsidRPr="00B60AE6">
            <w:rPr>
              <w:noProof/>
              <w:lang w:val="en-US"/>
            </w:rPr>
            <w:t>68(2), pp. 10-11.</w:t>
          </w:r>
        </w:p>
        <w:p w14:paraId="49E26694" w14:textId="77777777" w:rsidR="00954082" w:rsidRPr="00B60AE6" w:rsidRDefault="00954082" w:rsidP="00B60AE6">
          <w:pPr>
            <w:pStyle w:val="Bibliography"/>
            <w:spacing w:line="360" w:lineRule="auto"/>
            <w:rPr>
              <w:noProof/>
              <w:lang w:val="en-US"/>
            </w:rPr>
          </w:pPr>
          <w:r w:rsidRPr="00B60AE6">
            <w:rPr>
              <w:noProof/>
              <w:lang w:val="en-US"/>
            </w:rPr>
            <w:t xml:space="preserve">Kahn, L. M., 2018. Permanent Jobs, Employment Protection, and Job Content*. </w:t>
          </w:r>
          <w:r w:rsidRPr="00B60AE6">
            <w:rPr>
              <w:i/>
              <w:iCs/>
              <w:noProof/>
              <w:lang w:val="en-US"/>
            </w:rPr>
            <w:t xml:space="preserve">ndustrial relations (Berkeley), </w:t>
          </w:r>
          <w:r w:rsidRPr="00B60AE6">
            <w:rPr>
              <w:noProof/>
              <w:lang w:val="en-US"/>
            </w:rPr>
            <w:t>57(3), pp. 469-538.</w:t>
          </w:r>
        </w:p>
        <w:p w14:paraId="0D862199" w14:textId="77777777" w:rsidR="00954082" w:rsidRPr="00B60AE6" w:rsidRDefault="00954082" w:rsidP="00B60AE6">
          <w:pPr>
            <w:pStyle w:val="Bibliography"/>
            <w:spacing w:line="360" w:lineRule="auto"/>
            <w:rPr>
              <w:noProof/>
              <w:lang w:val="en-US"/>
            </w:rPr>
          </w:pPr>
          <w:r w:rsidRPr="00B60AE6">
            <w:rPr>
              <w:noProof/>
              <w:lang w:val="en-US"/>
            </w:rPr>
            <w:t xml:space="preserve">Kaufman, B. E., Barry, M., Wilkinson, A. &amp; Gomez, R., 2020. Alternative balanced scorecards built from paradigm models in strategic HRM and employment/industrial relations and used to measure the state of employment relations and HR system performance across U.S. workplaces. </w:t>
          </w:r>
          <w:r w:rsidRPr="00B60AE6">
            <w:rPr>
              <w:i/>
              <w:iCs/>
              <w:noProof/>
              <w:lang w:val="en-US"/>
            </w:rPr>
            <w:t>Human Resource Management Journal.</w:t>
          </w:r>
        </w:p>
        <w:p w14:paraId="6DC39849" w14:textId="77777777" w:rsidR="00954082" w:rsidRPr="00B60AE6" w:rsidRDefault="00954082" w:rsidP="00B60AE6">
          <w:pPr>
            <w:pStyle w:val="Bibliography"/>
            <w:spacing w:line="360" w:lineRule="auto"/>
            <w:rPr>
              <w:noProof/>
              <w:lang w:val="en-US"/>
            </w:rPr>
          </w:pPr>
          <w:r w:rsidRPr="00B60AE6">
            <w:rPr>
              <w:noProof/>
              <w:lang w:val="en-US"/>
            </w:rPr>
            <w:lastRenderedPageBreak/>
            <w:t xml:space="preserve">Keller, J., 2018. Posting and Slotting: How Hiring Processes Shape the Quality of Hire and Compensation in Internal Labor Markets.. </w:t>
          </w:r>
          <w:r w:rsidRPr="00B60AE6">
            <w:rPr>
              <w:i/>
              <w:iCs/>
              <w:noProof/>
              <w:lang w:val="en-US"/>
            </w:rPr>
            <w:t xml:space="preserve">Administrative Science Quarterly, </w:t>
          </w:r>
          <w:r w:rsidRPr="00B60AE6">
            <w:rPr>
              <w:noProof/>
              <w:lang w:val="en-US"/>
            </w:rPr>
            <w:t>63(4), pp. 848-878.</w:t>
          </w:r>
        </w:p>
        <w:p w14:paraId="03B62115" w14:textId="77777777" w:rsidR="00954082" w:rsidRPr="00B60AE6" w:rsidRDefault="00954082" w:rsidP="00B60AE6">
          <w:pPr>
            <w:pStyle w:val="Bibliography"/>
            <w:spacing w:line="360" w:lineRule="auto"/>
            <w:rPr>
              <w:noProof/>
              <w:lang w:val="en-US"/>
            </w:rPr>
          </w:pPr>
          <w:r w:rsidRPr="00B60AE6">
            <w:rPr>
              <w:noProof/>
              <w:lang w:val="en-US"/>
            </w:rPr>
            <w:t xml:space="preserve">Klochkov, Y. et al., 2017. </w:t>
          </w:r>
          <w:r w:rsidRPr="00B60AE6">
            <w:rPr>
              <w:i/>
              <w:iCs/>
              <w:noProof/>
              <w:lang w:val="en-US"/>
            </w:rPr>
            <w:t xml:space="preserve">Employment and professional adaptation of specialists, </w:t>
          </w:r>
          <w:r w:rsidRPr="00B60AE6">
            <w:rPr>
              <w:noProof/>
              <w:lang w:val="en-US"/>
            </w:rPr>
            <w:t>St. Petersburg, Russia: IEEE Xplore.</w:t>
          </w:r>
        </w:p>
        <w:p w14:paraId="7D1FE024" w14:textId="77777777" w:rsidR="00954082" w:rsidRPr="00B60AE6" w:rsidRDefault="00954082" w:rsidP="00B60AE6">
          <w:pPr>
            <w:pStyle w:val="Bibliography"/>
            <w:spacing w:line="360" w:lineRule="auto"/>
            <w:rPr>
              <w:noProof/>
              <w:lang w:val="en-US"/>
            </w:rPr>
          </w:pPr>
          <w:r w:rsidRPr="00B60AE6">
            <w:rPr>
              <w:noProof/>
              <w:lang w:val="en-US"/>
            </w:rPr>
            <w:t xml:space="preserve">Kravariti, F. &amp; Johnston, K., 2019. Talent management: a critical literature review and research agenda for public sector human resource management. </w:t>
          </w:r>
          <w:r w:rsidRPr="00B60AE6">
            <w:rPr>
              <w:i/>
              <w:iCs/>
              <w:noProof/>
              <w:lang w:val="en-US"/>
            </w:rPr>
            <w:t xml:space="preserve">Public Management Review, </w:t>
          </w:r>
          <w:r w:rsidRPr="00B60AE6">
            <w:rPr>
              <w:noProof/>
              <w:lang w:val="en-US"/>
            </w:rPr>
            <w:t>22(1), pp. 1-21.</w:t>
          </w:r>
        </w:p>
        <w:p w14:paraId="4AE6CA27" w14:textId="77777777" w:rsidR="00954082" w:rsidRPr="00B60AE6" w:rsidRDefault="00954082" w:rsidP="00B60AE6">
          <w:pPr>
            <w:pStyle w:val="Bibliography"/>
            <w:spacing w:line="360" w:lineRule="auto"/>
            <w:rPr>
              <w:noProof/>
              <w:lang w:val="en-US"/>
            </w:rPr>
          </w:pPr>
          <w:r w:rsidRPr="00B60AE6">
            <w:rPr>
              <w:noProof/>
              <w:lang w:val="en-US"/>
            </w:rPr>
            <w:t xml:space="preserve">Kunze, F., Tumasjan, A., Bruch, H. &amp; Welpe, I., 2019. Linking employer branding orientation and firm performance: Testing a dual mediation route of recruitment efficiency and positive affective climate. </w:t>
          </w:r>
          <w:r w:rsidRPr="00B60AE6">
            <w:rPr>
              <w:i/>
              <w:iCs/>
              <w:noProof/>
              <w:lang w:val="en-US"/>
            </w:rPr>
            <w:t xml:space="preserve">Human Resource Management, </w:t>
          </w:r>
          <w:r w:rsidRPr="00B60AE6">
            <w:rPr>
              <w:noProof/>
              <w:lang w:val="en-US"/>
            </w:rPr>
            <w:t>59(1), p. 83–99.</w:t>
          </w:r>
        </w:p>
        <w:p w14:paraId="12E6046D" w14:textId="77777777" w:rsidR="00954082" w:rsidRPr="00B60AE6" w:rsidRDefault="00954082" w:rsidP="00B60AE6">
          <w:pPr>
            <w:pStyle w:val="Bibliography"/>
            <w:spacing w:line="360" w:lineRule="auto"/>
            <w:rPr>
              <w:noProof/>
              <w:lang w:val="en-US"/>
            </w:rPr>
          </w:pPr>
          <w:r w:rsidRPr="00B60AE6">
            <w:rPr>
              <w:noProof/>
              <w:lang w:val="en-US"/>
            </w:rPr>
            <w:t xml:space="preserve">Lapina, I., Maurāne, G. &amp; Stariņeca, O., 2014. Human Resource Management Models: Aspects of Knowledge Management and Corporate Social Responsibility. </w:t>
          </w:r>
          <w:r w:rsidRPr="00B60AE6">
            <w:rPr>
              <w:i/>
              <w:iCs/>
              <w:noProof/>
              <w:lang w:val="en-US"/>
            </w:rPr>
            <w:t xml:space="preserve">Procedia - Social and Behavioral Sciences, </w:t>
          </w:r>
          <w:r w:rsidRPr="00B60AE6">
            <w:rPr>
              <w:noProof/>
              <w:lang w:val="en-US"/>
            </w:rPr>
            <w:t>Volume 110, pp. 577-586.</w:t>
          </w:r>
        </w:p>
        <w:p w14:paraId="1D447D4D" w14:textId="77777777" w:rsidR="00954082" w:rsidRPr="00B60AE6" w:rsidRDefault="00954082" w:rsidP="00B60AE6">
          <w:pPr>
            <w:pStyle w:val="Bibliography"/>
            <w:spacing w:line="360" w:lineRule="auto"/>
            <w:rPr>
              <w:noProof/>
              <w:lang w:val="en-US"/>
            </w:rPr>
          </w:pPr>
          <w:r w:rsidRPr="00B60AE6">
            <w:rPr>
              <w:noProof/>
              <w:lang w:val="en-US"/>
            </w:rPr>
            <w:t xml:space="preserve">Lars, L., 2019. Consent, Contestability, and Unions. </w:t>
          </w:r>
          <w:r w:rsidRPr="00B60AE6">
            <w:rPr>
              <w:i/>
              <w:iCs/>
              <w:noProof/>
              <w:lang w:val="en-US"/>
            </w:rPr>
            <w:t xml:space="preserve">Business Ethics Quarterly , </w:t>
          </w:r>
          <w:r w:rsidRPr="00B60AE6">
            <w:rPr>
              <w:noProof/>
              <w:lang w:val="en-US"/>
            </w:rPr>
            <w:t>29(2), p. 189–211.</w:t>
          </w:r>
        </w:p>
        <w:p w14:paraId="6787B32F" w14:textId="77777777" w:rsidR="00954082" w:rsidRPr="00B60AE6" w:rsidRDefault="00954082" w:rsidP="00B60AE6">
          <w:pPr>
            <w:pStyle w:val="Bibliography"/>
            <w:spacing w:line="360" w:lineRule="auto"/>
            <w:rPr>
              <w:noProof/>
              <w:lang w:val="en-US"/>
            </w:rPr>
          </w:pPr>
          <w:r w:rsidRPr="00B60AE6">
            <w:rPr>
              <w:noProof/>
              <w:lang w:val="en-US"/>
            </w:rPr>
            <w:t xml:space="preserve">Liebregts, W. &amp; Stam, E., 2019. Employment protection legislation and entrepreneurial activity. </w:t>
          </w:r>
          <w:r w:rsidRPr="00B60AE6">
            <w:rPr>
              <w:i/>
              <w:iCs/>
              <w:noProof/>
              <w:lang w:val="en-US"/>
            </w:rPr>
            <w:t xml:space="preserve">International Small Business Journal: Researching Entrepreneurship, </w:t>
          </w:r>
          <w:r w:rsidRPr="00B60AE6">
            <w:rPr>
              <w:noProof/>
              <w:lang w:val="en-US"/>
            </w:rPr>
            <w:t>37(6), p. 581–603.</w:t>
          </w:r>
        </w:p>
        <w:p w14:paraId="5BF20576" w14:textId="77777777" w:rsidR="00954082" w:rsidRPr="00B60AE6" w:rsidRDefault="00954082" w:rsidP="00B60AE6">
          <w:pPr>
            <w:pStyle w:val="Bibliography"/>
            <w:spacing w:line="360" w:lineRule="auto"/>
            <w:rPr>
              <w:noProof/>
              <w:lang w:val="en-US"/>
            </w:rPr>
          </w:pPr>
          <w:r w:rsidRPr="00B60AE6">
            <w:rPr>
              <w:noProof/>
              <w:lang w:val="en-US"/>
            </w:rPr>
            <w:t xml:space="preserve">Lindblom, L., 2018. Consent, Contestability and Unions. </w:t>
          </w:r>
          <w:r w:rsidRPr="00B60AE6">
            <w:rPr>
              <w:i/>
              <w:iCs/>
              <w:noProof/>
              <w:lang w:val="en-US"/>
            </w:rPr>
            <w:t xml:space="preserve">Business Ethics Quarterly, </w:t>
          </w:r>
          <w:r w:rsidRPr="00B60AE6">
            <w:rPr>
              <w:noProof/>
              <w:lang w:val="en-US"/>
            </w:rPr>
            <w:t>29(2), pp. 189-211.</w:t>
          </w:r>
        </w:p>
        <w:p w14:paraId="6EC87594" w14:textId="77777777" w:rsidR="00954082" w:rsidRPr="00B60AE6" w:rsidRDefault="00954082" w:rsidP="00B60AE6">
          <w:pPr>
            <w:pStyle w:val="Bibliography"/>
            <w:spacing w:line="360" w:lineRule="auto"/>
            <w:rPr>
              <w:noProof/>
              <w:lang w:val="en-US"/>
            </w:rPr>
          </w:pPr>
          <w:r w:rsidRPr="00B60AE6">
            <w:rPr>
              <w:noProof/>
              <w:lang w:val="en-US"/>
            </w:rPr>
            <w:t xml:space="preserve">Lopez-Cabrales, A. &amp; Rincon-Roldan, . F., 2022. The impact of employment relationships on firm sustainability.. </w:t>
          </w:r>
          <w:r w:rsidRPr="00B60AE6">
            <w:rPr>
              <w:i/>
              <w:iCs/>
              <w:noProof/>
              <w:lang w:val="en-US"/>
            </w:rPr>
            <w:t xml:space="preserve">Employee Relations, </w:t>
          </w:r>
          <w:r w:rsidRPr="00B60AE6">
            <w:rPr>
              <w:noProof/>
              <w:lang w:val="en-US"/>
            </w:rPr>
            <w:t>44(2), pp. 386-406.</w:t>
          </w:r>
        </w:p>
        <w:p w14:paraId="1B539652" w14:textId="77777777" w:rsidR="00954082" w:rsidRPr="00B60AE6" w:rsidRDefault="00954082" w:rsidP="00B60AE6">
          <w:pPr>
            <w:pStyle w:val="Bibliography"/>
            <w:spacing w:line="360" w:lineRule="auto"/>
            <w:rPr>
              <w:noProof/>
              <w:lang w:val="en-US"/>
            </w:rPr>
          </w:pPr>
          <w:r w:rsidRPr="00B60AE6">
            <w:rPr>
              <w:noProof/>
              <w:lang w:val="en-US"/>
            </w:rPr>
            <w:t xml:space="preserve">Lopez-Cabrales, A. &amp; Valle-Cabrera, R., 2019. Sustainable HRM strategies and employment relationships as drivers of the triple bottom line. </w:t>
          </w:r>
          <w:r w:rsidRPr="00B60AE6">
            <w:rPr>
              <w:i/>
              <w:iCs/>
              <w:noProof/>
              <w:lang w:val="en-US"/>
            </w:rPr>
            <w:t xml:space="preserve">Human Resource Management Review, </w:t>
          </w:r>
          <w:r w:rsidRPr="00B60AE6">
            <w:rPr>
              <w:noProof/>
              <w:lang w:val="en-US"/>
            </w:rPr>
            <w:t>30(3), p. 100689.</w:t>
          </w:r>
        </w:p>
        <w:p w14:paraId="70BA7C76" w14:textId="77777777" w:rsidR="00954082" w:rsidRPr="00B60AE6" w:rsidRDefault="00954082" w:rsidP="00B60AE6">
          <w:pPr>
            <w:pStyle w:val="Bibliography"/>
            <w:spacing w:line="360" w:lineRule="auto"/>
            <w:rPr>
              <w:noProof/>
              <w:lang w:val="en-US"/>
            </w:rPr>
          </w:pPr>
          <w:r w:rsidRPr="00B60AE6">
            <w:rPr>
              <w:noProof/>
              <w:lang w:val="en-US"/>
            </w:rPr>
            <w:t xml:space="preserve">Makholm, J., 2017. Brexit and Divestiture Provides New Hope for “British” Gas. </w:t>
          </w:r>
          <w:r w:rsidRPr="00B60AE6">
            <w:rPr>
              <w:i/>
              <w:iCs/>
              <w:noProof/>
              <w:lang w:val="en-US"/>
            </w:rPr>
            <w:t xml:space="preserve">Natural Gas &amp; Electricity, </w:t>
          </w:r>
          <w:r w:rsidRPr="00B60AE6">
            <w:rPr>
              <w:noProof/>
              <w:lang w:val="en-US"/>
            </w:rPr>
            <w:t>33(7), p. 28–32.</w:t>
          </w:r>
        </w:p>
        <w:p w14:paraId="3D45AF4E" w14:textId="77777777" w:rsidR="00954082" w:rsidRPr="00B60AE6" w:rsidRDefault="00954082" w:rsidP="00B60AE6">
          <w:pPr>
            <w:pStyle w:val="Bibliography"/>
            <w:spacing w:line="360" w:lineRule="auto"/>
            <w:rPr>
              <w:noProof/>
              <w:lang w:val="en-US"/>
            </w:rPr>
          </w:pPr>
          <w:r w:rsidRPr="00B60AE6">
            <w:rPr>
              <w:noProof/>
              <w:lang w:val="en-US"/>
            </w:rPr>
            <w:t xml:space="preserve">Mamaysky, I. &amp; Fischman, W., 2020. </w:t>
          </w:r>
          <w:r w:rsidRPr="00B60AE6">
            <w:rPr>
              <w:i/>
              <w:iCs/>
              <w:noProof/>
              <w:lang w:val="en-US"/>
            </w:rPr>
            <w:t xml:space="preserve">Rehiring Furloughed and Laid-Off Workers Post-Pandemic. </w:t>
          </w:r>
          <w:r w:rsidRPr="00B60AE6">
            <w:rPr>
              <w:noProof/>
              <w:lang w:val="en-US"/>
            </w:rPr>
            <w:t xml:space="preserve">[Online] </w:t>
          </w:r>
          <w:r w:rsidRPr="00B60AE6">
            <w:rPr>
              <w:noProof/>
              <w:lang w:val="en-US"/>
            </w:rPr>
            <w:br/>
            <w:t xml:space="preserve">Available at: </w:t>
          </w:r>
          <w:r w:rsidRPr="00B60AE6">
            <w:rPr>
              <w:noProof/>
              <w:u w:val="single"/>
              <w:lang w:val="en-US"/>
            </w:rPr>
            <w:t>http://dx.doi.org/10.2139/ssrn.3700096</w:t>
          </w:r>
          <w:r w:rsidRPr="00B60AE6">
            <w:rPr>
              <w:noProof/>
              <w:lang w:val="en-US"/>
            </w:rPr>
            <w:br/>
            <w:t>[Accessed 28 March 2022].</w:t>
          </w:r>
        </w:p>
        <w:p w14:paraId="356327AA" w14:textId="77777777" w:rsidR="00954082" w:rsidRPr="00B60AE6" w:rsidRDefault="00954082" w:rsidP="00B60AE6">
          <w:pPr>
            <w:pStyle w:val="Bibliography"/>
            <w:spacing w:line="360" w:lineRule="auto"/>
            <w:rPr>
              <w:noProof/>
              <w:lang w:val="en-US"/>
            </w:rPr>
          </w:pPr>
          <w:r w:rsidRPr="00B60AE6">
            <w:rPr>
              <w:noProof/>
              <w:lang w:val="en-US"/>
            </w:rPr>
            <w:t xml:space="preserve">Moncho, J. P. &amp; Rodríguez , A. C., 2018. </w:t>
          </w:r>
          <w:r w:rsidRPr="00B60AE6">
            <w:rPr>
              <w:i/>
              <w:iCs/>
              <w:noProof/>
              <w:lang w:val="en-US"/>
            </w:rPr>
            <w:t xml:space="preserve">COMPARATIVE LABOR LAW DOSSIER DISMISSAL DUE TO BUSINESS REASONS, </w:t>
          </w:r>
          <w:r w:rsidRPr="00B60AE6">
            <w:rPr>
              <w:noProof/>
              <w:lang w:val="en-US"/>
            </w:rPr>
            <w:t>Barcelona: IUSLabor.</w:t>
          </w:r>
        </w:p>
        <w:p w14:paraId="37F586EA" w14:textId="77777777" w:rsidR="00954082" w:rsidRPr="00B60AE6" w:rsidRDefault="00954082" w:rsidP="00B60AE6">
          <w:pPr>
            <w:pStyle w:val="Bibliography"/>
            <w:spacing w:line="360" w:lineRule="auto"/>
            <w:rPr>
              <w:noProof/>
              <w:lang w:val="en-US"/>
            </w:rPr>
          </w:pPr>
          <w:r w:rsidRPr="00B60AE6">
            <w:rPr>
              <w:noProof/>
              <w:lang w:val="en-US"/>
            </w:rPr>
            <w:lastRenderedPageBreak/>
            <w:t xml:space="preserve">Motyka, B., 2018. Employee engagement and performance: a systematic literature review. </w:t>
          </w:r>
          <w:r w:rsidRPr="00B60AE6">
            <w:rPr>
              <w:i/>
              <w:iCs/>
              <w:noProof/>
              <w:lang w:val="en-US"/>
            </w:rPr>
            <w:t xml:space="preserve">International Journal of Management and Economics, </w:t>
          </w:r>
          <w:r w:rsidRPr="00B60AE6">
            <w:rPr>
              <w:noProof/>
              <w:lang w:val="en-US"/>
            </w:rPr>
            <w:t>54(3), pp. 227-244.</w:t>
          </w:r>
        </w:p>
        <w:p w14:paraId="614596E6" w14:textId="77777777" w:rsidR="00954082" w:rsidRPr="00B60AE6" w:rsidRDefault="00954082" w:rsidP="00B60AE6">
          <w:pPr>
            <w:pStyle w:val="Bibliography"/>
            <w:spacing w:line="360" w:lineRule="auto"/>
            <w:rPr>
              <w:noProof/>
              <w:lang w:val="en-US"/>
            </w:rPr>
          </w:pPr>
          <w:r w:rsidRPr="00B60AE6">
            <w:rPr>
              <w:noProof/>
              <w:lang w:val="en-US"/>
            </w:rPr>
            <w:t xml:space="preserve">Nikolić , M., Pavlović, M. &amp; Milojković, D., 2022. </w:t>
          </w:r>
          <w:r w:rsidRPr="00B60AE6">
            <w:rPr>
              <w:i/>
              <w:iCs/>
              <w:noProof/>
              <w:lang w:val="en-US"/>
            </w:rPr>
            <w:t xml:space="preserve">Handbook of Research on Key Dimensions of Occupational Safety and Health Protection Management. </w:t>
          </w:r>
          <w:r w:rsidRPr="00B60AE6">
            <w:rPr>
              <w:noProof/>
              <w:lang w:val="en-US"/>
            </w:rPr>
            <w:t xml:space="preserve">[Online] </w:t>
          </w:r>
          <w:r w:rsidRPr="00B60AE6">
            <w:rPr>
              <w:noProof/>
              <w:lang w:val="en-US"/>
            </w:rPr>
            <w:br/>
            <w:t xml:space="preserve">Available at: </w:t>
          </w:r>
          <w:r w:rsidRPr="00B60AE6">
            <w:rPr>
              <w:noProof/>
              <w:u w:val="single"/>
              <w:lang w:val="en-US"/>
            </w:rPr>
            <w:t>https://www.igi-global.com/chapter/the-importance-of-employment-injury-insurance-and-protection-in-managing-occupational-safety-and-health-of-the-workforce/292288</w:t>
          </w:r>
          <w:r w:rsidRPr="00B60AE6">
            <w:rPr>
              <w:noProof/>
              <w:lang w:val="en-US"/>
            </w:rPr>
            <w:br/>
            <w:t>[Accessed 25 March 2022].</w:t>
          </w:r>
        </w:p>
        <w:p w14:paraId="45BAD1DE" w14:textId="77777777" w:rsidR="00954082" w:rsidRPr="00B60AE6" w:rsidRDefault="00954082" w:rsidP="00B60AE6">
          <w:pPr>
            <w:pStyle w:val="Bibliography"/>
            <w:spacing w:line="360" w:lineRule="auto"/>
            <w:rPr>
              <w:noProof/>
              <w:lang w:val="en-US"/>
            </w:rPr>
          </w:pPr>
          <w:r w:rsidRPr="00B60AE6">
            <w:rPr>
              <w:noProof/>
              <w:lang w:val="en-US"/>
            </w:rPr>
            <w:t xml:space="preserve">Niziołek, A., 2017. Termination of Employment – de lege lata and de lege ferenda postulates. </w:t>
          </w:r>
          <w:r w:rsidRPr="00B60AE6">
            <w:rPr>
              <w:i/>
              <w:iCs/>
              <w:noProof/>
              <w:lang w:val="en-US"/>
            </w:rPr>
            <w:t xml:space="preserve">World Scientific News, </w:t>
          </w:r>
          <w:r w:rsidRPr="00B60AE6">
            <w:rPr>
              <w:noProof/>
              <w:lang w:val="en-US"/>
            </w:rPr>
            <w:t>Volume 89, pp. 82-89.</w:t>
          </w:r>
        </w:p>
        <w:p w14:paraId="2B120319" w14:textId="77777777" w:rsidR="00954082" w:rsidRPr="00B60AE6" w:rsidRDefault="00954082" w:rsidP="00B60AE6">
          <w:pPr>
            <w:pStyle w:val="Bibliography"/>
            <w:spacing w:line="360" w:lineRule="auto"/>
            <w:rPr>
              <w:noProof/>
              <w:lang w:val="en-US"/>
            </w:rPr>
          </w:pPr>
          <w:r w:rsidRPr="00B60AE6">
            <w:rPr>
              <w:noProof/>
              <w:lang w:val="en-US"/>
            </w:rPr>
            <w:t xml:space="preserve">Nolan, H., 2021. The British Gas Fire. </w:t>
          </w:r>
          <w:r w:rsidRPr="00B60AE6">
            <w:rPr>
              <w:i/>
              <w:iCs/>
              <w:noProof/>
              <w:lang w:val="en-US"/>
            </w:rPr>
            <w:t xml:space="preserve">International Union Rights, </w:t>
          </w:r>
          <w:r w:rsidRPr="00B60AE6">
            <w:rPr>
              <w:noProof/>
              <w:lang w:val="en-US"/>
            </w:rPr>
            <w:t>28(2), p. 22–23.</w:t>
          </w:r>
        </w:p>
        <w:p w14:paraId="6D0D9A90" w14:textId="77777777" w:rsidR="00954082" w:rsidRPr="00B60AE6" w:rsidRDefault="00954082" w:rsidP="00B60AE6">
          <w:pPr>
            <w:pStyle w:val="Bibliography"/>
            <w:spacing w:line="360" w:lineRule="auto"/>
            <w:rPr>
              <w:noProof/>
              <w:lang w:val="en-US"/>
            </w:rPr>
          </w:pPr>
          <w:r w:rsidRPr="00B60AE6">
            <w:rPr>
              <w:noProof/>
              <w:lang w:val="en-US"/>
            </w:rPr>
            <w:t xml:space="preserve">OECD, 2019. </w:t>
          </w:r>
          <w:r w:rsidRPr="00B60AE6">
            <w:rPr>
              <w:i/>
              <w:iCs/>
              <w:noProof/>
              <w:lang w:val="en-US"/>
            </w:rPr>
            <w:t xml:space="preserve">OECD Employment Outlook 2019 : The Future of Work. </w:t>
          </w:r>
          <w:r w:rsidRPr="00B60AE6">
            <w:rPr>
              <w:noProof/>
              <w:lang w:val="en-US"/>
            </w:rPr>
            <w:t xml:space="preserve">[Online] </w:t>
          </w:r>
          <w:r w:rsidRPr="00B60AE6">
            <w:rPr>
              <w:noProof/>
              <w:lang w:val="en-US"/>
            </w:rPr>
            <w:br/>
            <w:t xml:space="preserve">Available at: </w:t>
          </w:r>
          <w:r w:rsidRPr="00B60AE6">
            <w:rPr>
              <w:noProof/>
              <w:u w:val="single"/>
              <w:lang w:val="en-US"/>
            </w:rPr>
            <w:t>https://www.oecd-ilibrary.org/sites/b40da5b7-en/index.html?itemId=/content/component/b40da5b7-en</w:t>
          </w:r>
          <w:r w:rsidRPr="00B60AE6">
            <w:rPr>
              <w:noProof/>
              <w:lang w:val="en-US"/>
            </w:rPr>
            <w:br/>
            <w:t>[Accessed 03 April 2022].</w:t>
          </w:r>
        </w:p>
        <w:p w14:paraId="3DEF8744" w14:textId="77777777" w:rsidR="00954082" w:rsidRPr="00B60AE6" w:rsidRDefault="00954082" w:rsidP="00B60AE6">
          <w:pPr>
            <w:pStyle w:val="Bibliography"/>
            <w:spacing w:line="360" w:lineRule="auto"/>
            <w:rPr>
              <w:noProof/>
              <w:lang w:val="en-US"/>
            </w:rPr>
          </w:pPr>
          <w:r w:rsidRPr="00B60AE6">
            <w:rPr>
              <w:noProof/>
              <w:lang w:val="en-US"/>
            </w:rPr>
            <w:t xml:space="preserve">Otoo, I. C., Assuming, J. &amp; Agyei, P. M., 2018. </w:t>
          </w:r>
          <w:r w:rsidRPr="00B60AE6">
            <w:rPr>
              <w:i/>
              <w:iCs/>
              <w:noProof/>
              <w:lang w:val="en-US"/>
            </w:rPr>
            <w:t xml:space="preserve">Effectiveness of Recruitment and Selection Practices in Public Sector Higher Education Institutions: Evidence from Ghana. </w:t>
          </w:r>
          <w:r w:rsidRPr="00B60AE6">
            <w:rPr>
              <w:noProof/>
              <w:lang w:val="en-US"/>
            </w:rPr>
            <w:t xml:space="preserve">[Online] </w:t>
          </w:r>
          <w:r w:rsidRPr="00B60AE6">
            <w:rPr>
              <w:noProof/>
              <w:lang w:val="en-US"/>
            </w:rPr>
            <w:br/>
            <w:t xml:space="preserve">Available at: </w:t>
          </w:r>
          <w:r w:rsidRPr="00B60AE6">
            <w:rPr>
              <w:noProof/>
              <w:u w:val="single"/>
              <w:lang w:val="en-US"/>
            </w:rPr>
            <w:t>https://eujournal.org/index.php/esj/article/download/10828/10364.</w:t>
          </w:r>
          <w:r w:rsidRPr="00B60AE6">
            <w:rPr>
              <w:noProof/>
              <w:lang w:val="en-US"/>
            </w:rPr>
            <w:br/>
            <w:t>[Accessed 27 March 2022].</w:t>
          </w:r>
        </w:p>
        <w:p w14:paraId="29250669" w14:textId="77777777" w:rsidR="00954082" w:rsidRPr="00B60AE6" w:rsidRDefault="00954082" w:rsidP="00B60AE6">
          <w:pPr>
            <w:pStyle w:val="Bibliography"/>
            <w:spacing w:line="360" w:lineRule="auto"/>
            <w:rPr>
              <w:noProof/>
              <w:lang w:val="en-US"/>
            </w:rPr>
          </w:pPr>
          <w:r w:rsidRPr="00B60AE6">
            <w:rPr>
              <w:noProof/>
              <w:lang w:val="en-US"/>
            </w:rPr>
            <w:t xml:space="preserve">Pokhrel, S. &amp; Chhetri, R., 2021. A Literature Review on Impact of COVID-19 Pandemic on Teaching and Learning. </w:t>
          </w:r>
          <w:r w:rsidRPr="00B60AE6">
            <w:rPr>
              <w:i/>
              <w:iCs/>
              <w:noProof/>
              <w:lang w:val="en-US"/>
            </w:rPr>
            <w:t xml:space="preserve">Higher Education for the Future, </w:t>
          </w:r>
          <w:r w:rsidRPr="00B60AE6">
            <w:rPr>
              <w:noProof/>
              <w:lang w:val="en-US"/>
            </w:rPr>
            <w:t>8(1).</w:t>
          </w:r>
        </w:p>
        <w:p w14:paraId="0C73A14C" w14:textId="77777777" w:rsidR="00954082" w:rsidRPr="00B60AE6" w:rsidRDefault="00954082" w:rsidP="00B60AE6">
          <w:pPr>
            <w:pStyle w:val="Bibliography"/>
            <w:spacing w:line="360" w:lineRule="auto"/>
            <w:rPr>
              <w:noProof/>
              <w:lang w:val="en-US"/>
            </w:rPr>
          </w:pPr>
          <w:r w:rsidRPr="00B60AE6">
            <w:rPr>
              <w:noProof/>
              <w:lang w:val="en-US"/>
            </w:rPr>
            <w:t xml:space="preserve">Potočnik, K. et al., 2021. Paving the way for research in recruitment and selection: recent developments, challenges and future opportunities. </w:t>
          </w:r>
          <w:r w:rsidRPr="00B60AE6">
            <w:rPr>
              <w:i/>
              <w:iCs/>
              <w:noProof/>
              <w:lang w:val="en-US"/>
            </w:rPr>
            <w:t xml:space="preserve">European Journal of Work and Organizational Psychology, </w:t>
          </w:r>
          <w:r w:rsidRPr="00B60AE6">
            <w:rPr>
              <w:noProof/>
              <w:lang w:val="en-US"/>
            </w:rPr>
            <w:t>30(2), p. 159–174.</w:t>
          </w:r>
        </w:p>
        <w:p w14:paraId="4AFF8819" w14:textId="77777777" w:rsidR="00954082" w:rsidRPr="00B60AE6" w:rsidRDefault="00954082" w:rsidP="00B60AE6">
          <w:pPr>
            <w:pStyle w:val="Bibliography"/>
            <w:spacing w:line="360" w:lineRule="auto"/>
            <w:rPr>
              <w:noProof/>
              <w:lang w:val="en-US"/>
            </w:rPr>
          </w:pPr>
          <w:r w:rsidRPr="00B60AE6">
            <w:rPr>
              <w:noProof/>
              <w:lang w:val="en-US"/>
            </w:rPr>
            <w:t xml:space="preserve">Prieto, L., Phipps, S. &amp; Kungu, K., 2020. Facilitating a culture of intrapreneurship: an employee involvement approach. </w:t>
          </w:r>
          <w:r w:rsidRPr="00B60AE6">
            <w:rPr>
              <w:i/>
              <w:iCs/>
              <w:noProof/>
              <w:lang w:val="en-US"/>
            </w:rPr>
            <w:t xml:space="preserve">Strategic HR Review, </w:t>
          </w:r>
          <w:r w:rsidRPr="00B60AE6">
            <w:rPr>
              <w:noProof/>
              <w:lang w:val="en-US"/>
            </w:rPr>
            <w:t>19(2), pp. 93-95.</w:t>
          </w:r>
        </w:p>
        <w:p w14:paraId="4814F65B" w14:textId="77777777" w:rsidR="00954082" w:rsidRPr="00B60AE6" w:rsidRDefault="00954082" w:rsidP="00B60AE6">
          <w:pPr>
            <w:pStyle w:val="Bibliography"/>
            <w:spacing w:line="360" w:lineRule="auto"/>
            <w:rPr>
              <w:noProof/>
              <w:lang w:val="en-US"/>
            </w:rPr>
          </w:pPr>
          <w:r w:rsidRPr="00B60AE6">
            <w:rPr>
              <w:noProof/>
              <w:lang w:val="en-US"/>
            </w:rPr>
            <w:t xml:space="preserve">Puvvada, D. D., 2019. Linkages Between HRM Systems, Technology and Management Relations. </w:t>
          </w:r>
          <w:r w:rsidRPr="00B60AE6">
            <w:rPr>
              <w:i/>
              <w:iCs/>
              <w:noProof/>
              <w:lang w:val="en-US"/>
            </w:rPr>
            <w:t xml:space="preserve">Acta Universitatis Danubius. Oeconomica, </w:t>
          </w:r>
          <w:r w:rsidRPr="00B60AE6">
            <w:rPr>
              <w:noProof/>
              <w:lang w:val="en-US"/>
            </w:rPr>
            <w:t>15(5), pp. 91-105.</w:t>
          </w:r>
        </w:p>
        <w:p w14:paraId="673BE1A4" w14:textId="77777777" w:rsidR="00954082" w:rsidRPr="00B60AE6" w:rsidRDefault="00954082" w:rsidP="00B60AE6">
          <w:pPr>
            <w:pStyle w:val="Bibliography"/>
            <w:spacing w:line="360" w:lineRule="auto"/>
            <w:rPr>
              <w:noProof/>
              <w:lang w:val="en-US"/>
            </w:rPr>
          </w:pPr>
          <w:r w:rsidRPr="00B60AE6">
            <w:rPr>
              <w:noProof/>
              <w:lang w:val="en-US"/>
            </w:rPr>
            <w:t xml:space="preserve">Schlachter, S. &amp; Pieper, J., 2019. Employee referral hiring in organizations: An integrative conceptual review, model, and agenda for future research.. </w:t>
          </w:r>
          <w:r w:rsidRPr="00B60AE6">
            <w:rPr>
              <w:i/>
              <w:iCs/>
              <w:noProof/>
              <w:lang w:val="en-US"/>
            </w:rPr>
            <w:t xml:space="preserve">Journal of Applied Psychology, </w:t>
          </w:r>
          <w:r w:rsidRPr="00B60AE6">
            <w:rPr>
              <w:noProof/>
              <w:lang w:val="en-US"/>
            </w:rPr>
            <w:t>104(11), p. 1325–1346.</w:t>
          </w:r>
        </w:p>
        <w:p w14:paraId="7F4C2F95" w14:textId="77777777" w:rsidR="00954082" w:rsidRPr="00B60AE6" w:rsidRDefault="00954082" w:rsidP="00B60AE6">
          <w:pPr>
            <w:pStyle w:val="Bibliography"/>
            <w:spacing w:line="360" w:lineRule="auto"/>
            <w:rPr>
              <w:noProof/>
              <w:lang w:val="en-US"/>
            </w:rPr>
          </w:pPr>
          <w:r w:rsidRPr="00B60AE6">
            <w:rPr>
              <w:noProof/>
              <w:lang w:val="en-US"/>
            </w:rPr>
            <w:t xml:space="preserve">Semeryanova, N., Vasenina, I., Atiov, I. &amp; Sedelnikova, E., 2020. Settlement of disputes upon termination of employment contract by agreement of parties. </w:t>
          </w:r>
          <w:r w:rsidRPr="00B60AE6">
            <w:rPr>
              <w:i/>
              <w:iCs/>
              <w:noProof/>
              <w:lang w:val="en-US"/>
            </w:rPr>
            <w:t xml:space="preserve">E3S Web of Conferences, </w:t>
          </w:r>
          <w:r w:rsidRPr="00B60AE6">
            <w:rPr>
              <w:noProof/>
              <w:lang w:val="en-US"/>
            </w:rPr>
            <w:t>Volume 164, p. 11028.</w:t>
          </w:r>
        </w:p>
        <w:p w14:paraId="28CA739F" w14:textId="77777777" w:rsidR="00954082" w:rsidRPr="00B60AE6" w:rsidRDefault="00954082" w:rsidP="00B60AE6">
          <w:pPr>
            <w:pStyle w:val="Bibliography"/>
            <w:spacing w:line="360" w:lineRule="auto"/>
            <w:rPr>
              <w:noProof/>
              <w:lang w:val="en-US"/>
            </w:rPr>
          </w:pPr>
          <w:r w:rsidRPr="00B60AE6">
            <w:rPr>
              <w:noProof/>
              <w:lang w:val="en-US"/>
            </w:rPr>
            <w:lastRenderedPageBreak/>
            <w:t xml:space="preserve">SERFLING, M., 2016. Firing Costs and Capital Structure Decisions. </w:t>
          </w:r>
          <w:r w:rsidRPr="00B60AE6">
            <w:rPr>
              <w:i/>
              <w:iCs/>
              <w:noProof/>
              <w:lang w:val="en-US"/>
            </w:rPr>
            <w:t xml:space="preserve">The Journal of Finance, </w:t>
          </w:r>
          <w:r w:rsidRPr="00B60AE6">
            <w:rPr>
              <w:noProof/>
              <w:lang w:val="en-US"/>
            </w:rPr>
            <w:t>71(5), p. 2239–2286.</w:t>
          </w:r>
        </w:p>
        <w:p w14:paraId="79C2646A" w14:textId="77777777" w:rsidR="00954082" w:rsidRPr="00B60AE6" w:rsidRDefault="00954082" w:rsidP="00B60AE6">
          <w:pPr>
            <w:pStyle w:val="Bibliography"/>
            <w:spacing w:line="360" w:lineRule="auto"/>
            <w:rPr>
              <w:noProof/>
              <w:lang w:val="en-US"/>
            </w:rPr>
          </w:pPr>
          <w:r w:rsidRPr="00B60AE6">
            <w:rPr>
              <w:noProof/>
              <w:lang w:val="en-US"/>
            </w:rPr>
            <w:t xml:space="preserve">Sun, L. &amp; Bunchapattanasakda, C., 2019. Employee Engagement: A Literature Review. </w:t>
          </w:r>
          <w:r w:rsidRPr="00B60AE6">
            <w:rPr>
              <w:i/>
              <w:iCs/>
              <w:noProof/>
              <w:lang w:val="en-US"/>
            </w:rPr>
            <w:t xml:space="preserve">International Journal of Human Resource Studies, </w:t>
          </w:r>
          <w:r w:rsidRPr="00B60AE6">
            <w:rPr>
              <w:noProof/>
              <w:lang w:val="en-US"/>
            </w:rPr>
            <w:t>9(1), pp. 63-80.</w:t>
          </w:r>
        </w:p>
        <w:p w14:paraId="3193258E" w14:textId="77777777" w:rsidR="00954082" w:rsidRPr="00B60AE6" w:rsidRDefault="00954082" w:rsidP="00B60AE6">
          <w:pPr>
            <w:pStyle w:val="Bibliography"/>
            <w:spacing w:line="360" w:lineRule="auto"/>
            <w:rPr>
              <w:noProof/>
              <w:lang w:val="en-US"/>
            </w:rPr>
          </w:pPr>
          <w:r w:rsidRPr="00B60AE6">
            <w:rPr>
              <w:noProof/>
              <w:lang w:val="en-US"/>
            </w:rPr>
            <w:t xml:space="preserve">Taylor, P., Moore , S. &amp; Byford, R., 2019. </w:t>
          </w:r>
          <w:r w:rsidRPr="00B60AE6">
            <w:rPr>
              <w:i/>
              <w:iCs/>
              <w:noProof/>
              <w:lang w:val="en-US"/>
            </w:rPr>
            <w:t xml:space="preserve">Cabin crew conflict : the British Airways dispute 2009-11.. </w:t>
          </w:r>
          <w:r w:rsidRPr="00B60AE6">
            <w:rPr>
              <w:noProof/>
              <w:lang w:val="en-US"/>
            </w:rPr>
            <w:t>s.l.:London Pluto Press.</w:t>
          </w:r>
        </w:p>
        <w:p w14:paraId="7514738D" w14:textId="77777777" w:rsidR="00954082" w:rsidRPr="00B60AE6" w:rsidRDefault="00954082" w:rsidP="00B60AE6">
          <w:pPr>
            <w:pStyle w:val="Bibliography"/>
            <w:spacing w:line="360" w:lineRule="auto"/>
            <w:rPr>
              <w:noProof/>
              <w:lang w:val="en-US"/>
            </w:rPr>
          </w:pPr>
          <w:r w:rsidRPr="00B60AE6">
            <w:rPr>
              <w:noProof/>
              <w:lang w:val="en-US"/>
            </w:rPr>
            <w:t xml:space="preserve">Tiemeyer, P., 2021. Cabin Crew Conflict: The British Airways Dispute 2009–11 by Phil Taylor and Sian Moore. </w:t>
          </w:r>
          <w:r w:rsidRPr="00B60AE6">
            <w:rPr>
              <w:i/>
              <w:iCs/>
              <w:noProof/>
              <w:lang w:val="en-US"/>
            </w:rPr>
            <w:t xml:space="preserve">Labour / Le Travail, </w:t>
          </w:r>
          <w:r w:rsidRPr="00B60AE6">
            <w:rPr>
              <w:noProof/>
              <w:lang w:val="en-US"/>
            </w:rPr>
            <w:t>87(1), pp. 208-210.</w:t>
          </w:r>
        </w:p>
        <w:p w14:paraId="2CA1E68E" w14:textId="77777777" w:rsidR="00954082" w:rsidRPr="00B60AE6" w:rsidRDefault="00954082" w:rsidP="00B60AE6">
          <w:pPr>
            <w:pStyle w:val="Bibliography"/>
            <w:spacing w:line="360" w:lineRule="auto"/>
            <w:rPr>
              <w:noProof/>
              <w:lang w:val="en-US"/>
            </w:rPr>
          </w:pPr>
          <w:r w:rsidRPr="00B60AE6">
            <w:rPr>
              <w:noProof/>
              <w:lang w:val="en-US"/>
            </w:rPr>
            <w:t xml:space="preserve">Utitofon, I., Eyibio, O. &amp; Josaphat, A., 2021. Effect of Covid-19 on Human Resource Developmentand Management for Socioeconomic Sustainability of Organizations. </w:t>
          </w:r>
          <w:r w:rsidRPr="00B60AE6">
            <w:rPr>
              <w:i/>
              <w:iCs/>
              <w:noProof/>
              <w:lang w:val="en-US"/>
            </w:rPr>
            <w:t xml:space="preserve">nternational Journal of Public Administration and Management Research(IJPAMR),, </w:t>
          </w:r>
          <w:r w:rsidRPr="00B60AE6">
            <w:rPr>
              <w:noProof/>
              <w:lang w:val="en-US"/>
            </w:rPr>
            <w:t>6(1), pp. 88-97.</w:t>
          </w:r>
        </w:p>
        <w:p w14:paraId="2F04EBEF" w14:textId="77777777" w:rsidR="00954082" w:rsidRPr="00B60AE6" w:rsidRDefault="00954082" w:rsidP="00B60AE6">
          <w:pPr>
            <w:pStyle w:val="Bibliography"/>
            <w:spacing w:line="360" w:lineRule="auto"/>
            <w:rPr>
              <w:noProof/>
              <w:lang w:val="en-US"/>
            </w:rPr>
          </w:pPr>
          <w:r w:rsidRPr="00B60AE6">
            <w:rPr>
              <w:noProof/>
              <w:lang w:val="en-US"/>
            </w:rPr>
            <w:t xml:space="preserve">Villeda, M. &amp; McCamey, R., 2019. Use of Social Networking Sites for Recruiting and Selecting in the Hiring Process. </w:t>
          </w:r>
          <w:r w:rsidRPr="00B60AE6">
            <w:rPr>
              <w:i/>
              <w:iCs/>
              <w:noProof/>
              <w:lang w:val="en-US"/>
            </w:rPr>
            <w:t xml:space="preserve">International Business Research, </w:t>
          </w:r>
          <w:r w:rsidRPr="00B60AE6">
            <w:rPr>
              <w:noProof/>
              <w:lang w:val="en-US"/>
            </w:rPr>
            <w:t>12(3), p. 66.</w:t>
          </w:r>
        </w:p>
        <w:p w14:paraId="6ADBEC70" w14:textId="77777777" w:rsidR="00954082" w:rsidRPr="00B60AE6" w:rsidRDefault="00954082" w:rsidP="00B60AE6">
          <w:pPr>
            <w:pStyle w:val="Bibliography"/>
            <w:spacing w:line="360" w:lineRule="auto"/>
            <w:rPr>
              <w:noProof/>
              <w:lang w:val="en-US"/>
            </w:rPr>
          </w:pPr>
          <w:r w:rsidRPr="00B60AE6">
            <w:rPr>
              <w:noProof/>
              <w:lang w:val="en-US"/>
            </w:rPr>
            <w:t xml:space="preserve">Vithana, K., Soobaroyen, T. &amp; Ntim, C., 2019. Human Resource Disclosures in UK Corporate Annual Reports: To What Extent Do These Reflect Organisational Priorities Towards Labour?. </w:t>
          </w:r>
          <w:r w:rsidRPr="00B60AE6">
            <w:rPr>
              <w:i/>
              <w:iCs/>
              <w:noProof/>
              <w:lang w:val="en-US"/>
            </w:rPr>
            <w:t xml:space="preserve">Journal of Business Ethics, </w:t>
          </w:r>
          <w:r w:rsidRPr="00B60AE6">
            <w:rPr>
              <w:noProof/>
              <w:lang w:val="en-US"/>
            </w:rPr>
            <w:t>Volume 169, pp. 475-497.</w:t>
          </w:r>
        </w:p>
        <w:p w14:paraId="120A82DF" w14:textId="77777777" w:rsidR="00954082" w:rsidRPr="00B60AE6" w:rsidRDefault="00954082" w:rsidP="00B60AE6">
          <w:pPr>
            <w:pStyle w:val="Bibliography"/>
            <w:spacing w:line="360" w:lineRule="auto"/>
            <w:rPr>
              <w:noProof/>
              <w:lang w:val="en-US"/>
            </w:rPr>
          </w:pPr>
          <w:r w:rsidRPr="00B60AE6">
            <w:rPr>
              <w:noProof/>
              <w:lang w:val="en-US"/>
            </w:rPr>
            <w:t xml:space="preserve">Webb, A., McQuaid, R. &amp; Rand , S., 2020. Employment in the informal economy: implications of the COVID-19 pandemic Employment in the informal economy: implications of the COVID-19 pandemic. </w:t>
          </w:r>
          <w:r w:rsidRPr="00B60AE6">
            <w:rPr>
              <w:i/>
              <w:iCs/>
              <w:noProof/>
              <w:lang w:val="en-US"/>
            </w:rPr>
            <w:t xml:space="preserve">International Journal of Sociology and Social Policy , </w:t>
          </w:r>
          <w:r w:rsidRPr="00B60AE6">
            <w:rPr>
              <w:noProof/>
              <w:lang w:val="en-US"/>
            </w:rPr>
            <w:t>Issue ISSN: 0144-333X.</w:t>
          </w:r>
        </w:p>
        <w:p w14:paraId="384B53FE" w14:textId="77777777" w:rsidR="00954082" w:rsidRPr="00B60AE6" w:rsidRDefault="00954082" w:rsidP="00B60AE6">
          <w:pPr>
            <w:pStyle w:val="Bibliography"/>
            <w:spacing w:line="360" w:lineRule="auto"/>
            <w:rPr>
              <w:noProof/>
              <w:lang w:val="en-US"/>
            </w:rPr>
          </w:pPr>
          <w:r w:rsidRPr="00B60AE6">
            <w:rPr>
              <w:noProof/>
              <w:lang w:val="en-US"/>
            </w:rPr>
            <w:t xml:space="preserve">Weinbren, E., 2021. YOU'RE FIRED HIRED: people 'fire and rehire' The practice of 'fire and rehire' is on the rise as companies seek to cut costs, with 'rumblings' in food manufacturing and retail. It's legal - for now - but unions and staff are looking to stamp it out. </w:t>
          </w:r>
          <w:r w:rsidRPr="00B60AE6">
            <w:rPr>
              <w:i/>
              <w:iCs/>
              <w:noProof/>
              <w:lang w:val="en-US"/>
            </w:rPr>
            <w:t xml:space="preserve">Trade Journal, </w:t>
          </w:r>
          <w:r w:rsidRPr="00B60AE6">
            <w:rPr>
              <w:noProof/>
              <w:lang w:val="en-US"/>
            </w:rPr>
            <w:t>Volume 28.</w:t>
          </w:r>
        </w:p>
        <w:p w14:paraId="3CE20CD8" w14:textId="77777777" w:rsidR="00954082" w:rsidRPr="00B60AE6" w:rsidRDefault="00954082" w:rsidP="00B60AE6">
          <w:pPr>
            <w:pStyle w:val="Bibliography"/>
            <w:spacing w:line="360" w:lineRule="auto"/>
            <w:rPr>
              <w:noProof/>
              <w:lang w:val="en-US"/>
            </w:rPr>
          </w:pPr>
          <w:r w:rsidRPr="00B60AE6">
            <w:rPr>
              <w:noProof/>
              <w:lang w:val="en-US"/>
            </w:rPr>
            <w:t xml:space="preserve">Wilkinson, A., Bacon, N., Snell, S. &amp; Lepak, D., 2019. </w:t>
          </w:r>
          <w:r w:rsidRPr="00B60AE6">
            <w:rPr>
              <w:i/>
              <w:iCs/>
              <w:noProof/>
              <w:lang w:val="en-US"/>
            </w:rPr>
            <w:t xml:space="preserve">The SAGE Handbook of Human Resource Managemen. </w:t>
          </w:r>
          <w:r w:rsidRPr="00B60AE6">
            <w:rPr>
              <w:noProof/>
              <w:lang w:val="en-US"/>
            </w:rPr>
            <w:t xml:space="preserve">[Online] </w:t>
          </w:r>
          <w:r w:rsidRPr="00B60AE6">
            <w:rPr>
              <w:noProof/>
              <w:lang w:val="en-US"/>
            </w:rPr>
            <w:br/>
            <w:t xml:space="preserve">Available at: </w:t>
          </w:r>
          <w:r w:rsidRPr="00B60AE6">
            <w:rPr>
              <w:noProof/>
              <w:u w:val="single"/>
              <w:lang w:val="en-US"/>
            </w:rPr>
            <w:t>https://books.google.co.uk/books?hl=ro&amp;lr=&amp;id=AruODwAAQBAJ&amp;oi=fnd&amp;pg=PA41&amp;dq=employment+relationship&amp;ots=YP8use7sHp&amp;sig=xb9Sad2YzhA1BBMLPi0LcXjFxuI#v=onepage&amp;q=employment%20relationship&amp;f=false</w:t>
          </w:r>
          <w:r w:rsidRPr="00B60AE6">
            <w:rPr>
              <w:noProof/>
              <w:lang w:val="en-US"/>
            </w:rPr>
            <w:br/>
            <w:t>[Accessed 25th March 2022].</w:t>
          </w:r>
        </w:p>
        <w:p w14:paraId="47137E94" w14:textId="51EBD1E0" w:rsidR="00954082" w:rsidRPr="00B60AE6" w:rsidRDefault="00954082" w:rsidP="00B60AE6">
          <w:pPr>
            <w:pStyle w:val="Bibliography"/>
            <w:spacing w:line="360" w:lineRule="auto"/>
            <w:rPr>
              <w:noProof/>
              <w:lang w:val="en-US"/>
            </w:rPr>
          </w:pPr>
          <w:r w:rsidRPr="00B60AE6">
            <w:rPr>
              <w:noProof/>
              <w:lang w:val="en-US"/>
            </w:rPr>
            <w:lastRenderedPageBreak/>
            <w:t xml:space="preserve">Wright, C. F., Bamber, . G. J., Doellgast, V. &amp; Cooke, F. L., 2021. </w:t>
          </w:r>
          <w:r w:rsidRPr="00B60AE6">
            <w:rPr>
              <w:i/>
              <w:iCs/>
              <w:noProof/>
              <w:lang w:val="en-US"/>
            </w:rPr>
            <w:t xml:space="preserve">Introduction: internationally comparative approaches to studying employment relations. </w:t>
          </w:r>
          <w:r w:rsidRPr="00B60AE6">
            <w:rPr>
              <w:noProof/>
              <w:lang w:val="en-US"/>
            </w:rPr>
            <w:t>7th ed. London UK: SAGE Publications Ltd.</w:t>
          </w:r>
        </w:p>
      </w:sdtContent>
    </w:sdt>
    <w:p w14:paraId="08DCB9A1" w14:textId="77777777" w:rsidR="004F563E" w:rsidRPr="004F563E" w:rsidRDefault="004F563E" w:rsidP="004F563E">
      <w:pPr>
        <w:tabs>
          <w:tab w:val="left" w:pos="3072"/>
        </w:tabs>
      </w:pPr>
    </w:p>
    <w:sectPr w:rsidR="004F563E" w:rsidRPr="004F563E" w:rsidSect="004F563E">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755F9" w14:textId="77777777" w:rsidR="009A7C21" w:rsidRDefault="009A7C21" w:rsidP="00751616">
      <w:r>
        <w:separator/>
      </w:r>
    </w:p>
  </w:endnote>
  <w:endnote w:type="continuationSeparator" w:id="0">
    <w:p w14:paraId="61661F88" w14:textId="77777777" w:rsidR="009A7C21" w:rsidRDefault="009A7C21" w:rsidP="00751616">
      <w:r>
        <w:continuationSeparator/>
      </w:r>
    </w:p>
  </w:endnote>
  <w:endnote w:type="continuationNotice" w:id="1">
    <w:p w14:paraId="65EA7250" w14:textId="77777777" w:rsidR="009A7C21" w:rsidRDefault="009A7C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DCD3A" w14:textId="77777777" w:rsidR="004F563E" w:rsidRPr="004F563E" w:rsidRDefault="004F563E">
    <w:pPr>
      <w:pStyle w:val="Footer"/>
      <w:jc w:val="right"/>
      <w:rPr>
        <w:color w:val="000000" w:themeColor="text1"/>
        <w:sz w:val="36"/>
        <w:szCs w:val="36"/>
      </w:rPr>
    </w:pPr>
    <w:r w:rsidRPr="004F563E">
      <w:rPr>
        <w:color w:val="000000" w:themeColor="text1"/>
      </w:rPr>
      <w:t xml:space="preserve">pg. </w:t>
    </w:r>
    <w:r w:rsidRPr="004F563E">
      <w:rPr>
        <w:color w:val="000000" w:themeColor="text1"/>
      </w:rPr>
      <w:fldChar w:fldCharType="begin"/>
    </w:r>
    <w:r w:rsidRPr="004F563E">
      <w:rPr>
        <w:color w:val="000000" w:themeColor="text1"/>
      </w:rPr>
      <w:instrText xml:space="preserve"> PAGE  \* Arabic </w:instrText>
    </w:r>
    <w:r w:rsidRPr="004F563E">
      <w:rPr>
        <w:color w:val="000000" w:themeColor="text1"/>
      </w:rPr>
      <w:fldChar w:fldCharType="separate"/>
    </w:r>
    <w:r w:rsidRPr="004F563E">
      <w:rPr>
        <w:noProof/>
        <w:color w:val="000000" w:themeColor="text1"/>
      </w:rPr>
      <w:t>1</w:t>
    </w:r>
    <w:r w:rsidRPr="004F563E">
      <w:rPr>
        <w:color w:val="000000" w:themeColor="text1"/>
      </w:rPr>
      <w:fldChar w:fldCharType="end"/>
    </w:r>
  </w:p>
  <w:p w14:paraId="4856D479" w14:textId="77777777" w:rsidR="004F563E" w:rsidRDefault="004F5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C3C5E" w14:textId="77777777" w:rsidR="009A7C21" w:rsidRDefault="009A7C21" w:rsidP="00751616">
      <w:r>
        <w:separator/>
      </w:r>
    </w:p>
  </w:footnote>
  <w:footnote w:type="continuationSeparator" w:id="0">
    <w:p w14:paraId="0B49AFC2" w14:textId="77777777" w:rsidR="009A7C21" w:rsidRDefault="009A7C21" w:rsidP="00751616">
      <w:r>
        <w:continuationSeparator/>
      </w:r>
    </w:p>
  </w:footnote>
  <w:footnote w:type="continuationNotice" w:id="1">
    <w:p w14:paraId="024D076F" w14:textId="77777777" w:rsidR="009A7C21" w:rsidRDefault="009A7C2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4CF2"/>
    <w:multiLevelType w:val="hybridMultilevel"/>
    <w:tmpl w:val="281E7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27689"/>
    <w:multiLevelType w:val="hybridMultilevel"/>
    <w:tmpl w:val="920C62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243108"/>
    <w:multiLevelType w:val="hybridMultilevel"/>
    <w:tmpl w:val="9A507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704205"/>
    <w:multiLevelType w:val="hybridMultilevel"/>
    <w:tmpl w:val="F13630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63530C"/>
    <w:multiLevelType w:val="hybridMultilevel"/>
    <w:tmpl w:val="953A5D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D73097C"/>
    <w:multiLevelType w:val="multilevel"/>
    <w:tmpl w:val="9226626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8063076"/>
    <w:multiLevelType w:val="multilevel"/>
    <w:tmpl w:val="9D344DFC"/>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8F87669"/>
    <w:multiLevelType w:val="hybridMultilevel"/>
    <w:tmpl w:val="FC46A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23F70"/>
    <w:multiLevelType w:val="hybridMultilevel"/>
    <w:tmpl w:val="BEB83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DB342D"/>
    <w:multiLevelType w:val="multilevel"/>
    <w:tmpl w:val="9D344DFC"/>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7BF5339"/>
    <w:multiLevelType w:val="hybridMultilevel"/>
    <w:tmpl w:val="103E75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D4D0640"/>
    <w:multiLevelType w:val="hybridMultilevel"/>
    <w:tmpl w:val="AD6EF052"/>
    <w:lvl w:ilvl="0" w:tplc="3F0291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806453"/>
    <w:multiLevelType w:val="hybridMultilevel"/>
    <w:tmpl w:val="3B2A3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8F2F11"/>
    <w:multiLevelType w:val="hybridMultilevel"/>
    <w:tmpl w:val="A5E84BD8"/>
    <w:lvl w:ilvl="0" w:tplc="6EBA6EB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99A25F3"/>
    <w:multiLevelType w:val="hybridMultilevel"/>
    <w:tmpl w:val="46662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4D32BA"/>
    <w:multiLevelType w:val="hybridMultilevel"/>
    <w:tmpl w:val="70F4B5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3E16E35"/>
    <w:multiLevelType w:val="hybridMultilevel"/>
    <w:tmpl w:val="733894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3E226E0"/>
    <w:multiLevelType w:val="multilevel"/>
    <w:tmpl w:val="9226626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65BE751C"/>
    <w:multiLevelType w:val="hybridMultilevel"/>
    <w:tmpl w:val="0750FD62"/>
    <w:lvl w:ilvl="0" w:tplc="B7C0EB4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01D5379"/>
    <w:multiLevelType w:val="hybridMultilevel"/>
    <w:tmpl w:val="2C647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261D0A"/>
    <w:multiLevelType w:val="hybridMultilevel"/>
    <w:tmpl w:val="AAE82696"/>
    <w:lvl w:ilvl="0" w:tplc="970C11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650354E"/>
    <w:multiLevelType w:val="hybridMultilevel"/>
    <w:tmpl w:val="3AD08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C439CA"/>
    <w:multiLevelType w:val="hybridMultilevel"/>
    <w:tmpl w:val="D6449B5E"/>
    <w:lvl w:ilvl="0" w:tplc="0262E990">
      <w:start w:val="1"/>
      <w:numFmt w:val="decimal"/>
      <w:lvlText w:val="%1."/>
      <w:lvlJc w:val="left"/>
      <w:pPr>
        <w:ind w:left="1080" w:hanging="360"/>
      </w:pPr>
      <w:rPr>
        <w:rFonts w:ascii="Times New Roman" w:eastAsia="Times New Roman" w:hAnsi="Times New Roman" w:cs="Times New Roman"/>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86630712">
    <w:abstractNumId w:val="21"/>
  </w:num>
  <w:num w:numId="2" w16cid:durableId="475685990">
    <w:abstractNumId w:val="5"/>
  </w:num>
  <w:num w:numId="3" w16cid:durableId="245001185">
    <w:abstractNumId w:val="17"/>
  </w:num>
  <w:num w:numId="4" w16cid:durableId="1950238265">
    <w:abstractNumId w:val="20"/>
  </w:num>
  <w:num w:numId="5" w16cid:durableId="1805275297">
    <w:abstractNumId w:val="1"/>
  </w:num>
  <w:num w:numId="6" w16cid:durableId="1464040548">
    <w:abstractNumId w:val="14"/>
  </w:num>
  <w:num w:numId="7" w16cid:durableId="8918897">
    <w:abstractNumId w:val="2"/>
  </w:num>
  <w:num w:numId="8" w16cid:durableId="1381979556">
    <w:abstractNumId w:val="12"/>
  </w:num>
  <w:num w:numId="9" w16cid:durableId="169953218">
    <w:abstractNumId w:val="6"/>
  </w:num>
  <w:num w:numId="10" w16cid:durableId="1506935708">
    <w:abstractNumId w:val="13"/>
  </w:num>
  <w:num w:numId="11" w16cid:durableId="894896325">
    <w:abstractNumId w:val="8"/>
  </w:num>
  <w:num w:numId="12" w16cid:durableId="1604923121">
    <w:abstractNumId w:val="11"/>
  </w:num>
  <w:num w:numId="13" w16cid:durableId="365176812">
    <w:abstractNumId w:val="22"/>
  </w:num>
  <w:num w:numId="14" w16cid:durableId="274604225">
    <w:abstractNumId w:val="10"/>
  </w:num>
  <w:num w:numId="15" w16cid:durableId="734544312">
    <w:abstractNumId w:val="0"/>
  </w:num>
  <w:num w:numId="16" w16cid:durableId="1144464802">
    <w:abstractNumId w:val="15"/>
  </w:num>
  <w:num w:numId="17" w16cid:durableId="922445597">
    <w:abstractNumId w:val="3"/>
  </w:num>
  <w:num w:numId="18" w16cid:durableId="2141141897">
    <w:abstractNumId w:val="9"/>
  </w:num>
  <w:num w:numId="19" w16cid:durableId="1378777373">
    <w:abstractNumId w:val="7"/>
  </w:num>
  <w:num w:numId="20" w16cid:durableId="1154876882">
    <w:abstractNumId w:val="19"/>
  </w:num>
  <w:num w:numId="21" w16cid:durableId="180780352">
    <w:abstractNumId w:val="18"/>
  </w:num>
  <w:num w:numId="22" w16cid:durableId="1277060136">
    <w:abstractNumId w:val="4"/>
  </w:num>
  <w:num w:numId="23" w16cid:durableId="6194649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73F"/>
    <w:rsid w:val="000008DC"/>
    <w:rsid w:val="00005552"/>
    <w:rsid w:val="000136D1"/>
    <w:rsid w:val="000138BF"/>
    <w:rsid w:val="00016BD4"/>
    <w:rsid w:val="000207CE"/>
    <w:rsid w:val="00022BC5"/>
    <w:rsid w:val="0002686B"/>
    <w:rsid w:val="000408E6"/>
    <w:rsid w:val="000510F8"/>
    <w:rsid w:val="000526E8"/>
    <w:rsid w:val="000534E5"/>
    <w:rsid w:val="00056999"/>
    <w:rsid w:val="000600F3"/>
    <w:rsid w:val="00061B65"/>
    <w:rsid w:val="00065C7C"/>
    <w:rsid w:val="0007625D"/>
    <w:rsid w:val="000811DB"/>
    <w:rsid w:val="0008486E"/>
    <w:rsid w:val="00086814"/>
    <w:rsid w:val="00087117"/>
    <w:rsid w:val="00097085"/>
    <w:rsid w:val="0009730B"/>
    <w:rsid w:val="00097EFF"/>
    <w:rsid w:val="000A03A4"/>
    <w:rsid w:val="000A4FE8"/>
    <w:rsid w:val="000A69E5"/>
    <w:rsid w:val="000B408C"/>
    <w:rsid w:val="000C06DE"/>
    <w:rsid w:val="000C2B35"/>
    <w:rsid w:val="000C47F1"/>
    <w:rsid w:val="000C4DFA"/>
    <w:rsid w:val="000E1DB2"/>
    <w:rsid w:val="000E200A"/>
    <w:rsid w:val="000F57A7"/>
    <w:rsid w:val="00105924"/>
    <w:rsid w:val="00111228"/>
    <w:rsid w:val="001147CD"/>
    <w:rsid w:val="00117E76"/>
    <w:rsid w:val="00122409"/>
    <w:rsid w:val="001279CA"/>
    <w:rsid w:val="00127E43"/>
    <w:rsid w:val="001337E7"/>
    <w:rsid w:val="0013531F"/>
    <w:rsid w:val="00136A4E"/>
    <w:rsid w:val="00136C14"/>
    <w:rsid w:val="001400C1"/>
    <w:rsid w:val="00140CB0"/>
    <w:rsid w:val="00141BFA"/>
    <w:rsid w:val="00143975"/>
    <w:rsid w:val="00150111"/>
    <w:rsid w:val="00151C6E"/>
    <w:rsid w:val="00152C36"/>
    <w:rsid w:val="0016040F"/>
    <w:rsid w:val="00170817"/>
    <w:rsid w:val="00177AB8"/>
    <w:rsid w:val="0018287C"/>
    <w:rsid w:val="00183219"/>
    <w:rsid w:val="00186A0D"/>
    <w:rsid w:val="0019708C"/>
    <w:rsid w:val="001A245D"/>
    <w:rsid w:val="001A2A2B"/>
    <w:rsid w:val="001B4870"/>
    <w:rsid w:val="001C298E"/>
    <w:rsid w:val="001C70BC"/>
    <w:rsid w:val="001C7D70"/>
    <w:rsid w:val="001D02D4"/>
    <w:rsid w:val="001E19AB"/>
    <w:rsid w:val="001E2271"/>
    <w:rsid w:val="001E25DE"/>
    <w:rsid w:val="001E28A0"/>
    <w:rsid w:val="001F127C"/>
    <w:rsid w:val="0020017A"/>
    <w:rsid w:val="00202237"/>
    <w:rsid w:val="0021368C"/>
    <w:rsid w:val="00214E56"/>
    <w:rsid w:val="00217645"/>
    <w:rsid w:val="00221355"/>
    <w:rsid w:val="00222372"/>
    <w:rsid w:val="00222DDE"/>
    <w:rsid w:val="002230B1"/>
    <w:rsid w:val="00225A60"/>
    <w:rsid w:val="00254D04"/>
    <w:rsid w:val="00254D7D"/>
    <w:rsid w:val="00262E88"/>
    <w:rsid w:val="002633EA"/>
    <w:rsid w:val="00264481"/>
    <w:rsid w:val="0027623E"/>
    <w:rsid w:val="00276C32"/>
    <w:rsid w:val="00280815"/>
    <w:rsid w:val="00280F7E"/>
    <w:rsid w:val="00296C20"/>
    <w:rsid w:val="002A11BC"/>
    <w:rsid w:val="002C6488"/>
    <w:rsid w:val="002D17D7"/>
    <w:rsid w:val="002D2A8C"/>
    <w:rsid w:val="002D5EB5"/>
    <w:rsid w:val="002D7EB8"/>
    <w:rsid w:val="002E38CB"/>
    <w:rsid w:val="002E7D58"/>
    <w:rsid w:val="002F19A8"/>
    <w:rsid w:val="002F1F08"/>
    <w:rsid w:val="002F6029"/>
    <w:rsid w:val="002F7F39"/>
    <w:rsid w:val="00302938"/>
    <w:rsid w:val="00303C8F"/>
    <w:rsid w:val="00307298"/>
    <w:rsid w:val="00312470"/>
    <w:rsid w:val="0031393C"/>
    <w:rsid w:val="00314041"/>
    <w:rsid w:val="00317518"/>
    <w:rsid w:val="00317A5E"/>
    <w:rsid w:val="0032226A"/>
    <w:rsid w:val="003229B3"/>
    <w:rsid w:val="00326035"/>
    <w:rsid w:val="0033134F"/>
    <w:rsid w:val="0033575D"/>
    <w:rsid w:val="003462F7"/>
    <w:rsid w:val="00346C4F"/>
    <w:rsid w:val="00350CFC"/>
    <w:rsid w:val="00352A2D"/>
    <w:rsid w:val="00360CF7"/>
    <w:rsid w:val="0036408B"/>
    <w:rsid w:val="00365678"/>
    <w:rsid w:val="003712DF"/>
    <w:rsid w:val="00372A87"/>
    <w:rsid w:val="003855B2"/>
    <w:rsid w:val="00393E78"/>
    <w:rsid w:val="00395FC1"/>
    <w:rsid w:val="0039626B"/>
    <w:rsid w:val="00397080"/>
    <w:rsid w:val="003B1A47"/>
    <w:rsid w:val="003B3346"/>
    <w:rsid w:val="003C0021"/>
    <w:rsid w:val="003C74DC"/>
    <w:rsid w:val="003D0D31"/>
    <w:rsid w:val="003D28BB"/>
    <w:rsid w:val="003D61A2"/>
    <w:rsid w:val="003D6770"/>
    <w:rsid w:val="003E3183"/>
    <w:rsid w:val="003E48A5"/>
    <w:rsid w:val="003E6316"/>
    <w:rsid w:val="003E7DAA"/>
    <w:rsid w:val="003F15C7"/>
    <w:rsid w:val="003F32C4"/>
    <w:rsid w:val="003F3CAF"/>
    <w:rsid w:val="003F62AA"/>
    <w:rsid w:val="003F73A7"/>
    <w:rsid w:val="0040299B"/>
    <w:rsid w:val="0041290A"/>
    <w:rsid w:val="004130EB"/>
    <w:rsid w:val="0041694E"/>
    <w:rsid w:val="00421A1D"/>
    <w:rsid w:val="00421A33"/>
    <w:rsid w:val="004245CF"/>
    <w:rsid w:val="0043246E"/>
    <w:rsid w:val="0044439C"/>
    <w:rsid w:val="004447D5"/>
    <w:rsid w:val="004527D4"/>
    <w:rsid w:val="004536BD"/>
    <w:rsid w:val="00454CBA"/>
    <w:rsid w:val="004628FF"/>
    <w:rsid w:val="00466B49"/>
    <w:rsid w:val="00474855"/>
    <w:rsid w:val="0048034B"/>
    <w:rsid w:val="00492302"/>
    <w:rsid w:val="00495DBF"/>
    <w:rsid w:val="00497F70"/>
    <w:rsid w:val="004A7574"/>
    <w:rsid w:val="004B0436"/>
    <w:rsid w:val="004C0CEC"/>
    <w:rsid w:val="004C355D"/>
    <w:rsid w:val="004C428A"/>
    <w:rsid w:val="004C54F0"/>
    <w:rsid w:val="004C7885"/>
    <w:rsid w:val="004D1530"/>
    <w:rsid w:val="004D54C2"/>
    <w:rsid w:val="004F20B5"/>
    <w:rsid w:val="004F368A"/>
    <w:rsid w:val="004F3E4C"/>
    <w:rsid w:val="004F4AD5"/>
    <w:rsid w:val="004F563E"/>
    <w:rsid w:val="004F58B7"/>
    <w:rsid w:val="004F63DD"/>
    <w:rsid w:val="00506461"/>
    <w:rsid w:val="00506AB4"/>
    <w:rsid w:val="00512C46"/>
    <w:rsid w:val="00513F86"/>
    <w:rsid w:val="00517F14"/>
    <w:rsid w:val="00524A24"/>
    <w:rsid w:val="00525D76"/>
    <w:rsid w:val="0053472C"/>
    <w:rsid w:val="00535651"/>
    <w:rsid w:val="00535F86"/>
    <w:rsid w:val="00563CBE"/>
    <w:rsid w:val="00564862"/>
    <w:rsid w:val="00565199"/>
    <w:rsid w:val="005703B7"/>
    <w:rsid w:val="0057307B"/>
    <w:rsid w:val="00574765"/>
    <w:rsid w:val="005754C7"/>
    <w:rsid w:val="005763A4"/>
    <w:rsid w:val="00576AC1"/>
    <w:rsid w:val="00582BEF"/>
    <w:rsid w:val="0058642F"/>
    <w:rsid w:val="005866FC"/>
    <w:rsid w:val="00587FE4"/>
    <w:rsid w:val="005944FE"/>
    <w:rsid w:val="00595F0C"/>
    <w:rsid w:val="00596EA8"/>
    <w:rsid w:val="005A6831"/>
    <w:rsid w:val="005B0212"/>
    <w:rsid w:val="005B24D9"/>
    <w:rsid w:val="005B3A60"/>
    <w:rsid w:val="005C0635"/>
    <w:rsid w:val="005C07FD"/>
    <w:rsid w:val="005C4D6A"/>
    <w:rsid w:val="005C7872"/>
    <w:rsid w:val="005C7A6A"/>
    <w:rsid w:val="005D5417"/>
    <w:rsid w:val="005E06E2"/>
    <w:rsid w:val="005E07B9"/>
    <w:rsid w:val="005E3109"/>
    <w:rsid w:val="005F15C4"/>
    <w:rsid w:val="005F1DF2"/>
    <w:rsid w:val="005F701D"/>
    <w:rsid w:val="00602B76"/>
    <w:rsid w:val="00607E3A"/>
    <w:rsid w:val="006204B4"/>
    <w:rsid w:val="00625CB3"/>
    <w:rsid w:val="006338A0"/>
    <w:rsid w:val="00635882"/>
    <w:rsid w:val="0063634C"/>
    <w:rsid w:val="00636941"/>
    <w:rsid w:val="00642DA4"/>
    <w:rsid w:val="00646161"/>
    <w:rsid w:val="00650566"/>
    <w:rsid w:val="00650581"/>
    <w:rsid w:val="00651C6F"/>
    <w:rsid w:val="00654AFF"/>
    <w:rsid w:val="00661DB5"/>
    <w:rsid w:val="00665D5A"/>
    <w:rsid w:val="00666C79"/>
    <w:rsid w:val="00670BC0"/>
    <w:rsid w:val="00682696"/>
    <w:rsid w:val="00684F23"/>
    <w:rsid w:val="00691A41"/>
    <w:rsid w:val="00692896"/>
    <w:rsid w:val="006929FC"/>
    <w:rsid w:val="006946A1"/>
    <w:rsid w:val="0069689B"/>
    <w:rsid w:val="006A0E3F"/>
    <w:rsid w:val="006A2168"/>
    <w:rsid w:val="006A2FDE"/>
    <w:rsid w:val="006B0758"/>
    <w:rsid w:val="006B238B"/>
    <w:rsid w:val="006B2D8E"/>
    <w:rsid w:val="006B3431"/>
    <w:rsid w:val="006B4A54"/>
    <w:rsid w:val="006B4D20"/>
    <w:rsid w:val="006C4F68"/>
    <w:rsid w:val="006C6870"/>
    <w:rsid w:val="006C75F4"/>
    <w:rsid w:val="006D31D9"/>
    <w:rsid w:val="006D54F5"/>
    <w:rsid w:val="006E00C3"/>
    <w:rsid w:val="006E2062"/>
    <w:rsid w:val="006E72D5"/>
    <w:rsid w:val="006F1674"/>
    <w:rsid w:val="006F4648"/>
    <w:rsid w:val="00700729"/>
    <w:rsid w:val="00700A15"/>
    <w:rsid w:val="00701AD9"/>
    <w:rsid w:val="00704CCB"/>
    <w:rsid w:val="00715BD5"/>
    <w:rsid w:val="007178B3"/>
    <w:rsid w:val="0072444E"/>
    <w:rsid w:val="00730074"/>
    <w:rsid w:val="007303EF"/>
    <w:rsid w:val="00731B75"/>
    <w:rsid w:val="00733F86"/>
    <w:rsid w:val="00733FD6"/>
    <w:rsid w:val="0074035B"/>
    <w:rsid w:val="00742A29"/>
    <w:rsid w:val="00743B43"/>
    <w:rsid w:val="00745E69"/>
    <w:rsid w:val="00747E93"/>
    <w:rsid w:val="00751616"/>
    <w:rsid w:val="0075330D"/>
    <w:rsid w:val="00754EA9"/>
    <w:rsid w:val="00760E6C"/>
    <w:rsid w:val="00761A18"/>
    <w:rsid w:val="007628C5"/>
    <w:rsid w:val="00764D08"/>
    <w:rsid w:val="00765FBB"/>
    <w:rsid w:val="00770679"/>
    <w:rsid w:val="00770CF3"/>
    <w:rsid w:val="00771320"/>
    <w:rsid w:val="00771360"/>
    <w:rsid w:val="00782947"/>
    <w:rsid w:val="00784D21"/>
    <w:rsid w:val="00785C62"/>
    <w:rsid w:val="0078609F"/>
    <w:rsid w:val="00791272"/>
    <w:rsid w:val="00791568"/>
    <w:rsid w:val="00793477"/>
    <w:rsid w:val="00793CD2"/>
    <w:rsid w:val="007948BA"/>
    <w:rsid w:val="00795239"/>
    <w:rsid w:val="007A5553"/>
    <w:rsid w:val="007A7602"/>
    <w:rsid w:val="007B0646"/>
    <w:rsid w:val="007B5E2D"/>
    <w:rsid w:val="007B7101"/>
    <w:rsid w:val="007C04E8"/>
    <w:rsid w:val="007C052D"/>
    <w:rsid w:val="007C7756"/>
    <w:rsid w:val="007D1AAE"/>
    <w:rsid w:val="007D1EE4"/>
    <w:rsid w:val="007D3DAE"/>
    <w:rsid w:val="007D618B"/>
    <w:rsid w:val="007E1607"/>
    <w:rsid w:val="007E1A30"/>
    <w:rsid w:val="007E31CA"/>
    <w:rsid w:val="007E3920"/>
    <w:rsid w:val="007F1CA2"/>
    <w:rsid w:val="007F3096"/>
    <w:rsid w:val="007F6AA8"/>
    <w:rsid w:val="00806991"/>
    <w:rsid w:val="00814D73"/>
    <w:rsid w:val="00815F62"/>
    <w:rsid w:val="00821029"/>
    <w:rsid w:val="00827605"/>
    <w:rsid w:val="00833A79"/>
    <w:rsid w:val="00842965"/>
    <w:rsid w:val="0084305D"/>
    <w:rsid w:val="008439AE"/>
    <w:rsid w:val="00845656"/>
    <w:rsid w:val="00847993"/>
    <w:rsid w:val="0085012A"/>
    <w:rsid w:val="008619FD"/>
    <w:rsid w:val="00872A60"/>
    <w:rsid w:val="00877116"/>
    <w:rsid w:val="00877E5C"/>
    <w:rsid w:val="0088028D"/>
    <w:rsid w:val="00881501"/>
    <w:rsid w:val="0089251E"/>
    <w:rsid w:val="00895B90"/>
    <w:rsid w:val="008A2599"/>
    <w:rsid w:val="008A30BB"/>
    <w:rsid w:val="008A628C"/>
    <w:rsid w:val="008B4960"/>
    <w:rsid w:val="008D12E3"/>
    <w:rsid w:val="008D13B5"/>
    <w:rsid w:val="008D228B"/>
    <w:rsid w:val="008D639D"/>
    <w:rsid w:val="008E0D74"/>
    <w:rsid w:val="008E12D3"/>
    <w:rsid w:val="008E19BB"/>
    <w:rsid w:val="008E3965"/>
    <w:rsid w:val="008F1A45"/>
    <w:rsid w:val="008F1AC6"/>
    <w:rsid w:val="008F2FD6"/>
    <w:rsid w:val="008F318A"/>
    <w:rsid w:val="008F3984"/>
    <w:rsid w:val="008F6F2F"/>
    <w:rsid w:val="008F7456"/>
    <w:rsid w:val="009012DD"/>
    <w:rsid w:val="0090151D"/>
    <w:rsid w:val="00902589"/>
    <w:rsid w:val="00906B24"/>
    <w:rsid w:val="00914D2B"/>
    <w:rsid w:val="009158FA"/>
    <w:rsid w:val="00916099"/>
    <w:rsid w:val="0091742F"/>
    <w:rsid w:val="009179F3"/>
    <w:rsid w:val="00922053"/>
    <w:rsid w:val="00924C6E"/>
    <w:rsid w:val="00925432"/>
    <w:rsid w:val="00925E00"/>
    <w:rsid w:val="00932368"/>
    <w:rsid w:val="00941743"/>
    <w:rsid w:val="00943C6F"/>
    <w:rsid w:val="00946238"/>
    <w:rsid w:val="009468C9"/>
    <w:rsid w:val="0095160F"/>
    <w:rsid w:val="00954082"/>
    <w:rsid w:val="009573AC"/>
    <w:rsid w:val="00966B0B"/>
    <w:rsid w:val="00972D71"/>
    <w:rsid w:val="009758D1"/>
    <w:rsid w:val="00982E56"/>
    <w:rsid w:val="00983757"/>
    <w:rsid w:val="009916D0"/>
    <w:rsid w:val="00994F09"/>
    <w:rsid w:val="00996A2E"/>
    <w:rsid w:val="009A0BEF"/>
    <w:rsid w:val="009A11B6"/>
    <w:rsid w:val="009A7C21"/>
    <w:rsid w:val="009B0950"/>
    <w:rsid w:val="009B3767"/>
    <w:rsid w:val="009B406E"/>
    <w:rsid w:val="009B6229"/>
    <w:rsid w:val="009B64D6"/>
    <w:rsid w:val="009C0DCC"/>
    <w:rsid w:val="009C0FB5"/>
    <w:rsid w:val="009C3024"/>
    <w:rsid w:val="009C3608"/>
    <w:rsid w:val="009D3149"/>
    <w:rsid w:val="009E1FE5"/>
    <w:rsid w:val="009E3FA5"/>
    <w:rsid w:val="009E509B"/>
    <w:rsid w:val="009E7E4D"/>
    <w:rsid w:val="00A007F1"/>
    <w:rsid w:val="00A02159"/>
    <w:rsid w:val="00A03215"/>
    <w:rsid w:val="00A03376"/>
    <w:rsid w:val="00A06585"/>
    <w:rsid w:val="00A10612"/>
    <w:rsid w:val="00A11671"/>
    <w:rsid w:val="00A1734C"/>
    <w:rsid w:val="00A21CCE"/>
    <w:rsid w:val="00A2607F"/>
    <w:rsid w:val="00A3151C"/>
    <w:rsid w:val="00A3644A"/>
    <w:rsid w:val="00A37437"/>
    <w:rsid w:val="00A4383A"/>
    <w:rsid w:val="00A4412B"/>
    <w:rsid w:val="00A44130"/>
    <w:rsid w:val="00A51A3C"/>
    <w:rsid w:val="00A52751"/>
    <w:rsid w:val="00A56F48"/>
    <w:rsid w:val="00A57AD0"/>
    <w:rsid w:val="00A6307E"/>
    <w:rsid w:val="00A6310B"/>
    <w:rsid w:val="00A6632F"/>
    <w:rsid w:val="00A81807"/>
    <w:rsid w:val="00A822F6"/>
    <w:rsid w:val="00A82360"/>
    <w:rsid w:val="00A83506"/>
    <w:rsid w:val="00A85E23"/>
    <w:rsid w:val="00A973C0"/>
    <w:rsid w:val="00AA139E"/>
    <w:rsid w:val="00AA3E6B"/>
    <w:rsid w:val="00AA5296"/>
    <w:rsid w:val="00AB1965"/>
    <w:rsid w:val="00AB1B15"/>
    <w:rsid w:val="00AB20E3"/>
    <w:rsid w:val="00AB62AE"/>
    <w:rsid w:val="00AC0B62"/>
    <w:rsid w:val="00AC1CA4"/>
    <w:rsid w:val="00AC41BF"/>
    <w:rsid w:val="00AC677F"/>
    <w:rsid w:val="00AD002F"/>
    <w:rsid w:val="00AE011C"/>
    <w:rsid w:val="00AE1122"/>
    <w:rsid w:val="00AE4B9F"/>
    <w:rsid w:val="00AF55E3"/>
    <w:rsid w:val="00B038BE"/>
    <w:rsid w:val="00B070B7"/>
    <w:rsid w:val="00B07BAF"/>
    <w:rsid w:val="00B149F5"/>
    <w:rsid w:val="00B14C5F"/>
    <w:rsid w:val="00B219AA"/>
    <w:rsid w:val="00B33295"/>
    <w:rsid w:val="00B33FC8"/>
    <w:rsid w:val="00B35928"/>
    <w:rsid w:val="00B432D6"/>
    <w:rsid w:val="00B4557D"/>
    <w:rsid w:val="00B46183"/>
    <w:rsid w:val="00B512B6"/>
    <w:rsid w:val="00B60AE6"/>
    <w:rsid w:val="00B66FB0"/>
    <w:rsid w:val="00B67054"/>
    <w:rsid w:val="00B67CDF"/>
    <w:rsid w:val="00B73594"/>
    <w:rsid w:val="00B73660"/>
    <w:rsid w:val="00B77E09"/>
    <w:rsid w:val="00B81CB6"/>
    <w:rsid w:val="00B82444"/>
    <w:rsid w:val="00B83DE1"/>
    <w:rsid w:val="00B863B0"/>
    <w:rsid w:val="00B94212"/>
    <w:rsid w:val="00B95F97"/>
    <w:rsid w:val="00BA08CD"/>
    <w:rsid w:val="00BA35AB"/>
    <w:rsid w:val="00BB6E31"/>
    <w:rsid w:val="00BC2370"/>
    <w:rsid w:val="00BC40EE"/>
    <w:rsid w:val="00BC6486"/>
    <w:rsid w:val="00BC7404"/>
    <w:rsid w:val="00BD1EF4"/>
    <w:rsid w:val="00BD1F82"/>
    <w:rsid w:val="00BD2E34"/>
    <w:rsid w:val="00BD353F"/>
    <w:rsid w:val="00BE2A6E"/>
    <w:rsid w:val="00BF40F6"/>
    <w:rsid w:val="00BF499D"/>
    <w:rsid w:val="00C05E60"/>
    <w:rsid w:val="00C05FBC"/>
    <w:rsid w:val="00C07C3F"/>
    <w:rsid w:val="00C10D89"/>
    <w:rsid w:val="00C1193E"/>
    <w:rsid w:val="00C11BF7"/>
    <w:rsid w:val="00C140DB"/>
    <w:rsid w:val="00C16973"/>
    <w:rsid w:val="00C45E79"/>
    <w:rsid w:val="00C56CD7"/>
    <w:rsid w:val="00C632C5"/>
    <w:rsid w:val="00C66220"/>
    <w:rsid w:val="00C673D9"/>
    <w:rsid w:val="00C739DF"/>
    <w:rsid w:val="00C77FD5"/>
    <w:rsid w:val="00C80FBE"/>
    <w:rsid w:val="00C8242B"/>
    <w:rsid w:val="00C82A9E"/>
    <w:rsid w:val="00C84154"/>
    <w:rsid w:val="00C91BEA"/>
    <w:rsid w:val="00C92968"/>
    <w:rsid w:val="00C93A63"/>
    <w:rsid w:val="00C95ABC"/>
    <w:rsid w:val="00CB496A"/>
    <w:rsid w:val="00CB5560"/>
    <w:rsid w:val="00CB57A8"/>
    <w:rsid w:val="00CB5A99"/>
    <w:rsid w:val="00CB7EA6"/>
    <w:rsid w:val="00CB7FED"/>
    <w:rsid w:val="00CC5EAF"/>
    <w:rsid w:val="00CC784E"/>
    <w:rsid w:val="00CD18BA"/>
    <w:rsid w:val="00CD1995"/>
    <w:rsid w:val="00CD2863"/>
    <w:rsid w:val="00CD373F"/>
    <w:rsid w:val="00CD5975"/>
    <w:rsid w:val="00CE09F3"/>
    <w:rsid w:val="00CE1B4C"/>
    <w:rsid w:val="00CE6408"/>
    <w:rsid w:val="00CF3B5D"/>
    <w:rsid w:val="00D10D41"/>
    <w:rsid w:val="00D15A73"/>
    <w:rsid w:val="00D26780"/>
    <w:rsid w:val="00D26DFC"/>
    <w:rsid w:val="00D34A2F"/>
    <w:rsid w:val="00D36520"/>
    <w:rsid w:val="00D42D55"/>
    <w:rsid w:val="00D46B41"/>
    <w:rsid w:val="00D573A4"/>
    <w:rsid w:val="00D61238"/>
    <w:rsid w:val="00D621EE"/>
    <w:rsid w:val="00D649E8"/>
    <w:rsid w:val="00D65DBF"/>
    <w:rsid w:val="00D72A3F"/>
    <w:rsid w:val="00D73BCD"/>
    <w:rsid w:val="00D758D8"/>
    <w:rsid w:val="00D77395"/>
    <w:rsid w:val="00D817DD"/>
    <w:rsid w:val="00D8262A"/>
    <w:rsid w:val="00D836EA"/>
    <w:rsid w:val="00D86FF4"/>
    <w:rsid w:val="00D87363"/>
    <w:rsid w:val="00D91588"/>
    <w:rsid w:val="00D93D29"/>
    <w:rsid w:val="00D972F3"/>
    <w:rsid w:val="00DA0999"/>
    <w:rsid w:val="00DA4088"/>
    <w:rsid w:val="00DA437D"/>
    <w:rsid w:val="00DA7447"/>
    <w:rsid w:val="00DB134D"/>
    <w:rsid w:val="00DB7F4A"/>
    <w:rsid w:val="00DC1BEA"/>
    <w:rsid w:val="00DC5392"/>
    <w:rsid w:val="00DD3973"/>
    <w:rsid w:val="00DE2F76"/>
    <w:rsid w:val="00DE60C5"/>
    <w:rsid w:val="00DE639D"/>
    <w:rsid w:val="00DF07D7"/>
    <w:rsid w:val="00DF08BF"/>
    <w:rsid w:val="00DF1B37"/>
    <w:rsid w:val="00DF3379"/>
    <w:rsid w:val="00DF7D92"/>
    <w:rsid w:val="00E00106"/>
    <w:rsid w:val="00E07D48"/>
    <w:rsid w:val="00E1083C"/>
    <w:rsid w:val="00E1264F"/>
    <w:rsid w:val="00E15340"/>
    <w:rsid w:val="00E16133"/>
    <w:rsid w:val="00E170C8"/>
    <w:rsid w:val="00E17D3C"/>
    <w:rsid w:val="00E20422"/>
    <w:rsid w:val="00E22C80"/>
    <w:rsid w:val="00E24666"/>
    <w:rsid w:val="00E256A5"/>
    <w:rsid w:val="00E265FC"/>
    <w:rsid w:val="00E3383C"/>
    <w:rsid w:val="00E35AC5"/>
    <w:rsid w:val="00E41BC1"/>
    <w:rsid w:val="00E4253C"/>
    <w:rsid w:val="00E476C8"/>
    <w:rsid w:val="00E53558"/>
    <w:rsid w:val="00E5479B"/>
    <w:rsid w:val="00E57D30"/>
    <w:rsid w:val="00E70A45"/>
    <w:rsid w:val="00E70E02"/>
    <w:rsid w:val="00E72888"/>
    <w:rsid w:val="00E75666"/>
    <w:rsid w:val="00E816C9"/>
    <w:rsid w:val="00E82D21"/>
    <w:rsid w:val="00E84CD2"/>
    <w:rsid w:val="00E85927"/>
    <w:rsid w:val="00E907A8"/>
    <w:rsid w:val="00E90AC8"/>
    <w:rsid w:val="00E94512"/>
    <w:rsid w:val="00E97DE8"/>
    <w:rsid w:val="00EA097C"/>
    <w:rsid w:val="00EA38A7"/>
    <w:rsid w:val="00EA46E3"/>
    <w:rsid w:val="00EA4EC2"/>
    <w:rsid w:val="00EA51A3"/>
    <w:rsid w:val="00EB1F76"/>
    <w:rsid w:val="00EB20EC"/>
    <w:rsid w:val="00EB3421"/>
    <w:rsid w:val="00EC1DDD"/>
    <w:rsid w:val="00EC464A"/>
    <w:rsid w:val="00EE2A17"/>
    <w:rsid w:val="00EE3842"/>
    <w:rsid w:val="00EE4376"/>
    <w:rsid w:val="00EF663F"/>
    <w:rsid w:val="00F0105F"/>
    <w:rsid w:val="00F02993"/>
    <w:rsid w:val="00F036E4"/>
    <w:rsid w:val="00F03F5A"/>
    <w:rsid w:val="00F06051"/>
    <w:rsid w:val="00F06244"/>
    <w:rsid w:val="00F065C1"/>
    <w:rsid w:val="00F120D7"/>
    <w:rsid w:val="00F1459E"/>
    <w:rsid w:val="00F14700"/>
    <w:rsid w:val="00F14CF3"/>
    <w:rsid w:val="00F2147E"/>
    <w:rsid w:val="00F21A99"/>
    <w:rsid w:val="00F225C2"/>
    <w:rsid w:val="00F265EE"/>
    <w:rsid w:val="00F319A9"/>
    <w:rsid w:val="00F3353C"/>
    <w:rsid w:val="00F4301F"/>
    <w:rsid w:val="00F4372A"/>
    <w:rsid w:val="00F44657"/>
    <w:rsid w:val="00F46720"/>
    <w:rsid w:val="00F5440B"/>
    <w:rsid w:val="00F55905"/>
    <w:rsid w:val="00F55A09"/>
    <w:rsid w:val="00F57252"/>
    <w:rsid w:val="00F63557"/>
    <w:rsid w:val="00F67107"/>
    <w:rsid w:val="00F720A8"/>
    <w:rsid w:val="00F7638B"/>
    <w:rsid w:val="00F9074F"/>
    <w:rsid w:val="00F91099"/>
    <w:rsid w:val="00F92EA8"/>
    <w:rsid w:val="00F96AC0"/>
    <w:rsid w:val="00F96BD1"/>
    <w:rsid w:val="00F977E6"/>
    <w:rsid w:val="00FA0736"/>
    <w:rsid w:val="00FA0EA5"/>
    <w:rsid w:val="00FA13CA"/>
    <w:rsid w:val="00FA272C"/>
    <w:rsid w:val="00FA3749"/>
    <w:rsid w:val="00FA409E"/>
    <w:rsid w:val="00FA7691"/>
    <w:rsid w:val="00FB25B5"/>
    <w:rsid w:val="00FB53CF"/>
    <w:rsid w:val="00FC46E1"/>
    <w:rsid w:val="00FC7C95"/>
    <w:rsid w:val="00FC7DAB"/>
    <w:rsid w:val="00FD021E"/>
    <w:rsid w:val="00FD5E48"/>
    <w:rsid w:val="00FD6EBC"/>
    <w:rsid w:val="00FE0931"/>
    <w:rsid w:val="00FE3567"/>
    <w:rsid w:val="00FE7BFC"/>
    <w:rsid w:val="00FF11F3"/>
    <w:rsid w:val="00FF1530"/>
    <w:rsid w:val="00FF205C"/>
    <w:rsid w:val="00FF4A05"/>
    <w:rsid w:val="00FF5188"/>
    <w:rsid w:val="761622F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13264"/>
  <w15:chartTrackingRefBased/>
  <w15:docId w15:val="{4C421D84-3ED2-7147-A4B1-4888A7D52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4C2"/>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4F563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616"/>
    <w:pPr>
      <w:tabs>
        <w:tab w:val="center" w:pos="4513"/>
        <w:tab w:val="right" w:pos="9026"/>
      </w:tabs>
    </w:pPr>
  </w:style>
  <w:style w:type="character" w:customStyle="1" w:styleId="HeaderChar">
    <w:name w:val="Header Char"/>
    <w:basedOn w:val="DefaultParagraphFont"/>
    <w:link w:val="Header"/>
    <w:uiPriority w:val="99"/>
    <w:rsid w:val="00751616"/>
    <w:rPr>
      <w:rFonts w:ascii="Times New Roman" w:eastAsia="Times New Roman" w:hAnsi="Times New Roman" w:cs="Times New Roman"/>
      <w:lang w:val="en-GB" w:eastAsia="en-GB"/>
    </w:rPr>
  </w:style>
  <w:style w:type="paragraph" w:styleId="Footer">
    <w:name w:val="footer"/>
    <w:basedOn w:val="Normal"/>
    <w:link w:val="FooterChar"/>
    <w:uiPriority w:val="99"/>
    <w:unhideWhenUsed/>
    <w:rsid w:val="00751616"/>
    <w:pPr>
      <w:tabs>
        <w:tab w:val="center" w:pos="4513"/>
        <w:tab w:val="right" w:pos="9026"/>
      </w:tabs>
    </w:pPr>
  </w:style>
  <w:style w:type="character" w:customStyle="1" w:styleId="FooterChar">
    <w:name w:val="Footer Char"/>
    <w:basedOn w:val="DefaultParagraphFont"/>
    <w:link w:val="Footer"/>
    <w:uiPriority w:val="99"/>
    <w:rsid w:val="00751616"/>
    <w:rPr>
      <w:rFonts w:ascii="Times New Roman" w:eastAsia="Times New Roman" w:hAnsi="Times New Roman" w:cs="Times New Roman"/>
      <w:lang w:val="en-GB" w:eastAsia="en-GB"/>
    </w:rPr>
  </w:style>
  <w:style w:type="paragraph" w:styleId="ListParagraph">
    <w:name w:val="List Paragraph"/>
    <w:basedOn w:val="Normal"/>
    <w:uiPriority w:val="34"/>
    <w:qFormat/>
    <w:rsid w:val="00F44657"/>
    <w:pPr>
      <w:ind w:left="720"/>
      <w:contextualSpacing/>
    </w:pPr>
  </w:style>
  <w:style w:type="character" w:styleId="Hyperlink">
    <w:name w:val="Hyperlink"/>
    <w:basedOn w:val="DefaultParagraphFont"/>
    <w:uiPriority w:val="99"/>
    <w:unhideWhenUsed/>
    <w:rsid w:val="000A69E5"/>
    <w:rPr>
      <w:color w:val="0563C1" w:themeColor="hyperlink"/>
      <w:u w:val="single"/>
    </w:rPr>
  </w:style>
  <w:style w:type="character" w:styleId="UnresolvedMention">
    <w:name w:val="Unresolved Mention"/>
    <w:basedOn w:val="DefaultParagraphFont"/>
    <w:uiPriority w:val="99"/>
    <w:semiHidden/>
    <w:unhideWhenUsed/>
    <w:rsid w:val="000A69E5"/>
    <w:rPr>
      <w:color w:val="605E5C"/>
      <w:shd w:val="clear" w:color="auto" w:fill="E1DFDD"/>
    </w:rPr>
  </w:style>
  <w:style w:type="character" w:customStyle="1" w:styleId="Heading1Char">
    <w:name w:val="Heading 1 Char"/>
    <w:basedOn w:val="DefaultParagraphFont"/>
    <w:link w:val="Heading1"/>
    <w:uiPriority w:val="9"/>
    <w:rsid w:val="004F563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F56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6194">
      <w:bodyDiv w:val="1"/>
      <w:marLeft w:val="0"/>
      <w:marRight w:val="0"/>
      <w:marTop w:val="0"/>
      <w:marBottom w:val="0"/>
      <w:divBdr>
        <w:top w:val="none" w:sz="0" w:space="0" w:color="auto"/>
        <w:left w:val="none" w:sz="0" w:space="0" w:color="auto"/>
        <w:bottom w:val="none" w:sz="0" w:space="0" w:color="auto"/>
        <w:right w:val="none" w:sz="0" w:space="0" w:color="auto"/>
      </w:divBdr>
    </w:div>
    <w:div w:id="5449547">
      <w:bodyDiv w:val="1"/>
      <w:marLeft w:val="0"/>
      <w:marRight w:val="0"/>
      <w:marTop w:val="0"/>
      <w:marBottom w:val="0"/>
      <w:divBdr>
        <w:top w:val="none" w:sz="0" w:space="0" w:color="auto"/>
        <w:left w:val="none" w:sz="0" w:space="0" w:color="auto"/>
        <w:bottom w:val="none" w:sz="0" w:space="0" w:color="auto"/>
        <w:right w:val="none" w:sz="0" w:space="0" w:color="auto"/>
      </w:divBdr>
    </w:div>
    <w:div w:id="8458270">
      <w:bodyDiv w:val="1"/>
      <w:marLeft w:val="0"/>
      <w:marRight w:val="0"/>
      <w:marTop w:val="0"/>
      <w:marBottom w:val="0"/>
      <w:divBdr>
        <w:top w:val="none" w:sz="0" w:space="0" w:color="auto"/>
        <w:left w:val="none" w:sz="0" w:space="0" w:color="auto"/>
        <w:bottom w:val="none" w:sz="0" w:space="0" w:color="auto"/>
        <w:right w:val="none" w:sz="0" w:space="0" w:color="auto"/>
      </w:divBdr>
      <w:divsChild>
        <w:div w:id="206181748">
          <w:marLeft w:val="0"/>
          <w:marRight w:val="0"/>
          <w:marTop w:val="100"/>
          <w:marBottom w:val="0"/>
          <w:divBdr>
            <w:top w:val="none" w:sz="0" w:space="0" w:color="auto"/>
            <w:left w:val="none" w:sz="0" w:space="0" w:color="auto"/>
            <w:bottom w:val="none" w:sz="0" w:space="0" w:color="auto"/>
            <w:right w:val="none" w:sz="0" w:space="0" w:color="auto"/>
          </w:divBdr>
        </w:div>
        <w:div w:id="272327046">
          <w:marLeft w:val="0"/>
          <w:marRight w:val="0"/>
          <w:marTop w:val="0"/>
          <w:marBottom w:val="0"/>
          <w:divBdr>
            <w:top w:val="none" w:sz="0" w:space="0" w:color="auto"/>
            <w:left w:val="none" w:sz="0" w:space="0" w:color="auto"/>
            <w:bottom w:val="none" w:sz="0" w:space="0" w:color="auto"/>
            <w:right w:val="none" w:sz="0" w:space="0" w:color="auto"/>
          </w:divBdr>
          <w:divsChild>
            <w:div w:id="2040550072">
              <w:marLeft w:val="0"/>
              <w:marRight w:val="0"/>
              <w:marTop w:val="0"/>
              <w:marBottom w:val="0"/>
              <w:divBdr>
                <w:top w:val="none" w:sz="0" w:space="0" w:color="auto"/>
                <w:left w:val="none" w:sz="0" w:space="0" w:color="auto"/>
                <w:bottom w:val="none" w:sz="0" w:space="0" w:color="auto"/>
                <w:right w:val="none" w:sz="0" w:space="0" w:color="auto"/>
              </w:divBdr>
              <w:divsChild>
                <w:div w:id="2178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9761">
      <w:bodyDiv w:val="1"/>
      <w:marLeft w:val="0"/>
      <w:marRight w:val="0"/>
      <w:marTop w:val="0"/>
      <w:marBottom w:val="0"/>
      <w:divBdr>
        <w:top w:val="none" w:sz="0" w:space="0" w:color="auto"/>
        <w:left w:val="none" w:sz="0" w:space="0" w:color="auto"/>
        <w:bottom w:val="none" w:sz="0" w:space="0" w:color="auto"/>
        <w:right w:val="none" w:sz="0" w:space="0" w:color="auto"/>
      </w:divBdr>
    </w:div>
    <w:div w:id="19865626">
      <w:bodyDiv w:val="1"/>
      <w:marLeft w:val="0"/>
      <w:marRight w:val="0"/>
      <w:marTop w:val="0"/>
      <w:marBottom w:val="0"/>
      <w:divBdr>
        <w:top w:val="none" w:sz="0" w:space="0" w:color="auto"/>
        <w:left w:val="none" w:sz="0" w:space="0" w:color="auto"/>
        <w:bottom w:val="none" w:sz="0" w:space="0" w:color="auto"/>
        <w:right w:val="none" w:sz="0" w:space="0" w:color="auto"/>
      </w:divBdr>
    </w:div>
    <w:div w:id="20478005">
      <w:bodyDiv w:val="1"/>
      <w:marLeft w:val="0"/>
      <w:marRight w:val="0"/>
      <w:marTop w:val="0"/>
      <w:marBottom w:val="0"/>
      <w:divBdr>
        <w:top w:val="none" w:sz="0" w:space="0" w:color="auto"/>
        <w:left w:val="none" w:sz="0" w:space="0" w:color="auto"/>
        <w:bottom w:val="none" w:sz="0" w:space="0" w:color="auto"/>
        <w:right w:val="none" w:sz="0" w:space="0" w:color="auto"/>
      </w:divBdr>
    </w:div>
    <w:div w:id="24718453">
      <w:bodyDiv w:val="1"/>
      <w:marLeft w:val="0"/>
      <w:marRight w:val="0"/>
      <w:marTop w:val="0"/>
      <w:marBottom w:val="0"/>
      <w:divBdr>
        <w:top w:val="none" w:sz="0" w:space="0" w:color="auto"/>
        <w:left w:val="none" w:sz="0" w:space="0" w:color="auto"/>
        <w:bottom w:val="none" w:sz="0" w:space="0" w:color="auto"/>
        <w:right w:val="none" w:sz="0" w:space="0" w:color="auto"/>
      </w:divBdr>
    </w:div>
    <w:div w:id="34739067">
      <w:bodyDiv w:val="1"/>
      <w:marLeft w:val="0"/>
      <w:marRight w:val="0"/>
      <w:marTop w:val="0"/>
      <w:marBottom w:val="0"/>
      <w:divBdr>
        <w:top w:val="none" w:sz="0" w:space="0" w:color="auto"/>
        <w:left w:val="none" w:sz="0" w:space="0" w:color="auto"/>
        <w:bottom w:val="none" w:sz="0" w:space="0" w:color="auto"/>
        <w:right w:val="none" w:sz="0" w:space="0" w:color="auto"/>
      </w:divBdr>
    </w:div>
    <w:div w:id="36584650">
      <w:bodyDiv w:val="1"/>
      <w:marLeft w:val="0"/>
      <w:marRight w:val="0"/>
      <w:marTop w:val="0"/>
      <w:marBottom w:val="0"/>
      <w:divBdr>
        <w:top w:val="none" w:sz="0" w:space="0" w:color="auto"/>
        <w:left w:val="none" w:sz="0" w:space="0" w:color="auto"/>
        <w:bottom w:val="none" w:sz="0" w:space="0" w:color="auto"/>
        <w:right w:val="none" w:sz="0" w:space="0" w:color="auto"/>
      </w:divBdr>
    </w:div>
    <w:div w:id="39522118">
      <w:bodyDiv w:val="1"/>
      <w:marLeft w:val="0"/>
      <w:marRight w:val="0"/>
      <w:marTop w:val="0"/>
      <w:marBottom w:val="0"/>
      <w:divBdr>
        <w:top w:val="none" w:sz="0" w:space="0" w:color="auto"/>
        <w:left w:val="none" w:sz="0" w:space="0" w:color="auto"/>
        <w:bottom w:val="none" w:sz="0" w:space="0" w:color="auto"/>
        <w:right w:val="none" w:sz="0" w:space="0" w:color="auto"/>
      </w:divBdr>
    </w:div>
    <w:div w:id="49308719">
      <w:bodyDiv w:val="1"/>
      <w:marLeft w:val="0"/>
      <w:marRight w:val="0"/>
      <w:marTop w:val="0"/>
      <w:marBottom w:val="0"/>
      <w:divBdr>
        <w:top w:val="none" w:sz="0" w:space="0" w:color="auto"/>
        <w:left w:val="none" w:sz="0" w:space="0" w:color="auto"/>
        <w:bottom w:val="none" w:sz="0" w:space="0" w:color="auto"/>
        <w:right w:val="none" w:sz="0" w:space="0" w:color="auto"/>
      </w:divBdr>
    </w:div>
    <w:div w:id="56324453">
      <w:bodyDiv w:val="1"/>
      <w:marLeft w:val="0"/>
      <w:marRight w:val="0"/>
      <w:marTop w:val="0"/>
      <w:marBottom w:val="0"/>
      <w:divBdr>
        <w:top w:val="none" w:sz="0" w:space="0" w:color="auto"/>
        <w:left w:val="none" w:sz="0" w:space="0" w:color="auto"/>
        <w:bottom w:val="none" w:sz="0" w:space="0" w:color="auto"/>
        <w:right w:val="none" w:sz="0" w:space="0" w:color="auto"/>
      </w:divBdr>
    </w:div>
    <w:div w:id="64957208">
      <w:bodyDiv w:val="1"/>
      <w:marLeft w:val="0"/>
      <w:marRight w:val="0"/>
      <w:marTop w:val="0"/>
      <w:marBottom w:val="0"/>
      <w:divBdr>
        <w:top w:val="none" w:sz="0" w:space="0" w:color="auto"/>
        <w:left w:val="none" w:sz="0" w:space="0" w:color="auto"/>
        <w:bottom w:val="none" w:sz="0" w:space="0" w:color="auto"/>
        <w:right w:val="none" w:sz="0" w:space="0" w:color="auto"/>
      </w:divBdr>
    </w:div>
    <w:div w:id="68311455">
      <w:bodyDiv w:val="1"/>
      <w:marLeft w:val="0"/>
      <w:marRight w:val="0"/>
      <w:marTop w:val="0"/>
      <w:marBottom w:val="0"/>
      <w:divBdr>
        <w:top w:val="none" w:sz="0" w:space="0" w:color="auto"/>
        <w:left w:val="none" w:sz="0" w:space="0" w:color="auto"/>
        <w:bottom w:val="none" w:sz="0" w:space="0" w:color="auto"/>
        <w:right w:val="none" w:sz="0" w:space="0" w:color="auto"/>
      </w:divBdr>
    </w:div>
    <w:div w:id="73285668">
      <w:bodyDiv w:val="1"/>
      <w:marLeft w:val="0"/>
      <w:marRight w:val="0"/>
      <w:marTop w:val="0"/>
      <w:marBottom w:val="0"/>
      <w:divBdr>
        <w:top w:val="none" w:sz="0" w:space="0" w:color="auto"/>
        <w:left w:val="none" w:sz="0" w:space="0" w:color="auto"/>
        <w:bottom w:val="none" w:sz="0" w:space="0" w:color="auto"/>
        <w:right w:val="none" w:sz="0" w:space="0" w:color="auto"/>
      </w:divBdr>
    </w:div>
    <w:div w:id="75249421">
      <w:bodyDiv w:val="1"/>
      <w:marLeft w:val="0"/>
      <w:marRight w:val="0"/>
      <w:marTop w:val="0"/>
      <w:marBottom w:val="0"/>
      <w:divBdr>
        <w:top w:val="none" w:sz="0" w:space="0" w:color="auto"/>
        <w:left w:val="none" w:sz="0" w:space="0" w:color="auto"/>
        <w:bottom w:val="none" w:sz="0" w:space="0" w:color="auto"/>
        <w:right w:val="none" w:sz="0" w:space="0" w:color="auto"/>
      </w:divBdr>
    </w:div>
    <w:div w:id="75251854">
      <w:bodyDiv w:val="1"/>
      <w:marLeft w:val="0"/>
      <w:marRight w:val="0"/>
      <w:marTop w:val="0"/>
      <w:marBottom w:val="0"/>
      <w:divBdr>
        <w:top w:val="none" w:sz="0" w:space="0" w:color="auto"/>
        <w:left w:val="none" w:sz="0" w:space="0" w:color="auto"/>
        <w:bottom w:val="none" w:sz="0" w:space="0" w:color="auto"/>
        <w:right w:val="none" w:sz="0" w:space="0" w:color="auto"/>
      </w:divBdr>
    </w:div>
    <w:div w:id="88820911">
      <w:bodyDiv w:val="1"/>
      <w:marLeft w:val="0"/>
      <w:marRight w:val="0"/>
      <w:marTop w:val="0"/>
      <w:marBottom w:val="0"/>
      <w:divBdr>
        <w:top w:val="none" w:sz="0" w:space="0" w:color="auto"/>
        <w:left w:val="none" w:sz="0" w:space="0" w:color="auto"/>
        <w:bottom w:val="none" w:sz="0" w:space="0" w:color="auto"/>
        <w:right w:val="none" w:sz="0" w:space="0" w:color="auto"/>
      </w:divBdr>
    </w:div>
    <w:div w:id="96142551">
      <w:bodyDiv w:val="1"/>
      <w:marLeft w:val="0"/>
      <w:marRight w:val="0"/>
      <w:marTop w:val="0"/>
      <w:marBottom w:val="0"/>
      <w:divBdr>
        <w:top w:val="none" w:sz="0" w:space="0" w:color="auto"/>
        <w:left w:val="none" w:sz="0" w:space="0" w:color="auto"/>
        <w:bottom w:val="none" w:sz="0" w:space="0" w:color="auto"/>
        <w:right w:val="none" w:sz="0" w:space="0" w:color="auto"/>
      </w:divBdr>
    </w:div>
    <w:div w:id="106238663">
      <w:bodyDiv w:val="1"/>
      <w:marLeft w:val="0"/>
      <w:marRight w:val="0"/>
      <w:marTop w:val="0"/>
      <w:marBottom w:val="0"/>
      <w:divBdr>
        <w:top w:val="none" w:sz="0" w:space="0" w:color="auto"/>
        <w:left w:val="none" w:sz="0" w:space="0" w:color="auto"/>
        <w:bottom w:val="none" w:sz="0" w:space="0" w:color="auto"/>
        <w:right w:val="none" w:sz="0" w:space="0" w:color="auto"/>
      </w:divBdr>
    </w:div>
    <w:div w:id="114711807">
      <w:bodyDiv w:val="1"/>
      <w:marLeft w:val="0"/>
      <w:marRight w:val="0"/>
      <w:marTop w:val="0"/>
      <w:marBottom w:val="0"/>
      <w:divBdr>
        <w:top w:val="none" w:sz="0" w:space="0" w:color="auto"/>
        <w:left w:val="none" w:sz="0" w:space="0" w:color="auto"/>
        <w:bottom w:val="none" w:sz="0" w:space="0" w:color="auto"/>
        <w:right w:val="none" w:sz="0" w:space="0" w:color="auto"/>
      </w:divBdr>
    </w:div>
    <w:div w:id="124780555">
      <w:bodyDiv w:val="1"/>
      <w:marLeft w:val="0"/>
      <w:marRight w:val="0"/>
      <w:marTop w:val="0"/>
      <w:marBottom w:val="0"/>
      <w:divBdr>
        <w:top w:val="none" w:sz="0" w:space="0" w:color="auto"/>
        <w:left w:val="none" w:sz="0" w:space="0" w:color="auto"/>
        <w:bottom w:val="none" w:sz="0" w:space="0" w:color="auto"/>
        <w:right w:val="none" w:sz="0" w:space="0" w:color="auto"/>
      </w:divBdr>
    </w:div>
    <w:div w:id="129633278">
      <w:bodyDiv w:val="1"/>
      <w:marLeft w:val="0"/>
      <w:marRight w:val="0"/>
      <w:marTop w:val="0"/>
      <w:marBottom w:val="0"/>
      <w:divBdr>
        <w:top w:val="none" w:sz="0" w:space="0" w:color="auto"/>
        <w:left w:val="none" w:sz="0" w:space="0" w:color="auto"/>
        <w:bottom w:val="none" w:sz="0" w:space="0" w:color="auto"/>
        <w:right w:val="none" w:sz="0" w:space="0" w:color="auto"/>
      </w:divBdr>
    </w:div>
    <w:div w:id="131991792">
      <w:bodyDiv w:val="1"/>
      <w:marLeft w:val="0"/>
      <w:marRight w:val="0"/>
      <w:marTop w:val="0"/>
      <w:marBottom w:val="0"/>
      <w:divBdr>
        <w:top w:val="none" w:sz="0" w:space="0" w:color="auto"/>
        <w:left w:val="none" w:sz="0" w:space="0" w:color="auto"/>
        <w:bottom w:val="none" w:sz="0" w:space="0" w:color="auto"/>
        <w:right w:val="none" w:sz="0" w:space="0" w:color="auto"/>
      </w:divBdr>
    </w:div>
    <w:div w:id="132256452">
      <w:bodyDiv w:val="1"/>
      <w:marLeft w:val="0"/>
      <w:marRight w:val="0"/>
      <w:marTop w:val="0"/>
      <w:marBottom w:val="0"/>
      <w:divBdr>
        <w:top w:val="none" w:sz="0" w:space="0" w:color="auto"/>
        <w:left w:val="none" w:sz="0" w:space="0" w:color="auto"/>
        <w:bottom w:val="none" w:sz="0" w:space="0" w:color="auto"/>
        <w:right w:val="none" w:sz="0" w:space="0" w:color="auto"/>
      </w:divBdr>
    </w:div>
    <w:div w:id="134222274">
      <w:bodyDiv w:val="1"/>
      <w:marLeft w:val="0"/>
      <w:marRight w:val="0"/>
      <w:marTop w:val="0"/>
      <w:marBottom w:val="0"/>
      <w:divBdr>
        <w:top w:val="none" w:sz="0" w:space="0" w:color="auto"/>
        <w:left w:val="none" w:sz="0" w:space="0" w:color="auto"/>
        <w:bottom w:val="none" w:sz="0" w:space="0" w:color="auto"/>
        <w:right w:val="none" w:sz="0" w:space="0" w:color="auto"/>
      </w:divBdr>
    </w:div>
    <w:div w:id="141043448">
      <w:bodyDiv w:val="1"/>
      <w:marLeft w:val="0"/>
      <w:marRight w:val="0"/>
      <w:marTop w:val="0"/>
      <w:marBottom w:val="0"/>
      <w:divBdr>
        <w:top w:val="none" w:sz="0" w:space="0" w:color="auto"/>
        <w:left w:val="none" w:sz="0" w:space="0" w:color="auto"/>
        <w:bottom w:val="none" w:sz="0" w:space="0" w:color="auto"/>
        <w:right w:val="none" w:sz="0" w:space="0" w:color="auto"/>
      </w:divBdr>
    </w:div>
    <w:div w:id="150605078">
      <w:bodyDiv w:val="1"/>
      <w:marLeft w:val="0"/>
      <w:marRight w:val="0"/>
      <w:marTop w:val="0"/>
      <w:marBottom w:val="0"/>
      <w:divBdr>
        <w:top w:val="none" w:sz="0" w:space="0" w:color="auto"/>
        <w:left w:val="none" w:sz="0" w:space="0" w:color="auto"/>
        <w:bottom w:val="none" w:sz="0" w:space="0" w:color="auto"/>
        <w:right w:val="none" w:sz="0" w:space="0" w:color="auto"/>
      </w:divBdr>
    </w:div>
    <w:div w:id="152644377">
      <w:bodyDiv w:val="1"/>
      <w:marLeft w:val="0"/>
      <w:marRight w:val="0"/>
      <w:marTop w:val="0"/>
      <w:marBottom w:val="0"/>
      <w:divBdr>
        <w:top w:val="none" w:sz="0" w:space="0" w:color="auto"/>
        <w:left w:val="none" w:sz="0" w:space="0" w:color="auto"/>
        <w:bottom w:val="none" w:sz="0" w:space="0" w:color="auto"/>
        <w:right w:val="none" w:sz="0" w:space="0" w:color="auto"/>
      </w:divBdr>
    </w:div>
    <w:div w:id="164782895">
      <w:bodyDiv w:val="1"/>
      <w:marLeft w:val="0"/>
      <w:marRight w:val="0"/>
      <w:marTop w:val="0"/>
      <w:marBottom w:val="0"/>
      <w:divBdr>
        <w:top w:val="none" w:sz="0" w:space="0" w:color="auto"/>
        <w:left w:val="none" w:sz="0" w:space="0" w:color="auto"/>
        <w:bottom w:val="none" w:sz="0" w:space="0" w:color="auto"/>
        <w:right w:val="none" w:sz="0" w:space="0" w:color="auto"/>
      </w:divBdr>
    </w:div>
    <w:div w:id="167058613">
      <w:bodyDiv w:val="1"/>
      <w:marLeft w:val="0"/>
      <w:marRight w:val="0"/>
      <w:marTop w:val="0"/>
      <w:marBottom w:val="0"/>
      <w:divBdr>
        <w:top w:val="none" w:sz="0" w:space="0" w:color="auto"/>
        <w:left w:val="none" w:sz="0" w:space="0" w:color="auto"/>
        <w:bottom w:val="none" w:sz="0" w:space="0" w:color="auto"/>
        <w:right w:val="none" w:sz="0" w:space="0" w:color="auto"/>
      </w:divBdr>
    </w:div>
    <w:div w:id="170532589">
      <w:bodyDiv w:val="1"/>
      <w:marLeft w:val="0"/>
      <w:marRight w:val="0"/>
      <w:marTop w:val="0"/>
      <w:marBottom w:val="0"/>
      <w:divBdr>
        <w:top w:val="none" w:sz="0" w:space="0" w:color="auto"/>
        <w:left w:val="none" w:sz="0" w:space="0" w:color="auto"/>
        <w:bottom w:val="none" w:sz="0" w:space="0" w:color="auto"/>
        <w:right w:val="none" w:sz="0" w:space="0" w:color="auto"/>
      </w:divBdr>
    </w:div>
    <w:div w:id="179469149">
      <w:bodyDiv w:val="1"/>
      <w:marLeft w:val="0"/>
      <w:marRight w:val="0"/>
      <w:marTop w:val="0"/>
      <w:marBottom w:val="0"/>
      <w:divBdr>
        <w:top w:val="none" w:sz="0" w:space="0" w:color="auto"/>
        <w:left w:val="none" w:sz="0" w:space="0" w:color="auto"/>
        <w:bottom w:val="none" w:sz="0" w:space="0" w:color="auto"/>
        <w:right w:val="none" w:sz="0" w:space="0" w:color="auto"/>
      </w:divBdr>
    </w:div>
    <w:div w:id="185601284">
      <w:bodyDiv w:val="1"/>
      <w:marLeft w:val="0"/>
      <w:marRight w:val="0"/>
      <w:marTop w:val="0"/>
      <w:marBottom w:val="0"/>
      <w:divBdr>
        <w:top w:val="none" w:sz="0" w:space="0" w:color="auto"/>
        <w:left w:val="none" w:sz="0" w:space="0" w:color="auto"/>
        <w:bottom w:val="none" w:sz="0" w:space="0" w:color="auto"/>
        <w:right w:val="none" w:sz="0" w:space="0" w:color="auto"/>
      </w:divBdr>
    </w:div>
    <w:div w:id="187063420">
      <w:bodyDiv w:val="1"/>
      <w:marLeft w:val="0"/>
      <w:marRight w:val="0"/>
      <w:marTop w:val="0"/>
      <w:marBottom w:val="0"/>
      <w:divBdr>
        <w:top w:val="none" w:sz="0" w:space="0" w:color="auto"/>
        <w:left w:val="none" w:sz="0" w:space="0" w:color="auto"/>
        <w:bottom w:val="none" w:sz="0" w:space="0" w:color="auto"/>
        <w:right w:val="none" w:sz="0" w:space="0" w:color="auto"/>
      </w:divBdr>
    </w:div>
    <w:div w:id="190463041">
      <w:bodyDiv w:val="1"/>
      <w:marLeft w:val="0"/>
      <w:marRight w:val="0"/>
      <w:marTop w:val="0"/>
      <w:marBottom w:val="0"/>
      <w:divBdr>
        <w:top w:val="none" w:sz="0" w:space="0" w:color="auto"/>
        <w:left w:val="none" w:sz="0" w:space="0" w:color="auto"/>
        <w:bottom w:val="none" w:sz="0" w:space="0" w:color="auto"/>
        <w:right w:val="none" w:sz="0" w:space="0" w:color="auto"/>
      </w:divBdr>
    </w:div>
    <w:div w:id="194392494">
      <w:bodyDiv w:val="1"/>
      <w:marLeft w:val="0"/>
      <w:marRight w:val="0"/>
      <w:marTop w:val="0"/>
      <w:marBottom w:val="0"/>
      <w:divBdr>
        <w:top w:val="none" w:sz="0" w:space="0" w:color="auto"/>
        <w:left w:val="none" w:sz="0" w:space="0" w:color="auto"/>
        <w:bottom w:val="none" w:sz="0" w:space="0" w:color="auto"/>
        <w:right w:val="none" w:sz="0" w:space="0" w:color="auto"/>
      </w:divBdr>
    </w:div>
    <w:div w:id="196697393">
      <w:bodyDiv w:val="1"/>
      <w:marLeft w:val="0"/>
      <w:marRight w:val="0"/>
      <w:marTop w:val="0"/>
      <w:marBottom w:val="0"/>
      <w:divBdr>
        <w:top w:val="none" w:sz="0" w:space="0" w:color="auto"/>
        <w:left w:val="none" w:sz="0" w:space="0" w:color="auto"/>
        <w:bottom w:val="none" w:sz="0" w:space="0" w:color="auto"/>
        <w:right w:val="none" w:sz="0" w:space="0" w:color="auto"/>
      </w:divBdr>
    </w:div>
    <w:div w:id="208764389">
      <w:bodyDiv w:val="1"/>
      <w:marLeft w:val="0"/>
      <w:marRight w:val="0"/>
      <w:marTop w:val="0"/>
      <w:marBottom w:val="0"/>
      <w:divBdr>
        <w:top w:val="none" w:sz="0" w:space="0" w:color="auto"/>
        <w:left w:val="none" w:sz="0" w:space="0" w:color="auto"/>
        <w:bottom w:val="none" w:sz="0" w:space="0" w:color="auto"/>
        <w:right w:val="none" w:sz="0" w:space="0" w:color="auto"/>
      </w:divBdr>
    </w:div>
    <w:div w:id="218327153">
      <w:bodyDiv w:val="1"/>
      <w:marLeft w:val="0"/>
      <w:marRight w:val="0"/>
      <w:marTop w:val="0"/>
      <w:marBottom w:val="0"/>
      <w:divBdr>
        <w:top w:val="none" w:sz="0" w:space="0" w:color="auto"/>
        <w:left w:val="none" w:sz="0" w:space="0" w:color="auto"/>
        <w:bottom w:val="none" w:sz="0" w:space="0" w:color="auto"/>
        <w:right w:val="none" w:sz="0" w:space="0" w:color="auto"/>
      </w:divBdr>
    </w:div>
    <w:div w:id="222722761">
      <w:bodyDiv w:val="1"/>
      <w:marLeft w:val="0"/>
      <w:marRight w:val="0"/>
      <w:marTop w:val="0"/>
      <w:marBottom w:val="0"/>
      <w:divBdr>
        <w:top w:val="none" w:sz="0" w:space="0" w:color="auto"/>
        <w:left w:val="none" w:sz="0" w:space="0" w:color="auto"/>
        <w:bottom w:val="none" w:sz="0" w:space="0" w:color="auto"/>
        <w:right w:val="none" w:sz="0" w:space="0" w:color="auto"/>
      </w:divBdr>
    </w:div>
    <w:div w:id="223029761">
      <w:bodyDiv w:val="1"/>
      <w:marLeft w:val="0"/>
      <w:marRight w:val="0"/>
      <w:marTop w:val="0"/>
      <w:marBottom w:val="0"/>
      <w:divBdr>
        <w:top w:val="none" w:sz="0" w:space="0" w:color="auto"/>
        <w:left w:val="none" w:sz="0" w:space="0" w:color="auto"/>
        <w:bottom w:val="none" w:sz="0" w:space="0" w:color="auto"/>
        <w:right w:val="none" w:sz="0" w:space="0" w:color="auto"/>
      </w:divBdr>
    </w:div>
    <w:div w:id="247036054">
      <w:bodyDiv w:val="1"/>
      <w:marLeft w:val="0"/>
      <w:marRight w:val="0"/>
      <w:marTop w:val="0"/>
      <w:marBottom w:val="0"/>
      <w:divBdr>
        <w:top w:val="none" w:sz="0" w:space="0" w:color="auto"/>
        <w:left w:val="none" w:sz="0" w:space="0" w:color="auto"/>
        <w:bottom w:val="none" w:sz="0" w:space="0" w:color="auto"/>
        <w:right w:val="none" w:sz="0" w:space="0" w:color="auto"/>
      </w:divBdr>
    </w:div>
    <w:div w:id="263345715">
      <w:bodyDiv w:val="1"/>
      <w:marLeft w:val="0"/>
      <w:marRight w:val="0"/>
      <w:marTop w:val="0"/>
      <w:marBottom w:val="0"/>
      <w:divBdr>
        <w:top w:val="none" w:sz="0" w:space="0" w:color="auto"/>
        <w:left w:val="none" w:sz="0" w:space="0" w:color="auto"/>
        <w:bottom w:val="none" w:sz="0" w:space="0" w:color="auto"/>
        <w:right w:val="none" w:sz="0" w:space="0" w:color="auto"/>
      </w:divBdr>
    </w:div>
    <w:div w:id="267588941">
      <w:bodyDiv w:val="1"/>
      <w:marLeft w:val="0"/>
      <w:marRight w:val="0"/>
      <w:marTop w:val="0"/>
      <w:marBottom w:val="0"/>
      <w:divBdr>
        <w:top w:val="none" w:sz="0" w:space="0" w:color="auto"/>
        <w:left w:val="none" w:sz="0" w:space="0" w:color="auto"/>
        <w:bottom w:val="none" w:sz="0" w:space="0" w:color="auto"/>
        <w:right w:val="none" w:sz="0" w:space="0" w:color="auto"/>
      </w:divBdr>
    </w:div>
    <w:div w:id="277762246">
      <w:bodyDiv w:val="1"/>
      <w:marLeft w:val="0"/>
      <w:marRight w:val="0"/>
      <w:marTop w:val="0"/>
      <w:marBottom w:val="0"/>
      <w:divBdr>
        <w:top w:val="none" w:sz="0" w:space="0" w:color="auto"/>
        <w:left w:val="none" w:sz="0" w:space="0" w:color="auto"/>
        <w:bottom w:val="none" w:sz="0" w:space="0" w:color="auto"/>
        <w:right w:val="none" w:sz="0" w:space="0" w:color="auto"/>
      </w:divBdr>
    </w:div>
    <w:div w:id="281427169">
      <w:bodyDiv w:val="1"/>
      <w:marLeft w:val="0"/>
      <w:marRight w:val="0"/>
      <w:marTop w:val="0"/>
      <w:marBottom w:val="0"/>
      <w:divBdr>
        <w:top w:val="none" w:sz="0" w:space="0" w:color="auto"/>
        <w:left w:val="none" w:sz="0" w:space="0" w:color="auto"/>
        <w:bottom w:val="none" w:sz="0" w:space="0" w:color="auto"/>
        <w:right w:val="none" w:sz="0" w:space="0" w:color="auto"/>
      </w:divBdr>
    </w:div>
    <w:div w:id="289750825">
      <w:bodyDiv w:val="1"/>
      <w:marLeft w:val="0"/>
      <w:marRight w:val="0"/>
      <w:marTop w:val="0"/>
      <w:marBottom w:val="0"/>
      <w:divBdr>
        <w:top w:val="none" w:sz="0" w:space="0" w:color="auto"/>
        <w:left w:val="none" w:sz="0" w:space="0" w:color="auto"/>
        <w:bottom w:val="none" w:sz="0" w:space="0" w:color="auto"/>
        <w:right w:val="none" w:sz="0" w:space="0" w:color="auto"/>
      </w:divBdr>
    </w:div>
    <w:div w:id="297492878">
      <w:bodyDiv w:val="1"/>
      <w:marLeft w:val="0"/>
      <w:marRight w:val="0"/>
      <w:marTop w:val="0"/>
      <w:marBottom w:val="0"/>
      <w:divBdr>
        <w:top w:val="none" w:sz="0" w:space="0" w:color="auto"/>
        <w:left w:val="none" w:sz="0" w:space="0" w:color="auto"/>
        <w:bottom w:val="none" w:sz="0" w:space="0" w:color="auto"/>
        <w:right w:val="none" w:sz="0" w:space="0" w:color="auto"/>
      </w:divBdr>
    </w:div>
    <w:div w:id="309678243">
      <w:bodyDiv w:val="1"/>
      <w:marLeft w:val="0"/>
      <w:marRight w:val="0"/>
      <w:marTop w:val="0"/>
      <w:marBottom w:val="0"/>
      <w:divBdr>
        <w:top w:val="none" w:sz="0" w:space="0" w:color="auto"/>
        <w:left w:val="none" w:sz="0" w:space="0" w:color="auto"/>
        <w:bottom w:val="none" w:sz="0" w:space="0" w:color="auto"/>
        <w:right w:val="none" w:sz="0" w:space="0" w:color="auto"/>
      </w:divBdr>
    </w:div>
    <w:div w:id="310132904">
      <w:bodyDiv w:val="1"/>
      <w:marLeft w:val="0"/>
      <w:marRight w:val="0"/>
      <w:marTop w:val="0"/>
      <w:marBottom w:val="0"/>
      <w:divBdr>
        <w:top w:val="none" w:sz="0" w:space="0" w:color="auto"/>
        <w:left w:val="none" w:sz="0" w:space="0" w:color="auto"/>
        <w:bottom w:val="none" w:sz="0" w:space="0" w:color="auto"/>
        <w:right w:val="none" w:sz="0" w:space="0" w:color="auto"/>
      </w:divBdr>
    </w:div>
    <w:div w:id="324094590">
      <w:bodyDiv w:val="1"/>
      <w:marLeft w:val="0"/>
      <w:marRight w:val="0"/>
      <w:marTop w:val="0"/>
      <w:marBottom w:val="0"/>
      <w:divBdr>
        <w:top w:val="none" w:sz="0" w:space="0" w:color="auto"/>
        <w:left w:val="none" w:sz="0" w:space="0" w:color="auto"/>
        <w:bottom w:val="none" w:sz="0" w:space="0" w:color="auto"/>
        <w:right w:val="none" w:sz="0" w:space="0" w:color="auto"/>
      </w:divBdr>
    </w:div>
    <w:div w:id="324819520">
      <w:bodyDiv w:val="1"/>
      <w:marLeft w:val="0"/>
      <w:marRight w:val="0"/>
      <w:marTop w:val="0"/>
      <w:marBottom w:val="0"/>
      <w:divBdr>
        <w:top w:val="none" w:sz="0" w:space="0" w:color="auto"/>
        <w:left w:val="none" w:sz="0" w:space="0" w:color="auto"/>
        <w:bottom w:val="none" w:sz="0" w:space="0" w:color="auto"/>
        <w:right w:val="none" w:sz="0" w:space="0" w:color="auto"/>
      </w:divBdr>
    </w:div>
    <w:div w:id="326447265">
      <w:bodyDiv w:val="1"/>
      <w:marLeft w:val="0"/>
      <w:marRight w:val="0"/>
      <w:marTop w:val="0"/>
      <w:marBottom w:val="0"/>
      <w:divBdr>
        <w:top w:val="none" w:sz="0" w:space="0" w:color="auto"/>
        <w:left w:val="none" w:sz="0" w:space="0" w:color="auto"/>
        <w:bottom w:val="none" w:sz="0" w:space="0" w:color="auto"/>
        <w:right w:val="none" w:sz="0" w:space="0" w:color="auto"/>
      </w:divBdr>
    </w:div>
    <w:div w:id="336810851">
      <w:bodyDiv w:val="1"/>
      <w:marLeft w:val="0"/>
      <w:marRight w:val="0"/>
      <w:marTop w:val="0"/>
      <w:marBottom w:val="0"/>
      <w:divBdr>
        <w:top w:val="none" w:sz="0" w:space="0" w:color="auto"/>
        <w:left w:val="none" w:sz="0" w:space="0" w:color="auto"/>
        <w:bottom w:val="none" w:sz="0" w:space="0" w:color="auto"/>
        <w:right w:val="none" w:sz="0" w:space="0" w:color="auto"/>
      </w:divBdr>
    </w:div>
    <w:div w:id="347222736">
      <w:bodyDiv w:val="1"/>
      <w:marLeft w:val="0"/>
      <w:marRight w:val="0"/>
      <w:marTop w:val="0"/>
      <w:marBottom w:val="0"/>
      <w:divBdr>
        <w:top w:val="none" w:sz="0" w:space="0" w:color="auto"/>
        <w:left w:val="none" w:sz="0" w:space="0" w:color="auto"/>
        <w:bottom w:val="none" w:sz="0" w:space="0" w:color="auto"/>
        <w:right w:val="none" w:sz="0" w:space="0" w:color="auto"/>
      </w:divBdr>
    </w:div>
    <w:div w:id="354618799">
      <w:bodyDiv w:val="1"/>
      <w:marLeft w:val="0"/>
      <w:marRight w:val="0"/>
      <w:marTop w:val="0"/>
      <w:marBottom w:val="0"/>
      <w:divBdr>
        <w:top w:val="none" w:sz="0" w:space="0" w:color="auto"/>
        <w:left w:val="none" w:sz="0" w:space="0" w:color="auto"/>
        <w:bottom w:val="none" w:sz="0" w:space="0" w:color="auto"/>
        <w:right w:val="none" w:sz="0" w:space="0" w:color="auto"/>
      </w:divBdr>
    </w:div>
    <w:div w:id="357047390">
      <w:bodyDiv w:val="1"/>
      <w:marLeft w:val="0"/>
      <w:marRight w:val="0"/>
      <w:marTop w:val="0"/>
      <w:marBottom w:val="0"/>
      <w:divBdr>
        <w:top w:val="none" w:sz="0" w:space="0" w:color="auto"/>
        <w:left w:val="none" w:sz="0" w:space="0" w:color="auto"/>
        <w:bottom w:val="none" w:sz="0" w:space="0" w:color="auto"/>
        <w:right w:val="none" w:sz="0" w:space="0" w:color="auto"/>
      </w:divBdr>
    </w:div>
    <w:div w:id="357318536">
      <w:bodyDiv w:val="1"/>
      <w:marLeft w:val="0"/>
      <w:marRight w:val="0"/>
      <w:marTop w:val="0"/>
      <w:marBottom w:val="0"/>
      <w:divBdr>
        <w:top w:val="none" w:sz="0" w:space="0" w:color="auto"/>
        <w:left w:val="none" w:sz="0" w:space="0" w:color="auto"/>
        <w:bottom w:val="none" w:sz="0" w:space="0" w:color="auto"/>
        <w:right w:val="none" w:sz="0" w:space="0" w:color="auto"/>
      </w:divBdr>
    </w:div>
    <w:div w:id="357319648">
      <w:bodyDiv w:val="1"/>
      <w:marLeft w:val="0"/>
      <w:marRight w:val="0"/>
      <w:marTop w:val="0"/>
      <w:marBottom w:val="0"/>
      <w:divBdr>
        <w:top w:val="none" w:sz="0" w:space="0" w:color="auto"/>
        <w:left w:val="none" w:sz="0" w:space="0" w:color="auto"/>
        <w:bottom w:val="none" w:sz="0" w:space="0" w:color="auto"/>
        <w:right w:val="none" w:sz="0" w:space="0" w:color="auto"/>
      </w:divBdr>
    </w:div>
    <w:div w:id="357856807">
      <w:bodyDiv w:val="1"/>
      <w:marLeft w:val="0"/>
      <w:marRight w:val="0"/>
      <w:marTop w:val="0"/>
      <w:marBottom w:val="0"/>
      <w:divBdr>
        <w:top w:val="none" w:sz="0" w:space="0" w:color="auto"/>
        <w:left w:val="none" w:sz="0" w:space="0" w:color="auto"/>
        <w:bottom w:val="none" w:sz="0" w:space="0" w:color="auto"/>
        <w:right w:val="none" w:sz="0" w:space="0" w:color="auto"/>
      </w:divBdr>
    </w:div>
    <w:div w:id="359863414">
      <w:bodyDiv w:val="1"/>
      <w:marLeft w:val="0"/>
      <w:marRight w:val="0"/>
      <w:marTop w:val="0"/>
      <w:marBottom w:val="0"/>
      <w:divBdr>
        <w:top w:val="none" w:sz="0" w:space="0" w:color="auto"/>
        <w:left w:val="none" w:sz="0" w:space="0" w:color="auto"/>
        <w:bottom w:val="none" w:sz="0" w:space="0" w:color="auto"/>
        <w:right w:val="none" w:sz="0" w:space="0" w:color="auto"/>
      </w:divBdr>
    </w:div>
    <w:div w:id="360742029">
      <w:bodyDiv w:val="1"/>
      <w:marLeft w:val="0"/>
      <w:marRight w:val="0"/>
      <w:marTop w:val="0"/>
      <w:marBottom w:val="0"/>
      <w:divBdr>
        <w:top w:val="none" w:sz="0" w:space="0" w:color="auto"/>
        <w:left w:val="none" w:sz="0" w:space="0" w:color="auto"/>
        <w:bottom w:val="none" w:sz="0" w:space="0" w:color="auto"/>
        <w:right w:val="none" w:sz="0" w:space="0" w:color="auto"/>
      </w:divBdr>
    </w:div>
    <w:div w:id="362367829">
      <w:bodyDiv w:val="1"/>
      <w:marLeft w:val="0"/>
      <w:marRight w:val="0"/>
      <w:marTop w:val="0"/>
      <w:marBottom w:val="0"/>
      <w:divBdr>
        <w:top w:val="none" w:sz="0" w:space="0" w:color="auto"/>
        <w:left w:val="none" w:sz="0" w:space="0" w:color="auto"/>
        <w:bottom w:val="none" w:sz="0" w:space="0" w:color="auto"/>
        <w:right w:val="none" w:sz="0" w:space="0" w:color="auto"/>
      </w:divBdr>
    </w:div>
    <w:div w:id="363750900">
      <w:bodyDiv w:val="1"/>
      <w:marLeft w:val="0"/>
      <w:marRight w:val="0"/>
      <w:marTop w:val="0"/>
      <w:marBottom w:val="0"/>
      <w:divBdr>
        <w:top w:val="none" w:sz="0" w:space="0" w:color="auto"/>
        <w:left w:val="none" w:sz="0" w:space="0" w:color="auto"/>
        <w:bottom w:val="none" w:sz="0" w:space="0" w:color="auto"/>
        <w:right w:val="none" w:sz="0" w:space="0" w:color="auto"/>
      </w:divBdr>
    </w:div>
    <w:div w:id="364061665">
      <w:bodyDiv w:val="1"/>
      <w:marLeft w:val="0"/>
      <w:marRight w:val="0"/>
      <w:marTop w:val="0"/>
      <w:marBottom w:val="0"/>
      <w:divBdr>
        <w:top w:val="none" w:sz="0" w:space="0" w:color="auto"/>
        <w:left w:val="none" w:sz="0" w:space="0" w:color="auto"/>
        <w:bottom w:val="none" w:sz="0" w:space="0" w:color="auto"/>
        <w:right w:val="none" w:sz="0" w:space="0" w:color="auto"/>
      </w:divBdr>
    </w:div>
    <w:div w:id="365108830">
      <w:bodyDiv w:val="1"/>
      <w:marLeft w:val="0"/>
      <w:marRight w:val="0"/>
      <w:marTop w:val="0"/>
      <w:marBottom w:val="0"/>
      <w:divBdr>
        <w:top w:val="none" w:sz="0" w:space="0" w:color="auto"/>
        <w:left w:val="none" w:sz="0" w:space="0" w:color="auto"/>
        <w:bottom w:val="none" w:sz="0" w:space="0" w:color="auto"/>
        <w:right w:val="none" w:sz="0" w:space="0" w:color="auto"/>
      </w:divBdr>
    </w:div>
    <w:div w:id="372195175">
      <w:bodyDiv w:val="1"/>
      <w:marLeft w:val="0"/>
      <w:marRight w:val="0"/>
      <w:marTop w:val="0"/>
      <w:marBottom w:val="0"/>
      <w:divBdr>
        <w:top w:val="none" w:sz="0" w:space="0" w:color="auto"/>
        <w:left w:val="none" w:sz="0" w:space="0" w:color="auto"/>
        <w:bottom w:val="none" w:sz="0" w:space="0" w:color="auto"/>
        <w:right w:val="none" w:sz="0" w:space="0" w:color="auto"/>
      </w:divBdr>
    </w:div>
    <w:div w:id="379399004">
      <w:bodyDiv w:val="1"/>
      <w:marLeft w:val="0"/>
      <w:marRight w:val="0"/>
      <w:marTop w:val="0"/>
      <w:marBottom w:val="0"/>
      <w:divBdr>
        <w:top w:val="none" w:sz="0" w:space="0" w:color="auto"/>
        <w:left w:val="none" w:sz="0" w:space="0" w:color="auto"/>
        <w:bottom w:val="none" w:sz="0" w:space="0" w:color="auto"/>
        <w:right w:val="none" w:sz="0" w:space="0" w:color="auto"/>
      </w:divBdr>
    </w:div>
    <w:div w:id="381058829">
      <w:bodyDiv w:val="1"/>
      <w:marLeft w:val="0"/>
      <w:marRight w:val="0"/>
      <w:marTop w:val="0"/>
      <w:marBottom w:val="0"/>
      <w:divBdr>
        <w:top w:val="none" w:sz="0" w:space="0" w:color="auto"/>
        <w:left w:val="none" w:sz="0" w:space="0" w:color="auto"/>
        <w:bottom w:val="none" w:sz="0" w:space="0" w:color="auto"/>
        <w:right w:val="none" w:sz="0" w:space="0" w:color="auto"/>
      </w:divBdr>
    </w:div>
    <w:div w:id="388770798">
      <w:bodyDiv w:val="1"/>
      <w:marLeft w:val="0"/>
      <w:marRight w:val="0"/>
      <w:marTop w:val="0"/>
      <w:marBottom w:val="0"/>
      <w:divBdr>
        <w:top w:val="none" w:sz="0" w:space="0" w:color="auto"/>
        <w:left w:val="none" w:sz="0" w:space="0" w:color="auto"/>
        <w:bottom w:val="none" w:sz="0" w:space="0" w:color="auto"/>
        <w:right w:val="none" w:sz="0" w:space="0" w:color="auto"/>
      </w:divBdr>
    </w:div>
    <w:div w:id="398676250">
      <w:bodyDiv w:val="1"/>
      <w:marLeft w:val="0"/>
      <w:marRight w:val="0"/>
      <w:marTop w:val="0"/>
      <w:marBottom w:val="0"/>
      <w:divBdr>
        <w:top w:val="none" w:sz="0" w:space="0" w:color="auto"/>
        <w:left w:val="none" w:sz="0" w:space="0" w:color="auto"/>
        <w:bottom w:val="none" w:sz="0" w:space="0" w:color="auto"/>
        <w:right w:val="none" w:sz="0" w:space="0" w:color="auto"/>
      </w:divBdr>
    </w:div>
    <w:div w:id="409930399">
      <w:bodyDiv w:val="1"/>
      <w:marLeft w:val="0"/>
      <w:marRight w:val="0"/>
      <w:marTop w:val="0"/>
      <w:marBottom w:val="0"/>
      <w:divBdr>
        <w:top w:val="none" w:sz="0" w:space="0" w:color="auto"/>
        <w:left w:val="none" w:sz="0" w:space="0" w:color="auto"/>
        <w:bottom w:val="none" w:sz="0" w:space="0" w:color="auto"/>
        <w:right w:val="none" w:sz="0" w:space="0" w:color="auto"/>
      </w:divBdr>
    </w:div>
    <w:div w:id="410587032">
      <w:bodyDiv w:val="1"/>
      <w:marLeft w:val="0"/>
      <w:marRight w:val="0"/>
      <w:marTop w:val="0"/>
      <w:marBottom w:val="0"/>
      <w:divBdr>
        <w:top w:val="none" w:sz="0" w:space="0" w:color="auto"/>
        <w:left w:val="none" w:sz="0" w:space="0" w:color="auto"/>
        <w:bottom w:val="none" w:sz="0" w:space="0" w:color="auto"/>
        <w:right w:val="none" w:sz="0" w:space="0" w:color="auto"/>
      </w:divBdr>
    </w:div>
    <w:div w:id="425001975">
      <w:bodyDiv w:val="1"/>
      <w:marLeft w:val="0"/>
      <w:marRight w:val="0"/>
      <w:marTop w:val="0"/>
      <w:marBottom w:val="0"/>
      <w:divBdr>
        <w:top w:val="none" w:sz="0" w:space="0" w:color="auto"/>
        <w:left w:val="none" w:sz="0" w:space="0" w:color="auto"/>
        <w:bottom w:val="none" w:sz="0" w:space="0" w:color="auto"/>
        <w:right w:val="none" w:sz="0" w:space="0" w:color="auto"/>
      </w:divBdr>
    </w:div>
    <w:div w:id="428158007">
      <w:bodyDiv w:val="1"/>
      <w:marLeft w:val="0"/>
      <w:marRight w:val="0"/>
      <w:marTop w:val="0"/>
      <w:marBottom w:val="0"/>
      <w:divBdr>
        <w:top w:val="none" w:sz="0" w:space="0" w:color="auto"/>
        <w:left w:val="none" w:sz="0" w:space="0" w:color="auto"/>
        <w:bottom w:val="none" w:sz="0" w:space="0" w:color="auto"/>
        <w:right w:val="none" w:sz="0" w:space="0" w:color="auto"/>
      </w:divBdr>
    </w:div>
    <w:div w:id="435834483">
      <w:bodyDiv w:val="1"/>
      <w:marLeft w:val="0"/>
      <w:marRight w:val="0"/>
      <w:marTop w:val="0"/>
      <w:marBottom w:val="0"/>
      <w:divBdr>
        <w:top w:val="none" w:sz="0" w:space="0" w:color="auto"/>
        <w:left w:val="none" w:sz="0" w:space="0" w:color="auto"/>
        <w:bottom w:val="none" w:sz="0" w:space="0" w:color="auto"/>
        <w:right w:val="none" w:sz="0" w:space="0" w:color="auto"/>
      </w:divBdr>
    </w:div>
    <w:div w:id="438178910">
      <w:bodyDiv w:val="1"/>
      <w:marLeft w:val="0"/>
      <w:marRight w:val="0"/>
      <w:marTop w:val="0"/>
      <w:marBottom w:val="0"/>
      <w:divBdr>
        <w:top w:val="none" w:sz="0" w:space="0" w:color="auto"/>
        <w:left w:val="none" w:sz="0" w:space="0" w:color="auto"/>
        <w:bottom w:val="none" w:sz="0" w:space="0" w:color="auto"/>
        <w:right w:val="none" w:sz="0" w:space="0" w:color="auto"/>
      </w:divBdr>
    </w:div>
    <w:div w:id="449594627">
      <w:bodyDiv w:val="1"/>
      <w:marLeft w:val="0"/>
      <w:marRight w:val="0"/>
      <w:marTop w:val="0"/>
      <w:marBottom w:val="0"/>
      <w:divBdr>
        <w:top w:val="none" w:sz="0" w:space="0" w:color="auto"/>
        <w:left w:val="none" w:sz="0" w:space="0" w:color="auto"/>
        <w:bottom w:val="none" w:sz="0" w:space="0" w:color="auto"/>
        <w:right w:val="none" w:sz="0" w:space="0" w:color="auto"/>
      </w:divBdr>
    </w:div>
    <w:div w:id="466436405">
      <w:bodyDiv w:val="1"/>
      <w:marLeft w:val="0"/>
      <w:marRight w:val="0"/>
      <w:marTop w:val="0"/>
      <w:marBottom w:val="0"/>
      <w:divBdr>
        <w:top w:val="none" w:sz="0" w:space="0" w:color="auto"/>
        <w:left w:val="none" w:sz="0" w:space="0" w:color="auto"/>
        <w:bottom w:val="none" w:sz="0" w:space="0" w:color="auto"/>
        <w:right w:val="none" w:sz="0" w:space="0" w:color="auto"/>
      </w:divBdr>
    </w:div>
    <w:div w:id="466581533">
      <w:bodyDiv w:val="1"/>
      <w:marLeft w:val="0"/>
      <w:marRight w:val="0"/>
      <w:marTop w:val="0"/>
      <w:marBottom w:val="0"/>
      <w:divBdr>
        <w:top w:val="none" w:sz="0" w:space="0" w:color="auto"/>
        <w:left w:val="none" w:sz="0" w:space="0" w:color="auto"/>
        <w:bottom w:val="none" w:sz="0" w:space="0" w:color="auto"/>
        <w:right w:val="none" w:sz="0" w:space="0" w:color="auto"/>
      </w:divBdr>
    </w:div>
    <w:div w:id="467554174">
      <w:bodyDiv w:val="1"/>
      <w:marLeft w:val="0"/>
      <w:marRight w:val="0"/>
      <w:marTop w:val="0"/>
      <w:marBottom w:val="0"/>
      <w:divBdr>
        <w:top w:val="none" w:sz="0" w:space="0" w:color="auto"/>
        <w:left w:val="none" w:sz="0" w:space="0" w:color="auto"/>
        <w:bottom w:val="none" w:sz="0" w:space="0" w:color="auto"/>
        <w:right w:val="none" w:sz="0" w:space="0" w:color="auto"/>
      </w:divBdr>
    </w:div>
    <w:div w:id="470053731">
      <w:bodyDiv w:val="1"/>
      <w:marLeft w:val="0"/>
      <w:marRight w:val="0"/>
      <w:marTop w:val="0"/>
      <w:marBottom w:val="0"/>
      <w:divBdr>
        <w:top w:val="none" w:sz="0" w:space="0" w:color="auto"/>
        <w:left w:val="none" w:sz="0" w:space="0" w:color="auto"/>
        <w:bottom w:val="none" w:sz="0" w:space="0" w:color="auto"/>
        <w:right w:val="none" w:sz="0" w:space="0" w:color="auto"/>
      </w:divBdr>
    </w:div>
    <w:div w:id="473986236">
      <w:bodyDiv w:val="1"/>
      <w:marLeft w:val="0"/>
      <w:marRight w:val="0"/>
      <w:marTop w:val="0"/>
      <w:marBottom w:val="0"/>
      <w:divBdr>
        <w:top w:val="none" w:sz="0" w:space="0" w:color="auto"/>
        <w:left w:val="none" w:sz="0" w:space="0" w:color="auto"/>
        <w:bottom w:val="none" w:sz="0" w:space="0" w:color="auto"/>
        <w:right w:val="none" w:sz="0" w:space="0" w:color="auto"/>
      </w:divBdr>
    </w:div>
    <w:div w:id="475101701">
      <w:bodyDiv w:val="1"/>
      <w:marLeft w:val="0"/>
      <w:marRight w:val="0"/>
      <w:marTop w:val="0"/>
      <w:marBottom w:val="0"/>
      <w:divBdr>
        <w:top w:val="none" w:sz="0" w:space="0" w:color="auto"/>
        <w:left w:val="none" w:sz="0" w:space="0" w:color="auto"/>
        <w:bottom w:val="none" w:sz="0" w:space="0" w:color="auto"/>
        <w:right w:val="none" w:sz="0" w:space="0" w:color="auto"/>
      </w:divBdr>
    </w:div>
    <w:div w:id="480999358">
      <w:bodyDiv w:val="1"/>
      <w:marLeft w:val="0"/>
      <w:marRight w:val="0"/>
      <w:marTop w:val="0"/>
      <w:marBottom w:val="0"/>
      <w:divBdr>
        <w:top w:val="none" w:sz="0" w:space="0" w:color="auto"/>
        <w:left w:val="none" w:sz="0" w:space="0" w:color="auto"/>
        <w:bottom w:val="none" w:sz="0" w:space="0" w:color="auto"/>
        <w:right w:val="none" w:sz="0" w:space="0" w:color="auto"/>
      </w:divBdr>
    </w:div>
    <w:div w:id="497379362">
      <w:bodyDiv w:val="1"/>
      <w:marLeft w:val="0"/>
      <w:marRight w:val="0"/>
      <w:marTop w:val="0"/>
      <w:marBottom w:val="0"/>
      <w:divBdr>
        <w:top w:val="none" w:sz="0" w:space="0" w:color="auto"/>
        <w:left w:val="none" w:sz="0" w:space="0" w:color="auto"/>
        <w:bottom w:val="none" w:sz="0" w:space="0" w:color="auto"/>
        <w:right w:val="none" w:sz="0" w:space="0" w:color="auto"/>
      </w:divBdr>
    </w:div>
    <w:div w:id="498930909">
      <w:bodyDiv w:val="1"/>
      <w:marLeft w:val="0"/>
      <w:marRight w:val="0"/>
      <w:marTop w:val="0"/>
      <w:marBottom w:val="0"/>
      <w:divBdr>
        <w:top w:val="none" w:sz="0" w:space="0" w:color="auto"/>
        <w:left w:val="none" w:sz="0" w:space="0" w:color="auto"/>
        <w:bottom w:val="none" w:sz="0" w:space="0" w:color="auto"/>
        <w:right w:val="none" w:sz="0" w:space="0" w:color="auto"/>
      </w:divBdr>
    </w:div>
    <w:div w:id="502626059">
      <w:bodyDiv w:val="1"/>
      <w:marLeft w:val="0"/>
      <w:marRight w:val="0"/>
      <w:marTop w:val="0"/>
      <w:marBottom w:val="0"/>
      <w:divBdr>
        <w:top w:val="none" w:sz="0" w:space="0" w:color="auto"/>
        <w:left w:val="none" w:sz="0" w:space="0" w:color="auto"/>
        <w:bottom w:val="none" w:sz="0" w:space="0" w:color="auto"/>
        <w:right w:val="none" w:sz="0" w:space="0" w:color="auto"/>
      </w:divBdr>
    </w:div>
    <w:div w:id="508758424">
      <w:bodyDiv w:val="1"/>
      <w:marLeft w:val="0"/>
      <w:marRight w:val="0"/>
      <w:marTop w:val="0"/>
      <w:marBottom w:val="0"/>
      <w:divBdr>
        <w:top w:val="none" w:sz="0" w:space="0" w:color="auto"/>
        <w:left w:val="none" w:sz="0" w:space="0" w:color="auto"/>
        <w:bottom w:val="none" w:sz="0" w:space="0" w:color="auto"/>
        <w:right w:val="none" w:sz="0" w:space="0" w:color="auto"/>
      </w:divBdr>
    </w:div>
    <w:div w:id="511795409">
      <w:bodyDiv w:val="1"/>
      <w:marLeft w:val="0"/>
      <w:marRight w:val="0"/>
      <w:marTop w:val="0"/>
      <w:marBottom w:val="0"/>
      <w:divBdr>
        <w:top w:val="none" w:sz="0" w:space="0" w:color="auto"/>
        <w:left w:val="none" w:sz="0" w:space="0" w:color="auto"/>
        <w:bottom w:val="none" w:sz="0" w:space="0" w:color="auto"/>
        <w:right w:val="none" w:sz="0" w:space="0" w:color="auto"/>
      </w:divBdr>
    </w:div>
    <w:div w:id="520516507">
      <w:bodyDiv w:val="1"/>
      <w:marLeft w:val="0"/>
      <w:marRight w:val="0"/>
      <w:marTop w:val="0"/>
      <w:marBottom w:val="0"/>
      <w:divBdr>
        <w:top w:val="none" w:sz="0" w:space="0" w:color="auto"/>
        <w:left w:val="none" w:sz="0" w:space="0" w:color="auto"/>
        <w:bottom w:val="none" w:sz="0" w:space="0" w:color="auto"/>
        <w:right w:val="none" w:sz="0" w:space="0" w:color="auto"/>
      </w:divBdr>
    </w:div>
    <w:div w:id="534198123">
      <w:bodyDiv w:val="1"/>
      <w:marLeft w:val="0"/>
      <w:marRight w:val="0"/>
      <w:marTop w:val="0"/>
      <w:marBottom w:val="0"/>
      <w:divBdr>
        <w:top w:val="none" w:sz="0" w:space="0" w:color="auto"/>
        <w:left w:val="none" w:sz="0" w:space="0" w:color="auto"/>
        <w:bottom w:val="none" w:sz="0" w:space="0" w:color="auto"/>
        <w:right w:val="none" w:sz="0" w:space="0" w:color="auto"/>
      </w:divBdr>
    </w:div>
    <w:div w:id="550458050">
      <w:bodyDiv w:val="1"/>
      <w:marLeft w:val="0"/>
      <w:marRight w:val="0"/>
      <w:marTop w:val="0"/>
      <w:marBottom w:val="0"/>
      <w:divBdr>
        <w:top w:val="none" w:sz="0" w:space="0" w:color="auto"/>
        <w:left w:val="none" w:sz="0" w:space="0" w:color="auto"/>
        <w:bottom w:val="none" w:sz="0" w:space="0" w:color="auto"/>
        <w:right w:val="none" w:sz="0" w:space="0" w:color="auto"/>
      </w:divBdr>
    </w:div>
    <w:div w:id="553780062">
      <w:bodyDiv w:val="1"/>
      <w:marLeft w:val="0"/>
      <w:marRight w:val="0"/>
      <w:marTop w:val="0"/>
      <w:marBottom w:val="0"/>
      <w:divBdr>
        <w:top w:val="none" w:sz="0" w:space="0" w:color="auto"/>
        <w:left w:val="none" w:sz="0" w:space="0" w:color="auto"/>
        <w:bottom w:val="none" w:sz="0" w:space="0" w:color="auto"/>
        <w:right w:val="none" w:sz="0" w:space="0" w:color="auto"/>
      </w:divBdr>
    </w:div>
    <w:div w:id="556089852">
      <w:bodyDiv w:val="1"/>
      <w:marLeft w:val="0"/>
      <w:marRight w:val="0"/>
      <w:marTop w:val="0"/>
      <w:marBottom w:val="0"/>
      <w:divBdr>
        <w:top w:val="none" w:sz="0" w:space="0" w:color="auto"/>
        <w:left w:val="none" w:sz="0" w:space="0" w:color="auto"/>
        <w:bottom w:val="none" w:sz="0" w:space="0" w:color="auto"/>
        <w:right w:val="none" w:sz="0" w:space="0" w:color="auto"/>
      </w:divBdr>
    </w:div>
    <w:div w:id="572591892">
      <w:bodyDiv w:val="1"/>
      <w:marLeft w:val="0"/>
      <w:marRight w:val="0"/>
      <w:marTop w:val="0"/>
      <w:marBottom w:val="0"/>
      <w:divBdr>
        <w:top w:val="none" w:sz="0" w:space="0" w:color="auto"/>
        <w:left w:val="none" w:sz="0" w:space="0" w:color="auto"/>
        <w:bottom w:val="none" w:sz="0" w:space="0" w:color="auto"/>
        <w:right w:val="none" w:sz="0" w:space="0" w:color="auto"/>
      </w:divBdr>
    </w:div>
    <w:div w:id="575558775">
      <w:bodyDiv w:val="1"/>
      <w:marLeft w:val="0"/>
      <w:marRight w:val="0"/>
      <w:marTop w:val="0"/>
      <w:marBottom w:val="0"/>
      <w:divBdr>
        <w:top w:val="none" w:sz="0" w:space="0" w:color="auto"/>
        <w:left w:val="none" w:sz="0" w:space="0" w:color="auto"/>
        <w:bottom w:val="none" w:sz="0" w:space="0" w:color="auto"/>
        <w:right w:val="none" w:sz="0" w:space="0" w:color="auto"/>
      </w:divBdr>
    </w:div>
    <w:div w:id="575897159">
      <w:bodyDiv w:val="1"/>
      <w:marLeft w:val="0"/>
      <w:marRight w:val="0"/>
      <w:marTop w:val="0"/>
      <w:marBottom w:val="0"/>
      <w:divBdr>
        <w:top w:val="none" w:sz="0" w:space="0" w:color="auto"/>
        <w:left w:val="none" w:sz="0" w:space="0" w:color="auto"/>
        <w:bottom w:val="none" w:sz="0" w:space="0" w:color="auto"/>
        <w:right w:val="none" w:sz="0" w:space="0" w:color="auto"/>
      </w:divBdr>
    </w:div>
    <w:div w:id="577600234">
      <w:bodyDiv w:val="1"/>
      <w:marLeft w:val="0"/>
      <w:marRight w:val="0"/>
      <w:marTop w:val="0"/>
      <w:marBottom w:val="0"/>
      <w:divBdr>
        <w:top w:val="none" w:sz="0" w:space="0" w:color="auto"/>
        <w:left w:val="none" w:sz="0" w:space="0" w:color="auto"/>
        <w:bottom w:val="none" w:sz="0" w:space="0" w:color="auto"/>
        <w:right w:val="none" w:sz="0" w:space="0" w:color="auto"/>
      </w:divBdr>
    </w:div>
    <w:div w:id="579993633">
      <w:bodyDiv w:val="1"/>
      <w:marLeft w:val="0"/>
      <w:marRight w:val="0"/>
      <w:marTop w:val="0"/>
      <w:marBottom w:val="0"/>
      <w:divBdr>
        <w:top w:val="none" w:sz="0" w:space="0" w:color="auto"/>
        <w:left w:val="none" w:sz="0" w:space="0" w:color="auto"/>
        <w:bottom w:val="none" w:sz="0" w:space="0" w:color="auto"/>
        <w:right w:val="none" w:sz="0" w:space="0" w:color="auto"/>
      </w:divBdr>
    </w:div>
    <w:div w:id="581648888">
      <w:bodyDiv w:val="1"/>
      <w:marLeft w:val="0"/>
      <w:marRight w:val="0"/>
      <w:marTop w:val="0"/>
      <w:marBottom w:val="0"/>
      <w:divBdr>
        <w:top w:val="none" w:sz="0" w:space="0" w:color="auto"/>
        <w:left w:val="none" w:sz="0" w:space="0" w:color="auto"/>
        <w:bottom w:val="none" w:sz="0" w:space="0" w:color="auto"/>
        <w:right w:val="none" w:sz="0" w:space="0" w:color="auto"/>
      </w:divBdr>
    </w:div>
    <w:div w:id="587616608">
      <w:bodyDiv w:val="1"/>
      <w:marLeft w:val="0"/>
      <w:marRight w:val="0"/>
      <w:marTop w:val="0"/>
      <w:marBottom w:val="0"/>
      <w:divBdr>
        <w:top w:val="none" w:sz="0" w:space="0" w:color="auto"/>
        <w:left w:val="none" w:sz="0" w:space="0" w:color="auto"/>
        <w:bottom w:val="none" w:sz="0" w:space="0" w:color="auto"/>
        <w:right w:val="none" w:sz="0" w:space="0" w:color="auto"/>
      </w:divBdr>
    </w:div>
    <w:div w:id="588463106">
      <w:bodyDiv w:val="1"/>
      <w:marLeft w:val="0"/>
      <w:marRight w:val="0"/>
      <w:marTop w:val="0"/>
      <w:marBottom w:val="0"/>
      <w:divBdr>
        <w:top w:val="none" w:sz="0" w:space="0" w:color="auto"/>
        <w:left w:val="none" w:sz="0" w:space="0" w:color="auto"/>
        <w:bottom w:val="none" w:sz="0" w:space="0" w:color="auto"/>
        <w:right w:val="none" w:sz="0" w:space="0" w:color="auto"/>
      </w:divBdr>
    </w:div>
    <w:div w:id="589512950">
      <w:bodyDiv w:val="1"/>
      <w:marLeft w:val="0"/>
      <w:marRight w:val="0"/>
      <w:marTop w:val="0"/>
      <w:marBottom w:val="0"/>
      <w:divBdr>
        <w:top w:val="none" w:sz="0" w:space="0" w:color="auto"/>
        <w:left w:val="none" w:sz="0" w:space="0" w:color="auto"/>
        <w:bottom w:val="none" w:sz="0" w:space="0" w:color="auto"/>
        <w:right w:val="none" w:sz="0" w:space="0" w:color="auto"/>
      </w:divBdr>
    </w:div>
    <w:div w:id="589698417">
      <w:bodyDiv w:val="1"/>
      <w:marLeft w:val="0"/>
      <w:marRight w:val="0"/>
      <w:marTop w:val="0"/>
      <w:marBottom w:val="0"/>
      <w:divBdr>
        <w:top w:val="none" w:sz="0" w:space="0" w:color="auto"/>
        <w:left w:val="none" w:sz="0" w:space="0" w:color="auto"/>
        <w:bottom w:val="none" w:sz="0" w:space="0" w:color="auto"/>
        <w:right w:val="none" w:sz="0" w:space="0" w:color="auto"/>
      </w:divBdr>
    </w:div>
    <w:div w:id="600576744">
      <w:bodyDiv w:val="1"/>
      <w:marLeft w:val="0"/>
      <w:marRight w:val="0"/>
      <w:marTop w:val="0"/>
      <w:marBottom w:val="0"/>
      <w:divBdr>
        <w:top w:val="none" w:sz="0" w:space="0" w:color="auto"/>
        <w:left w:val="none" w:sz="0" w:space="0" w:color="auto"/>
        <w:bottom w:val="none" w:sz="0" w:space="0" w:color="auto"/>
        <w:right w:val="none" w:sz="0" w:space="0" w:color="auto"/>
      </w:divBdr>
    </w:div>
    <w:div w:id="607202780">
      <w:bodyDiv w:val="1"/>
      <w:marLeft w:val="0"/>
      <w:marRight w:val="0"/>
      <w:marTop w:val="0"/>
      <w:marBottom w:val="0"/>
      <w:divBdr>
        <w:top w:val="none" w:sz="0" w:space="0" w:color="auto"/>
        <w:left w:val="none" w:sz="0" w:space="0" w:color="auto"/>
        <w:bottom w:val="none" w:sz="0" w:space="0" w:color="auto"/>
        <w:right w:val="none" w:sz="0" w:space="0" w:color="auto"/>
      </w:divBdr>
    </w:div>
    <w:div w:id="614021497">
      <w:bodyDiv w:val="1"/>
      <w:marLeft w:val="0"/>
      <w:marRight w:val="0"/>
      <w:marTop w:val="0"/>
      <w:marBottom w:val="0"/>
      <w:divBdr>
        <w:top w:val="none" w:sz="0" w:space="0" w:color="auto"/>
        <w:left w:val="none" w:sz="0" w:space="0" w:color="auto"/>
        <w:bottom w:val="none" w:sz="0" w:space="0" w:color="auto"/>
        <w:right w:val="none" w:sz="0" w:space="0" w:color="auto"/>
      </w:divBdr>
    </w:div>
    <w:div w:id="619647046">
      <w:bodyDiv w:val="1"/>
      <w:marLeft w:val="0"/>
      <w:marRight w:val="0"/>
      <w:marTop w:val="0"/>
      <w:marBottom w:val="0"/>
      <w:divBdr>
        <w:top w:val="none" w:sz="0" w:space="0" w:color="auto"/>
        <w:left w:val="none" w:sz="0" w:space="0" w:color="auto"/>
        <w:bottom w:val="none" w:sz="0" w:space="0" w:color="auto"/>
        <w:right w:val="none" w:sz="0" w:space="0" w:color="auto"/>
      </w:divBdr>
    </w:div>
    <w:div w:id="627199103">
      <w:bodyDiv w:val="1"/>
      <w:marLeft w:val="0"/>
      <w:marRight w:val="0"/>
      <w:marTop w:val="0"/>
      <w:marBottom w:val="0"/>
      <w:divBdr>
        <w:top w:val="none" w:sz="0" w:space="0" w:color="auto"/>
        <w:left w:val="none" w:sz="0" w:space="0" w:color="auto"/>
        <w:bottom w:val="none" w:sz="0" w:space="0" w:color="auto"/>
        <w:right w:val="none" w:sz="0" w:space="0" w:color="auto"/>
      </w:divBdr>
    </w:div>
    <w:div w:id="629828433">
      <w:bodyDiv w:val="1"/>
      <w:marLeft w:val="0"/>
      <w:marRight w:val="0"/>
      <w:marTop w:val="0"/>
      <w:marBottom w:val="0"/>
      <w:divBdr>
        <w:top w:val="none" w:sz="0" w:space="0" w:color="auto"/>
        <w:left w:val="none" w:sz="0" w:space="0" w:color="auto"/>
        <w:bottom w:val="none" w:sz="0" w:space="0" w:color="auto"/>
        <w:right w:val="none" w:sz="0" w:space="0" w:color="auto"/>
      </w:divBdr>
    </w:div>
    <w:div w:id="630287852">
      <w:bodyDiv w:val="1"/>
      <w:marLeft w:val="0"/>
      <w:marRight w:val="0"/>
      <w:marTop w:val="0"/>
      <w:marBottom w:val="0"/>
      <w:divBdr>
        <w:top w:val="none" w:sz="0" w:space="0" w:color="auto"/>
        <w:left w:val="none" w:sz="0" w:space="0" w:color="auto"/>
        <w:bottom w:val="none" w:sz="0" w:space="0" w:color="auto"/>
        <w:right w:val="none" w:sz="0" w:space="0" w:color="auto"/>
      </w:divBdr>
    </w:div>
    <w:div w:id="634019804">
      <w:bodyDiv w:val="1"/>
      <w:marLeft w:val="0"/>
      <w:marRight w:val="0"/>
      <w:marTop w:val="0"/>
      <w:marBottom w:val="0"/>
      <w:divBdr>
        <w:top w:val="none" w:sz="0" w:space="0" w:color="auto"/>
        <w:left w:val="none" w:sz="0" w:space="0" w:color="auto"/>
        <w:bottom w:val="none" w:sz="0" w:space="0" w:color="auto"/>
        <w:right w:val="none" w:sz="0" w:space="0" w:color="auto"/>
      </w:divBdr>
    </w:div>
    <w:div w:id="642002185">
      <w:bodyDiv w:val="1"/>
      <w:marLeft w:val="0"/>
      <w:marRight w:val="0"/>
      <w:marTop w:val="0"/>
      <w:marBottom w:val="0"/>
      <w:divBdr>
        <w:top w:val="none" w:sz="0" w:space="0" w:color="auto"/>
        <w:left w:val="none" w:sz="0" w:space="0" w:color="auto"/>
        <w:bottom w:val="none" w:sz="0" w:space="0" w:color="auto"/>
        <w:right w:val="none" w:sz="0" w:space="0" w:color="auto"/>
      </w:divBdr>
    </w:div>
    <w:div w:id="649092919">
      <w:bodyDiv w:val="1"/>
      <w:marLeft w:val="0"/>
      <w:marRight w:val="0"/>
      <w:marTop w:val="0"/>
      <w:marBottom w:val="0"/>
      <w:divBdr>
        <w:top w:val="none" w:sz="0" w:space="0" w:color="auto"/>
        <w:left w:val="none" w:sz="0" w:space="0" w:color="auto"/>
        <w:bottom w:val="none" w:sz="0" w:space="0" w:color="auto"/>
        <w:right w:val="none" w:sz="0" w:space="0" w:color="auto"/>
      </w:divBdr>
    </w:div>
    <w:div w:id="650401364">
      <w:bodyDiv w:val="1"/>
      <w:marLeft w:val="0"/>
      <w:marRight w:val="0"/>
      <w:marTop w:val="0"/>
      <w:marBottom w:val="0"/>
      <w:divBdr>
        <w:top w:val="none" w:sz="0" w:space="0" w:color="auto"/>
        <w:left w:val="none" w:sz="0" w:space="0" w:color="auto"/>
        <w:bottom w:val="none" w:sz="0" w:space="0" w:color="auto"/>
        <w:right w:val="none" w:sz="0" w:space="0" w:color="auto"/>
      </w:divBdr>
    </w:div>
    <w:div w:id="656224473">
      <w:bodyDiv w:val="1"/>
      <w:marLeft w:val="0"/>
      <w:marRight w:val="0"/>
      <w:marTop w:val="0"/>
      <w:marBottom w:val="0"/>
      <w:divBdr>
        <w:top w:val="none" w:sz="0" w:space="0" w:color="auto"/>
        <w:left w:val="none" w:sz="0" w:space="0" w:color="auto"/>
        <w:bottom w:val="none" w:sz="0" w:space="0" w:color="auto"/>
        <w:right w:val="none" w:sz="0" w:space="0" w:color="auto"/>
      </w:divBdr>
    </w:div>
    <w:div w:id="656689484">
      <w:bodyDiv w:val="1"/>
      <w:marLeft w:val="0"/>
      <w:marRight w:val="0"/>
      <w:marTop w:val="0"/>
      <w:marBottom w:val="0"/>
      <w:divBdr>
        <w:top w:val="none" w:sz="0" w:space="0" w:color="auto"/>
        <w:left w:val="none" w:sz="0" w:space="0" w:color="auto"/>
        <w:bottom w:val="none" w:sz="0" w:space="0" w:color="auto"/>
        <w:right w:val="none" w:sz="0" w:space="0" w:color="auto"/>
      </w:divBdr>
    </w:div>
    <w:div w:id="661392698">
      <w:bodyDiv w:val="1"/>
      <w:marLeft w:val="0"/>
      <w:marRight w:val="0"/>
      <w:marTop w:val="0"/>
      <w:marBottom w:val="0"/>
      <w:divBdr>
        <w:top w:val="none" w:sz="0" w:space="0" w:color="auto"/>
        <w:left w:val="none" w:sz="0" w:space="0" w:color="auto"/>
        <w:bottom w:val="none" w:sz="0" w:space="0" w:color="auto"/>
        <w:right w:val="none" w:sz="0" w:space="0" w:color="auto"/>
      </w:divBdr>
    </w:div>
    <w:div w:id="663165043">
      <w:bodyDiv w:val="1"/>
      <w:marLeft w:val="0"/>
      <w:marRight w:val="0"/>
      <w:marTop w:val="0"/>
      <w:marBottom w:val="0"/>
      <w:divBdr>
        <w:top w:val="none" w:sz="0" w:space="0" w:color="auto"/>
        <w:left w:val="none" w:sz="0" w:space="0" w:color="auto"/>
        <w:bottom w:val="none" w:sz="0" w:space="0" w:color="auto"/>
        <w:right w:val="none" w:sz="0" w:space="0" w:color="auto"/>
      </w:divBdr>
    </w:div>
    <w:div w:id="668604083">
      <w:bodyDiv w:val="1"/>
      <w:marLeft w:val="0"/>
      <w:marRight w:val="0"/>
      <w:marTop w:val="0"/>
      <w:marBottom w:val="0"/>
      <w:divBdr>
        <w:top w:val="none" w:sz="0" w:space="0" w:color="auto"/>
        <w:left w:val="none" w:sz="0" w:space="0" w:color="auto"/>
        <w:bottom w:val="none" w:sz="0" w:space="0" w:color="auto"/>
        <w:right w:val="none" w:sz="0" w:space="0" w:color="auto"/>
      </w:divBdr>
    </w:div>
    <w:div w:id="671907362">
      <w:bodyDiv w:val="1"/>
      <w:marLeft w:val="0"/>
      <w:marRight w:val="0"/>
      <w:marTop w:val="0"/>
      <w:marBottom w:val="0"/>
      <w:divBdr>
        <w:top w:val="none" w:sz="0" w:space="0" w:color="auto"/>
        <w:left w:val="none" w:sz="0" w:space="0" w:color="auto"/>
        <w:bottom w:val="none" w:sz="0" w:space="0" w:color="auto"/>
        <w:right w:val="none" w:sz="0" w:space="0" w:color="auto"/>
      </w:divBdr>
    </w:div>
    <w:div w:id="675309605">
      <w:bodyDiv w:val="1"/>
      <w:marLeft w:val="0"/>
      <w:marRight w:val="0"/>
      <w:marTop w:val="0"/>
      <w:marBottom w:val="0"/>
      <w:divBdr>
        <w:top w:val="none" w:sz="0" w:space="0" w:color="auto"/>
        <w:left w:val="none" w:sz="0" w:space="0" w:color="auto"/>
        <w:bottom w:val="none" w:sz="0" w:space="0" w:color="auto"/>
        <w:right w:val="none" w:sz="0" w:space="0" w:color="auto"/>
      </w:divBdr>
    </w:div>
    <w:div w:id="676418868">
      <w:bodyDiv w:val="1"/>
      <w:marLeft w:val="0"/>
      <w:marRight w:val="0"/>
      <w:marTop w:val="0"/>
      <w:marBottom w:val="0"/>
      <w:divBdr>
        <w:top w:val="none" w:sz="0" w:space="0" w:color="auto"/>
        <w:left w:val="none" w:sz="0" w:space="0" w:color="auto"/>
        <w:bottom w:val="none" w:sz="0" w:space="0" w:color="auto"/>
        <w:right w:val="none" w:sz="0" w:space="0" w:color="auto"/>
      </w:divBdr>
    </w:div>
    <w:div w:id="688411065">
      <w:bodyDiv w:val="1"/>
      <w:marLeft w:val="0"/>
      <w:marRight w:val="0"/>
      <w:marTop w:val="0"/>
      <w:marBottom w:val="0"/>
      <w:divBdr>
        <w:top w:val="none" w:sz="0" w:space="0" w:color="auto"/>
        <w:left w:val="none" w:sz="0" w:space="0" w:color="auto"/>
        <w:bottom w:val="none" w:sz="0" w:space="0" w:color="auto"/>
        <w:right w:val="none" w:sz="0" w:space="0" w:color="auto"/>
      </w:divBdr>
    </w:div>
    <w:div w:id="701324921">
      <w:bodyDiv w:val="1"/>
      <w:marLeft w:val="0"/>
      <w:marRight w:val="0"/>
      <w:marTop w:val="0"/>
      <w:marBottom w:val="0"/>
      <w:divBdr>
        <w:top w:val="none" w:sz="0" w:space="0" w:color="auto"/>
        <w:left w:val="none" w:sz="0" w:space="0" w:color="auto"/>
        <w:bottom w:val="none" w:sz="0" w:space="0" w:color="auto"/>
        <w:right w:val="none" w:sz="0" w:space="0" w:color="auto"/>
      </w:divBdr>
    </w:div>
    <w:div w:id="705302261">
      <w:bodyDiv w:val="1"/>
      <w:marLeft w:val="0"/>
      <w:marRight w:val="0"/>
      <w:marTop w:val="0"/>
      <w:marBottom w:val="0"/>
      <w:divBdr>
        <w:top w:val="none" w:sz="0" w:space="0" w:color="auto"/>
        <w:left w:val="none" w:sz="0" w:space="0" w:color="auto"/>
        <w:bottom w:val="none" w:sz="0" w:space="0" w:color="auto"/>
        <w:right w:val="none" w:sz="0" w:space="0" w:color="auto"/>
      </w:divBdr>
    </w:div>
    <w:div w:id="723794712">
      <w:bodyDiv w:val="1"/>
      <w:marLeft w:val="0"/>
      <w:marRight w:val="0"/>
      <w:marTop w:val="0"/>
      <w:marBottom w:val="0"/>
      <w:divBdr>
        <w:top w:val="none" w:sz="0" w:space="0" w:color="auto"/>
        <w:left w:val="none" w:sz="0" w:space="0" w:color="auto"/>
        <w:bottom w:val="none" w:sz="0" w:space="0" w:color="auto"/>
        <w:right w:val="none" w:sz="0" w:space="0" w:color="auto"/>
      </w:divBdr>
    </w:div>
    <w:div w:id="753211990">
      <w:bodyDiv w:val="1"/>
      <w:marLeft w:val="0"/>
      <w:marRight w:val="0"/>
      <w:marTop w:val="0"/>
      <w:marBottom w:val="0"/>
      <w:divBdr>
        <w:top w:val="none" w:sz="0" w:space="0" w:color="auto"/>
        <w:left w:val="none" w:sz="0" w:space="0" w:color="auto"/>
        <w:bottom w:val="none" w:sz="0" w:space="0" w:color="auto"/>
        <w:right w:val="none" w:sz="0" w:space="0" w:color="auto"/>
      </w:divBdr>
    </w:div>
    <w:div w:id="760756736">
      <w:bodyDiv w:val="1"/>
      <w:marLeft w:val="0"/>
      <w:marRight w:val="0"/>
      <w:marTop w:val="0"/>
      <w:marBottom w:val="0"/>
      <w:divBdr>
        <w:top w:val="none" w:sz="0" w:space="0" w:color="auto"/>
        <w:left w:val="none" w:sz="0" w:space="0" w:color="auto"/>
        <w:bottom w:val="none" w:sz="0" w:space="0" w:color="auto"/>
        <w:right w:val="none" w:sz="0" w:space="0" w:color="auto"/>
      </w:divBdr>
    </w:div>
    <w:div w:id="771778748">
      <w:bodyDiv w:val="1"/>
      <w:marLeft w:val="0"/>
      <w:marRight w:val="0"/>
      <w:marTop w:val="0"/>
      <w:marBottom w:val="0"/>
      <w:divBdr>
        <w:top w:val="none" w:sz="0" w:space="0" w:color="auto"/>
        <w:left w:val="none" w:sz="0" w:space="0" w:color="auto"/>
        <w:bottom w:val="none" w:sz="0" w:space="0" w:color="auto"/>
        <w:right w:val="none" w:sz="0" w:space="0" w:color="auto"/>
      </w:divBdr>
    </w:div>
    <w:div w:id="777679886">
      <w:bodyDiv w:val="1"/>
      <w:marLeft w:val="0"/>
      <w:marRight w:val="0"/>
      <w:marTop w:val="0"/>
      <w:marBottom w:val="0"/>
      <w:divBdr>
        <w:top w:val="none" w:sz="0" w:space="0" w:color="auto"/>
        <w:left w:val="none" w:sz="0" w:space="0" w:color="auto"/>
        <w:bottom w:val="none" w:sz="0" w:space="0" w:color="auto"/>
        <w:right w:val="none" w:sz="0" w:space="0" w:color="auto"/>
      </w:divBdr>
    </w:div>
    <w:div w:id="781655736">
      <w:bodyDiv w:val="1"/>
      <w:marLeft w:val="0"/>
      <w:marRight w:val="0"/>
      <w:marTop w:val="0"/>
      <w:marBottom w:val="0"/>
      <w:divBdr>
        <w:top w:val="none" w:sz="0" w:space="0" w:color="auto"/>
        <w:left w:val="none" w:sz="0" w:space="0" w:color="auto"/>
        <w:bottom w:val="none" w:sz="0" w:space="0" w:color="auto"/>
        <w:right w:val="none" w:sz="0" w:space="0" w:color="auto"/>
      </w:divBdr>
    </w:div>
    <w:div w:id="799080795">
      <w:bodyDiv w:val="1"/>
      <w:marLeft w:val="0"/>
      <w:marRight w:val="0"/>
      <w:marTop w:val="0"/>
      <w:marBottom w:val="0"/>
      <w:divBdr>
        <w:top w:val="none" w:sz="0" w:space="0" w:color="auto"/>
        <w:left w:val="none" w:sz="0" w:space="0" w:color="auto"/>
        <w:bottom w:val="none" w:sz="0" w:space="0" w:color="auto"/>
        <w:right w:val="none" w:sz="0" w:space="0" w:color="auto"/>
      </w:divBdr>
    </w:div>
    <w:div w:id="804003279">
      <w:bodyDiv w:val="1"/>
      <w:marLeft w:val="0"/>
      <w:marRight w:val="0"/>
      <w:marTop w:val="0"/>
      <w:marBottom w:val="0"/>
      <w:divBdr>
        <w:top w:val="none" w:sz="0" w:space="0" w:color="auto"/>
        <w:left w:val="none" w:sz="0" w:space="0" w:color="auto"/>
        <w:bottom w:val="none" w:sz="0" w:space="0" w:color="auto"/>
        <w:right w:val="none" w:sz="0" w:space="0" w:color="auto"/>
      </w:divBdr>
      <w:divsChild>
        <w:div w:id="579102737">
          <w:marLeft w:val="0"/>
          <w:marRight w:val="0"/>
          <w:marTop w:val="100"/>
          <w:marBottom w:val="0"/>
          <w:divBdr>
            <w:top w:val="none" w:sz="0" w:space="0" w:color="auto"/>
            <w:left w:val="none" w:sz="0" w:space="0" w:color="auto"/>
            <w:bottom w:val="none" w:sz="0" w:space="0" w:color="auto"/>
            <w:right w:val="none" w:sz="0" w:space="0" w:color="auto"/>
          </w:divBdr>
        </w:div>
        <w:div w:id="1153136720">
          <w:marLeft w:val="0"/>
          <w:marRight w:val="0"/>
          <w:marTop w:val="0"/>
          <w:marBottom w:val="0"/>
          <w:divBdr>
            <w:top w:val="none" w:sz="0" w:space="0" w:color="auto"/>
            <w:left w:val="none" w:sz="0" w:space="0" w:color="auto"/>
            <w:bottom w:val="none" w:sz="0" w:space="0" w:color="auto"/>
            <w:right w:val="none" w:sz="0" w:space="0" w:color="auto"/>
          </w:divBdr>
          <w:divsChild>
            <w:div w:id="1446734800">
              <w:marLeft w:val="0"/>
              <w:marRight w:val="0"/>
              <w:marTop w:val="0"/>
              <w:marBottom w:val="0"/>
              <w:divBdr>
                <w:top w:val="none" w:sz="0" w:space="0" w:color="auto"/>
                <w:left w:val="none" w:sz="0" w:space="0" w:color="auto"/>
                <w:bottom w:val="none" w:sz="0" w:space="0" w:color="auto"/>
                <w:right w:val="none" w:sz="0" w:space="0" w:color="auto"/>
              </w:divBdr>
              <w:divsChild>
                <w:div w:id="204748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549378">
      <w:bodyDiv w:val="1"/>
      <w:marLeft w:val="0"/>
      <w:marRight w:val="0"/>
      <w:marTop w:val="0"/>
      <w:marBottom w:val="0"/>
      <w:divBdr>
        <w:top w:val="none" w:sz="0" w:space="0" w:color="auto"/>
        <w:left w:val="none" w:sz="0" w:space="0" w:color="auto"/>
        <w:bottom w:val="none" w:sz="0" w:space="0" w:color="auto"/>
        <w:right w:val="none" w:sz="0" w:space="0" w:color="auto"/>
      </w:divBdr>
    </w:div>
    <w:div w:id="805045620">
      <w:bodyDiv w:val="1"/>
      <w:marLeft w:val="0"/>
      <w:marRight w:val="0"/>
      <w:marTop w:val="0"/>
      <w:marBottom w:val="0"/>
      <w:divBdr>
        <w:top w:val="none" w:sz="0" w:space="0" w:color="auto"/>
        <w:left w:val="none" w:sz="0" w:space="0" w:color="auto"/>
        <w:bottom w:val="none" w:sz="0" w:space="0" w:color="auto"/>
        <w:right w:val="none" w:sz="0" w:space="0" w:color="auto"/>
      </w:divBdr>
    </w:div>
    <w:div w:id="805658869">
      <w:bodyDiv w:val="1"/>
      <w:marLeft w:val="0"/>
      <w:marRight w:val="0"/>
      <w:marTop w:val="0"/>
      <w:marBottom w:val="0"/>
      <w:divBdr>
        <w:top w:val="none" w:sz="0" w:space="0" w:color="auto"/>
        <w:left w:val="none" w:sz="0" w:space="0" w:color="auto"/>
        <w:bottom w:val="none" w:sz="0" w:space="0" w:color="auto"/>
        <w:right w:val="none" w:sz="0" w:space="0" w:color="auto"/>
      </w:divBdr>
    </w:div>
    <w:div w:id="809327813">
      <w:bodyDiv w:val="1"/>
      <w:marLeft w:val="0"/>
      <w:marRight w:val="0"/>
      <w:marTop w:val="0"/>
      <w:marBottom w:val="0"/>
      <w:divBdr>
        <w:top w:val="none" w:sz="0" w:space="0" w:color="auto"/>
        <w:left w:val="none" w:sz="0" w:space="0" w:color="auto"/>
        <w:bottom w:val="none" w:sz="0" w:space="0" w:color="auto"/>
        <w:right w:val="none" w:sz="0" w:space="0" w:color="auto"/>
      </w:divBdr>
    </w:div>
    <w:div w:id="815144694">
      <w:bodyDiv w:val="1"/>
      <w:marLeft w:val="0"/>
      <w:marRight w:val="0"/>
      <w:marTop w:val="0"/>
      <w:marBottom w:val="0"/>
      <w:divBdr>
        <w:top w:val="none" w:sz="0" w:space="0" w:color="auto"/>
        <w:left w:val="none" w:sz="0" w:space="0" w:color="auto"/>
        <w:bottom w:val="none" w:sz="0" w:space="0" w:color="auto"/>
        <w:right w:val="none" w:sz="0" w:space="0" w:color="auto"/>
      </w:divBdr>
    </w:div>
    <w:div w:id="819808902">
      <w:bodyDiv w:val="1"/>
      <w:marLeft w:val="0"/>
      <w:marRight w:val="0"/>
      <w:marTop w:val="0"/>
      <w:marBottom w:val="0"/>
      <w:divBdr>
        <w:top w:val="none" w:sz="0" w:space="0" w:color="auto"/>
        <w:left w:val="none" w:sz="0" w:space="0" w:color="auto"/>
        <w:bottom w:val="none" w:sz="0" w:space="0" w:color="auto"/>
        <w:right w:val="none" w:sz="0" w:space="0" w:color="auto"/>
      </w:divBdr>
    </w:div>
    <w:div w:id="820849177">
      <w:bodyDiv w:val="1"/>
      <w:marLeft w:val="0"/>
      <w:marRight w:val="0"/>
      <w:marTop w:val="0"/>
      <w:marBottom w:val="0"/>
      <w:divBdr>
        <w:top w:val="none" w:sz="0" w:space="0" w:color="auto"/>
        <w:left w:val="none" w:sz="0" w:space="0" w:color="auto"/>
        <w:bottom w:val="none" w:sz="0" w:space="0" w:color="auto"/>
        <w:right w:val="none" w:sz="0" w:space="0" w:color="auto"/>
      </w:divBdr>
    </w:div>
    <w:div w:id="822042796">
      <w:bodyDiv w:val="1"/>
      <w:marLeft w:val="0"/>
      <w:marRight w:val="0"/>
      <w:marTop w:val="0"/>
      <w:marBottom w:val="0"/>
      <w:divBdr>
        <w:top w:val="none" w:sz="0" w:space="0" w:color="auto"/>
        <w:left w:val="none" w:sz="0" w:space="0" w:color="auto"/>
        <w:bottom w:val="none" w:sz="0" w:space="0" w:color="auto"/>
        <w:right w:val="none" w:sz="0" w:space="0" w:color="auto"/>
      </w:divBdr>
    </w:div>
    <w:div w:id="826553579">
      <w:bodyDiv w:val="1"/>
      <w:marLeft w:val="0"/>
      <w:marRight w:val="0"/>
      <w:marTop w:val="0"/>
      <w:marBottom w:val="0"/>
      <w:divBdr>
        <w:top w:val="none" w:sz="0" w:space="0" w:color="auto"/>
        <w:left w:val="none" w:sz="0" w:space="0" w:color="auto"/>
        <w:bottom w:val="none" w:sz="0" w:space="0" w:color="auto"/>
        <w:right w:val="none" w:sz="0" w:space="0" w:color="auto"/>
      </w:divBdr>
    </w:div>
    <w:div w:id="829908393">
      <w:bodyDiv w:val="1"/>
      <w:marLeft w:val="0"/>
      <w:marRight w:val="0"/>
      <w:marTop w:val="0"/>
      <w:marBottom w:val="0"/>
      <w:divBdr>
        <w:top w:val="none" w:sz="0" w:space="0" w:color="auto"/>
        <w:left w:val="none" w:sz="0" w:space="0" w:color="auto"/>
        <w:bottom w:val="none" w:sz="0" w:space="0" w:color="auto"/>
        <w:right w:val="none" w:sz="0" w:space="0" w:color="auto"/>
      </w:divBdr>
    </w:div>
    <w:div w:id="835533097">
      <w:bodyDiv w:val="1"/>
      <w:marLeft w:val="0"/>
      <w:marRight w:val="0"/>
      <w:marTop w:val="0"/>
      <w:marBottom w:val="0"/>
      <w:divBdr>
        <w:top w:val="none" w:sz="0" w:space="0" w:color="auto"/>
        <w:left w:val="none" w:sz="0" w:space="0" w:color="auto"/>
        <w:bottom w:val="none" w:sz="0" w:space="0" w:color="auto"/>
        <w:right w:val="none" w:sz="0" w:space="0" w:color="auto"/>
      </w:divBdr>
    </w:div>
    <w:div w:id="836070405">
      <w:bodyDiv w:val="1"/>
      <w:marLeft w:val="0"/>
      <w:marRight w:val="0"/>
      <w:marTop w:val="0"/>
      <w:marBottom w:val="0"/>
      <w:divBdr>
        <w:top w:val="none" w:sz="0" w:space="0" w:color="auto"/>
        <w:left w:val="none" w:sz="0" w:space="0" w:color="auto"/>
        <w:bottom w:val="none" w:sz="0" w:space="0" w:color="auto"/>
        <w:right w:val="none" w:sz="0" w:space="0" w:color="auto"/>
      </w:divBdr>
    </w:div>
    <w:div w:id="847523671">
      <w:bodyDiv w:val="1"/>
      <w:marLeft w:val="0"/>
      <w:marRight w:val="0"/>
      <w:marTop w:val="0"/>
      <w:marBottom w:val="0"/>
      <w:divBdr>
        <w:top w:val="none" w:sz="0" w:space="0" w:color="auto"/>
        <w:left w:val="none" w:sz="0" w:space="0" w:color="auto"/>
        <w:bottom w:val="none" w:sz="0" w:space="0" w:color="auto"/>
        <w:right w:val="none" w:sz="0" w:space="0" w:color="auto"/>
      </w:divBdr>
    </w:div>
    <w:div w:id="856429778">
      <w:bodyDiv w:val="1"/>
      <w:marLeft w:val="0"/>
      <w:marRight w:val="0"/>
      <w:marTop w:val="0"/>
      <w:marBottom w:val="0"/>
      <w:divBdr>
        <w:top w:val="none" w:sz="0" w:space="0" w:color="auto"/>
        <w:left w:val="none" w:sz="0" w:space="0" w:color="auto"/>
        <w:bottom w:val="none" w:sz="0" w:space="0" w:color="auto"/>
        <w:right w:val="none" w:sz="0" w:space="0" w:color="auto"/>
      </w:divBdr>
    </w:div>
    <w:div w:id="862978198">
      <w:bodyDiv w:val="1"/>
      <w:marLeft w:val="0"/>
      <w:marRight w:val="0"/>
      <w:marTop w:val="0"/>
      <w:marBottom w:val="0"/>
      <w:divBdr>
        <w:top w:val="none" w:sz="0" w:space="0" w:color="auto"/>
        <w:left w:val="none" w:sz="0" w:space="0" w:color="auto"/>
        <w:bottom w:val="none" w:sz="0" w:space="0" w:color="auto"/>
        <w:right w:val="none" w:sz="0" w:space="0" w:color="auto"/>
      </w:divBdr>
    </w:div>
    <w:div w:id="872419235">
      <w:bodyDiv w:val="1"/>
      <w:marLeft w:val="0"/>
      <w:marRight w:val="0"/>
      <w:marTop w:val="0"/>
      <w:marBottom w:val="0"/>
      <w:divBdr>
        <w:top w:val="none" w:sz="0" w:space="0" w:color="auto"/>
        <w:left w:val="none" w:sz="0" w:space="0" w:color="auto"/>
        <w:bottom w:val="none" w:sz="0" w:space="0" w:color="auto"/>
        <w:right w:val="none" w:sz="0" w:space="0" w:color="auto"/>
      </w:divBdr>
    </w:div>
    <w:div w:id="878519329">
      <w:bodyDiv w:val="1"/>
      <w:marLeft w:val="0"/>
      <w:marRight w:val="0"/>
      <w:marTop w:val="0"/>
      <w:marBottom w:val="0"/>
      <w:divBdr>
        <w:top w:val="none" w:sz="0" w:space="0" w:color="auto"/>
        <w:left w:val="none" w:sz="0" w:space="0" w:color="auto"/>
        <w:bottom w:val="none" w:sz="0" w:space="0" w:color="auto"/>
        <w:right w:val="none" w:sz="0" w:space="0" w:color="auto"/>
      </w:divBdr>
    </w:div>
    <w:div w:id="883181149">
      <w:bodyDiv w:val="1"/>
      <w:marLeft w:val="0"/>
      <w:marRight w:val="0"/>
      <w:marTop w:val="0"/>
      <w:marBottom w:val="0"/>
      <w:divBdr>
        <w:top w:val="none" w:sz="0" w:space="0" w:color="auto"/>
        <w:left w:val="none" w:sz="0" w:space="0" w:color="auto"/>
        <w:bottom w:val="none" w:sz="0" w:space="0" w:color="auto"/>
        <w:right w:val="none" w:sz="0" w:space="0" w:color="auto"/>
      </w:divBdr>
    </w:div>
    <w:div w:id="889266431">
      <w:bodyDiv w:val="1"/>
      <w:marLeft w:val="0"/>
      <w:marRight w:val="0"/>
      <w:marTop w:val="0"/>
      <w:marBottom w:val="0"/>
      <w:divBdr>
        <w:top w:val="none" w:sz="0" w:space="0" w:color="auto"/>
        <w:left w:val="none" w:sz="0" w:space="0" w:color="auto"/>
        <w:bottom w:val="none" w:sz="0" w:space="0" w:color="auto"/>
        <w:right w:val="none" w:sz="0" w:space="0" w:color="auto"/>
      </w:divBdr>
    </w:div>
    <w:div w:id="891770374">
      <w:bodyDiv w:val="1"/>
      <w:marLeft w:val="0"/>
      <w:marRight w:val="0"/>
      <w:marTop w:val="0"/>
      <w:marBottom w:val="0"/>
      <w:divBdr>
        <w:top w:val="none" w:sz="0" w:space="0" w:color="auto"/>
        <w:left w:val="none" w:sz="0" w:space="0" w:color="auto"/>
        <w:bottom w:val="none" w:sz="0" w:space="0" w:color="auto"/>
        <w:right w:val="none" w:sz="0" w:space="0" w:color="auto"/>
      </w:divBdr>
    </w:div>
    <w:div w:id="895236897">
      <w:bodyDiv w:val="1"/>
      <w:marLeft w:val="0"/>
      <w:marRight w:val="0"/>
      <w:marTop w:val="0"/>
      <w:marBottom w:val="0"/>
      <w:divBdr>
        <w:top w:val="none" w:sz="0" w:space="0" w:color="auto"/>
        <w:left w:val="none" w:sz="0" w:space="0" w:color="auto"/>
        <w:bottom w:val="none" w:sz="0" w:space="0" w:color="auto"/>
        <w:right w:val="none" w:sz="0" w:space="0" w:color="auto"/>
      </w:divBdr>
    </w:div>
    <w:div w:id="907836532">
      <w:bodyDiv w:val="1"/>
      <w:marLeft w:val="0"/>
      <w:marRight w:val="0"/>
      <w:marTop w:val="0"/>
      <w:marBottom w:val="0"/>
      <w:divBdr>
        <w:top w:val="none" w:sz="0" w:space="0" w:color="auto"/>
        <w:left w:val="none" w:sz="0" w:space="0" w:color="auto"/>
        <w:bottom w:val="none" w:sz="0" w:space="0" w:color="auto"/>
        <w:right w:val="none" w:sz="0" w:space="0" w:color="auto"/>
      </w:divBdr>
    </w:div>
    <w:div w:id="917517544">
      <w:bodyDiv w:val="1"/>
      <w:marLeft w:val="0"/>
      <w:marRight w:val="0"/>
      <w:marTop w:val="0"/>
      <w:marBottom w:val="0"/>
      <w:divBdr>
        <w:top w:val="none" w:sz="0" w:space="0" w:color="auto"/>
        <w:left w:val="none" w:sz="0" w:space="0" w:color="auto"/>
        <w:bottom w:val="none" w:sz="0" w:space="0" w:color="auto"/>
        <w:right w:val="none" w:sz="0" w:space="0" w:color="auto"/>
      </w:divBdr>
    </w:div>
    <w:div w:id="920914082">
      <w:bodyDiv w:val="1"/>
      <w:marLeft w:val="0"/>
      <w:marRight w:val="0"/>
      <w:marTop w:val="0"/>
      <w:marBottom w:val="0"/>
      <w:divBdr>
        <w:top w:val="none" w:sz="0" w:space="0" w:color="auto"/>
        <w:left w:val="none" w:sz="0" w:space="0" w:color="auto"/>
        <w:bottom w:val="none" w:sz="0" w:space="0" w:color="auto"/>
        <w:right w:val="none" w:sz="0" w:space="0" w:color="auto"/>
      </w:divBdr>
    </w:div>
    <w:div w:id="938179308">
      <w:bodyDiv w:val="1"/>
      <w:marLeft w:val="0"/>
      <w:marRight w:val="0"/>
      <w:marTop w:val="0"/>
      <w:marBottom w:val="0"/>
      <w:divBdr>
        <w:top w:val="none" w:sz="0" w:space="0" w:color="auto"/>
        <w:left w:val="none" w:sz="0" w:space="0" w:color="auto"/>
        <w:bottom w:val="none" w:sz="0" w:space="0" w:color="auto"/>
        <w:right w:val="none" w:sz="0" w:space="0" w:color="auto"/>
      </w:divBdr>
    </w:div>
    <w:div w:id="950280141">
      <w:bodyDiv w:val="1"/>
      <w:marLeft w:val="0"/>
      <w:marRight w:val="0"/>
      <w:marTop w:val="0"/>
      <w:marBottom w:val="0"/>
      <w:divBdr>
        <w:top w:val="none" w:sz="0" w:space="0" w:color="auto"/>
        <w:left w:val="none" w:sz="0" w:space="0" w:color="auto"/>
        <w:bottom w:val="none" w:sz="0" w:space="0" w:color="auto"/>
        <w:right w:val="none" w:sz="0" w:space="0" w:color="auto"/>
      </w:divBdr>
    </w:div>
    <w:div w:id="956301488">
      <w:bodyDiv w:val="1"/>
      <w:marLeft w:val="0"/>
      <w:marRight w:val="0"/>
      <w:marTop w:val="0"/>
      <w:marBottom w:val="0"/>
      <w:divBdr>
        <w:top w:val="none" w:sz="0" w:space="0" w:color="auto"/>
        <w:left w:val="none" w:sz="0" w:space="0" w:color="auto"/>
        <w:bottom w:val="none" w:sz="0" w:space="0" w:color="auto"/>
        <w:right w:val="none" w:sz="0" w:space="0" w:color="auto"/>
      </w:divBdr>
    </w:div>
    <w:div w:id="972708701">
      <w:bodyDiv w:val="1"/>
      <w:marLeft w:val="0"/>
      <w:marRight w:val="0"/>
      <w:marTop w:val="0"/>
      <w:marBottom w:val="0"/>
      <w:divBdr>
        <w:top w:val="none" w:sz="0" w:space="0" w:color="auto"/>
        <w:left w:val="none" w:sz="0" w:space="0" w:color="auto"/>
        <w:bottom w:val="none" w:sz="0" w:space="0" w:color="auto"/>
        <w:right w:val="none" w:sz="0" w:space="0" w:color="auto"/>
      </w:divBdr>
    </w:div>
    <w:div w:id="978532576">
      <w:bodyDiv w:val="1"/>
      <w:marLeft w:val="0"/>
      <w:marRight w:val="0"/>
      <w:marTop w:val="0"/>
      <w:marBottom w:val="0"/>
      <w:divBdr>
        <w:top w:val="none" w:sz="0" w:space="0" w:color="auto"/>
        <w:left w:val="none" w:sz="0" w:space="0" w:color="auto"/>
        <w:bottom w:val="none" w:sz="0" w:space="0" w:color="auto"/>
        <w:right w:val="none" w:sz="0" w:space="0" w:color="auto"/>
      </w:divBdr>
    </w:div>
    <w:div w:id="985742769">
      <w:bodyDiv w:val="1"/>
      <w:marLeft w:val="0"/>
      <w:marRight w:val="0"/>
      <w:marTop w:val="0"/>
      <w:marBottom w:val="0"/>
      <w:divBdr>
        <w:top w:val="none" w:sz="0" w:space="0" w:color="auto"/>
        <w:left w:val="none" w:sz="0" w:space="0" w:color="auto"/>
        <w:bottom w:val="none" w:sz="0" w:space="0" w:color="auto"/>
        <w:right w:val="none" w:sz="0" w:space="0" w:color="auto"/>
      </w:divBdr>
    </w:div>
    <w:div w:id="987131420">
      <w:bodyDiv w:val="1"/>
      <w:marLeft w:val="0"/>
      <w:marRight w:val="0"/>
      <w:marTop w:val="0"/>
      <w:marBottom w:val="0"/>
      <w:divBdr>
        <w:top w:val="none" w:sz="0" w:space="0" w:color="auto"/>
        <w:left w:val="none" w:sz="0" w:space="0" w:color="auto"/>
        <w:bottom w:val="none" w:sz="0" w:space="0" w:color="auto"/>
        <w:right w:val="none" w:sz="0" w:space="0" w:color="auto"/>
      </w:divBdr>
    </w:div>
    <w:div w:id="989551603">
      <w:bodyDiv w:val="1"/>
      <w:marLeft w:val="0"/>
      <w:marRight w:val="0"/>
      <w:marTop w:val="0"/>
      <w:marBottom w:val="0"/>
      <w:divBdr>
        <w:top w:val="none" w:sz="0" w:space="0" w:color="auto"/>
        <w:left w:val="none" w:sz="0" w:space="0" w:color="auto"/>
        <w:bottom w:val="none" w:sz="0" w:space="0" w:color="auto"/>
        <w:right w:val="none" w:sz="0" w:space="0" w:color="auto"/>
      </w:divBdr>
    </w:div>
    <w:div w:id="990329487">
      <w:bodyDiv w:val="1"/>
      <w:marLeft w:val="0"/>
      <w:marRight w:val="0"/>
      <w:marTop w:val="0"/>
      <w:marBottom w:val="0"/>
      <w:divBdr>
        <w:top w:val="none" w:sz="0" w:space="0" w:color="auto"/>
        <w:left w:val="none" w:sz="0" w:space="0" w:color="auto"/>
        <w:bottom w:val="none" w:sz="0" w:space="0" w:color="auto"/>
        <w:right w:val="none" w:sz="0" w:space="0" w:color="auto"/>
      </w:divBdr>
    </w:div>
    <w:div w:id="1000277355">
      <w:bodyDiv w:val="1"/>
      <w:marLeft w:val="0"/>
      <w:marRight w:val="0"/>
      <w:marTop w:val="0"/>
      <w:marBottom w:val="0"/>
      <w:divBdr>
        <w:top w:val="none" w:sz="0" w:space="0" w:color="auto"/>
        <w:left w:val="none" w:sz="0" w:space="0" w:color="auto"/>
        <w:bottom w:val="none" w:sz="0" w:space="0" w:color="auto"/>
        <w:right w:val="none" w:sz="0" w:space="0" w:color="auto"/>
      </w:divBdr>
    </w:div>
    <w:div w:id="1001813049">
      <w:bodyDiv w:val="1"/>
      <w:marLeft w:val="0"/>
      <w:marRight w:val="0"/>
      <w:marTop w:val="0"/>
      <w:marBottom w:val="0"/>
      <w:divBdr>
        <w:top w:val="none" w:sz="0" w:space="0" w:color="auto"/>
        <w:left w:val="none" w:sz="0" w:space="0" w:color="auto"/>
        <w:bottom w:val="none" w:sz="0" w:space="0" w:color="auto"/>
        <w:right w:val="none" w:sz="0" w:space="0" w:color="auto"/>
      </w:divBdr>
    </w:div>
    <w:div w:id="1006909337">
      <w:bodyDiv w:val="1"/>
      <w:marLeft w:val="0"/>
      <w:marRight w:val="0"/>
      <w:marTop w:val="0"/>
      <w:marBottom w:val="0"/>
      <w:divBdr>
        <w:top w:val="none" w:sz="0" w:space="0" w:color="auto"/>
        <w:left w:val="none" w:sz="0" w:space="0" w:color="auto"/>
        <w:bottom w:val="none" w:sz="0" w:space="0" w:color="auto"/>
        <w:right w:val="none" w:sz="0" w:space="0" w:color="auto"/>
      </w:divBdr>
    </w:div>
    <w:div w:id="1021399398">
      <w:bodyDiv w:val="1"/>
      <w:marLeft w:val="0"/>
      <w:marRight w:val="0"/>
      <w:marTop w:val="0"/>
      <w:marBottom w:val="0"/>
      <w:divBdr>
        <w:top w:val="none" w:sz="0" w:space="0" w:color="auto"/>
        <w:left w:val="none" w:sz="0" w:space="0" w:color="auto"/>
        <w:bottom w:val="none" w:sz="0" w:space="0" w:color="auto"/>
        <w:right w:val="none" w:sz="0" w:space="0" w:color="auto"/>
      </w:divBdr>
    </w:div>
    <w:div w:id="1027101996">
      <w:bodyDiv w:val="1"/>
      <w:marLeft w:val="0"/>
      <w:marRight w:val="0"/>
      <w:marTop w:val="0"/>
      <w:marBottom w:val="0"/>
      <w:divBdr>
        <w:top w:val="none" w:sz="0" w:space="0" w:color="auto"/>
        <w:left w:val="none" w:sz="0" w:space="0" w:color="auto"/>
        <w:bottom w:val="none" w:sz="0" w:space="0" w:color="auto"/>
        <w:right w:val="none" w:sz="0" w:space="0" w:color="auto"/>
      </w:divBdr>
    </w:div>
    <w:div w:id="1032464644">
      <w:bodyDiv w:val="1"/>
      <w:marLeft w:val="0"/>
      <w:marRight w:val="0"/>
      <w:marTop w:val="0"/>
      <w:marBottom w:val="0"/>
      <w:divBdr>
        <w:top w:val="none" w:sz="0" w:space="0" w:color="auto"/>
        <w:left w:val="none" w:sz="0" w:space="0" w:color="auto"/>
        <w:bottom w:val="none" w:sz="0" w:space="0" w:color="auto"/>
        <w:right w:val="none" w:sz="0" w:space="0" w:color="auto"/>
      </w:divBdr>
    </w:div>
    <w:div w:id="1058283973">
      <w:bodyDiv w:val="1"/>
      <w:marLeft w:val="0"/>
      <w:marRight w:val="0"/>
      <w:marTop w:val="0"/>
      <w:marBottom w:val="0"/>
      <w:divBdr>
        <w:top w:val="none" w:sz="0" w:space="0" w:color="auto"/>
        <w:left w:val="none" w:sz="0" w:space="0" w:color="auto"/>
        <w:bottom w:val="none" w:sz="0" w:space="0" w:color="auto"/>
        <w:right w:val="none" w:sz="0" w:space="0" w:color="auto"/>
      </w:divBdr>
    </w:div>
    <w:div w:id="1059013767">
      <w:bodyDiv w:val="1"/>
      <w:marLeft w:val="0"/>
      <w:marRight w:val="0"/>
      <w:marTop w:val="0"/>
      <w:marBottom w:val="0"/>
      <w:divBdr>
        <w:top w:val="none" w:sz="0" w:space="0" w:color="auto"/>
        <w:left w:val="none" w:sz="0" w:space="0" w:color="auto"/>
        <w:bottom w:val="none" w:sz="0" w:space="0" w:color="auto"/>
        <w:right w:val="none" w:sz="0" w:space="0" w:color="auto"/>
      </w:divBdr>
    </w:div>
    <w:div w:id="1062368751">
      <w:bodyDiv w:val="1"/>
      <w:marLeft w:val="0"/>
      <w:marRight w:val="0"/>
      <w:marTop w:val="0"/>
      <w:marBottom w:val="0"/>
      <w:divBdr>
        <w:top w:val="none" w:sz="0" w:space="0" w:color="auto"/>
        <w:left w:val="none" w:sz="0" w:space="0" w:color="auto"/>
        <w:bottom w:val="none" w:sz="0" w:space="0" w:color="auto"/>
        <w:right w:val="none" w:sz="0" w:space="0" w:color="auto"/>
      </w:divBdr>
    </w:div>
    <w:div w:id="1062607481">
      <w:bodyDiv w:val="1"/>
      <w:marLeft w:val="0"/>
      <w:marRight w:val="0"/>
      <w:marTop w:val="0"/>
      <w:marBottom w:val="0"/>
      <w:divBdr>
        <w:top w:val="none" w:sz="0" w:space="0" w:color="auto"/>
        <w:left w:val="none" w:sz="0" w:space="0" w:color="auto"/>
        <w:bottom w:val="none" w:sz="0" w:space="0" w:color="auto"/>
        <w:right w:val="none" w:sz="0" w:space="0" w:color="auto"/>
      </w:divBdr>
    </w:div>
    <w:div w:id="1063455630">
      <w:bodyDiv w:val="1"/>
      <w:marLeft w:val="0"/>
      <w:marRight w:val="0"/>
      <w:marTop w:val="0"/>
      <w:marBottom w:val="0"/>
      <w:divBdr>
        <w:top w:val="none" w:sz="0" w:space="0" w:color="auto"/>
        <w:left w:val="none" w:sz="0" w:space="0" w:color="auto"/>
        <w:bottom w:val="none" w:sz="0" w:space="0" w:color="auto"/>
        <w:right w:val="none" w:sz="0" w:space="0" w:color="auto"/>
      </w:divBdr>
    </w:div>
    <w:div w:id="1064991332">
      <w:bodyDiv w:val="1"/>
      <w:marLeft w:val="0"/>
      <w:marRight w:val="0"/>
      <w:marTop w:val="0"/>
      <w:marBottom w:val="0"/>
      <w:divBdr>
        <w:top w:val="none" w:sz="0" w:space="0" w:color="auto"/>
        <w:left w:val="none" w:sz="0" w:space="0" w:color="auto"/>
        <w:bottom w:val="none" w:sz="0" w:space="0" w:color="auto"/>
        <w:right w:val="none" w:sz="0" w:space="0" w:color="auto"/>
      </w:divBdr>
    </w:div>
    <w:div w:id="1086148171">
      <w:bodyDiv w:val="1"/>
      <w:marLeft w:val="0"/>
      <w:marRight w:val="0"/>
      <w:marTop w:val="0"/>
      <w:marBottom w:val="0"/>
      <w:divBdr>
        <w:top w:val="none" w:sz="0" w:space="0" w:color="auto"/>
        <w:left w:val="none" w:sz="0" w:space="0" w:color="auto"/>
        <w:bottom w:val="none" w:sz="0" w:space="0" w:color="auto"/>
        <w:right w:val="none" w:sz="0" w:space="0" w:color="auto"/>
      </w:divBdr>
    </w:div>
    <w:div w:id="1097096054">
      <w:bodyDiv w:val="1"/>
      <w:marLeft w:val="0"/>
      <w:marRight w:val="0"/>
      <w:marTop w:val="0"/>
      <w:marBottom w:val="0"/>
      <w:divBdr>
        <w:top w:val="none" w:sz="0" w:space="0" w:color="auto"/>
        <w:left w:val="none" w:sz="0" w:space="0" w:color="auto"/>
        <w:bottom w:val="none" w:sz="0" w:space="0" w:color="auto"/>
        <w:right w:val="none" w:sz="0" w:space="0" w:color="auto"/>
      </w:divBdr>
    </w:div>
    <w:div w:id="1113667315">
      <w:bodyDiv w:val="1"/>
      <w:marLeft w:val="0"/>
      <w:marRight w:val="0"/>
      <w:marTop w:val="0"/>
      <w:marBottom w:val="0"/>
      <w:divBdr>
        <w:top w:val="none" w:sz="0" w:space="0" w:color="auto"/>
        <w:left w:val="none" w:sz="0" w:space="0" w:color="auto"/>
        <w:bottom w:val="none" w:sz="0" w:space="0" w:color="auto"/>
        <w:right w:val="none" w:sz="0" w:space="0" w:color="auto"/>
      </w:divBdr>
    </w:div>
    <w:div w:id="1113749177">
      <w:bodyDiv w:val="1"/>
      <w:marLeft w:val="0"/>
      <w:marRight w:val="0"/>
      <w:marTop w:val="0"/>
      <w:marBottom w:val="0"/>
      <w:divBdr>
        <w:top w:val="none" w:sz="0" w:space="0" w:color="auto"/>
        <w:left w:val="none" w:sz="0" w:space="0" w:color="auto"/>
        <w:bottom w:val="none" w:sz="0" w:space="0" w:color="auto"/>
        <w:right w:val="none" w:sz="0" w:space="0" w:color="auto"/>
      </w:divBdr>
    </w:div>
    <w:div w:id="1114448637">
      <w:bodyDiv w:val="1"/>
      <w:marLeft w:val="0"/>
      <w:marRight w:val="0"/>
      <w:marTop w:val="0"/>
      <w:marBottom w:val="0"/>
      <w:divBdr>
        <w:top w:val="none" w:sz="0" w:space="0" w:color="auto"/>
        <w:left w:val="none" w:sz="0" w:space="0" w:color="auto"/>
        <w:bottom w:val="none" w:sz="0" w:space="0" w:color="auto"/>
        <w:right w:val="none" w:sz="0" w:space="0" w:color="auto"/>
      </w:divBdr>
    </w:div>
    <w:div w:id="1114524142">
      <w:bodyDiv w:val="1"/>
      <w:marLeft w:val="0"/>
      <w:marRight w:val="0"/>
      <w:marTop w:val="0"/>
      <w:marBottom w:val="0"/>
      <w:divBdr>
        <w:top w:val="none" w:sz="0" w:space="0" w:color="auto"/>
        <w:left w:val="none" w:sz="0" w:space="0" w:color="auto"/>
        <w:bottom w:val="none" w:sz="0" w:space="0" w:color="auto"/>
        <w:right w:val="none" w:sz="0" w:space="0" w:color="auto"/>
      </w:divBdr>
    </w:div>
    <w:div w:id="1121460046">
      <w:bodyDiv w:val="1"/>
      <w:marLeft w:val="0"/>
      <w:marRight w:val="0"/>
      <w:marTop w:val="0"/>
      <w:marBottom w:val="0"/>
      <w:divBdr>
        <w:top w:val="none" w:sz="0" w:space="0" w:color="auto"/>
        <w:left w:val="none" w:sz="0" w:space="0" w:color="auto"/>
        <w:bottom w:val="none" w:sz="0" w:space="0" w:color="auto"/>
        <w:right w:val="none" w:sz="0" w:space="0" w:color="auto"/>
      </w:divBdr>
    </w:div>
    <w:div w:id="1129201493">
      <w:bodyDiv w:val="1"/>
      <w:marLeft w:val="0"/>
      <w:marRight w:val="0"/>
      <w:marTop w:val="0"/>
      <w:marBottom w:val="0"/>
      <w:divBdr>
        <w:top w:val="none" w:sz="0" w:space="0" w:color="auto"/>
        <w:left w:val="none" w:sz="0" w:space="0" w:color="auto"/>
        <w:bottom w:val="none" w:sz="0" w:space="0" w:color="auto"/>
        <w:right w:val="none" w:sz="0" w:space="0" w:color="auto"/>
      </w:divBdr>
    </w:div>
    <w:div w:id="1134062585">
      <w:bodyDiv w:val="1"/>
      <w:marLeft w:val="0"/>
      <w:marRight w:val="0"/>
      <w:marTop w:val="0"/>
      <w:marBottom w:val="0"/>
      <w:divBdr>
        <w:top w:val="none" w:sz="0" w:space="0" w:color="auto"/>
        <w:left w:val="none" w:sz="0" w:space="0" w:color="auto"/>
        <w:bottom w:val="none" w:sz="0" w:space="0" w:color="auto"/>
        <w:right w:val="none" w:sz="0" w:space="0" w:color="auto"/>
      </w:divBdr>
    </w:div>
    <w:div w:id="1135295023">
      <w:bodyDiv w:val="1"/>
      <w:marLeft w:val="0"/>
      <w:marRight w:val="0"/>
      <w:marTop w:val="0"/>
      <w:marBottom w:val="0"/>
      <w:divBdr>
        <w:top w:val="none" w:sz="0" w:space="0" w:color="auto"/>
        <w:left w:val="none" w:sz="0" w:space="0" w:color="auto"/>
        <w:bottom w:val="none" w:sz="0" w:space="0" w:color="auto"/>
        <w:right w:val="none" w:sz="0" w:space="0" w:color="auto"/>
      </w:divBdr>
    </w:div>
    <w:div w:id="1137601955">
      <w:bodyDiv w:val="1"/>
      <w:marLeft w:val="0"/>
      <w:marRight w:val="0"/>
      <w:marTop w:val="0"/>
      <w:marBottom w:val="0"/>
      <w:divBdr>
        <w:top w:val="none" w:sz="0" w:space="0" w:color="auto"/>
        <w:left w:val="none" w:sz="0" w:space="0" w:color="auto"/>
        <w:bottom w:val="none" w:sz="0" w:space="0" w:color="auto"/>
        <w:right w:val="none" w:sz="0" w:space="0" w:color="auto"/>
      </w:divBdr>
    </w:div>
    <w:div w:id="1141923805">
      <w:bodyDiv w:val="1"/>
      <w:marLeft w:val="0"/>
      <w:marRight w:val="0"/>
      <w:marTop w:val="0"/>
      <w:marBottom w:val="0"/>
      <w:divBdr>
        <w:top w:val="none" w:sz="0" w:space="0" w:color="auto"/>
        <w:left w:val="none" w:sz="0" w:space="0" w:color="auto"/>
        <w:bottom w:val="none" w:sz="0" w:space="0" w:color="auto"/>
        <w:right w:val="none" w:sz="0" w:space="0" w:color="auto"/>
      </w:divBdr>
    </w:div>
    <w:div w:id="1143235351">
      <w:bodyDiv w:val="1"/>
      <w:marLeft w:val="0"/>
      <w:marRight w:val="0"/>
      <w:marTop w:val="0"/>
      <w:marBottom w:val="0"/>
      <w:divBdr>
        <w:top w:val="none" w:sz="0" w:space="0" w:color="auto"/>
        <w:left w:val="none" w:sz="0" w:space="0" w:color="auto"/>
        <w:bottom w:val="none" w:sz="0" w:space="0" w:color="auto"/>
        <w:right w:val="none" w:sz="0" w:space="0" w:color="auto"/>
      </w:divBdr>
    </w:div>
    <w:div w:id="1146043814">
      <w:bodyDiv w:val="1"/>
      <w:marLeft w:val="0"/>
      <w:marRight w:val="0"/>
      <w:marTop w:val="0"/>
      <w:marBottom w:val="0"/>
      <w:divBdr>
        <w:top w:val="none" w:sz="0" w:space="0" w:color="auto"/>
        <w:left w:val="none" w:sz="0" w:space="0" w:color="auto"/>
        <w:bottom w:val="none" w:sz="0" w:space="0" w:color="auto"/>
        <w:right w:val="none" w:sz="0" w:space="0" w:color="auto"/>
      </w:divBdr>
    </w:div>
    <w:div w:id="1148979994">
      <w:bodyDiv w:val="1"/>
      <w:marLeft w:val="0"/>
      <w:marRight w:val="0"/>
      <w:marTop w:val="0"/>
      <w:marBottom w:val="0"/>
      <w:divBdr>
        <w:top w:val="none" w:sz="0" w:space="0" w:color="auto"/>
        <w:left w:val="none" w:sz="0" w:space="0" w:color="auto"/>
        <w:bottom w:val="none" w:sz="0" w:space="0" w:color="auto"/>
        <w:right w:val="none" w:sz="0" w:space="0" w:color="auto"/>
      </w:divBdr>
    </w:div>
    <w:div w:id="1149785985">
      <w:bodyDiv w:val="1"/>
      <w:marLeft w:val="0"/>
      <w:marRight w:val="0"/>
      <w:marTop w:val="0"/>
      <w:marBottom w:val="0"/>
      <w:divBdr>
        <w:top w:val="none" w:sz="0" w:space="0" w:color="auto"/>
        <w:left w:val="none" w:sz="0" w:space="0" w:color="auto"/>
        <w:bottom w:val="none" w:sz="0" w:space="0" w:color="auto"/>
        <w:right w:val="none" w:sz="0" w:space="0" w:color="auto"/>
      </w:divBdr>
    </w:div>
    <w:div w:id="1154297642">
      <w:bodyDiv w:val="1"/>
      <w:marLeft w:val="0"/>
      <w:marRight w:val="0"/>
      <w:marTop w:val="0"/>
      <w:marBottom w:val="0"/>
      <w:divBdr>
        <w:top w:val="none" w:sz="0" w:space="0" w:color="auto"/>
        <w:left w:val="none" w:sz="0" w:space="0" w:color="auto"/>
        <w:bottom w:val="none" w:sz="0" w:space="0" w:color="auto"/>
        <w:right w:val="none" w:sz="0" w:space="0" w:color="auto"/>
      </w:divBdr>
    </w:div>
    <w:div w:id="1158182157">
      <w:bodyDiv w:val="1"/>
      <w:marLeft w:val="0"/>
      <w:marRight w:val="0"/>
      <w:marTop w:val="0"/>
      <w:marBottom w:val="0"/>
      <w:divBdr>
        <w:top w:val="none" w:sz="0" w:space="0" w:color="auto"/>
        <w:left w:val="none" w:sz="0" w:space="0" w:color="auto"/>
        <w:bottom w:val="none" w:sz="0" w:space="0" w:color="auto"/>
        <w:right w:val="none" w:sz="0" w:space="0" w:color="auto"/>
      </w:divBdr>
    </w:div>
    <w:div w:id="1158762143">
      <w:bodyDiv w:val="1"/>
      <w:marLeft w:val="0"/>
      <w:marRight w:val="0"/>
      <w:marTop w:val="0"/>
      <w:marBottom w:val="0"/>
      <w:divBdr>
        <w:top w:val="none" w:sz="0" w:space="0" w:color="auto"/>
        <w:left w:val="none" w:sz="0" w:space="0" w:color="auto"/>
        <w:bottom w:val="none" w:sz="0" w:space="0" w:color="auto"/>
        <w:right w:val="none" w:sz="0" w:space="0" w:color="auto"/>
      </w:divBdr>
    </w:div>
    <w:div w:id="1160535877">
      <w:bodyDiv w:val="1"/>
      <w:marLeft w:val="0"/>
      <w:marRight w:val="0"/>
      <w:marTop w:val="0"/>
      <w:marBottom w:val="0"/>
      <w:divBdr>
        <w:top w:val="none" w:sz="0" w:space="0" w:color="auto"/>
        <w:left w:val="none" w:sz="0" w:space="0" w:color="auto"/>
        <w:bottom w:val="none" w:sz="0" w:space="0" w:color="auto"/>
        <w:right w:val="none" w:sz="0" w:space="0" w:color="auto"/>
      </w:divBdr>
    </w:div>
    <w:div w:id="1165365004">
      <w:bodyDiv w:val="1"/>
      <w:marLeft w:val="0"/>
      <w:marRight w:val="0"/>
      <w:marTop w:val="0"/>
      <w:marBottom w:val="0"/>
      <w:divBdr>
        <w:top w:val="none" w:sz="0" w:space="0" w:color="auto"/>
        <w:left w:val="none" w:sz="0" w:space="0" w:color="auto"/>
        <w:bottom w:val="none" w:sz="0" w:space="0" w:color="auto"/>
        <w:right w:val="none" w:sz="0" w:space="0" w:color="auto"/>
      </w:divBdr>
    </w:div>
    <w:div w:id="1189753220">
      <w:bodyDiv w:val="1"/>
      <w:marLeft w:val="0"/>
      <w:marRight w:val="0"/>
      <w:marTop w:val="0"/>
      <w:marBottom w:val="0"/>
      <w:divBdr>
        <w:top w:val="none" w:sz="0" w:space="0" w:color="auto"/>
        <w:left w:val="none" w:sz="0" w:space="0" w:color="auto"/>
        <w:bottom w:val="none" w:sz="0" w:space="0" w:color="auto"/>
        <w:right w:val="none" w:sz="0" w:space="0" w:color="auto"/>
      </w:divBdr>
    </w:div>
    <w:div w:id="1198591860">
      <w:bodyDiv w:val="1"/>
      <w:marLeft w:val="0"/>
      <w:marRight w:val="0"/>
      <w:marTop w:val="0"/>
      <w:marBottom w:val="0"/>
      <w:divBdr>
        <w:top w:val="none" w:sz="0" w:space="0" w:color="auto"/>
        <w:left w:val="none" w:sz="0" w:space="0" w:color="auto"/>
        <w:bottom w:val="none" w:sz="0" w:space="0" w:color="auto"/>
        <w:right w:val="none" w:sz="0" w:space="0" w:color="auto"/>
      </w:divBdr>
    </w:div>
    <w:div w:id="1202090584">
      <w:bodyDiv w:val="1"/>
      <w:marLeft w:val="0"/>
      <w:marRight w:val="0"/>
      <w:marTop w:val="0"/>
      <w:marBottom w:val="0"/>
      <w:divBdr>
        <w:top w:val="none" w:sz="0" w:space="0" w:color="auto"/>
        <w:left w:val="none" w:sz="0" w:space="0" w:color="auto"/>
        <w:bottom w:val="none" w:sz="0" w:space="0" w:color="auto"/>
        <w:right w:val="none" w:sz="0" w:space="0" w:color="auto"/>
      </w:divBdr>
    </w:div>
    <w:div w:id="1204369752">
      <w:bodyDiv w:val="1"/>
      <w:marLeft w:val="0"/>
      <w:marRight w:val="0"/>
      <w:marTop w:val="0"/>
      <w:marBottom w:val="0"/>
      <w:divBdr>
        <w:top w:val="none" w:sz="0" w:space="0" w:color="auto"/>
        <w:left w:val="none" w:sz="0" w:space="0" w:color="auto"/>
        <w:bottom w:val="none" w:sz="0" w:space="0" w:color="auto"/>
        <w:right w:val="none" w:sz="0" w:space="0" w:color="auto"/>
      </w:divBdr>
    </w:div>
    <w:div w:id="1207182934">
      <w:bodyDiv w:val="1"/>
      <w:marLeft w:val="0"/>
      <w:marRight w:val="0"/>
      <w:marTop w:val="0"/>
      <w:marBottom w:val="0"/>
      <w:divBdr>
        <w:top w:val="none" w:sz="0" w:space="0" w:color="auto"/>
        <w:left w:val="none" w:sz="0" w:space="0" w:color="auto"/>
        <w:bottom w:val="none" w:sz="0" w:space="0" w:color="auto"/>
        <w:right w:val="none" w:sz="0" w:space="0" w:color="auto"/>
      </w:divBdr>
    </w:div>
    <w:div w:id="1209029807">
      <w:bodyDiv w:val="1"/>
      <w:marLeft w:val="0"/>
      <w:marRight w:val="0"/>
      <w:marTop w:val="0"/>
      <w:marBottom w:val="0"/>
      <w:divBdr>
        <w:top w:val="none" w:sz="0" w:space="0" w:color="auto"/>
        <w:left w:val="none" w:sz="0" w:space="0" w:color="auto"/>
        <w:bottom w:val="none" w:sz="0" w:space="0" w:color="auto"/>
        <w:right w:val="none" w:sz="0" w:space="0" w:color="auto"/>
      </w:divBdr>
    </w:div>
    <w:div w:id="1213807236">
      <w:bodyDiv w:val="1"/>
      <w:marLeft w:val="0"/>
      <w:marRight w:val="0"/>
      <w:marTop w:val="0"/>
      <w:marBottom w:val="0"/>
      <w:divBdr>
        <w:top w:val="none" w:sz="0" w:space="0" w:color="auto"/>
        <w:left w:val="none" w:sz="0" w:space="0" w:color="auto"/>
        <w:bottom w:val="none" w:sz="0" w:space="0" w:color="auto"/>
        <w:right w:val="none" w:sz="0" w:space="0" w:color="auto"/>
      </w:divBdr>
    </w:div>
    <w:div w:id="1213879772">
      <w:bodyDiv w:val="1"/>
      <w:marLeft w:val="0"/>
      <w:marRight w:val="0"/>
      <w:marTop w:val="0"/>
      <w:marBottom w:val="0"/>
      <w:divBdr>
        <w:top w:val="none" w:sz="0" w:space="0" w:color="auto"/>
        <w:left w:val="none" w:sz="0" w:space="0" w:color="auto"/>
        <w:bottom w:val="none" w:sz="0" w:space="0" w:color="auto"/>
        <w:right w:val="none" w:sz="0" w:space="0" w:color="auto"/>
      </w:divBdr>
    </w:div>
    <w:div w:id="1221212548">
      <w:bodyDiv w:val="1"/>
      <w:marLeft w:val="0"/>
      <w:marRight w:val="0"/>
      <w:marTop w:val="0"/>
      <w:marBottom w:val="0"/>
      <w:divBdr>
        <w:top w:val="none" w:sz="0" w:space="0" w:color="auto"/>
        <w:left w:val="none" w:sz="0" w:space="0" w:color="auto"/>
        <w:bottom w:val="none" w:sz="0" w:space="0" w:color="auto"/>
        <w:right w:val="none" w:sz="0" w:space="0" w:color="auto"/>
      </w:divBdr>
    </w:div>
    <w:div w:id="1230919105">
      <w:bodyDiv w:val="1"/>
      <w:marLeft w:val="0"/>
      <w:marRight w:val="0"/>
      <w:marTop w:val="0"/>
      <w:marBottom w:val="0"/>
      <w:divBdr>
        <w:top w:val="none" w:sz="0" w:space="0" w:color="auto"/>
        <w:left w:val="none" w:sz="0" w:space="0" w:color="auto"/>
        <w:bottom w:val="none" w:sz="0" w:space="0" w:color="auto"/>
        <w:right w:val="none" w:sz="0" w:space="0" w:color="auto"/>
      </w:divBdr>
    </w:div>
    <w:div w:id="1239174847">
      <w:bodyDiv w:val="1"/>
      <w:marLeft w:val="0"/>
      <w:marRight w:val="0"/>
      <w:marTop w:val="0"/>
      <w:marBottom w:val="0"/>
      <w:divBdr>
        <w:top w:val="none" w:sz="0" w:space="0" w:color="auto"/>
        <w:left w:val="none" w:sz="0" w:space="0" w:color="auto"/>
        <w:bottom w:val="none" w:sz="0" w:space="0" w:color="auto"/>
        <w:right w:val="none" w:sz="0" w:space="0" w:color="auto"/>
      </w:divBdr>
    </w:div>
    <w:div w:id="1274365604">
      <w:bodyDiv w:val="1"/>
      <w:marLeft w:val="0"/>
      <w:marRight w:val="0"/>
      <w:marTop w:val="0"/>
      <w:marBottom w:val="0"/>
      <w:divBdr>
        <w:top w:val="none" w:sz="0" w:space="0" w:color="auto"/>
        <w:left w:val="none" w:sz="0" w:space="0" w:color="auto"/>
        <w:bottom w:val="none" w:sz="0" w:space="0" w:color="auto"/>
        <w:right w:val="none" w:sz="0" w:space="0" w:color="auto"/>
      </w:divBdr>
    </w:div>
    <w:div w:id="1284534510">
      <w:bodyDiv w:val="1"/>
      <w:marLeft w:val="0"/>
      <w:marRight w:val="0"/>
      <w:marTop w:val="0"/>
      <w:marBottom w:val="0"/>
      <w:divBdr>
        <w:top w:val="none" w:sz="0" w:space="0" w:color="auto"/>
        <w:left w:val="none" w:sz="0" w:space="0" w:color="auto"/>
        <w:bottom w:val="none" w:sz="0" w:space="0" w:color="auto"/>
        <w:right w:val="none" w:sz="0" w:space="0" w:color="auto"/>
      </w:divBdr>
    </w:div>
    <w:div w:id="1289432935">
      <w:bodyDiv w:val="1"/>
      <w:marLeft w:val="0"/>
      <w:marRight w:val="0"/>
      <w:marTop w:val="0"/>
      <w:marBottom w:val="0"/>
      <w:divBdr>
        <w:top w:val="none" w:sz="0" w:space="0" w:color="auto"/>
        <w:left w:val="none" w:sz="0" w:space="0" w:color="auto"/>
        <w:bottom w:val="none" w:sz="0" w:space="0" w:color="auto"/>
        <w:right w:val="none" w:sz="0" w:space="0" w:color="auto"/>
      </w:divBdr>
    </w:div>
    <w:div w:id="1293101082">
      <w:bodyDiv w:val="1"/>
      <w:marLeft w:val="0"/>
      <w:marRight w:val="0"/>
      <w:marTop w:val="0"/>
      <w:marBottom w:val="0"/>
      <w:divBdr>
        <w:top w:val="none" w:sz="0" w:space="0" w:color="auto"/>
        <w:left w:val="none" w:sz="0" w:space="0" w:color="auto"/>
        <w:bottom w:val="none" w:sz="0" w:space="0" w:color="auto"/>
        <w:right w:val="none" w:sz="0" w:space="0" w:color="auto"/>
      </w:divBdr>
    </w:div>
    <w:div w:id="1297183776">
      <w:bodyDiv w:val="1"/>
      <w:marLeft w:val="0"/>
      <w:marRight w:val="0"/>
      <w:marTop w:val="0"/>
      <w:marBottom w:val="0"/>
      <w:divBdr>
        <w:top w:val="none" w:sz="0" w:space="0" w:color="auto"/>
        <w:left w:val="none" w:sz="0" w:space="0" w:color="auto"/>
        <w:bottom w:val="none" w:sz="0" w:space="0" w:color="auto"/>
        <w:right w:val="none" w:sz="0" w:space="0" w:color="auto"/>
      </w:divBdr>
    </w:div>
    <w:div w:id="1300189214">
      <w:bodyDiv w:val="1"/>
      <w:marLeft w:val="0"/>
      <w:marRight w:val="0"/>
      <w:marTop w:val="0"/>
      <w:marBottom w:val="0"/>
      <w:divBdr>
        <w:top w:val="none" w:sz="0" w:space="0" w:color="auto"/>
        <w:left w:val="none" w:sz="0" w:space="0" w:color="auto"/>
        <w:bottom w:val="none" w:sz="0" w:space="0" w:color="auto"/>
        <w:right w:val="none" w:sz="0" w:space="0" w:color="auto"/>
      </w:divBdr>
    </w:div>
    <w:div w:id="1302727652">
      <w:bodyDiv w:val="1"/>
      <w:marLeft w:val="0"/>
      <w:marRight w:val="0"/>
      <w:marTop w:val="0"/>
      <w:marBottom w:val="0"/>
      <w:divBdr>
        <w:top w:val="none" w:sz="0" w:space="0" w:color="auto"/>
        <w:left w:val="none" w:sz="0" w:space="0" w:color="auto"/>
        <w:bottom w:val="none" w:sz="0" w:space="0" w:color="auto"/>
        <w:right w:val="none" w:sz="0" w:space="0" w:color="auto"/>
      </w:divBdr>
    </w:div>
    <w:div w:id="1302730018">
      <w:bodyDiv w:val="1"/>
      <w:marLeft w:val="0"/>
      <w:marRight w:val="0"/>
      <w:marTop w:val="0"/>
      <w:marBottom w:val="0"/>
      <w:divBdr>
        <w:top w:val="none" w:sz="0" w:space="0" w:color="auto"/>
        <w:left w:val="none" w:sz="0" w:space="0" w:color="auto"/>
        <w:bottom w:val="none" w:sz="0" w:space="0" w:color="auto"/>
        <w:right w:val="none" w:sz="0" w:space="0" w:color="auto"/>
      </w:divBdr>
    </w:div>
    <w:div w:id="1302880311">
      <w:bodyDiv w:val="1"/>
      <w:marLeft w:val="0"/>
      <w:marRight w:val="0"/>
      <w:marTop w:val="0"/>
      <w:marBottom w:val="0"/>
      <w:divBdr>
        <w:top w:val="none" w:sz="0" w:space="0" w:color="auto"/>
        <w:left w:val="none" w:sz="0" w:space="0" w:color="auto"/>
        <w:bottom w:val="none" w:sz="0" w:space="0" w:color="auto"/>
        <w:right w:val="none" w:sz="0" w:space="0" w:color="auto"/>
      </w:divBdr>
    </w:div>
    <w:div w:id="1317539325">
      <w:bodyDiv w:val="1"/>
      <w:marLeft w:val="0"/>
      <w:marRight w:val="0"/>
      <w:marTop w:val="0"/>
      <w:marBottom w:val="0"/>
      <w:divBdr>
        <w:top w:val="none" w:sz="0" w:space="0" w:color="auto"/>
        <w:left w:val="none" w:sz="0" w:space="0" w:color="auto"/>
        <w:bottom w:val="none" w:sz="0" w:space="0" w:color="auto"/>
        <w:right w:val="none" w:sz="0" w:space="0" w:color="auto"/>
      </w:divBdr>
    </w:div>
    <w:div w:id="1321276768">
      <w:bodyDiv w:val="1"/>
      <w:marLeft w:val="0"/>
      <w:marRight w:val="0"/>
      <w:marTop w:val="0"/>
      <w:marBottom w:val="0"/>
      <w:divBdr>
        <w:top w:val="none" w:sz="0" w:space="0" w:color="auto"/>
        <w:left w:val="none" w:sz="0" w:space="0" w:color="auto"/>
        <w:bottom w:val="none" w:sz="0" w:space="0" w:color="auto"/>
        <w:right w:val="none" w:sz="0" w:space="0" w:color="auto"/>
      </w:divBdr>
    </w:div>
    <w:div w:id="1327855868">
      <w:bodyDiv w:val="1"/>
      <w:marLeft w:val="0"/>
      <w:marRight w:val="0"/>
      <w:marTop w:val="0"/>
      <w:marBottom w:val="0"/>
      <w:divBdr>
        <w:top w:val="none" w:sz="0" w:space="0" w:color="auto"/>
        <w:left w:val="none" w:sz="0" w:space="0" w:color="auto"/>
        <w:bottom w:val="none" w:sz="0" w:space="0" w:color="auto"/>
        <w:right w:val="none" w:sz="0" w:space="0" w:color="auto"/>
      </w:divBdr>
    </w:div>
    <w:div w:id="1327900654">
      <w:bodyDiv w:val="1"/>
      <w:marLeft w:val="0"/>
      <w:marRight w:val="0"/>
      <w:marTop w:val="0"/>
      <w:marBottom w:val="0"/>
      <w:divBdr>
        <w:top w:val="none" w:sz="0" w:space="0" w:color="auto"/>
        <w:left w:val="none" w:sz="0" w:space="0" w:color="auto"/>
        <w:bottom w:val="none" w:sz="0" w:space="0" w:color="auto"/>
        <w:right w:val="none" w:sz="0" w:space="0" w:color="auto"/>
      </w:divBdr>
    </w:div>
    <w:div w:id="1330906398">
      <w:bodyDiv w:val="1"/>
      <w:marLeft w:val="0"/>
      <w:marRight w:val="0"/>
      <w:marTop w:val="0"/>
      <w:marBottom w:val="0"/>
      <w:divBdr>
        <w:top w:val="none" w:sz="0" w:space="0" w:color="auto"/>
        <w:left w:val="none" w:sz="0" w:space="0" w:color="auto"/>
        <w:bottom w:val="none" w:sz="0" w:space="0" w:color="auto"/>
        <w:right w:val="none" w:sz="0" w:space="0" w:color="auto"/>
      </w:divBdr>
    </w:div>
    <w:div w:id="1332833015">
      <w:bodyDiv w:val="1"/>
      <w:marLeft w:val="0"/>
      <w:marRight w:val="0"/>
      <w:marTop w:val="0"/>
      <w:marBottom w:val="0"/>
      <w:divBdr>
        <w:top w:val="none" w:sz="0" w:space="0" w:color="auto"/>
        <w:left w:val="none" w:sz="0" w:space="0" w:color="auto"/>
        <w:bottom w:val="none" w:sz="0" w:space="0" w:color="auto"/>
        <w:right w:val="none" w:sz="0" w:space="0" w:color="auto"/>
      </w:divBdr>
    </w:div>
    <w:div w:id="1337072324">
      <w:bodyDiv w:val="1"/>
      <w:marLeft w:val="0"/>
      <w:marRight w:val="0"/>
      <w:marTop w:val="0"/>
      <w:marBottom w:val="0"/>
      <w:divBdr>
        <w:top w:val="none" w:sz="0" w:space="0" w:color="auto"/>
        <w:left w:val="none" w:sz="0" w:space="0" w:color="auto"/>
        <w:bottom w:val="none" w:sz="0" w:space="0" w:color="auto"/>
        <w:right w:val="none" w:sz="0" w:space="0" w:color="auto"/>
      </w:divBdr>
    </w:div>
    <w:div w:id="1349018038">
      <w:bodyDiv w:val="1"/>
      <w:marLeft w:val="0"/>
      <w:marRight w:val="0"/>
      <w:marTop w:val="0"/>
      <w:marBottom w:val="0"/>
      <w:divBdr>
        <w:top w:val="none" w:sz="0" w:space="0" w:color="auto"/>
        <w:left w:val="none" w:sz="0" w:space="0" w:color="auto"/>
        <w:bottom w:val="none" w:sz="0" w:space="0" w:color="auto"/>
        <w:right w:val="none" w:sz="0" w:space="0" w:color="auto"/>
      </w:divBdr>
    </w:div>
    <w:div w:id="1365404248">
      <w:bodyDiv w:val="1"/>
      <w:marLeft w:val="0"/>
      <w:marRight w:val="0"/>
      <w:marTop w:val="0"/>
      <w:marBottom w:val="0"/>
      <w:divBdr>
        <w:top w:val="none" w:sz="0" w:space="0" w:color="auto"/>
        <w:left w:val="none" w:sz="0" w:space="0" w:color="auto"/>
        <w:bottom w:val="none" w:sz="0" w:space="0" w:color="auto"/>
        <w:right w:val="none" w:sz="0" w:space="0" w:color="auto"/>
      </w:divBdr>
    </w:div>
    <w:div w:id="1370646803">
      <w:bodyDiv w:val="1"/>
      <w:marLeft w:val="0"/>
      <w:marRight w:val="0"/>
      <w:marTop w:val="0"/>
      <w:marBottom w:val="0"/>
      <w:divBdr>
        <w:top w:val="none" w:sz="0" w:space="0" w:color="auto"/>
        <w:left w:val="none" w:sz="0" w:space="0" w:color="auto"/>
        <w:bottom w:val="none" w:sz="0" w:space="0" w:color="auto"/>
        <w:right w:val="none" w:sz="0" w:space="0" w:color="auto"/>
      </w:divBdr>
    </w:div>
    <w:div w:id="1372732698">
      <w:bodyDiv w:val="1"/>
      <w:marLeft w:val="0"/>
      <w:marRight w:val="0"/>
      <w:marTop w:val="0"/>
      <w:marBottom w:val="0"/>
      <w:divBdr>
        <w:top w:val="none" w:sz="0" w:space="0" w:color="auto"/>
        <w:left w:val="none" w:sz="0" w:space="0" w:color="auto"/>
        <w:bottom w:val="none" w:sz="0" w:space="0" w:color="auto"/>
        <w:right w:val="none" w:sz="0" w:space="0" w:color="auto"/>
      </w:divBdr>
    </w:div>
    <w:div w:id="1374111884">
      <w:bodyDiv w:val="1"/>
      <w:marLeft w:val="0"/>
      <w:marRight w:val="0"/>
      <w:marTop w:val="0"/>
      <w:marBottom w:val="0"/>
      <w:divBdr>
        <w:top w:val="none" w:sz="0" w:space="0" w:color="auto"/>
        <w:left w:val="none" w:sz="0" w:space="0" w:color="auto"/>
        <w:bottom w:val="none" w:sz="0" w:space="0" w:color="auto"/>
        <w:right w:val="none" w:sz="0" w:space="0" w:color="auto"/>
      </w:divBdr>
    </w:div>
    <w:div w:id="1381902996">
      <w:bodyDiv w:val="1"/>
      <w:marLeft w:val="0"/>
      <w:marRight w:val="0"/>
      <w:marTop w:val="0"/>
      <w:marBottom w:val="0"/>
      <w:divBdr>
        <w:top w:val="none" w:sz="0" w:space="0" w:color="auto"/>
        <w:left w:val="none" w:sz="0" w:space="0" w:color="auto"/>
        <w:bottom w:val="none" w:sz="0" w:space="0" w:color="auto"/>
        <w:right w:val="none" w:sz="0" w:space="0" w:color="auto"/>
      </w:divBdr>
    </w:div>
    <w:div w:id="1392269269">
      <w:bodyDiv w:val="1"/>
      <w:marLeft w:val="0"/>
      <w:marRight w:val="0"/>
      <w:marTop w:val="0"/>
      <w:marBottom w:val="0"/>
      <w:divBdr>
        <w:top w:val="none" w:sz="0" w:space="0" w:color="auto"/>
        <w:left w:val="none" w:sz="0" w:space="0" w:color="auto"/>
        <w:bottom w:val="none" w:sz="0" w:space="0" w:color="auto"/>
        <w:right w:val="none" w:sz="0" w:space="0" w:color="auto"/>
      </w:divBdr>
    </w:div>
    <w:div w:id="1395277758">
      <w:bodyDiv w:val="1"/>
      <w:marLeft w:val="0"/>
      <w:marRight w:val="0"/>
      <w:marTop w:val="0"/>
      <w:marBottom w:val="0"/>
      <w:divBdr>
        <w:top w:val="none" w:sz="0" w:space="0" w:color="auto"/>
        <w:left w:val="none" w:sz="0" w:space="0" w:color="auto"/>
        <w:bottom w:val="none" w:sz="0" w:space="0" w:color="auto"/>
        <w:right w:val="none" w:sz="0" w:space="0" w:color="auto"/>
      </w:divBdr>
    </w:div>
    <w:div w:id="1401559291">
      <w:bodyDiv w:val="1"/>
      <w:marLeft w:val="0"/>
      <w:marRight w:val="0"/>
      <w:marTop w:val="0"/>
      <w:marBottom w:val="0"/>
      <w:divBdr>
        <w:top w:val="none" w:sz="0" w:space="0" w:color="auto"/>
        <w:left w:val="none" w:sz="0" w:space="0" w:color="auto"/>
        <w:bottom w:val="none" w:sz="0" w:space="0" w:color="auto"/>
        <w:right w:val="none" w:sz="0" w:space="0" w:color="auto"/>
      </w:divBdr>
    </w:div>
    <w:div w:id="1410082179">
      <w:bodyDiv w:val="1"/>
      <w:marLeft w:val="0"/>
      <w:marRight w:val="0"/>
      <w:marTop w:val="0"/>
      <w:marBottom w:val="0"/>
      <w:divBdr>
        <w:top w:val="none" w:sz="0" w:space="0" w:color="auto"/>
        <w:left w:val="none" w:sz="0" w:space="0" w:color="auto"/>
        <w:bottom w:val="none" w:sz="0" w:space="0" w:color="auto"/>
        <w:right w:val="none" w:sz="0" w:space="0" w:color="auto"/>
      </w:divBdr>
    </w:div>
    <w:div w:id="1410955655">
      <w:bodyDiv w:val="1"/>
      <w:marLeft w:val="0"/>
      <w:marRight w:val="0"/>
      <w:marTop w:val="0"/>
      <w:marBottom w:val="0"/>
      <w:divBdr>
        <w:top w:val="none" w:sz="0" w:space="0" w:color="auto"/>
        <w:left w:val="none" w:sz="0" w:space="0" w:color="auto"/>
        <w:bottom w:val="none" w:sz="0" w:space="0" w:color="auto"/>
        <w:right w:val="none" w:sz="0" w:space="0" w:color="auto"/>
      </w:divBdr>
    </w:div>
    <w:div w:id="1413088798">
      <w:bodyDiv w:val="1"/>
      <w:marLeft w:val="0"/>
      <w:marRight w:val="0"/>
      <w:marTop w:val="0"/>
      <w:marBottom w:val="0"/>
      <w:divBdr>
        <w:top w:val="none" w:sz="0" w:space="0" w:color="auto"/>
        <w:left w:val="none" w:sz="0" w:space="0" w:color="auto"/>
        <w:bottom w:val="none" w:sz="0" w:space="0" w:color="auto"/>
        <w:right w:val="none" w:sz="0" w:space="0" w:color="auto"/>
      </w:divBdr>
    </w:div>
    <w:div w:id="1414283356">
      <w:bodyDiv w:val="1"/>
      <w:marLeft w:val="0"/>
      <w:marRight w:val="0"/>
      <w:marTop w:val="0"/>
      <w:marBottom w:val="0"/>
      <w:divBdr>
        <w:top w:val="none" w:sz="0" w:space="0" w:color="auto"/>
        <w:left w:val="none" w:sz="0" w:space="0" w:color="auto"/>
        <w:bottom w:val="none" w:sz="0" w:space="0" w:color="auto"/>
        <w:right w:val="none" w:sz="0" w:space="0" w:color="auto"/>
      </w:divBdr>
    </w:div>
    <w:div w:id="1415974050">
      <w:bodyDiv w:val="1"/>
      <w:marLeft w:val="0"/>
      <w:marRight w:val="0"/>
      <w:marTop w:val="0"/>
      <w:marBottom w:val="0"/>
      <w:divBdr>
        <w:top w:val="none" w:sz="0" w:space="0" w:color="auto"/>
        <w:left w:val="none" w:sz="0" w:space="0" w:color="auto"/>
        <w:bottom w:val="none" w:sz="0" w:space="0" w:color="auto"/>
        <w:right w:val="none" w:sz="0" w:space="0" w:color="auto"/>
      </w:divBdr>
    </w:div>
    <w:div w:id="1416054423">
      <w:bodyDiv w:val="1"/>
      <w:marLeft w:val="0"/>
      <w:marRight w:val="0"/>
      <w:marTop w:val="0"/>
      <w:marBottom w:val="0"/>
      <w:divBdr>
        <w:top w:val="none" w:sz="0" w:space="0" w:color="auto"/>
        <w:left w:val="none" w:sz="0" w:space="0" w:color="auto"/>
        <w:bottom w:val="none" w:sz="0" w:space="0" w:color="auto"/>
        <w:right w:val="none" w:sz="0" w:space="0" w:color="auto"/>
      </w:divBdr>
    </w:div>
    <w:div w:id="1416171809">
      <w:bodyDiv w:val="1"/>
      <w:marLeft w:val="0"/>
      <w:marRight w:val="0"/>
      <w:marTop w:val="0"/>
      <w:marBottom w:val="0"/>
      <w:divBdr>
        <w:top w:val="none" w:sz="0" w:space="0" w:color="auto"/>
        <w:left w:val="none" w:sz="0" w:space="0" w:color="auto"/>
        <w:bottom w:val="none" w:sz="0" w:space="0" w:color="auto"/>
        <w:right w:val="none" w:sz="0" w:space="0" w:color="auto"/>
      </w:divBdr>
    </w:div>
    <w:div w:id="1419252565">
      <w:bodyDiv w:val="1"/>
      <w:marLeft w:val="0"/>
      <w:marRight w:val="0"/>
      <w:marTop w:val="0"/>
      <w:marBottom w:val="0"/>
      <w:divBdr>
        <w:top w:val="none" w:sz="0" w:space="0" w:color="auto"/>
        <w:left w:val="none" w:sz="0" w:space="0" w:color="auto"/>
        <w:bottom w:val="none" w:sz="0" w:space="0" w:color="auto"/>
        <w:right w:val="none" w:sz="0" w:space="0" w:color="auto"/>
      </w:divBdr>
    </w:div>
    <w:div w:id="1420826913">
      <w:bodyDiv w:val="1"/>
      <w:marLeft w:val="0"/>
      <w:marRight w:val="0"/>
      <w:marTop w:val="0"/>
      <w:marBottom w:val="0"/>
      <w:divBdr>
        <w:top w:val="none" w:sz="0" w:space="0" w:color="auto"/>
        <w:left w:val="none" w:sz="0" w:space="0" w:color="auto"/>
        <w:bottom w:val="none" w:sz="0" w:space="0" w:color="auto"/>
        <w:right w:val="none" w:sz="0" w:space="0" w:color="auto"/>
      </w:divBdr>
    </w:div>
    <w:div w:id="1422724104">
      <w:bodyDiv w:val="1"/>
      <w:marLeft w:val="0"/>
      <w:marRight w:val="0"/>
      <w:marTop w:val="0"/>
      <w:marBottom w:val="0"/>
      <w:divBdr>
        <w:top w:val="none" w:sz="0" w:space="0" w:color="auto"/>
        <w:left w:val="none" w:sz="0" w:space="0" w:color="auto"/>
        <w:bottom w:val="none" w:sz="0" w:space="0" w:color="auto"/>
        <w:right w:val="none" w:sz="0" w:space="0" w:color="auto"/>
      </w:divBdr>
    </w:div>
    <w:div w:id="1432046572">
      <w:bodyDiv w:val="1"/>
      <w:marLeft w:val="0"/>
      <w:marRight w:val="0"/>
      <w:marTop w:val="0"/>
      <w:marBottom w:val="0"/>
      <w:divBdr>
        <w:top w:val="none" w:sz="0" w:space="0" w:color="auto"/>
        <w:left w:val="none" w:sz="0" w:space="0" w:color="auto"/>
        <w:bottom w:val="none" w:sz="0" w:space="0" w:color="auto"/>
        <w:right w:val="none" w:sz="0" w:space="0" w:color="auto"/>
      </w:divBdr>
    </w:div>
    <w:div w:id="1440758715">
      <w:bodyDiv w:val="1"/>
      <w:marLeft w:val="0"/>
      <w:marRight w:val="0"/>
      <w:marTop w:val="0"/>
      <w:marBottom w:val="0"/>
      <w:divBdr>
        <w:top w:val="none" w:sz="0" w:space="0" w:color="auto"/>
        <w:left w:val="none" w:sz="0" w:space="0" w:color="auto"/>
        <w:bottom w:val="none" w:sz="0" w:space="0" w:color="auto"/>
        <w:right w:val="none" w:sz="0" w:space="0" w:color="auto"/>
      </w:divBdr>
    </w:div>
    <w:div w:id="1447895729">
      <w:bodyDiv w:val="1"/>
      <w:marLeft w:val="0"/>
      <w:marRight w:val="0"/>
      <w:marTop w:val="0"/>
      <w:marBottom w:val="0"/>
      <w:divBdr>
        <w:top w:val="none" w:sz="0" w:space="0" w:color="auto"/>
        <w:left w:val="none" w:sz="0" w:space="0" w:color="auto"/>
        <w:bottom w:val="none" w:sz="0" w:space="0" w:color="auto"/>
        <w:right w:val="none" w:sz="0" w:space="0" w:color="auto"/>
      </w:divBdr>
    </w:div>
    <w:div w:id="1452552295">
      <w:bodyDiv w:val="1"/>
      <w:marLeft w:val="0"/>
      <w:marRight w:val="0"/>
      <w:marTop w:val="0"/>
      <w:marBottom w:val="0"/>
      <w:divBdr>
        <w:top w:val="none" w:sz="0" w:space="0" w:color="auto"/>
        <w:left w:val="none" w:sz="0" w:space="0" w:color="auto"/>
        <w:bottom w:val="none" w:sz="0" w:space="0" w:color="auto"/>
        <w:right w:val="none" w:sz="0" w:space="0" w:color="auto"/>
      </w:divBdr>
    </w:div>
    <w:div w:id="1454204893">
      <w:bodyDiv w:val="1"/>
      <w:marLeft w:val="0"/>
      <w:marRight w:val="0"/>
      <w:marTop w:val="0"/>
      <w:marBottom w:val="0"/>
      <w:divBdr>
        <w:top w:val="none" w:sz="0" w:space="0" w:color="auto"/>
        <w:left w:val="none" w:sz="0" w:space="0" w:color="auto"/>
        <w:bottom w:val="none" w:sz="0" w:space="0" w:color="auto"/>
        <w:right w:val="none" w:sz="0" w:space="0" w:color="auto"/>
      </w:divBdr>
    </w:div>
    <w:div w:id="1475217923">
      <w:bodyDiv w:val="1"/>
      <w:marLeft w:val="0"/>
      <w:marRight w:val="0"/>
      <w:marTop w:val="0"/>
      <w:marBottom w:val="0"/>
      <w:divBdr>
        <w:top w:val="none" w:sz="0" w:space="0" w:color="auto"/>
        <w:left w:val="none" w:sz="0" w:space="0" w:color="auto"/>
        <w:bottom w:val="none" w:sz="0" w:space="0" w:color="auto"/>
        <w:right w:val="none" w:sz="0" w:space="0" w:color="auto"/>
      </w:divBdr>
    </w:div>
    <w:div w:id="1494102975">
      <w:bodyDiv w:val="1"/>
      <w:marLeft w:val="0"/>
      <w:marRight w:val="0"/>
      <w:marTop w:val="0"/>
      <w:marBottom w:val="0"/>
      <w:divBdr>
        <w:top w:val="none" w:sz="0" w:space="0" w:color="auto"/>
        <w:left w:val="none" w:sz="0" w:space="0" w:color="auto"/>
        <w:bottom w:val="none" w:sz="0" w:space="0" w:color="auto"/>
        <w:right w:val="none" w:sz="0" w:space="0" w:color="auto"/>
      </w:divBdr>
    </w:div>
    <w:div w:id="1497764978">
      <w:bodyDiv w:val="1"/>
      <w:marLeft w:val="0"/>
      <w:marRight w:val="0"/>
      <w:marTop w:val="0"/>
      <w:marBottom w:val="0"/>
      <w:divBdr>
        <w:top w:val="none" w:sz="0" w:space="0" w:color="auto"/>
        <w:left w:val="none" w:sz="0" w:space="0" w:color="auto"/>
        <w:bottom w:val="none" w:sz="0" w:space="0" w:color="auto"/>
        <w:right w:val="none" w:sz="0" w:space="0" w:color="auto"/>
      </w:divBdr>
    </w:div>
    <w:div w:id="1502157185">
      <w:bodyDiv w:val="1"/>
      <w:marLeft w:val="0"/>
      <w:marRight w:val="0"/>
      <w:marTop w:val="0"/>
      <w:marBottom w:val="0"/>
      <w:divBdr>
        <w:top w:val="none" w:sz="0" w:space="0" w:color="auto"/>
        <w:left w:val="none" w:sz="0" w:space="0" w:color="auto"/>
        <w:bottom w:val="none" w:sz="0" w:space="0" w:color="auto"/>
        <w:right w:val="none" w:sz="0" w:space="0" w:color="auto"/>
      </w:divBdr>
    </w:div>
    <w:div w:id="1504471225">
      <w:bodyDiv w:val="1"/>
      <w:marLeft w:val="0"/>
      <w:marRight w:val="0"/>
      <w:marTop w:val="0"/>
      <w:marBottom w:val="0"/>
      <w:divBdr>
        <w:top w:val="none" w:sz="0" w:space="0" w:color="auto"/>
        <w:left w:val="none" w:sz="0" w:space="0" w:color="auto"/>
        <w:bottom w:val="none" w:sz="0" w:space="0" w:color="auto"/>
        <w:right w:val="none" w:sz="0" w:space="0" w:color="auto"/>
      </w:divBdr>
    </w:div>
    <w:div w:id="1504736015">
      <w:bodyDiv w:val="1"/>
      <w:marLeft w:val="0"/>
      <w:marRight w:val="0"/>
      <w:marTop w:val="0"/>
      <w:marBottom w:val="0"/>
      <w:divBdr>
        <w:top w:val="none" w:sz="0" w:space="0" w:color="auto"/>
        <w:left w:val="none" w:sz="0" w:space="0" w:color="auto"/>
        <w:bottom w:val="none" w:sz="0" w:space="0" w:color="auto"/>
        <w:right w:val="none" w:sz="0" w:space="0" w:color="auto"/>
      </w:divBdr>
    </w:div>
    <w:div w:id="1506434974">
      <w:bodyDiv w:val="1"/>
      <w:marLeft w:val="0"/>
      <w:marRight w:val="0"/>
      <w:marTop w:val="0"/>
      <w:marBottom w:val="0"/>
      <w:divBdr>
        <w:top w:val="none" w:sz="0" w:space="0" w:color="auto"/>
        <w:left w:val="none" w:sz="0" w:space="0" w:color="auto"/>
        <w:bottom w:val="none" w:sz="0" w:space="0" w:color="auto"/>
        <w:right w:val="none" w:sz="0" w:space="0" w:color="auto"/>
      </w:divBdr>
    </w:div>
    <w:div w:id="1507135101">
      <w:bodyDiv w:val="1"/>
      <w:marLeft w:val="0"/>
      <w:marRight w:val="0"/>
      <w:marTop w:val="0"/>
      <w:marBottom w:val="0"/>
      <w:divBdr>
        <w:top w:val="none" w:sz="0" w:space="0" w:color="auto"/>
        <w:left w:val="none" w:sz="0" w:space="0" w:color="auto"/>
        <w:bottom w:val="none" w:sz="0" w:space="0" w:color="auto"/>
        <w:right w:val="none" w:sz="0" w:space="0" w:color="auto"/>
      </w:divBdr>
    </w:div>
    <w:div w:id="1509638776">
      <w:bodyDiv w:val="1"/>
      <w:marLeft w:val="0"/>
      <w:marRight w:val="0"/>
      <w:marTop w:val="0"/>
      <w:marBottom w:val="0"/>
      <w:divBdr>
        <w:top w:val="none" w:sz="0" w:space="0" w:color="auto"/>
        <w:left w:val="none" w:sz="0" w:space="0" w:color="auto"/>
        <w:bottom w:val="none" w:sz="0" w:space="0" w:color="auto"/>
        <w:right w:val="none" w:sz="0" w:space="0" w:color="auto"/>
      </w:divBdr>
    </w:div>
    <w:div w:id="1519732035">
      <w:bodyDiv w:val="1"/>
      <w:marLeft w:val="0"/>
      <w:marRight w:val="0"/>
      <w:marTop w:val="0"/>
      <w:marBottom w:val="0"/>
      <w:divBdr>
        <w:top w:val="none" w:sz="0" w:space="0" w:color="auto"/>
        <w:left w:val="none" w:sz="0" w:space="0" w:color="auto"/>
        <w:bottom w:val="none" w:sz="0" w:space="0" w:color="auto"/>
        <w:right w:val="none" w:sz="0" w:space="0" w:color="auto"/>
      </w:divBdr>
    </w:div>
    <w:div w:id="1524513437">
      <w:bodyDiv w:val="1"/>
      <w:marLeft w:val="0"/>
      <w:marRight w:val="0"/>
      <w:marTop w:val="0"/>
      <w:marBottom w:val="0"/>
      <w:divBdr>
        <w:top w:val="none" w:sz="0" w:space="0" w:color="auto"/>
        <w:left w:val="none" w:sz="0" w:space="0" w:color="auto"/>
        <w:bottom w:val="none" w:sz="0" w:space="0" w:color="auto"/>
        <w:right w:val="none" w:sz="0" w:space="0" w:color="auto"/>
      </w:divBdr>
    </w:div>
    <w:div w:id="1524709609">
      <w:bodyDiv w:val="1"/>
      <w:marLeft w:val="0"/>
      <w:marRight w:val="0"/>
      <w:marTop w:val="0"/>
      <w:marBottom w:val="0"/>
      <w:divBdr>
        <w:top w:val="none" w:sz="0" w:space="0" w:color="auto"/>
        <w:left w:val="none" w:sz="0" w:space="0" w:color="auto"/>
        <w:bottom w:val="none" w:sz="0" w:space="0" w:color="auto"/>
        <w:right w:val="none" w:sz="0" w:space="0" w:color="auto"/>
      </w:divBdr>
    </w:div>
    <w:div w:id="1529873985">
      <w:bodyDiv w:val="1"/>
      <w:marLeft w:val="0"/>
      <w:marRight w:val="0"/>
      <w:marTop w:val="0"/>
      <w:marBottom w:val="0"/>
      <w:divBdr>
        <w:top w:val="none" w:sz="0" w:space="0" w:color="auto"/>
        <w:left w:val="none" w:sz="0" w:space="0" w:color="auto"/>
        <w:bottom w:val="none" w:sz="0" w:space="0" w:color="auto"/>
        <w:right w:val="none" w:sz="0" w:space="0" w:color="auto"/>
      </w:divBdr>
    </w:div>
    <w:div w:id="1532914966">
      <w:bodyDiv w:val="1"/>
      <w:marLeft w:val="0"/>
      <w:marRight w:val="0"/>
      <w:marTop w:val="0"/>
      <w:marBottom w:val="0"/>
      <w:divBdr>
        <w:top w:val="none" w:sz="0" w:space="0" w:color="auto"/>
        <w:left w:val="none" w:sz="0" w:space="0" w:color="auto"/>
        <w:bottom w:val="none" w:sz="0" w:space="0" w:color="auto"/>
        <w:right w:val="none" w:sz="0" w:space="0" w:color="auto"/>
      </w:divBdr>
    </w:div>
    <w:div w:id="1547134214">
      <w:bodyDiv w:val="1"/>
      <w:marLeft w:val="0"/>
      <w:marRight w:val="0"/>
      <w:marTop w:val="0"/>
      <w:marBottom w:val="0"/>
      <w:divBdr>
        <w:top w:val="none" w:sz="0" w:space="0" w:color="auto"/>
        <w:left w:val="none" w:sz="0" w:space="0" w:color="auto"/>
        <w:bottom w:val="none" w:sz="0" w:space="0" w:color="auto"/>
        <w:right w:val="none" w:sz="0" w:space="0" w:color="auto"/>
      </w:divBdr>
    </w:div>
    <w:div w:id="1549952055">
      <w:bodyDiv w:val="1"/>
      <w:marLeft w:val="0"/>
      <w:marRight w:val="0"/>
      <w:marTop w:val="0"/>
      <w:marBottom w:val="0"/>
      <w:divBdr>
        <w:top w:val="none" w:sz="0" w:space="0" w:color="auto"/>
        <w:left w:val="none" w:sz="0" w:space="0" w:color="auto"/>
        <w:bottom w:val="none" w:sz="0" w:space="0" w:color="auto"/>
        <w:right w:val="none" w:sz="0" w:space="0" w:color="auto"/>
      </w:divBdr>
    </w:div>
    <w:div w:id="1556887030">
      <w:bodyDiv w:val="1"/>
      <w:marLeft w:val="0"/>
      <w:marRight w:val="0"/>
      <w:marTop w:val="0"/>
      <w:marBottom w:val="0"/>
      <w:divBdr>
        <w:top w:val="none" w:sz="0" w:space="0" w:color="auto"/>
        <w:left w:val="none" w:sz="0" w:space="0" w:color="auto"/>
        <w:bottom w:val="none" w:sz="0" w:space="0" w:color="auto"/>
        <w:right w:val="none" w:sz="0" w:space="0" w:color="auto"/>
      </w:divBdr>
    </w:div>
    <w:div w:id="1569343261">
      <w:bodyDiv w:val="1"/>
      <w:marLeft w:val="0"/>
      <w:marRight w:val="0"/>
      <w:marTop w:val="0"/>
      <w:marBottom w:val="0"/>
      <w:divBdr>
        <w:top w:val="none" w:sz="0" w:space="0" w:color="auto"/>
        <w:left w:val="none" w:sz="0" w:space="0" w:color="auto"/>
        <w:bottom w:val="none" w:sz="0" w:space="0" w:color="auto"/>
        <w:right w:val="none" w:sz="0" w:space="0" w:color="auto"/>
      </w:divBdr>
    </w:div>
    <w:div w:id="1571233827">
      <w:bodyDiv w:val="1"/>
      <w:marLeft w:val="0"/>
      <w:marRight w:val="0"/>
      <w:marTop w:val="0"/>
      <w:marBottom w:val="0"/>
      <w:divBdr>
        <w:top w:val="none" w:sz="0" w:space="0" w:color="auto"/>
        <w:left w:val="none" w:sz="0" w:space="0" w:color="auto"/>
        <w:bottom w:val="none" w:sz="0" w:space="0" w:color="auto"/>
        <w:right w:val="none" w:sz="0" w:space="0" w:color="auto"/>
      </w:divBdr>
    </w:div>
    <w:div w:id="1576934961">
      <w:bodyDiv w:val="1"/>
      <w:marLeft w:val="0"/>
      <w:marRight w:val="0"/>
      <w:marTop w:val="0"/>
      <w:marBottom w:val="0"/>
      <w:divBdr>
        <w:top w:val="none" w:sz="0" w:space="0" w:color="auto"/>
        <w:left w:val="none" w:sz="0" w:space="0" w:color="auto"/>
        <w:bottom w:val="none" w:sz="0" w:space="0" w:color="auto"/>
        <w:right w:val="none" w:sz="0" w:space="0" w:color="auto"/>
      </w:divBdr>
    </w:div>
    <w:div w:id="1586378211">
      <w:bodyDiv w:val="1"/>
      <w:marLeft w:val="0"/>
      <w:marRight w:val="0"/>
      <w:marTop w:val="0"/>
      <w:marBottom w:val="0"/>
      <w:divBdr>
        <w:top w:val="none" w:sz="0" w:space="0" w:color="auto"/>
        <w:left w:val="none" w:sz="0" w:space="0" w:color="auto"/>
        <w:bottom w:val="none" w:sz="0" w:space="0" w:color="auto"/>
        <w:right w:val="none" w:sz="0" w:space="0" w:color="auto"/>
      </w:divBdr>
    </w:div>
    <w:div w:id="1588880170">
      <w:bodyDiv w:val="1"/>
      <w:marLeft w:val="0"/>
      <w:marRight w:val="0"/>
      <w:marTop w:val="0"/>
      <w:marBottom w:val="0"/>
      <w:divBdr>
        <w:top w:val="none" w:sz="0" w:space="0" w:color="auto"/>
        <w:left w:val="none" w:sz="0" w:space="0" w:color="auto"/>
        <w:bottom w:val="none" w:sz="0" w:space="0" w:color="auto"/>
        <w:right w:val="none" w:sz="0" w:space="0" w:color="auto"/>
      </w:divBdr>
    </w:div>
    <w:div w:id="1590232941">
      <w:bodyDiv w:val="1"/>
      <w:marLeft w:val="0"/>
      <w:marRight w:val="0"/>
      <w:marTop w:val="0"/>
      <w:marBottom w:val="0"/>
      <w:divBdr>
        <w:top w:val="none" w:sz="0" w:space="0" w:color="auto"/>
        <w:left w:val="none" w:sz="0" w:space="0" w:color="auto"/>
        <w:bottom w:val="none" w:sz="0" w:space="0" w:color="auto"/>
        <w:right w:val="none" w:sz="0" w:space="0" w:color="auto"/>
      </w:divBdr>
    </w:div>
    <w:div w:id="1596011945">
      <w:bodyDiv w:val="1"/>
      <w:marLeft w:val="0"/>
      <w:marRight w:val="0"/>
      <w:marTop w:val="0"/>
      <w:marBottom w:val="0"/>
      <w:divBdr>
        <w:top w:val="none" w:sz="0" w:space="0" w:color="auto"/>
        <w:left w:val="none" w:sz="0" w:space="0" w:color="auto"/>
        <w:bottom w:val="none" w:sz="0" w:space="0" w:color="auto"/>
        <w:right w:val="none" w:sz="0" w:space="0" w:color="auto"/>
      </w:divBdr>
    </w:div>
    <w:div w:id="1597129649">
      <w:bodyDiv w:val="1"/>
      <w:marLeft w:val="0"/>
      <w:marRight w:val="0"/>
      <w:marTop w:val="0"/>
      <w:marBottom w:val="0"/>
      <w:divBdr>
        <w:top w:val="none" w:sz="0" w:space="0" w:color="auto"/>
        <w:left w:val="none" w:sz="0" w:space="0" w:color="auto"/>
        <w:bottom w:val="none" w:sz="0" w:space="0" w:color="auto"/>
        <w:right w:val="none" w:sz="0" w:space="0" w:color="auto"/>
      </w:divBdr>
    </w:div>
    <w:div w:id="1597713400">
      <w:bodyDiv w:val="1"/>
      <w:marLeft w:val="0"/>
      <w:marRight w:val="0"/>
      <w:marTop w:val="0"/>
      <w:marBottom w:val="0"/>
      <w:divBdr>
        <w:top w:val="none" w:sz="0" w:space="0" w:color="auto"/>
        <w:left w:val="none" w:sz="0" w:space="0" w:color="auto"/>
        <w:bottom w:val="none" w:sz="0" w:space="0" w:color="auto"/>
        <w:right w:val="none" w:sz="0" w:space="0" w:color="auto"/>
      </w:divBdr>
    </w:div>
    <w:div w:id="1601719105">
      <w:bodyDiv w:val="1"/>
      <w:marLeft w:val="0"/>
      <w:marRight w:val="0"/>
      <w:marTop w:val="0"/>
      <w:marBottom w:val="0"/>
      <w:divBdr>
        <w:top w:val="none" w:sz="0" w:space="0" w:color="auto"/>
        <w:left w:val="none" w:sz="0" w:space="0" w:color="auto"/>
        <w:bottom w:val="none" w:sz="0" w:space="0" w:color="auto"/>
        <w:right w:val="none" w:sz="0" w:space="0" w:color="auto"/>
      </w:divBdr>
    </w:div>
    <w:div w:id="1606496650">
      <w:bodyDiv w:val="1"/>
      <w:marLeft w:val="0"/>
      <w:marRight w:val="0"/>
      <w:marTop w:val="0"/>
      <w:marBottom w:val="0"/>
      <w:divBdr>
        <w:top w:val="none" w:sz="0" w:space="0" w:color="auto"/>
        <w:left w:val="none" w:sz="0" w:space="0" w:color="auto"/>
        <w:bottom w:val="none" w:sz="0" w:space="0" w:color="auto"/>
        <w:right w:val="none" w:sz="0" w:space="0" w:color="auto"/>
      </w:divBdr>
    </w:div>
    <w:div w:id="1612278967">
      <w:bodyDiv w:val="1"/>
      <w:marLeft w:val="0"/>
      <w:marRight w:val="0"/>
      <w:marTop w:val="0"/>
      <w:marBottom w:val="0"/>
      <w:divBdr>
        <w:top w:val="none" w:sz="0" w:space="0" w:color="auto"/>
        <w:left w:val="none" w:sz="0" w:space="0" w:color="auto"/>
        <w:bottom w:val="none" w:sz="0" w:space="0" w:color="auto"/>
        <w:right w:val="none" w:sz="0" w:space="0" w:color="auto"/>
      </w:divBdr>
    </w:div>
    <w:div w:id="1612323471">
      <w:bodyDiv w:val="1"/>
      <w:marLeft w:val="0"/>
      <w:marRight w:val="0"/>
      <w:marTop w:val="0"/>
      <w:marBottom w:val="0"/>
      <w:divBdr>
        <w:top w:val="none" w:sz="0" w:space="0" w:color="auto"/>
        <w:left w:val="none" w:sz="0" w:space="0" w:color="auto"/>
        <w:bottom w:val="none" w:sz="0" w:space="0" w:color="auto"/>
        <w:right w:val="none" w:sz="0" w:space="0" w:color="auto"/>
      </w:divBdr>
    </w:div>
    <w:div w:id="1614437968">
      <w:bodyDiv w:val="1"/>
      <w:marLeft w:val="0"/>
      <w:marRight w:val="0"/>
      <w:marTop w:val="0"/>
      <w:marBottom w:val="0"/>
      <w:divBdr>
        <w:top w:val="none" w:sz="0" w:space="0" w:color="auto"/>
        <w:left w:val="none" w:sz="0" w:space="0" w:color="auto"/>
        <w:bottom w:val="none" w:sz="0" w:space="0" w:color="auto"/>
        <w:right w:val="none" w:sz="0" w:space="0" w:color="auto"/>
      </w:divBdr>
    </w:div>
    <w:div w:id="1615408266">
      <w:bodyDiv w:val="1"/>
      <w:marLeft w:val="0"/>
      <w:marRight w:val="0"/>
      <w:marTop w:val="0"/>
      <w:marBottom w:val="0"/>
      <w:divBdr>
        <w:top w:val="none" w:sz="0" w:space="0" w:color="auto"/>
        <w:left w:val="none" w:sz="0" w:space="0" w:color="auto"/>
        <w:bottom w:val="none" w:sz="0" w:space="0" w:color="auto"/>
        <w:right w:val="none" w:sz="0" w:space="0" w:color="auto"/>
      </w:divBdr>
    </w:div>
    <w:div w:id="1615793019">
      <w:bodyDiv w:val="1"/>
      <w:marLeft w:val="0"/>
      <w:marRight w:val="0"/>
      <w:marTop w:val="0"/>
      <w:marBottom w:val="0"/>
      <w:divBdr>
        <w:top w:val="none" w:sz="0" w:space="0" w:color="auto"/>
        <w:left w:val="none" w:sz="0" w:space="0" w:color="auto"/>
        <w:bottom w:val="none" w:sz="0" w:space="0" w:color="auto"/>
        <w:right w:val="none" w:sz="0" w:space="0" w:color="auto"/>
      </w:divBdr>
    </w:div>
    <w:div w:id="1621297236">
      <w:bodyDiv w:val="1"/>
      <w:marLeft w:val="0"/>
      <w:marRight w:val="0"/>
      <w:marTop w:val="0"/>
      <w:marBottom w:val="0"/>
      <w:divBdr>
        <w:top w:val="none" w:sz="0" w:space="0" w:color="auto"/>
        <w:left w:val="none" w:sz="0" w:space="0" w:color="auto"/>
        <w:bottom w:val="none" w:sz="0" w:space="0" w:color="auto"/>
        <w:right w:val="none" w:sz="0" w:space="0" w:color="auto"/>
      </w:divBdr>
    </w:div>
    <w:div w:id="1621649405">
      <w:bodyDiv w:val="1"/>
      <w:marLeft w:val="0"/>
      <w:marRight w:val="0"/>
      <w:marTop w:val="0"/>
      <w:marBottom w:val="0"/>
      <w:divBdr>
        <w:top w:val="none" w:sz="0" w:space="0" w:color="auto"/>
        <w:left w:val="none" w:sz="0" w:space="0" w:color="auto"/>
        <w:bottom w:val="none" w:sz="0" w:space="0" w:color="auto"/>
        <w:right w:val="none" w:sz="0" w:space="0" w:color="auto"/>
      </w:divBdr>
    </w:div>
    <w:div w:id="1624538323">
      <w:bodyDiv w:val="1"/>
      <w:marLeft w:val="0"/>
      <w:marRight w:val="0"/>
      <w:marTop w:val="0"/>
      <w:marBottom w:val="0"/>
      <w:divBdr>
        <w:top w:val="none" w:sz="0" w:space="0" w:color="auto"/>
        <w:left w:val="none" w:sz="0" w:space="0" w:color="auto"/>
        <w:bottom w:val="none" w:sz="0" w:space="0" w:color="auto"/>
        <w:right w:val="none" w:sz="0" w:space="0" w:color="auto"/>
      </w:divBdr>
    </w:div>
    <w:div w:id="1643540285">
      <w:bodyDiv w:val="1"/>
      <w:marLeft w:val="0"/>
      <w:marRight w:val="0"/>
      <w:marTop w:val="0"/>
      <w:marBottom w:val="0"/>
      <w:divBdr>
        <w:top w:val="none" w:sz="0" w:space="0" w:color="auto"/>
        <w:left w:val="none" w:sz="0" w:space="0" w:color="auto"/>
        <w:bottom w:val="none" w:sz="0" w:space="0" w:color="auto"/>
        <w:right w:val="none" w:sz="0" w:space="0" w:color="auto"/>
      </w:divBdr>
    </w:div>
    <w:div w:id="1652294563">
      <w:bodyDiv w:val="1"/>
      <w:marLeft w:val="0"/>
      <w:marRight w:val="0"/>
      <w:marTop w:val="0"/>
      <w:marBottom w:val="0"/>
      <w:divBdr>
        <w:top w:val="none" w:sz="0" w:space="0" w:color="auto"/>
        <w:left w:val="none" w:sz="0" w:space="0" w:color="auto"/>
        <w:bottom w:val="none" w:sz="0" w:space="0" w:color="auto"/>
        <w:right w:val="none" w:sz="0" w:space="0" w:color="auto"/>
      </w:divBdr>
    </w:div>
    <w:div w:id="1666861351">
      <w:bodyDiv w:val="1"/>
      <w:marLeft w:val="0"/>
      <w:marRight w:val="0"/>
      <w:marTop w:val="0"/>
      <w:marBottom w:val="0"/>
      <w:divBdr>
        <w:top w:val="none" w:sz="0" w:space="0" w:color="auto"/>
        <w:left w:val="none" w:sz="0" w:space="0" w:color="auto"/>
        <w:bottom w:val="none" w:sz="0" w:space="0" w:color="auto"/>
        <w:right w:val="none" w:sz="0" w:space="0" w:color="auto"/>
      </w:divBdr>
    </w:div>
    <w:div w:id="1668358079">
      <w:bodyDiv w:val="1"/>
      <w:marLeft w:val="0"/>
      <w:marRight w:val="0"/>
      <w:marTop w:val="0"/>
      <w:marBottom w:val="0"/>
      <w:divBdr>
        <w:top w:val="none" w:sz="0" w:space="0" w:color="auto"/>
        <w:left w:val="none" w:sz="0" w:space="0" w:color="auto"/>
        <w:bottom w:val="none" w:sz="0" w:space="0" w:color="auto"/>
        <w:right w:val="none" w:sz="0" w:space="0" w:color="auto"/>
      </w:divBdr>
    </w:div>
    <w:div w:id="1697193405">
      <w:bodyDiv w:val="1"/>
      <w:marLeft w:val="0"/>
      <w:marRight w:val="0"/>
      <w:marTop w:val="0"/>
      <w:marBottom w:val="0"/>
      <w:divBdr>
        <w:top w:val="none" w:sz="0" w:space="0" w:color="auto"/>
        <w:left w:val="none" w:sz="0" w:space="0" w:color="auto"/>
        <w:bottom w:val="none" w:sz="0" w:space="0" w:color="auto"/>
        <w:right w:val="none" w:sz="0" w:space="0" w:color="auto"/>
      </w:divBdr>
    </w:div>
    <w:div w:id="1706754550">
      <w:bodyDiv w:val="1"/>
      <w:marLeft w:val="0"/>
      <w:marRight w:val="0"/>
      <w:marTop w:val="0"/>
      <w:marBottom w:val="0"/>
      <w:divBdr>
        <w:top w:val="none" w:sz="0" w:space="0" w:color="auto"/>
        <w:left w:val="none" w:sz="0" w:space="0" w:color="auto"/>
        <w:bottom w:val="none" w:sz="0" w:space="0" w:color="auto"/>
        <w:right w:val="none" w:sz="0" w:space="0" w:color="auto"/>
      </w:divBdr>
    </w:div>
    <w:div w:id="1711760530">
      <w:bodyDiv w:val="1"/>
      <w:marLeft w:val="0"/>
      <w:marRight w:val="0"/>
      <w:marTop w:val="0"/>
      <w:marBottom w:val="0"/>
      <w:divBdr>
        <w:top w:val="none" w:sz="0" w:space="0" w:color="auto"/>
        <w:left w:val="none" w:sz="0" w:space="0" w:color="auto"/>
        <w:bottom w:val="none" w:sz="0" w:space="0" w:color="auto"/>
        <w:right w:val="none" w:sz="0" w:space="0" w:color="auto"/>
      </w:divBdr>
    </w:div>
    <w:div w:id="1738940271">
      <w:bodyDiv w:val="1"/>
      <w:marLeft w:val="0"/>
      <w:marRight w:val="0"/>
      <w:marTop w:val="0"/>
      <w:marBottom w:val="0"/>
      <w:divBdr>
        <w:top w:val="none" w:sz="0" w:space="0" w:color="auto"/>
        <w:left w:val="none" w:sz="0" w:space="0" w:color="auto"/>
        <w:bottom w:val="none" w:sz="0" w:space="0" w:color="auto"/>
        <w:right w:val="none" w:sz="0" w:space="0" w:color="auto"/>
      </w:divBdr>
    </w:div>
    <w:div w:id="1739669489">
      <w:bodyDiv w:val="1"/>
      <w:marLeft w:val="0"/>
      <w:marRight w:val="0"/>
      <w:marTop w:val="0"/>
      <w:marBottom w:val="0"/>
      <w:divBdr>
        <w:top w:val="none" w:sz="0" w:space="0" w:color="auto"/>
        <w:left w:val="none" w:sz="0" w:space="0" w:color="auto"/>
        <w:bottom w:val="none" w:sz="0" w:space="0" w:color="auto"/>
        <w:right w:val="none" w:sz="0" w:space="0" w:color="auto"/>
      </w:divBdr>
    </w:div>
    <w:div w:id="1744445911">
      <w:bodyDiv w:val="1"/>
      <w:marLeft w:val="0"/>
      <w:marRight w:val="0"/>
      <w:marTop w:val="0"/>
      <w:marBottom w:val="0"/>
      <w:divBdr>
        <w:top w:val="none" w:sz="0" w:space="0" w:color="auto"/>
        <w:left w:val="none" w:sz="0" w:space="0" w:color="auto"/>
        <w:bottom w:val="none" w:sz="0" w:space="0" w:color="auto"/>
        <w:right w:val="none" w:sz="0" w:space="0" w:color="auto"/>
      </w:divBdr>
    </w:div>
    <w:div w:id="1754007289">
      <w:bodyDiv w:val="1"/>
      <w:marLeft w:val="0"/>
      <w:marRight w:val="0"/>
      <w:marTop w:val="0"/>
      <w:marBottom w:val="0"/>
      <w:divBdr>
        <w:top w:val="none" w:sz="0" w:space="0" w:color="auto"/>
        <w:left w:val="none" w:sz="0" w:space="0" w:color="auto"/>
        <w:bottom w:val="none" w:sz="0" w:space="0" w:color="auto"/>
        <w:right w:val="none" w:sz="0" w:space="0" w:color="auto"/>
      </w:divBdr>
    </w:div>
    <w:div w:id="1758596658">
      <w:bodyDiv w:val="1"/>
      <w:marLeft w:val="0"/>
      <w:marRight w:val="0"/>
      <w:marTop w:val="0"/>
      <w:marBottom w:val="0"/>
      <w:divBdr>
        <w:top w:val="none" w:sz="0" w:space="0" w:color="auto"/>
        <w:left w:val="none" w:sz="0" w:space="0" w:color="auto"/>
        <w:bottom w:val="none" w:sz="0" w:space="0" w:color="auto"/>
        <w:right w:val="none" w:sz="0" w:space="0" w:color="auto"/>
      </w:divBdr>
    </w:div>
    <w:div w:id="1764916607">
      <w:bodyDiv w:val="1"/>
      <w:marLeft w:val="0"/>
      <w:marRight w:val="0"/>
      <w:marTop w:val="0"/>
      <w:marBottom w:val="0"/>
      <w:divBdr>
        <w:top w:val="none" w:sz="0" w:space="0" w:color="auto"/>
        <w:left w:val="none" w:sz="0" w:space="0" w:color="auto"/>
        <w:bottom w:val="none" w:sz="0" w:space="0" w:color="auto"/>
        <w:right w:val="none" w:sz="0" w:space="0" w:color="auto"/>
      </w:divBdr>
    </w:div>
    <w:div w:id="1765684638">
      <w:bodyDiv w:val="1"/>
      <w:marLeft w:val="0"/>
      <w:marRight w:val="0"/>
      <w:marTop w:val="0"/>
      <w:marBottom w:val="0"/>
      <w:divBdr>
        <w:top w:val="none" w:sz="0" w:space="0" w:color="auto"/>
        <w:left w:val="none" w:sz="0" w:space="0" w:color="auto"/>
        <w:bottom w:val="none" w:sz="0" w:space="0" w:color="auto"/>
        <w:right w:val="none" w:sz="0" w:space="0" w:color="auto"/>
      </w:divBdr>
    </w:div>
    <w:div w:id="1772161948">
      <w:bodyDiv w:val="1"/>
      <w:marLeft w:val="0"/>
      <w:marRight w:val="0"/>
      <w:marTop w:val="0"/>
      <w:marBottom w:val="0"/>
      <w:divBdr>
        <w:top w:val="none" w:sz="0" w:space="0" w:color="auto"/>
        <w:left w:val="none" w:sz="0" w:space="0" w:color="auto"/>
        <w:bottom w:val="none" w:sz="0" w:space="0" w:color="auto"/>
        <w:right w:val="none" w:sz="0" w:space="0" w:color="auto"/>
      </w:divBdr>
    </w:div>
    <w:div w:id="1773669969">
      <w:bodyDiv w:val="1"/>
      <w:marLeft w:val="0"/>
      <w:marRight w:val="0"/>
      <w:marTop w:val="0"/>
      <w:marBottom w:val="0"/>
      <w:divBdr>
        <w:top w:val="none" w:sz="0" w:space="0" w:color="auto"/>
        <w:left w:val="none" w:sz="0" w:space="0" w:color="auto"/>
        <w:bottom w:val="none" w:sz="0" w:space="0" w:color="auto"/>
        <w:right w:val="none" w:sz="0" w:space="0" w:color="auto"/>
      </w:divBdr>
    </w:div>
    <w:div w:id="1773891753">
      <w:bodyDiv w:val="1"/>
      <w:marLeft w:val="0"/>
      <w:marRight w:val="0"/>
      <w:marTop w:val="0"/>
      <w:marBottom w:val="0"/>
      <w:divBdr>
        <w:top w:val="none" w:sz="0" w:space="0" w:color="auto"/>
        <w:left w:val="none" w:sz="0" w:space="0" w:color="auto"/>
        <w:bottom w:val="none" w:sz="0" w:space="0" w:color="auto"/>
        <w:right w:val="none" w:sz="0" w:space="0" w:color="auto"/>
      </w:divBdr>
    </w:div>
    <w:div w:id="1779981477">
      <w:bodyDiv w:val="1"/>
      <w:marLeft w:val="0"/>
      <w:marRight w:val="0"/>
      <w:marTop w:val="0"/>
      <w:marBottom w:val="0"/>
      <w:divBdr>
        <w:top w:val="none" w:sz="0" w:space="0" w:color="auto"/>
        <w:left w:val="none" w:sz="0" w:space="0" w:color="auto"/>
        <w:bottom w:val="none" w:sz="0" w:space="0" w:color="auto"/>
        <w:right w:val="none" w:sz="0" w:space="0" w:color="auto"/>
      </w:divBdr>
    </w:div>
    <w:div w:id="1785616174">
      <w:bodyDiv w:val="1"/>
      <w:marLeft w:val="0"/>
      <w:marRight w:val="0"/>
      <w:marTop w:val="0"/>
      <w:marBottom w:val="0"/>
      <w:divBdr>
        <w:top w:val="none" w:sz="0" w:space="0" w:color="auto"/>
        <w:left w:val="none" w:sz="0" w:space="0" w:color="auto"/>
        <w:bottom w:val="none" w:sz="0" w:space="0" w:color="auto"/>
        <w:right w:val="none" w:sz="0" w:space="0" w:color="auto"/>
      </w:divBdr>
    </w:div>
    <w:div w:id="1788238806">
      <w:bodyDiv w:val="1"/>
      <w:marLeft w:val="0"/>
      <w:marRight w:val="0"/>
      <w:marTop w:val="0"/>
      <w:marBottom w:val="0"/>
      <w:divBdr>
        <w:top w:val="none" w:sz="0" w:space="0" w:color="auto"/>
        <w:left w:val="none" w:sz="0" w:space="0" w:color="auto"/>
        <w:bottom w:val="none" w:sz="0" w:space="0" w:color="auto"/>
        <w:right w:val="none" w:sz="0" w:space="0" w:color="auto"/>
      </w:divBdr>
      <w:divsChild>
        <w:div w:id="2057000736">
          <w:marLeft w:val="0"/>
          <w:marRight w:val="0"/>
          <w:marTop w:val="100"/>
          <w:marBottom w:val="0"/>
          <w:divBdr>
            <w:top w:val="none" w:sz="0" w:space="0" w:color="auto"/>
            <w:left w:val="none" w:sz="0" w:space="0" w:color="auto"/>
            <w:bottom w:val="none" w:sz="0" w:space="0" w:color="auto"/>
            <w:right w:val="none" w:sz="0" w:space="0" w:color="auto"/>
          </w:divBdr>
        </w:div>
        <w:div w:id="1280717957">
          <w:marLeft w:val="0"/>
          <w:marRight w:val="0"/>
          <w:marTop w:val="0"/>
          <w:marBottom w:val="0"/>
          <w:divBdr>
            <w:top w:val="none" w:sz="0" w:space="0" w:color="auto"/>
            <w:left w:val="none" w:sz="0" w:space="0" w:color="auto"/>
            <w:bottom w:val="none" w:sz="0" w:space="0" w:color="auto"/>
            <w:right w:val="none" w:sz="0" w:space="0" w:color="auto"/>
          </w:divBdr>
          <w:divsChild>
            <w:div w:id="707878367">
              <w:marLeft w:val="0"/>
              <w:marRight w:val="0"/>
              <w:marTop w:val="0"/>
              <w:marBottom w:val="0"/>
              <w:divBdr>
                <w:top w:val="none" w:sz="0" w:space="0" w:color="auto"/>
                <w:left w:val="none" w:sz="0" w:space="0" w:color="auto"/>
                <w:bottom w:val="none" w:sz="0" w:space="0" w:color="auto"/>
                <w:right w:val="none" w:sz="0" w:space="0" w:color="auto"/>
              </w:divBdr>
              <w:divsChild>
                <w:div w:id="200084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892517">
      <w:bodyDiv w:val="1"/>
      <w:marLeft w:val="0"/>
      <w:marRight w:val="0"/>
      <w:marTop w:val="0"/>
      <w:marBottom w:val="0"/>
      <w:divBdr>
        <w:top w:val="none" w:sz="0" w:space="0" w:color="auto"/>
        <w:left w:val="none" w:sz="0" w:space="0" w:color="auto"/>
        <w:bottom w:val="none" w:sz="0" w:space="0" w:color="auto"/>
        <w:right w:val="none" w:sz="0" w:space="0" w:color="auto"/>
      </w:divBdr>
    </w:div>
    <w:div w:id="1791319987">
      <w:bodyDiv w:val="1"/>
      <w:marLeft w:val="0"/>
      <w:marRight w:val="0"/>
      <w:marTop w:val="0"/>
      <w:marBottom w:val="0"/>
      <w:divBdr>
        <w:top w:val="none" w:sz="0" w:space="0" w:color="auto"/>
        <w:left w:val="none" w:sz="0" w:space="0" w:color="auto"/>
        <w:bottom w:val="none" w:sz="0" w:space="0" w:color="auto"/>
        <w:right w:val="none" w:sz="0" w:space="0" w:color="auto"/>
      </w:divBdr>
    </w:div>
    <w:div w:id="1801147828">
      <w:bodyDiv w:val="1"/>
      <w:marLeft w:val="0"/>
      <w:marRight w:val="0"/>
      <w:marTop w:val="0"/>
      <w:marBottom w:val="0"/>
      <w:divBdr>
        <w:top w:val="none" w:sz="0" w:space="0" w:color="auto"/>
        <w:left w:val="none" w:sz="0" w:space="0" w:color="auto"/>
        <w:bottom w:val="none" w:sz="0" w:space="0" w:color="auto"/>
        <w:right w:val="none" w:sz="0" w:space="0" w:color="auto"/>
      </w:divBdr>
    </w:div>
    <w:div w:id="1803648043">
      <w:bodyDiv w:val="1"/>
      <w:marLeft w:val="0"/>
      <w:marRight w:val="0"/>
      <w:marTop w:val="0"/>
      <w:marBottom w:val="0"/>
      <w:divBdr>
        <w:top w:val="none" w:sz="0" w:space="0" w:color="auto"/>
        <w:left w:val="none" w:sz="0" w:space="0" w:color="auto"/>
        <w:bottom w:val="none" w:sz="0" w:space="0" w:color="auto"/>
        <w:right w:val="none" w:sz="0" w:space="0" w:color="auto"/>
      </w:divBdr>
    </w:div>
    <w:div w:id="1804031469">
      <w:bodyDiv w:val="1"/>
      <w:marLeft w:val="0"/>
      <w:marRight w:val="0"/>
      <w:marTop w:val="0"/>
      <w:marBottom w:val="0"/>
      <w:divBdr>
        <w:top w:val="none" w:sz="0" w:space="0" w:color="auto"/>
        <w:left w:val="none" w:sz="0" w:space="0" w:color="auto"/>
        <w:bottom w:val="none" w:sz="0" w:space="0" w:color="auto"/>
        <w:right w:val="none" w:sz="0" w:space="0" w:color="auto"/>
      </w:divBdr>
    </w:div>
    <w:div w:id="1826042927">
      <w:bodyDiv w:val="1"/>
      <w:marLeft w:val="0"/>
      <w:marRight w:val="0"/>
      <w:marTop w:val="0"/>
      <w:marBottom w:val="0"/>
      <w:divBdr>
        <w:top w:val="none" w:sz="0" w:space="0" w:color="auto"/>
        <w:left w:val="none" w:sz="0" w:space="0" w:color="auto"/>
        <w:bottom w:val="none" w:sz="0" w:space="0" w:color="auto"/>
        <w:right w:val="none" w:sz="0" w:space="0" w:color="auto"/>
      </w:divBdr>
    </w:div>
    <w:div w:id="1826389289">
      <w:bodyDiv w:val="1"/>
      <w:marLeft w:val="0"/>
      <w:marRight w:val="0"/>
      <w:marTop w:val="0"/>
      <w:marBottom w:val="0"/>
      <w:divBdr>
        <w:top w:val="none" w:sz="0" w:space="0" w:color="auto"/>
        <w:left w:val="none" w:sz="0" w:space="0" w:color="auto"/>
        <w:bottom w:val="none" w:sz="0" w:space="0" w:color="auto"/>
        <w:right w:val="none" w:sz="0" w:space="0" w:color="auto"/>
      </w:divBdr>
    </w:div>
    <w:div w:id="1837526213">
      <w:bodyDiv w:val="1"/>
      <w:marLeft w:val="0"/>
      <w:marRight w:val="0"/>
      <w:marTop w:val="0"/>
      <w:marBottom w:val="0"/>
      <w:divBdr>
        <w:top w:val="none" w:sz="0" w:space="0" w:color="auto"/>
        <w:left w:val="none" w:sz="0" w:space="0" w:color="auto"/>
        <w:bottom w:val="none" w:sz="0" w:space="0" w:color="auto"/>
        <w:right w:val="none" w:sz="0" w:space="0" w:color="auto"/>
      </w:divBdr>
    </w:div>
    <w:div w:id="1843816003">
      <w:bodyDiv w:val="1"/>
      <w:marLeft w:val="0"/>
      <w:marRight w:val="0"/>
      <w:marTop w:val="0"/>
      <w:marBottom w:val="0"/>
      <w:divBdr>
        <w:top w:val="none" w:sz="0" w:space="0" w:color="auto"/>
        <w:left w:val="none" w:sz="0" w:space="0" w:color="auto"/>
        <w:bottom w:val="none" w:sz="0" w:space="0" w:color="auto"/>
        <w:right w:val="none" w:sz="0" w:space="0" w:color="auto"/>
      </w:divBdr>
    </w:div>
    <w:div w:id="1855343688">
      <w:bodyDiv w:val="1"/>
      <w:marLeft w:val="0"/>
      <w:marRight w:val="0"/>
      <w:marTop w:val="0"/>
      <w:marBottom w:val="0"/>
      <w:divBdr>
        <w:top w:val="none" w:sz="0" w:space="0" w:color="auto"/>
        <w:left w:val="none" w:sz="0" w:space="0" w:color="auto"/>
        <w:bottom w:val="none" w:sz="0" w:space="0" w:color="auto"/>
        <w:right w:val="none" w:sz="0" w:space="0" w:color="auto"/>
      </w:divBdr>
    </w:div>
    <w:div w:id="1860730516">
      <w:bodyDiv w:val="1"/>
      <w:marLeft w:val="0"/>
      <w:marRight w:val="0"/>
      <w:marTop w:val="0"/>
      <w:marBottom w:val="0"/>
      <w:divBdr>
        <w:top w:val="none" w:sz="0" w:space="0" w:color="auto"/>
        <w:left w:val="none" w:sz="0" w:space="0" w:color="auto"/>
        <w:bottom w:val="none" w:sz="0" w:space="0" w:color="auto"/>
        <w:right w:val="none" w:sz="0" w:space="0" w:color="auto"/>
      </w:divBdr>
    </w:div>
    <w:div w:id="1861117204">
      <w:bodyDiv w:val="1"/>
      <w:marLeft w:val="0"/>
      <w:marRight w:val="0"/>
      <w:marTop w:val="0"/>
      <w:marBottom w:val="0"/>
      <w:divBdr>
        <w:top w:val="none" w:sz="0" w:space="0" w:color="auto"/>
        <w:left w:val="none" w:sz="0" w:space="0" w:color="auto"/>
        <w:bottom w:val="none" w:sz="0" w:space="0" w:color="auto"/>
        <w:right w:val="none" w:sz="0" w:space="0" w:color="auto"/>
      </w:divBdr>
    </w:div>
    <w:div w:id="1881821339">
      <w:bodyDiv w:val="1"/>
      <w:marLeft w:val="0"/>
      <w:marRight w:val="0"/>
      <w:marTop w:val="0"/>
      <w:marBottom w:val="0"/>
      <w:divBdr>
        <w:top w:val="none" w:sz="0" w:space="0" w:color="auto"/>
        <w:left w:val="none" w:sz="0" w:space="0" w:color="auto"/>
        <w:bottom w:val="none" w:sz="0" w:space="0" w:color="auto"/>
        <w:right w:val="none" w:sz="0" w:space="0" w:color="auto"/>
      </w:divBdr>
    </w:div>
    <w:div w:id="1883863539">
      <w:bodyDiv w:val="1"/>
      <w:marLeft w:val="0"/>
      <w:marRight w:val="0"/>
      <w:marTop w:val="0"/>
      <w:marBottom w:val="0"/>
      <w:divBdr>
        <w:top w:val="none" w:sz="0" w:space="0" w:color="auto"/>
        <w:left w:val="none" w:sz="0" w:space="0" w:color="auto"/>
        <w:bottom w:val="none" w:sz="0" w:space="0" w:color="auto"/>
        <w:right w:val="none" w:sz="0" w:space="0" w:color="auto"/>
      </w:divBdr>
    </w:div>
    <w:div w:id="1886676914">
      <w:bodyDiv w:val="1"/>
      <w:marLeft w:val="0"/>
      <w:marRight w:val="0"/>
      <w:marTop w:val="0"/>
      <w:marBottom w:val="0"/>
      <w:divBdr>
        <w:top w:val="none" w:sz="0" w:space="0" w:color="auto"/>
        <w:left w:val="none" w:sz="0" w:space="0" w:color="auto"/>
        <w:bottom w:val="none" w:sz="0" w:space="0" w:color="auto"/>
        <w:right w:val="none" w:sz="0" w:space="0" w:color="auto"/>
      </w:divBdr>
    </w:div>
    <w:div w:id="1890607594">
      <w:bodyDiv w:val="1"/>
      <w:marLeft w:val="0"/>
      <w:marRight w:val="0"/>
      <w:marTop w:val="0"/>
      <w:marBottom w:val="0"/>
      <w:divBdr>
        <w:top w:val="none" w:sz="0" w:space="0" w:color="auto"/>
        <w:left w:val="none" w:sz="0" w:space="0" w:color="auto"/>
        <w:bottom w:val="none" w:sz="0" w:space="0" w:color="auto"/>
        <w:right w:val="none" w:sz="0" w:space="0" w:color="auto"/>
      </w:divBdr>
    </w:div>
    <w:div w:id="1894652681">
      <w:bodyDiv w:val="1"/>
      <w:marLeft w:val="0"/>
      <w:marRight w:val="0"/>
      <w:marTop w:val="0"/>
      <w:marBottom w:val="0"/>
      <w:divBdr>
        <w:top w:val="none" w:sz="0" w:space="0" w:color="auto"/>
        <w:left w:val="none" w:sz="0" w:space="0" w:color="auto"/>
        <w:bottom w:val="none" w:sz="0" w:space="0" w:color="auto"/>
        <w:right w:val="none" w:sz="0" w:space="0" w:color="auto"/>
      </w:divBdr>
    </w:div>
    <w:div w:id="1904025409">
      <w:bodyDiv w:val="1"/>
      <w:marLeft w:val="0"/>
      <w:marRight w:val="0"/>
      <w:marTop w:val="0"/>
      <w:marBottom w:val="0"/>
      <w:divBdr>
        <w:top w:val="none" w:sz="0" w:space="0" w:color="auto"/>
        <w:left w:val="none" w:sz="0" w:space="0" w:color="auto"/>
        <w:bottom w:val="none" w:sz="0" w:space="0" w:color="auto"/>
        <w:right w:val="none" w:sz="0" w:space="0" w:color="auto"/>
      </w:divBdr>
    </w:div>
    <w:div w:id="1911773092">
      <w:bodyDiv w:val="1"/>
      <w:marLeft w:val="0"/>
      <w:marRight w:val="0"/>
      <w:marTop w:val="0"/>
      <w:marBottom w:val="0"/>
      <w:divBdr>
        <w:top w:val="none" w:sz="0" w:space="0" w:color="auto"/>
        <w:left w:val="none" w:sz="0" w:space="0" w:color="auto"/>
        <w:bottom w:val="none" w:sz="0" w:space="0" w:color="auto"/>
        <w:right w:val="none" w:sz="0" w:space="0" w:color="auto"/>
      </w:divBdr>
    </w:div>
    <w:div w:id="1912538910">
      <w:bodyDiv w:val="1"/>
      <w:marLeft w:val="0"/>
      <w:marRight w:val="0"/>
      <w:marTop w:val="0"/>
      <w:marBottom w:val="0"/>
      <w:divBdr>
        <w:top w:val="none" w:sz="0" w:space="0" w:color="auto"/>
        <w:left w:val="none" w:sz="0" w:space="0" w:color="auto"/>
        <w:bottom w:val="none" w:sz="0" w:space="0" w:color="auto"/>
        <w:right w:val="none" w:sz="0" w:space="0" w:color="auto"/>
      </w:divBdr>
    </w:div>
    <w:div w:id="1924610070">
      <w:bodyDiv w:val="1"/>
      <w:marLeft w:val="0"/>
      <w:marRight w:val="0"/>
      <w:marTop w:val="0"/>
      <w:marBottom w:val="0"/>
      <w:divBdr>
        <w:top w:val="none" w:sz="0" w:space="0" w:color="auto"/>
        <w:left w:val="none" w:sz="0" w:space="0" w:color="auto"/>
        <w:bottom w:val="none" w:sz="0" w:space="0" w:color="auto"/>
        <w:right w:val="none" w:sz="0" w:space="0" w:color="auto"/>
      </w:divBdr>
    </w:div>
    <w:div w:id="1925138239">
      <w:bodyDiv w:val="1"/>
      <w:marLeft w:val="0"/>
      <w:marRight w:val="0"/>
      <w:marTop w:val="0"/>
      <w:marBottom w:val="0"/>
      <w:divBdr>
        <w:top w:val="none" w:sz="0" w:space="0" w:color="auto"/>
        <w:left w:val="none" w:sz="0" w:space="0" w:color="auto"/>
        <w:bottom w:val="none" w:sz="0" w:space="0" w:color="auto"/>
        <w:right w:val="none" w:sz="0" w:space="0" w:color="auto"/>
      </w:divBdr>
    </w:div>
    <w:div w:id="1931043646">
      <w:bodyDiv w:val="1"/>
      <w:marLeft w:val="0"/>
      <w:marRight w:val="0"/>
      <w:marTop w:val="0"/>
      <w:marBottom w:val="0"/>
      <w:divBdr>
        <w:top w:val="none" w:sz="0" w:space="0" w:color="auto"/>
        <w:left w:val="none" w:sz="0" w:space="0" w:color="auto"/>
        <w:bottom w:val="none" w:sz="0" w:space="0" w:color="auto"/>
        <w:right w:val="none" w:sz="0" w:space="0" w:color="auto"/>
      </w:divBdr>
    </w:div>
    <w:div w:id="1931238189">
      <w:bodyDiv w:val="1"/>
      <w:marLeft w:val="0"/>
      <w:marRight w:val="0"/>
      <w:marTop w:val="0"/>
      <w:marBottom w:val="0"/>
      <w:divBdr>
        <w:top w:val="none" w:sz="0" w:space="0" w:color="auto"/>
        <w:left w:val="none" w:sz="0" w:space="0" w:color="auto"/>
        <w:bottom w:val="none" w:sz="0" w:space="0" w:color="auto"/>
        <w:right w:val="none" w:sz="0" w:space="0" w:color="auto"/>
      </w:divBdr>
    </w:div>
    <w:div w:id="1932934050">
      <w:bodyDiv w:val="1"/>
      <w:marLeft w:val="0"/>
      <w:marRight w:val="0"/>
      <w:marTop w:val="0"/>
      <w:marBottom w:val="0"/>
      <w:divBdr>
        <w:top w:val="none" w:sz="0" w:space="0" w:color="auto"/>
        <w:left w:val="none" w:sz="0" w:space="0" w:color="auto"/>
        <w:bottom w:val="none" w:sz="0" w:space="0" w:color="auto"/>
        <w:right w:val="none" w:sz="0" w:space="0" w:color="auto"/>
      </w:divBdr>
    </w:div>
    <w:div w:id="1954022055">
      <w:bodyDiv w:val="1"/>
      <w:marLeft w:val="0"/>
      <w:marRight w:val="0"/>
      <w:marTop w:val="0"/>
      <w:marBottom w:val="0"/>
      <w:divBdr>
        <w:top w:val="none" w:sz="0" w:space="0" w:color="auto"/>
        <w:left w:val="none" w:sz="0" w:space="0" w:color="auto"/>
        <w:bottom w:val="none" w:sz="0" w:space="0" w:color="auto"/>
        <w:right w:val="none" w:sz="0" w:space="0" w:color="auto"/>
      </w:divBdr>
    </w:div>
    <w:div w:id="1955553525">
      <w:bodyDiv w:val="1"/>
      <w:marLeft w:val="0"/>
      <w:marRight w:val="0"/>
      <w:marTop w:val="0"/>
      <w:marBottom w:val="0"/>
      <w:divBdr>
        <w:top w:val="none" w:sz="0" w:space="0" w:color="auto"/>
        <w:left w:val="none" w:sz="0" w:space="0" w:color="auto"/>
        <w:bottom w:val="none" w:sz="0" w:space="0" w:color="auto"/>
        <w:right w:val="none" w:sz="0" w:space="0" w:color="auto"/>
      </w:divBdr>
    </w:div>
    <w:div w:id="1973754615">
      <w:bodyDiv w:val="1"/>
      <w:marLeft w:val="0"/>
      <w:marRight w:val="0"/>
      <w:marTop w:val="0"/>
      <w:marBottom w:val="0"/>
      <w:divBdr>
        <w:top w:val="none" w:sz="0" w:space="0" w:color="auto"/>
        <w:left w:val="none" w:sz="0" w:space="0" w:color="auto"/>
        <w:bottom w:val="none" w:sz="0" w:space="0" w:color="auto"/>
        <w:right w:val="none" w:sz="0" w:space="0" w:color="auto"/>
      </w:divBdr>
    </w:div>
    <w:div w:id="1976517780">
      <w:bodyDiv w:val="1"/>
      <w:marLeft w:val="0"/>
      <w:marRight w:val="0"/>
      <w:marTop w:val="0"/>
      <w:marBottom w:val="0"/>
      <w:divBdr>
        <w:top w:val="none" w:sz="0" w:space="0" w:color="auto"/>
        <w:left w:val="none" w:sz="0" w:space="0" w:color="auto"/>
        <w:bottom w:val="none" w:sz="0" w:space="0" w:color="auto"/>
        <w:right w:val="none" w:sz="0" w:space="0" w:color="auto"/>
      </w:divBdr>
    </w:div>
    <w:div w:id="1977175502">
      <w:bodyDiv w:val="1"/>
      <w:marLeft w:val="0"/>
      <w:marRight w:val="0"/>
      <w:marTop w:val="0"/>
      <w:marBottom w:val="0"/>
      <w:divBdr>
        <w:top w:val="none" w:sz="0" w:space="0" w:color="auto"/>
        <w:left w:val="none" w:sz="0" w:space="0" w:color="auto"/>
        <w:bottom w:val="none" w:sz="0" w:space="0" w:color="auto"/>
        <w:right w:val="none" w:sz="0" w:space="0" w:color="auto"/>
      </w:divBdr>
    </w:div>
    <w:div w:id="1987003998">
      <w:bodyDiv w:val="1"/>
      <w:marLeft w:val="0"/>
      <w:marRight w:val="0"/>
      <w:marTop w:val="0"/>
      <w:marBottom w:val="0"/>
      <w:divBdr>
        <w:top w:val="none" w:sz="0" w:space="0" w:color="auto"/>
        <w:left w:val="none" w:sz="0" w:space="0" w:color="auto"/>
        <w:bottom w:val="none" w:sz="0" w:space="0" w:color="auto"/>
        <w:right w:val="none" w:sz="0" w:space="0" w:color="auto"/>
      </w:divBdr>
    </w:div>
    <w:div w:id="1988127459">
      <w:bodyDiv w:val="1"/>
      <w:marLeft w:val="0"/>
      <w:marRight w:val="0"/>
      <w:marTop w:val="0"/>
      <w:marBottom w:val="0"/>
      <w:divBdr>
        <w:top w:val="none" w:sz="0" w:space="0" w:color="auto"/>
        <w:left w:val="none" w:sz="0" w:space="0" w:color="auto"/>
        <w:bottom w:val="none" w:sz="0" w:space="0" w:color="auto"/>
        <w:right w:val="none" w:sz="0" w:space="0" w:color="auto"/>
      </w:divBdr>
    </w:div>
    <w:div w:id="1999767835">
      <w:bodyDiv w:val="1"/>
      <w:marLeft w:val="0"/>
      <w:marRight w:val="0"/>
      <w:marTop w:val="0"/>
      <w:marBottom w:val="0"/>
      <w:divBdr>
        <w:top w:val="none" w:sz="0" w:space="0" w:color="auto"/>
        <w:left w:val="none" w:sz="0" w:space="0" w:color="auto"/>
        <w:bottom w:val="none" w:sz="0" w:space="0" w:color="auto"/>
        <w:right w:val="none" w:sz="0" w:space="0" w:color="auto"/>
      </w:divBdr>
    </w:div>
    <w:div w:id="2011830039">
      <w:bodyDiv w:val="1"/>
      <w:marLeft w:val="0"/>
      <w:marRight w:val="0"/>
      <w:marTop w:val="0"/>
      <w:marBottom w:val="0"/>
      <w:divBdr>
        <w:top w:val="none" w:sz="0" w:space="0" w:color="auto"/>
        <w:left w:val="none" w:sz="0" w:space="0" w:color="auto"/>
        <w:bottom w:val="none" w:sz="0" w:space="0" w:color="auto"/>
        <w:right w:val="none" w:sz="0" w:space="0" w:color="auto"/>
      </w:divBdr>
    </w:div>
    <w:div w:id="2019458657">
      <w:bodyDiv w:val="1"/>
      <w:marLeft w:val="0"/>
      <w:marRight w:val="0"/>
      <w:marTop w:val="0"/>
      <w:marBottom w:val="0"/>
      <w:divBdr>
        <w:top w:val="none" w:sz="0" w:space="0" w:color="auto"/>
        <w:left w:val="none" w:sz="0" w:space="0" w:color="auto"/>
        <w:bottom w:val="none" w:sz="0" w:space="0" w:color="auto"/>
        <w:right w:val="none" w:sz="0" w:space="0" w:color="auto"/>
      </w:divBdr>
    </w:div>
    <w:div w:id="2028944097">
      <w:bodyDiv w:val="1"/>
      <w:marLeft w:val="0"/>
      <w:marRight w:val="0"/>
      <w:marTop w:val="0"/>
      <w:marBottom w:val="0"/>
      <w:divBdr>
        <w:top w:val="none" w:sz="0" w:space="0" w:color="auto"/>
        <w:left w:val="none" w:sz="0" w:space="0" w:color="auto"/>
        <w:bottom w:val="none" w:sz="0" w:space="0" w:color="auto"/>
        <w:right w:val="none" w:sz="0" w:space="0" w:color="auto"/>
      </w:divBdr>
    </w:div>
    <w:div w:id="2033072125">
      <w:bodyDiv w:val="1"/>
      <w:marLeft w:val="0"/>
      <w:marRight w:val="0"/>
      <w:marTop w:val="0"/>
      <w:marBottom w:val="0"/>
      <w:divBdr>
        <w:top w:val="none" w:sz="0" w:space="0" w:color="auto"/>
        <w:left w:val="none" w:sz="0" w:space="0" w:color="auto"/>
        <w:bottom w:val="none" w:sz="0" w:space="0" w:color="auto"/>
        <w:right w:val="none" w:sz="0" w:space="0" w:color="auto"/>
      </w:divBdr>
    </w:div>
    <w:div w:id="2044816973">
      <w:bodyDiv w:val="1"/>
      <w:marLeft w:val="0"/>
      <w:marRight w:val="0"/>
      <w:marTop w:val="0"/>
      <w:marBottom w:val="0"/>
      <w:divBdr>
        <w:top w:val="none" w:sz="0" w:space="0" w:color="auto"/>
        <w:left w:val="none" w:sz="0" w:space="0" w:color="auto"/>
        <w:bottom w:val="none" w:sz="0" w:space="0" w:color="auto"/>
        <w:right w:val="none" w:sz="0" w:space="0" w:color="auto"/>
      </w:divBdr>
    </w:div>
    <w:div w:id="2052415459">
      <w:bodyDiv w:val="1"/>
      <w:marLeft w:val="0"/>
      <w:marRight w:val="0"/>
      <w:marTop w:val="0"/>
      <w:marBottom w:val="0"/>
      <w:divBdr>
        <w:top w:val="none" w:sz="0" w:space="0" w:color="auto"/>
        <w:left w:val="none" w:sz="0" w:space="0" w:color="auto"/>
        <w:bottom w:val="none" w:sz="0" w:space="0" w:color="auto"/>
        <w:right w:val="none" w:sz="0" w:space="0" w:color="auto"/>
      </w:divBdr>
    </w:div>
    <w:div w:id="2054427955">
      <w:bodyDiv w:val="1"/>
      <w:marLeft w:val="0"/>
      <w:marRight w:val="0"/>
      <w:marTop w:val="0"/>
      <w:marBottom w:val="0"/>
      <w:divBdr>
        <w:top w:val="none" w:sz="0" w:space="0" w:color="auto"/>
        <w:left w:val="none" w:sz="0" w:space="0" w:color="auto"/>
        <w:bottom w:val="none" w:sz="0" w:space="0" w:color="auto"/>
        <w:right w:val="none" w:sz="0" w:space="0" w:color="auto"/>
      </w:divBdr>
    </w:div>
    <w:div w:id="2057197873">
      <w:bodyDiv w:val="1"/>
      <w:marLeft w:val="0"/>
      <w:marRight w:val="0"/>
      <w:marTop w:val="0"/>
      <w:marBottom w:val="0"/>
      <w:divBdr>
        <w:top w:val="none" w:sz="0" w:space="0" w:color="auto"/>
        <w:left w:val="none" w:sz="0" w:space="0" w:color="auto"/>
        <w:bottom w:val="none" w:sz="0" w:space="0" w:color="auto"/>
        <w:right w:val="none" w:sz="0" w:space="0" w:color="auto"/>
      </w:divBdr>
    </w:div>
    <w:div w:id="2074890519">
      <w:bodyDiv w:val="1"/>
      <w:marLeft w:val="0"/>
      <w:marRight w:val="0"/>
      <w:marTop w:val="0"/>
      <w:marBottom w:val="0"/>
      <w:divBdr>
        <w:top w:val="none" w:sz="0" w:space="0" w:color="auto"/>
        <w:left w:val="none" w:sz="0" w:space="0" w:color="auto"/>
        <w:bottom w:val="none" w:sz="0" w:space="0" w:color="auto"/>
        <w:right w:val="none" w:sz="0" w:space="0" w:color="auto"/>
      </w:divBdr>
    </w:div>
    <w:div w:id="2085106975">
      <w:bodyDiv w:val="1"/>
      <w:marLeft w:val="0"/>
      <w:marRight w:val="0"/>
      <w:marTop w:val="0"/>
      <w:marBottom w:val="0"/>
      <w:divBdr>
        <w:top w:val="none" w:sz="0" w:space="0" w:color="auto"/>
        <w:left w:val="none" w:sz="0" w:space="0" w:color="auto"/>
        <w:bottom w:val="none" w:sz="0" w:space="0" w:color="auto"/>
        <w:right w:val="none" w:sz="0" w:space="0" w:color="auto"/>
      </w:divBdr>
    </w:div>
    <w:div w:id="2090541348">
      <w:bodyDiv w:val="1"/>
      <w:marLeft w:val="0"/>
      <w:marRight w:val="0"/>
      <w:marTop w:val="0"/>
      <w:marBottom w:val="0"/>
      <w:divBdr>
        <w:top w:val="none" w:sz="0" w:space="0" w:color="auto"/>
        <w:left w:val="none" w:sz="0" w:space="0" w:color="auto"/>
        <w:bottom w:val="none" w:sz="0" w:space="0" w:color="auto"/>
        <w:right w:val="none" w:sz="0" w:space="0" w:color="auto"/>
      </w:divBdr>
    </w:div>
    <w:div w:id="2091077581">
      <w:bodyDiv w:val="1"/>
      <w:marLeft w:val="0"/>
      <w:marRight w:val="0"/>
      <w:marTop w:val="0"/>
      <w:marBottom w:val="0"/>
      <w:divBdr>
        <w:top w:val="none" w:sz="0" w:space="0" w:color="auto"/>
        <w:left w:val="none" w:sz="0" w:space="0" w:color="auto"/>
        <w:bottom w:val="none" w:sz="0" w:space="0" w:color="auto"/>
        <w:right w:val="none" w:sz="0" w:space="0" w:color="auto"/>
      </w:divBdr>
    </w:div>
    <w:div w:id="2100638660">
      <w:bodyDiv w:val="1"/>
      <w:marLeft w:val="0"/>
      <w:marRight w:val="0"/>
      <w:marTop w:val="0"/>
      <w:marBottom w:val="0"/>
      <w:divBdr>
        <w:top w:val="none" w:sz="0" w:space="0" w:color="auto"/>
        <w:left w:val="none" w:sz="0" w:space="0" w:color="auto"/>
        <w:bottom w:val="none" w:sz="0" w:space="0" w:color="auto"/>
        <w:right w:val="none" w:sz="0" w:space="0" w:color="auto"/>
      </w:divBdr>
    </w:div>
    <w:div w:id="2107193561">
      <w:bodyDiv w:val="1"/>
      <w:marLeft w:val="0"/>
      <w:marRight w:val="0"/>
      <w:marTop w:val="0"/>
      <w:marBottom w:val="0"/>
      <w:divBdr>
        <w:top w:val="none" w:sz="0" w:space="0" w:color="auto"/>
        <w:left w:val="none" w:sz="0" w:space="0" w:color="auto"/>
        <w:bottom w:val="none" w:sz="0" w:space="0" w:color="auto"/>
        <w:right w:val="none" w:sz="0" w:space="0" w:color="auto"/>
      </w:divBdr>
    </w:div>
    <w:div w:id="2108843949">
      <w:bodyDiv w:val="1"/>
      <w:marLeft w:val="0"/>
      <w:marRight w:val="0"/>
      <w:marTop w:val="0"/>
      <w:marBottom w:val="0"/>
      <w:divBdr>
        <w:top w:val="none" w:sz="0" w:space="0" w:color="auto"/>
        <w:left w:val="none" w:sz="0" w:space="0" w:color="auto"/>
        <w:bottom w:val="none" w:sz="0" w:space="0" w:color="auto"/>
        <w:right w:val="none" w:sz="0" w:space="0" w:color="auto"/>
      </w:divBdr>
    </w:div>
    <w:div w:id="2110664063">
      <w:bodyDiv w:val="1"/>
      <w:marLeft w:val="0"/>
      <w:marRight w:val="0"/>
      <w:marTop w:val="0"/>
      <w:marBottom w:val="0"/>
      <w:divBdr>
        <w:top w:val="none" w:sz="0" w:space="0" w:color="auto"/>
        <w:left w:val="none" w:sz="0" w:space="0" w:color="auto"/>
        <w:bottom w:val="none" w:sz="0" w:space="0" w:color="auto"/>
        <w:right w:val="none" w:sz="0" w:space="0" w:color="auto"/>
      </w:divBdr>
    </w:div>
    <w:div w:id="2114284557">
      <w:bodyDiv w:val="1"/>
      <w:marLeft w:val="0"/>
      <w:marRight w:val="0"/>
      <w:marTop w:val="0"/>
      <w:marBottom w:val="0"/>
      <w:divBdr>
        <w:top w:val="none" w:sz="0" w:space="0" w:color="auto"/>
        <w:left w:val="none" w:sz="0" w:space="0" w:color="auto"/>
        <w:bottom w:val="none" w:sz="0" w:space="0" w:color="auto"/>
        <w:right w:val="none" w:sz="0" w:space="0" w:color="auto"/>
      </w:divBdr>
    </w:div>
    <w:div w:id="2120686014">
      <w:bodyDiv w:val="1"/>
      <w:marLeft w:val="0"/>
      <w:marRight w:val="0"/>
      <w:marTop w:val="0"/>
      <w:marBottom w:val="0"/>
      <w:divBdr>
        <w:top w:val="none" w:sz="0" w:space="0" w:color="auto"/>
        <w:left w:val="none" w:sz="0" w:space="0" w:color="auto"/>
        <w:bottom w:val="none" w:sz="0" w:space="0" w:color="auto"/>
        <w:right w:val="none" w:sz="0" w:space="0" w:color="auto"/>
      </w:divBdr>
    </w:div>
    <w:div w:id="2123764409">
      <w:bodyDiv w:val="1"/>
      <w:marLeft w:val="0"/>
      <w:marRight w:val="0"/>
      <w:marTop w:val="0"/>
      <w:marBottom w:val="0"/>
      <w:divBdr>
        <w:top w:val="none" w:sz="0" w:space="0" w:color="auto"/>
        <w:left w:val="none" w:sz="0" w:space="0" w:color="auto"/>
        <w:bottom w:val="none" w:sz="0" w:space="0" w:color="auto"/>
        <w:right w:val="none" w:sz="0" w:space="0" w:color="auto"/>
      </w:divBdr>
    </w:div>
    <w:div w:id="2130851274">
      <w:bodyDiv w:val="1"/>
      <w:marLeft w:val="0"/>
      <w:marRight w:val="0"/>
      <w:marTop w:val="0"/>
      <w:marBottom w:val="0"/>
      <w:divBdr>
        <w:top w:val="none" w:sz="0" w:space="0" w:color="auto"/>
        <w:left w:val="none" w:sz="0" w:space="0" w:color="auto"/>
        <w:bottom w:val="none" w:sz="0" w:space="0" w:color="auto"/>
        <w:right w:val="none" w:sz="0" w:space="0" w:color="auto"/>
      </w:divBdr>
    </w:div>
    <w:div w:id="2144077980">
      <w:bodyDiv w:val="1"/>
      <w:marLeft w:val="0"/>
      <w:marRight w:val="0"/>
      <w:marTop w:val="0"/>
      <w:marBottom w:val="0"/>
      <w:divBdr>
        <w:top w:val="none" w:sz="0" w:space="0" w:color="auto"/>
        <w:left w:val="none" w:sz="0" w:space="0" w:color="auto"/>
        <w:bottom w:val="none" w:sz="0" w:space="0" w:color="auto"/>
        <w:right w:val="none" w:sz="0" w:space="0" w:color="auto"/>
      </w:divBdr>
    </w:div>
    <w:div w:id="2145728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equalityhumanrights.com" TargetMode="External"/><Relationship Id="rId2" Type="http://schemas.openxmlformats.org/officeDocument/2006/relationships/numbering" Target="numbering.xml"/><Relationship Id="rId16" Type="http://schemas.openxmlformats.org/officeDocument/2006/relationships/hyperlink" Target="http://www.gov.uk/government/organisations/central-arbitration-committe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acas.org.uk"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2BAFBA21DAE04BA966454A29ABA921"/>
        <w:category>
          <w:name w:val="General"/>
          <w:gallery w:val="placeholder"/>
        </w:category>
        <w:types>
          <w:type w:val="bbPlcHdr"/>
        </w:types>
        <w:behaviors>
          <w:behavior w:val="content"/>
        </w:behaviors>
        <w:guid w:val="{040EEF13-91C1-F245-9008-451DA3496727}"/>
      </w:docPartPr>
      <w:docPartBody>
        <w:p w:rsidR="00000000" w:rsidRDefault="002F4F27"/>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F27"/>
    <w:rsid w:val="002F4F27"/>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Ber19</b:Tag>
    <b:SourceType>JournalArticle</b:SourceType>
    <b:Guid>{63F8A636-EBDC-4448-AB1B-B90F198F6D6A}</b:Guid>
    <b:Title>HRM in Development: Lessons and Frontiers</b:Title>
    <b:Year>2019</b:Year>
    <b:Author>
      <b:Author>
        <b:NameList>
          <b:Person>
            <b:Last>Berman</b:Last>
            <b:First>Evan M.</b:First>
          </b:Person>
        </b:NameList>
      </b:Author>
    </b:Author>
    <b:JournalName>Public Administration and Development</b:JournalName>
    <b:Volume>35</b:Volume>
    <b:Issue>2</b:Issue>
    <b:Pages>113–127</b:Pages>
    <b:RefOrder>63</b:RefOrder>
  </b:Source>
  <b:Source>
    <b:Tag>Bud20</b:Tag>
    <b:SourceType>JournalArticle</b:SourceType>
    <b:Guid>{BBF0721B-23E6-EF40-B478-3F1CEA580DBB}</b:Guid>
    <b:Title>The psychologisation of employment relations, alternative models of the employment relationship, and the OB turn</b:Title>
    <b:JournalName>Human Resource Management Journal</b:JournalName>
    <b:Year>2020</b:Year>
    <b:Volume>30</b:Volume>
    <b:Issue>1</b:Issue>
    <b:Pages>73–83</b:Pages>
    <b:Author>
      <b:Author>
        <b:NameList>
          <b:Person>
            <b:Last>Budd</b:Last>
            <b:First>John</b:First>
            <b:Middle>W.</b:Middle>
          </b:Person>
        </b:NameList>
      </b:Author>
    </b:Author>
    <b:RefOrder>6</b:RefOrder>
  </b:Source>
  <b:Source>
    <b:Tag>Ber191</b:Tag>
    <b:SourceType>Book</b:SourceType>
    <b:Guid>{FCF79A16-DC98-0047-A61B-E756CB24101D}</b:Guid>
    <b:Title>Human Resource Management in Public Service</b:Title>
    <b:Year>2019</b:Year>
    <b:Publisher>Sage: Thousand Oaks</b:Publisher>
    <b:Author>
      <b:Author>
        <b:NameList>
          <b:Person>
            <b:Last>Berman</b:Last>
            <b:First>Evan</b:First>
            <b:Middle>M.</b:Middle>
          </b:Person>
          <b:Person>
            <b:Last> West</b:Last>
            <b:First>Jonathan P.</b:First>
          </b:Person>
          <b:Person>
            <b:Last>Bowman </b:Last>
            <b:First>James S. </b:First>
          </b:Person>
          <b:Person>
            <b:Last> Van Wart </b:Last>
            <b:First>Montgomery R.</b:First>
          </b:Person>
        </b:NameList>
      </b:Author>
    </b:Author>
    <b:Edition>6th</b:Edition>
    <b:RefOrder>64</b:RefOrder>
  </b:Source>
  <b:Source>
    <b:Tag>Han19</b:Tag>
    <b:SourceType>JournalArticle</b:SourceType>
    <b:Guid>{AB4ECDE1-A31D-DB47-903F-96ECA78116F6}</b:Guid>
    <b:Title>Managing people in organizations: Integrating the study of HRM and leadership</b:Title>
    <b:Year>2019</b:Year>
    <b:Author>
      <b:Author>
        <b:NameList>
          <b:Person>
            <b:Last>Hannes</b:Last>
            <b:First>Leroy</b:First>
          </b:Person>
          <b:Person>
            <b:Last>Segers</b:Last>
            <b:First>Jesse</b:First>
          </b:Person>
          <b:Person>
            <b:Last>van Dierendonck</b:Last>
            <b:First>Dirk</b:First>
          </b:Person>
          <b:Person>
            <b:Last>den Hartog</b:Last>
            <b:First>Deanne</b:First>
          </b:Person>
        </b:NameList>
      </b:Author>
    </b:Author>
    <b:JournalName>Human Resource Management Review</b:JournalName>
    <b:Volume>28</b:Volume>
    <b:Issue>3</b:Issue>
    <b:Pages>249-257</b:Pages>
    <b:RefOrder>36</b:RefOrder>
  </b:Source>
  <b:Source>
    <b:Tag>Lap17</b:Tag>
    <b:SourceType>JournalArticle</b:SourceType>
    <b:Guid>{3C248DB0-AEA1-7C49-ACC9-D3B58A117704}</b:Guid>
    <b:Title>Human Resource Management Models: Aspects of Knowledge Management and Corporate Social Responsibility</b:Title>
    <b:JournalName>Procedia - Social and Behavioral Sciences</b:JournalName>
    <b:Year>2014</b:Year>
    <b:Volume>110</b:Volume>
    <b:Pages>577-586</b:Pages>
    <b:Author>
      <b:Author>
        <b:NameList>
          <b:Person>
            <b:Last>Lapina</b:Last>
            <b:First>Inga</b:First>
          </b:Person>
          <b:Person>
            <b:Last>Maurāne</b:Last>
            <b:First>Gunta</b:First>
          </b:Person>
          <b:Person>
            <b:Last>Stariņeca</b:Last>
            <b:First>Olga</b:First>
          </b:Person>
        </b:NameList>
      </b:Author>
    </b:Author>
    <b:RefOrder>65</b:RefOrder>
  </b:Source>
  <b:Source>
    <b:Tag>Fab21</b:Tag>
    <b:SourceType>JournalArticle</b:SourceType>
    <b:Guid>{B750EB00-D61F-AD47-B283-FFF6FEDA3FE7}</b:Guid>
    <b:Title>Bohemian like you? Managing people and organizations in creative industries.</b:Title>
    <b:JournalName> European Management Review</b:JournalName>
    <b:Year>2021</b:Year>
    <b:Volume>18</b:Volume>
    <b:Issue>4</b:Issue>
    <b:Pages>385-388</b:Pages>
    <b:Author>
      <b:Author>
        <b:NameList>
          <b:Person>
            <b:Last>Fabrizio</b:Last>
            <b:First> Montanari</b:First>
          </b:Person>
          <b:Person>
            <b:Last>Della Torre</b:Last>
            <b:First>Edoardo</b:First>
          </b:Person>
          <b:Person>
            <b:Last>Sikora</b:Last>
            <b:First>David M.</b:First>
          </b:Person>
        </b:NameList>
      </b:Author>
    </b:Author>
    <b:RefOrder>66</b:RefOrder>
  </b:Source>
  <b:Source>
    <b:Tag>Lop22</b:Tag>
    <b:SourceType>JournalArticle</b:SourceType>
    <b:Guid>{B955092B-5EE8-3745-B1FF-20135D1060A3}</b:Guid>
    <b:Title>The impact of employment relationships on firm sustainability.</b:Title>
    <b:JournalName> Employee Relations</b:JournalName>
    <b:Year>2022</b:Year>
    <b:Volume>44</b:Volume>
    <b:Issue>2</b:Issue>
    <b:Pages>386-406</b:Pages>
    <b:Author>
      <b:Author>
        <b:NameList>
          <b:Person>
            <b:Last>Lopez-Cabrales</b:Last>
            <b:First>Alvaro</b:First>
          </b:Person>
          <b:Person>
            <b:Last> Rincon-Roldan</b:Last>
            <b:First> Francisco</b:First>
          </b:Person>
        </b:NameList>
      </b:Author>
    </b:Author>
    <b:RefOrder>67</b:RefOrder>
  </b:Source>
  <b:Source>
    <b:Tag>Wil19</b:Tag>
    <b:SourceType>DocumentFromInternetSite</b:SourceType>
    <b:Guid>{B5219916-135D-8A47-88DD-F213C3FB262E}</b:Guid>
    <b:Title>The SAGE Handbook of Human Resource Managemen</b:Title>
    <b:Year>2019</b:Year>
    <b:Author>
      <b:Author>
        <b:NameList>
          <b:Person>
            <b:Last>Wilkinson</b:Last>
            <b:First>Adrian</b:First>
          </b:Person>
          <b:Person>
            <b:Last>Bacon</b:Last>
            <b:First>Nicolas</b:First>
          </b:Person>
          <b:Person>
            <b:Last>Snell</b:Last>
            <b:First>Scott</b:First>
          </b:Person>
          <b:Person>
            <b:Last>Lepak</b:Last>
            <b:First>David</b:First>
          </b:Person>
        </b:NameList>
      </b:Author>
    </b:Author>
    <b:URL>https://books.google.co.uk/books?hl=ro&amp;lr=&amp;id=AruODwAAQBAJ&amp;oi=fnd&amp;pg=PA41&amp;dq=employment+relationship&amp;ots=YP8use7sHp&amp;sig=xb9Sad2YzhA1BBMLPi0LcXjFxuI#v=onepage&amp;q=employment%20relationship&amp;f=false</b:URL>
    <b:Month>April</b:Month>
    <b:Day>8th</b:Day>
    <b:YearAccessed>2022</b:YearAccessed>
    <b:MonthAccessed>March</b:MonthAccessed>
    <b:DayAccessed>25th</b:DayAccessed>
    <b:RefOrder>37</b:RefOrder>
  </b:Source>
  <b:Source>
    <b:Tag>Vic17</b:Tag>
    <b:SourceType>JournalArticle</b:SourceType>
    <b:Guid>{B4822B59-2AB7-B042-B084-725227D46354}</b:Guid>
    <b:Title>The Implications of Contractual Terms of Employment for Women and Leadership: An Autoethnographic Study in UK Higher Education.</b:Title>
    <b:Year>2017</b:Year>
    <b:Author>
      <b:Author>
        <b:NameList>
          <b:Person>
            <b:Last>Vicary</b:Last>
            <b:First>Anne</b:First>
          </b:Person>
          <b:Person>
            <b:Last>Jones</b:Last>
            <b:First> Karen</b:First>
          </b:Person>
        </b:NameList>
      </b:Author>
    </b:Author>
    <b:JournalName>Administrative Sciences (2076-3387)</b:JournalName>
    <b:Volume>7</b:Volume>
    <b:Issue>2</b:Issue>
    <b:Pages>20</b:Pages>
    <b:RefOrder>68</b:RefOrder>
  </b:Source>
  <b:Source>
    <b:Tag>Pok21</b:Tag>
    <b:SourceType>JournalArticle</b:SourceType>
    <b:Guid>{1E06A746-F90A-AD41-A264-260ADA553038}</b:Guid>
    <b:Title>A Literature Review on Impact of COVID-19 Pandemic on Teaching and Learning</b:Title>
    <b:JournalName>Higher Education for the Future</b:JournalName>
    <b:Year>2021</b:Year>
    <b:Volume>8</b:Volume>
    <b:Issue>1</b:Issue>
    <b:Author>
      <b:Author>
        <b:NameList>
          <b:Person>
            <b:Last>Pokhrel</b:Last>
            <b:First>Sumitra</b:First>
          </b:Person>
          <b:Person>
            <b:Last>Chhetri</b:Last>
            <b:First>Roshan</b:First>
          </b:Person>
        </b:NameList>
      </b:Author>
    </b:Author>
    <b:RefOrder>7</b:RefOrder>
  </b:Source>
  <b:Source>
    <b:Tag>CIP211</b:Tag>
    <b:SourceType>InternetSite</b:SourceType>
    <b:Guid>{D0F1918A-8142-334E-88A0-C16A2B559482}</b:Guid>
    <b:Title>CIPD</b:Title>
    <b:Year>2021</b:Year>
    <b:Author>
      <b:Author>
        <b:Corporate>CIPD</b:Corporate>
      </b:Author>
    </b:Author>
    <b:URL>https://www.cipd.co.uk/knowledge/fundamentals/emp-law/terms-conditions/fire-rehire-employer-guidance#99955</b:URL>
    <b:YearAccessed>2022</b:YearAccessed>
    <b:MonthAccessed>March</b:MonthAccessed>
    <b:DayAccessed>25th</b:DayAccessed>
    <b:RefOrder>8</b:RefOrder>
  </b:Source>
  <b:Source>
    <b:Tag>Vil19</b:Tag>
    <b:SourceType>JournalArticle</b:SourceType>
    <b:Guid>{E6E9C68E-A87E-D747-A702-AF989518FCCB}</b:Guid>
    <b:Title>Use of Social Networking Sites for Recruiting and Selecting in the Hiring Process</b:Title>
    <b:Year>2019</b:Year>
    <b:Author>
      <b:Author>
        <b:NameList>
          <b:Person>
            <b:Last>Villeda</b:Last>
            <b:First>Marysol</b:First>
          </b:Person>
          <b:Person>
            <b:Last>McCamey</b:Last>
            <b:First>Randy</b:First>
          </b:Person>
        </b:NameList>
      </b:Author>
    </b:Author>
    <b:JournalName>International Business Research</b:JournalName>
    <b:Volume>12</b:Volume>
    <b:Issue>3</b:Issue>
    <b:Pages>66</b:Pages>
    <b:RefOrder>9</b:RefOrder>
  </b:Source>
  <b:Source>
    <b:Tag>Lin18</b:Tag>
    <b:SourceType>JournalArticle</b:SourceType>
    <b:Guid>{D8B627AD-A278-8C47-960E-BF4CE4AAB45F}</b:Guid>
    <b:Author>
      <b:Author>
        <b:NameList>
          <b:Person>
            <b:Last>Lindblom</b:Last>
            <b:First>Lars</b:First>
          </b:Person>
        </b:NameList>
      </b:Author>
    </b:Author>
    <b:Title>Consent, Contestability and Unions</b:Title>
    <b:JournalName>Business Ethics Quarterly</b:JournalName>
    <b:Year>2018</b:Year>
    <b:Volume>29</b:Volume>
    <b:Issue>2</b:Issue>
    <b:Pages>189-211</b:Pages>
    <b:RefOrder>10</b:RefOrder>
  </b:Source>
  <b:Source>
    <b:Tag>Oto18</b:Tag>
    <b:SourceType>DocumentFromInternetSite</b:SourceType>
    <b:Guid>{F7B964D8-C2F5-8244-8AFF-E722FF4EB52E}</b:Guid>
    <b:Title>Effectiveness of Recruitment and Selection Practices in Public Sector Higher Education Institutions: Evidence from Ghana</b:Title>
    <b:JournalName>European Scientific Journal, ESJ</b:JournalName>
    <b:Year>2018</b:Year>
    <b:Volume>14</b:Volume>
    <b:Issue>13</b:Issue>
    <b:Pages>199</b:Pages>
    <b:Author>
      <b:Author>
        <b:NameList>
          <b:Person>
            <b:Last>Otoo</b:Last>
            <b:First>Isac Christopher</b:First>
          </b:Person>
          <b:Person>
            <b:Last>Assuming</b:Last>
            <b:First>Juliet</b:First>
          </b:Person>
          <b:Person>
            <b:Last>Agyei</b:Last>
            <b:First>Paul Mensah</b:First>
          </b:Person>
        </b:NameList>
      </b:Author>
    </b:Author>
    <b:URL>https://eujournal.org/index.php/esj/article/download/10828/10364.</b:URL>
    <b:Month>May</b:Month>
    <b:Day>31</b:Day>
    <b:YearAccessed>2022</b:YearAccessed>
    <b:MonthAccessed>March</b:MonthAccessed>
    <b:DayAccessed>27</b:DayAccessed>
    <b:RefOrder>69</b:RefOrder>
  </b:Source>
  <b:Source>
    <b:Tag>JRK18</b:Tag>
    <b:SourceType>JournalArticle</b:SourceType>
    <b:Guid>{E0EB1106-161C-DB43-BCFE-D553530C56ED}</b:Guid>
    <b:Title>Posting and Slotting: How Hiring Processes Shape the Quality of Hire and Compensation in Internal Labor Markets.</b:Title>
    <b:Year>2018</b:Year>
    <b:Author>
      <b:Author>
        <b:NameList>
          <b:Person>
            <b:Last>Keller</b:Last>
            <b:First>J.R.</b:First>
          </b:Person>
        </b:NameList>
      </b:Author>
    </b:Author>
    <b:JournalName>Administrative Science Quarterly</b:JournalName>
    <b:Volume>63</b:Volume>
    <b:Issue>4</b:Issue>
    <b:Pages>848-878</b:Pages>
    <b:RefOrder>15</b:RefOrder>
  </b:Source>
  <b:Source>
    <b:Tag>SER16</b:Tag>
    <b:SourceType>JournalArticle</b:SourceType>
    <b:Guid>{BE8147E7-26EA-9D4B-B15A-A99D6A754C79}</b:Guid>
    <b:Title>Firing Costs and Capital Structure Decisions</b:Title>
    <b:JournalName>The Journal of Finance</b:JournalName>
    <b:Year>2016</b:Year>
    <b:Volume>71</b:Volume>
    <b:Issue>5</b:Issue>
    <b:Pages>2239–2286</b:Pages>
    <b:Author>
      <b:Author>
        <b:NameList>
          <b:Person>
            <b:Last>SERFLING</b:Last>
            <b:First>MATTHEW</b:First>
          </b:Person>
        </b:NameList>
      </b:Author>
    </b:Author>
    <b:URL>https://onlinelibrary.wiley.com/doi/abs/10.1111/jofi.12403</b:URL>
    <b:RefOrder>17</b:RefOrder>
  </b:Source>
  <b:Source>
    <b:Tag>Ger21</b:Tag>
    <b:SourceType>DocumentFromInternetSite</b:SourceType>
    <b:Guid>{CC50D931-DEFC-3849-802E-AB02709007E0}</b:Guid>
    <b:Title>papers.ssrn.com</b:Title>
    <b:Year>2021</b:Year>
    <b:Author>
      <b:Author>
        <b:NameList>
          <b:Person>
            <b:Last> Gerali</b:Last>
            <b:First>Andrea</b:First>
          </b:Person>
          <b:Person>
            <b:Last>Guglielminetti</b:Last>
            <b:First>Elisa </b:First>
          </b:Person>
          <b:Person>
            <b:Last>Liberati</b:Last>
            <b:First>Danilo</b:First>
          </b:Person>
        </b:NameList>
      </b:Author>
    </b:Author>
    <b:URL>https://papers.ssrn.com/sol3/papers.cfm?abstract_id=3852388</b:URL>
    <b:Month>April</b:Month>
    <b:Day>28</b:Day>
    <b:YearAccessed>2022</b:YearAccessed>
    <b:MonthAccessed>March</b:MonthAccessed>
    <b:DayAccessed>28th</b:DayAccessed>
    <b:RefOrder>18</b:RefOrder>
  </b:Source>
  <b:Source>
    <b:Tag>Lie19</b:Tag>
    <b:SourceType>JournalArticle</b:SourceType>
    <b:Guid>{0DE7FB19-A396-A34E-9985-E314AE9FFB11}</b:Guid>
    <b:Title>Employment protection legislation and entrepreneurial activity</b:Title>
    <b:Year>2019</b:Year>
    <b:Author>
      <b:Author>
        <b:NameList>
          <b:Person>
            <b:Last>Liebregts</b:Last>
            <b:First>Werner</b:First>
          </b:Person>
          <b:Person>
            <b:Last>Stam</b:Last>
            <b:First>Erik</b:First>
          </b:Person>
        </b:NameList>
      </b:Author>
    </b:Author>
    <b:JournalName>International Small Business Journal: Researching Entrepreneurship</b:JournalName>
    <b:Volume>37</b:Volume>
    <b:Issue>6</b:Issue>
    <b:Pages>581–603</b:Pages>
    <b:RefOrder>19</b:RefOrder>
  </b:Source>
  <b:Source>
    <b:Tag>CIP19</b:Tag>
    <b:SourceType>InternetSite</b:SourceType>
    <b:Guid>{1092BE49-3B21-284B-BD56-ACCF9AD5B214}</b:Guid>
    <b:Author>
      <b:Author>
        <b:Corporate>CIPD</b:Corporate>
      </b:Author>
    </b:Author>
    <b:Title>Dismissal Procedures | Factsheets | CIPD</b:Title>
    <b:Year>2019</b:Year>
    <b:URL>https://www.cipd.co.uk/knowledge/fundamentals/emp-law/dismissal/factsheet#7013</b:URL>
    <b:YearAccessed>2022</b:YearAccessed>
    <b:MonthAccessed>March</b:MonthAccessed>
    <b:DayAccessed>28th</b:DayAccessed>
    <b:RefOrder>16</b:RefOrder>
  </b:Source>
  <b:Source>
    <b:Tag>Mon18</b:Tag>
    <b:SourceType>ElectronicSource</b:SourceType>
    <b:Guid>{AD181287-9B11-6044-BC77-484C1ABF3736}</b:Guid>
    <b:Title>COMPARATIVE LABOR LAW DOSSIER DISMISSAL DUE TO BUSINESS REASONS</b:Title>
    <b:Year>2018</b:Year>
    <b:City>Barcelona</b:City>
    <b:Publisher>IUSLabor</b:Publisher>
    <b:Author>
      <b:Author>
        <b:NameList>
          <b:Person>
            <b:Last>Moncho</b:Last>
            <b:First>Juan Peña </b:First>
          </b:Person>
          <b:Person>
            <b:Last>Rodríguez </b:Last>
            <b:First>Andrés Camargo </b:First>
          </b:Person>
        </b:NameList>
      </b:Author>
    </b:Author>
    <b:RefOrder>20</b:RefOrder>
  </b:Source>
  <b:Source>
    <b:Tag>Hya18</b:Tag>
    <b:SourceType>JournalArticle</b:SourceType>
    <b:Guid>{7A04658D-010E-6D47-B1FC-0723C1B8059D}</b:Guid>
    <b:Title>SHOULD YOU REHIRE A PREVIOUS EMPLOYEE?</b:Title>
    <b:Year>2018</b:Year>
    <b:Author>
      <b:Author>
        <b:NameList>
          <b:Person>
            <b:Last>Hyatt</b:Last>
            <b:First>Cheryl</b:First>
          </b:Person>
        </b:NameList>
      </b:Author>
    </b:Author>
    <b:JournalName>Trade Journal</b:JournalName>
    <b:Volume>100</b:Volume>
    <b:Issue>1</b:Issue>
    <b:Pages>27</b:Pages>
    <b:RefOrder>21</b:RefOrder>
  </b:Source>
  <b:Source>
    <b:Tag>Jay21</b:Tag>
    <b:SourceType>JournalArticle</b:SourceType>
    <b:Guid>{ECBDF719-2419-A046-8D15-8927BCB7364C}</b:Guid>
    <b:Author>
      <b:Author>
        <b:NameList>
          <b:Person>
            <b:Last>Jaye</b:Last>
            <b:First>Matt</b:First>
          </b:Person>
        </b:NameList>
      </b:Author>
    </b:Author>
    <b:Title>Rehiring Employees After COVID Cutbacks.</b:Title>
    <b:JournalName> Risk Management</b:JournalName>
    <b:Year>2021</b:Year>
    <b:Volume>68</b:Volume>
    <b:Issue>2</b:Issue>
    <b:Pages>10-11</b:Pages>
    <b:RefOrder>22</b:RefOrder>
  </b:Source>
  <b:Source>
    <b:Tag>Mam20</b:Tag>
    <b:SourceType>DocumentFromInternetSite</b:SourceType>
    <b:Guid>{5C3D7A2F-8ECB-E04E-8A6C-6E202914CB21}</b:Guid>
    <b:Title>Rehiring Furloughed and Laid-Off Workers Post-Pandemic</b:Title>
    <b:JournalName>SSRN Electronic Journal</b:JournalName>
    <b:Year>2020</b:Year>
    <b:Author>
      <b:Author>
        <b:NameList>
          <b:Person>
            <b:Last>Mamaysky</b:Last>
            <b:First>Isaac</b:First>
          </b:Person>
          <b:Person>
            <b:Last>Fischman</b:Last>
            <b:First>Wendy </b:First>
          </b:Person>
        </b:NameList>
      </b:Author>
    </b:Author>
    <b:Publisher>SSRN Electronic Journal</b:Publisher>
    <b:URL>http://dx.doi.org/10.2139/ssrn.3700096</b:URL>
    <b:Month>April</b:Month>
    <b:Day>20</b:Day>
    <b:YearAccessed>2022</b:YearAccessed>
    <b:MonthAccessed>March</b:MonthAccessed>
    <b:DayAccessed>28</b:DayAccessed>
    <b:RefOrder>23</b:RefOrder>
  </b:Source>
  <b:Source>
    <b:Tag>Ewi20</b:Tag>
    <b:SourceType>JournalArticle</b:SourceType>
    <b:Guid>{280F9D17-CC1A-FC43-8BFA-717898EE8A84}</b:Guid>
    <b:Title>Covid-19 and the Failure of Labour Law: Part 1</b:Title>
    <b:Year>2020</b:Year>
    <b:Author>
      <b:Author>
        <b:NameList>
          <b:Person>
            <b:Last>Ewing</b:Last>
            <b:First>K.D.</b:First>
          </b:Person>
          <b:Person>
            <b:Last>Hendy</b:Last>
            <b:First>Lord </b:First>
          </b:Person>
        </b:NameList>
      </b:Author>
    </b:Author>
    <b:JournalName>Industrial Law Journal</b:JournalName>
    <b:Volume>49</b:Volume>
    <b:Issue>4</b:Issue>
    <b:Pages>497-538</b:Pages>
    <b:RefOrder>24</b:RefOrder>
  </b:Source>
  <b:Source>
    <b:Tag>Col21</b:Tag>
    <b:SourceType>DocumentFromInternetSite</b:SourceType>
    <b:Guid>{165B9188-E3AE-CD43-AD19-28528B379DB7}</b:Guid>
    <b:Author>
      <b:Author>
        <b:NameList>
          <b:Person>
            <b:Last>Collins</b:Last>
            <b:First>Philippa</b:First>
            <b:Middle>M</b:Middle>
          </b:Person>
        </b:NameList>
      </b:Author>
    </b:Author>
    <b:Title>Oxford Academic</b:Title>
    <b:Year>2021</b:Year>
    <b:JournalName>Industrial Law Journal</b:JournalName>
    <b:URL> https://doi.org/10.1093/indlaw/dwab018</b:URL>
    <b:Month>August</b:Month>
    <b:Day>10</b:Day>
    <b:YearAccessed>2022</b:YearAccessed>
    <b:MonthAccessed>March</b:MonthAccessed>
    <b:DayAccessed>30</b:DayAccessed>
    <b:RefOrder>25</b:RefOrder>
  </b:Source>
  <b:Source>
    <b:Tag>Nik22</b:Tag>
    <b:SourceType>InternetSite</b:SourceType>
    <b:Guid>{97B26500-5B65-B045-8A03-B8E9C544A5B7}</b:Guid>
    <b:Title>Handbook of Research on Key Dimensions of Occupational Safety and Health Protection Management</b:Title>
    <b:URL>https://www.igi-global.com/chapter/the-importance-of-employment-injury-insurance-and-protection-in-managing-occupational-safety-and-health-of-the-workforce/292288</b:URL>
    <b:Year>2022</b:Year>
    <b:YearAccessed>2022</b:YearAccessed>
    <b:MonthAccessed>March</b:MonthAccessed>
    <b:DayAccessed>25</b:DayAccessed>
    <b:Author>
      <b:Author>
        <b:NameList>
          <b:Person>
            <b:Last>Nikolić </b:Last>
            <b:First>Milena </b:First>
          </b:Person>
          <b:Person>
            <b:Last>Pavlović</b:Last>
            <b:First>Miloš </b:First>
          </b:Person>
          <b:Person>
            <b:Last>Milojković</b:Last>
            <b:First>Danka</b:First>
          </b:Person>
        </b:NameList>
      </b:Author>
    </b:Author>
    <b:RefOrder>70</b:RefOrder>
  </b:Source>
  <b:Source>
    <b:Tag>Klo17</b:Tag>
    <b:SourceType>ElectronicSource</b:SourceType>
    <b:Guid>{64623385-A7C4-5B47-997A-387E9C6794FB}</b:Guid>
    <b:Title>Employment and professional adaptation of specialists</b:Title>
    <b:Year>2017</b:Year>
    <b:Author>
      <b:Author>
        <b:NameList>
          <b:Person>
            <b:Last>Klochkov</b:Last>
            <b:First>Yu.S.</b:First>
          </b:Person>
          <b:Person>
            <b:Last>Didenko</b:Last>
            <b:First>N.I.</b:First>
          </b:Person>
          <b:Person>
            <b:Last>Makov</b:Last>
            <b:First>K.M.</b:First>
          </b:Person>
          <b:Person>
            <b:Last>Zapivahin</b:Last>
            <b:First>I.O.</b:First>
          </b:Person>
          <b:Person>
            <b:Last>Ostapenko</b:Last>
            <b:First>M.S.</b:First>
          </b:Person>
          <b:Person>
            <b:Last>Volgina</b:Last>
            <b:First>A.D. </b:First>
          </b:Person>
        </b:NameList>
      </b:Author>
    </b:Author>
    <b:City>St. Petersburg, Russia</b:City>
    <b:Publisher>IEEE Xplore</b:Publisher>
    <b:RefOrder>71</b:RefOrder>
  </b:Source>
  <b:Source>
    <b:Tag>Kau20</b:Tag>
    <b:SourceType>JournalArticle</b:SourceType>
    <b:Guid>{E1CF7A8B-701C-CC4C-9652-2335B487AE80}</b:Guid>
    <b:Title>Alternative balanced scorecards built from paradigm models in strategic HRM and employment/industrial relations and used to measure the state of employment relations and HR system performance across U.S. workplaces</b:Title>
    <b:Year>2020</b:Year>
    <b:JournalName>Human Resource Management Journal</b:JournalName>
    <b:Author>
      <b:Author>
        <b:NameList>
          <b:Person>
            <b:Last>Kaufman</b:Last>
            <b:First>Bruce E.</b:First>
          </b:Person>
          <b:Person>
            <b:Last>Barry</b:Last>
            <b:First>Michael</b:First>
          </b:Person>
          <b:Person>
            <b:Last>Wilkinson</b:Last>
            <b:First>Adrian</b:First>
          </b:Person>
          <b:Person>
            <b:Last>Gomez</b:Last>
            <b:First>Rafael</b:First>
          </b:Person>
        </b:NameList>
      </b:Author>
    </b:Author>
    <b:RefOrder>26</b:RefOrder>
  </b:Source>
  <b:Source>
    <b:Tag>Dev19</b:Tag>
    <b:SourceType>JournalArticle</b:SourceType>
    <b:Guid>{5358970E-BB6A-DF49-859A-E97DB9C53C11}</b:Guid>
    <b:Author>
      <b:Author>
        <b:NameList>
          <b:Person>
            <b:Last>Puvvada</b:Last>
            <b:First>Devaki</b:First>
            <b:Middle>Devi</b:Middle>
          </b:Person>
        </b:NameList>
      </b:Author>
    </b:Author>
    <b:Title>Linkages Between HRM Systems, Technology and Management Relations</b:Title>
    <b:JournalName>Acta Universitatis Danubius. Oeconomica</b:JournalName>
    <b:Year>2019</b:Year>
    <b:Volume>15</b:Volume>
    <b:Issue>5</b:Issue>
    <b:Pages>91-105</b:Pages>
    <b:RefOrder>27</b:RefOrder>
  </b:Source>
  <b:Source>
    <b:Tag>Vit21</b:Tag>
    <b:SourceType>JournalArticle</b:SourceType>
    <b:Guid>{9389ADAA-EE87-B244-8DB3-25E85A215DB5}</b:Guid>
    <b:Title>Human Resource Disclosures in UK Corporate Annual Reports: To What  Extent Do These Reflect Organisational Priorities Towards Labour?</b:Title>
    <b:JournalName>Journal of Business Ethics</b:JournalName>
    <b:Year>2019</b:Year>
    <b:Volume>169</b:Volume>
    <b:Pages>475-497</b:Pages>
    <b:Author>
      <b:Author>
        <b:NameList>
          <b:Person>
            <b:Last>Vithana</b:Last>
            <b:First>K.</b:First>
          </b:Person>
          <b:Person>
            <b:Last>Soobaroyen</b:Last>
            <b:First>T.</b:First>
          </b:Person>
          <b:Person>
            <b:Last>Ntim</b:Last>
            <b:First>C.G.</b:First>
          </b:Person>
        </b:NameList>
      </b:Author>
    </b:Author>
    <b:RefOrder>72</b:RefOrder>
  </b:Source>
  <b:Source>
    <b:Tag>Wri21</b:Tag>
    <b:SourceType>Book</b:SourceType>
    <b:Guid>{2FD847F6-A011-7744-B4B3-08DA869CA68B}</b:Guid>
    <b:Title>Introduction: internationally comparative approaches to studying employment relations</b:Title>
    <b:Year>2021</b:Year>
    <b:City>London UK</b:City>
    <b:Publisher>SAGE Publications Ltd</b:Publisher>
    <b:Edition>7th</b:Edition>
    <b:Author>
      <b:Author>
        <b:NameList>
          <b:Person>
            <b:Last> Wright</b:Last>
            <b:First>Chris F.</b:First>
          </b:Person>
          <b:Person>
            <b:Last> Bamber</b:Last>
            <b:First> Greg J.</b:First>
          </b:Person>
          <b:Person>
            <b:Last> Doellgast</b:Last>
            <b:First>Virginia</b:First>
          </b:Person>
          <b:Person>
            <b:Last> Cooke</b:Last>
            <b:First>Fang Lee</b:First>
          </b:Person>
        </b:NameList>
      </b:Author>
    </b:Author>
    <b:RefOrder>28</b:RefOrder>
  </b:Source>
  <b:Source>
    <b:Tag>Dun18</b:Tag>
    <b:SourceType>JournalArticle</b:SourceType>
    <b:Guid>{940502D2-7DC4-994E-B6F8-DE0C4C48298E}</b:Guid>
    <b:Title>The (potential) demise of HRM?</b:Title>
    <b:Year>2018</b:Year>
    <b:JournalName>Human Resource Management Journal</b:JournalName>
    <b:Volume>28</b:Volume>
    <b:Issue>3</b:Issue>
    <b:Pages>377-391</b:Pages>
    <b:Author>
      <b:Author>
        <b:NameList>
          <b:Person>
            <b:Last>Dundon</b:Last>
            <b:First>T.</b:First>
          </b:Person>
          <b:Person>
            <b:Last>Rafferty</b:Last>
            <b:First>A.</b:First>
          </b:Person>
        </b:NameList>
      </b:Author>
    </b:Author>
    <b:RefOrder>30</b:RefOrder>
  </b:Source>
  <b:Source>
    <b:Tag>DeB17</b:Tag>
    <b:SourceType>JournalArticle</b:SourceType>
    <b:Guid>{5916B786-596D-FB49-91E0-BAFFEA199D2C}</b:Guid>
    <b:Title>Employee reactions to talent management: Assumptions versus evidence</b:Title>
    <b:JournalName>Journal of Organizational Behavior</b:JournalName>
    <b:Year>2017</b:Year>
    <b:Volume>39</b:Volume>
    <b:Issue>2</b:Issue>
    <b:Pages>199-213</b:Pages>
    <b:Author>
      <b:Author>
        <b:NameList>
          <b:Person>
            <b:Last>De Boeck</b:Last>
            <b:First>G.</b:First>
          </b:Person>
          <b:Person>
            <b:Last>Dries</b:Last>
            <b:First>N.</b:First>
          </b:Person>
          <b:Person>
            <b:Last>Meyers</b:Last>
            <b:First>M.C.</b:First>
          </b:Person>
        </b:NameList>
      </b:Author>
    </b:Author>
    <b:RefOrder>31</b:RefOrder>
  </b:Source>
  <b:Source>
    <b:Tag>Cum20</b:Tag>
    <b:SourceType>JournalArticle</b:SourceType>
    <b:Guid>{09F06932-1B62-9C4C-B874-C0B229BC1602}</b:Guid>
    <b:Title>Human resource management practices in the context of rising right‐wing populism</b:Title>
    <b:JournalName>Human Resource Management Journal</b:JournalName>
    <b:Year>2020</b:Year>
    <b:Volume>30</b:Volume>
    <b:Issue>4</b:Issue>
    <b:Pages>525-536</b:Pages>
    <b:Author>
      <b:Author>
        <b:NameList>
          <b:Person>
            <b:Last>Cumming</b:Last>
            <b:First>D.J.</b:First>
          </b:Person>
          <b:Person>
            <b:Last>Wood</b:Last>
            <b:First>G.</b:First>
          </b:Person>
          <b:Person>
            <b:Last>Zahra</b:Last>
            <b:First>A.S.</b:First>
          </b:Person>
        </b:NameList>
      </b:Author>
    </b:Author>
    <b:RefOrder>29</b:RefOrder>
  </b:Source>
  <b:Source>
    <b:Tag>Iva20</b:Tag>
    <b:SourceType>JournalArticle</b:SourceType>
    <b:Guid>{158139C9-20CD-8F46-B742-543DB3C58E28}</b:Guid>
    <b:Title>Human Ressource practices in improving employee retention.</b:Title>
    <b:JournalName>Review of Economic Studies and Research Virgil Madgearu</b:JournalName>
    <b:Year>2020</b:Year>
    <b:Volume>13</b:Volume>
    <b:Issue>1</b:Issue>
    <b:Pages>33-43</b:Pages>
    <b:Author>
      <b:Author>
        <b:NameList>
          <b:Person>
            <b:Last>Ivana</b:Last>
            <b:First>D.</b:First>
          </b:Person>
        </b:NameList>
      </b:Author>
    </b:Author>
    <b:RefOrder>73</b:RefOrder>
  </b:Source>
  <b:Source>
    <b:Tag>Uti21</b:Tag>
    <b:SourceType>JournalArticle</b:SourceType>
    <b:Guid>{A900DD97-EFE1-7849-B686-EBC2FC32ACB7}</b:Guid>
    <b:Title>Effect of Covid-19 on Human Resource Developmentand Management for Socioeconomic Sustainability of Organizations</b:Title>
    <b:JournalName>nternational Journal of Public Administration and Management Research(IJPAMR),</b:JournalName>
    <b:Year>2021</b:Year>
    <b:Volume>6</b:Volume>
    <b:Issue>1</b:Issue>
    <b:Pages>88-97</b:Pages>
    <b:Author>
      <b:Author>
        <b:NameList>
          <b:Person>
            <b:Last>Utitofon</b:Last>
            <b:First>I.V.</b:First>
          </b:Person>
          <b:Person>
            <b:Last>Eyibio</b:Last>
            <b:First>O.E.</b:First>
          </b:Person>
          <b:Person>
            <b:Last>Josaphat</b:Last>
            <b:First>A.J.</b:First>
          </b:Person>
        </b:NameList>
      </b:Author>
    </b:Author>
    <b:RefOrder>35</b:RefOrder>
  </b:Source>
  <b:Source>
    <b:Tag>Cha18</b:Tag>
    <b:SourceType>ArticleInAPeriodical</b:SourceType>
    <b:Guid>{040B99D7-C19B-D146-8447-83E35FFCDF10}</b:Guid>
    <b:Title>New Tax and Budget Laws’ Impact on Employee Benefits and Compensation</b:Title>
    <b:Year>2018</b:Year>
    <b:Pages>5-8</b:Pages>
    <b:Author>
      <b:Author>
        <b:NameList>
          <b:Person>
            <b:Last>Chargar</b:Last>
            <b:First>R.S.</b:First>
          </b:Person>
          <b:Person>
            <b:Last>Kaplan</b:Last>
            <b:First>P.D.</b:First>
          </b:Person>
          <b:Person>
            <b:Last>Anderson</b:Last>
            <b:First>V.E.</b:First>
          </b:Person>
          <b:Person>
            <b:Last>Quier-Sheth</b:Last>
            <b:First>C.E.</b:First>
          </b:Person>
          <b:Person>
            <b:Last>Nawyn</b:Last>
            <b:First>M.D.</b:First>
          </b:Person>
        </b:NameList>
      </b:Author>
    </b:Author>
    <b:PeriodicalTitle>Employee Benefit Plan Review</b:PeriodicalTitle>
    <b:Month>May</b:Month>
    <b:RefOrder>74</b:RefOrder>
  </b:Source>
  <b:Source>
    <b:Tag>CIP191</b:Tag>
    <b:SourceType>InternetSite</b:SourceType>
    <b:Guid>{48CBD35A-4504-E442-B4D0-E4A5C84FB840}</b:Guid>
    <b:Title>CIPD</b:Title>
    <b:Year>2019</b:Year>
    <b:Author>
      <b:Author>
        <b:Corporate>CIPD</b:Corporate>
      </b:Author>
    </b:Author>
    <b:URL>https://www.cipd.co.uk/knowledge/fundamentals/emp-law/terms-conditions/contracts-factsheet</b:URL>
    <b:YearAccessed>2022</b:YearAccessed>
    <b:MonthAccessed>02</b:MonthAccessed>
    <b:DayAccessed>April</b:DayAccessed>
    <b:RefOrder>38</b:RefOrder>
  </b:Source>
  <b:Source>
    <b:Tag>Kah18</b:Tag>
    <b:SourceType>JournalArticle</b:SourceType>
    <b:Guid>{78BCD5ED-A4FF-8949-B737-5DF8EB481DBE}</b:Guid>
    <b:Title>Permanent Jobs, Employment Protection, and Job Content*</b:Title>
    <b:Year>2018</b:Year>
    <b:Author>
      <b:Author>
        <b:NameList>
          <b:Person>
            <b:Last>Kahn</b:Last>
            <b:First>Lawrence M</b:First>
          </b:Person>
        </b:NameList>
      </b:Author>
    </b:Author>
    <b:JournalName>ndustrial relations (Berkeley)</b:JournalName>
    <b:Volume>57</b:Volume>
    <b:Issue>3</b:Issue>
    <b:Pages>469-538</b:Pages>
    <b:RefOrder>39</b:RefOrder>
  </b:Source>
  <b:Source>
    <b:Tag>OEC19</b:Tag>
    <b:SourceType>DocumentFromInternetSite</b:SourceType>
    <b:Guid>{F3F76018-B3DD-CB44-AEE5-F7E67D0C3825}</b:Guid>
    <b:Title>OECD Employment Outlook 2019 : The Future of Work</b:Title>
    <b:Year>2019</b:Year>
    <b:Author>
      <b:Author>
        <b:Corporate>OECD</b:Corporate>
      </b:Author>
    </b:Author>
    <b:URL>https://www.oecd-ilibrary.org/sites/b40da5b7-en/index.html?itemId=/content/component/b40da5b7-en</b:URL>
    <b:Month>April</b:Month>
    <b:Day>25th</b:Day>
    <b:YearAccessed>2022</b:YearAccessed>
    <b:MonthAccessed>April</b:MonthAccessed>
    <b:DayAccessed>03</b:DayAccessed>
    <b:RefOrder>41</b:RefOrder>
  </b:Source>
  <b:Source>
    <b:Tag>Dan21</b:Tag>
    <b:SourceType>JournalArticle</b:SourceType>
    <b:Guid>{AB37A24D-3B5A-CB43-ABF8-1F9BD803D5C6}</b:Guid>
    <b:Title>Employment protection and share repurchases: Evidence from wrongful discharge laws</b:Title>
    <b:Year>2021</b:Year>
    <b:Author>
      <b:Author>
        <b:NameList>
          <b:Person>
            <b:Last>Dang</b:Last>
            <b:First>Viet A </b:First>
          </b:Person>
          <b:Person>
            <b:Last>De Cesari</b:Last>
            <b:First>Amedeo </b:First>
          </b:Person>
          <b:Person>
            <b:Last>Phan</b:Last>
            <b:First>Hieu V El</b:First>
          </b:Person>
          <b:Person>
            <b:Last>Elsevier</b:Last>
            <b:First> B.V</b:First>
          </b:Person>
        </b:NameList>
      </b:Author>
    </b:Author>
    <b:JournalName>Journal of Corporate Finance </b:JournalName>
    <b:Volume>69</b:Volume>
    <b:Pages>102036</b:Pages>
    <b:RefOrder>40</b:RefOrder>
  </b:Source>
  <b:Source>
    <b:Tag>Kat191</b:Tag>
    <b:SourceType>Book</b:SourceType>
    <b:Guid>{84BCCF62-79F0-0E48-B339-7F6282F3C313}</b:Guid>
    <b:Title>Introduction to Employment Law Fundamentals for HR and business students</b:Title>
    <b:Year>2019</b:Year>
    <b:Author>
      <b:Author>
        <b:NameList>
          <b:Person>
            <b:Last>Daniels</b:Last>
            <b:First>Kathy</b:First>
          </b:Person>
        </b:NameList>
      </b:Author>
    </b:Author>
    <b:City>London, United Kingdom ; New York, Ny, Usa:</b:City>
    <b:Publisher>Kogan Page Limited</b:Publisher>
    <b:Edition>5th</b:Edition>
    <b:RefOrder>42</b:RefOrder>
  </b:Source>
  <b:Source>
    <b:Tag>Tie21</b:Tag>
    <b:SourceType>JournalArticle</b:SourceType>
    <b:Guid>{5AF5822F-045B-D743-A7BF-76AB75016E84}</b:Guid>
    <b:Title>Cabin Crew Conflict: The British Airways Dispute 2009–11 by Phil Taylor and Sian Moore</b:Title>
    <b:Year>2021</b:Year>
    <b:Author>
      <b:Author>
        <b:NameList>
          <b:Person>
            <b:Last>Tiemeyer</b:Last>
            <b:First>Phil</b:First>
          </b:Person>
        </b:NameList>
      </b:Author>
    </b:Author>
    <b:JournalName>Labour / Le Travail</b:JournalName>
    <b:Volume>87</b:Volume>
    <b:Issue>1</b:Issue>
    <b:Pages>208-210</b:Pages>
    <b:RefOrder>43</b:RefOrder>
  </b:Source>
  <b:Source>
    <b:Tag>Tay19</b:Tag>
    <b:SourceType>Book</b:SourceType>
    <b:Guid>{B9CDAE9B-DD50-A642-90F1-8BFE15744682}</b:Guid>
    <b:Title>Cabin crew conflict : the British Airways dispute 2009-11.</b:Title>
    <b:Year>2019</b:Year>
    <b:Publisher>London Pluto Press</b:Publisher>
    <b:Author>
      <b:Author>
        <b:NameList>
          <b:Person>
            <b:Last>Taylor</b:Last>
            <b:First>P.</b:First>
          </b:Person>
          <b:Person>
            <b:Last>Moore </b:Last>
            <b:First>Sian </b:First>
          </b:Person>
          <b:Person>
            <b:Last>Byford</b:Last>
            <b:First>R.</b:First>
          </b:Person>
        </b:NameList>
      </b:Author>
    </b:Author>
    <b:RefOrder>44</b:RefOrder>
  </b:Source>
  <b:Source>
    <b:Tag>Niz17</b:Tag>
    <b:SourceType>JournalArticle</b:SourceType>
    <b:Guid>{FD7ACBA9-4681-BC47-805C-B082EC17861B}</b:Guid>
    <b:Title>Termination of Employment – de lege lata and de lege ferenda postulates </b:Title>
    <b:Year>2017</b:Year>
    <b:Author>
      <b:Author>
        <b:NameList>
          <b:Person>
            <b:Last>Niziołek</b:Last>
            <b:First>Anna</b:First>
          </b:Person>
        </b:NameList>
      </b:Author>
    </b:Author>
    <b:JournalName>World Scientific News</b:JournalName>
    <b:Volume>89</b:Volume>
    <b:Pages>82-89</b:Pages>
    <b:RefOrder>45</b:RefOrder>
  </b:Source>
  <b:Source>
    <b:Tag>Web20</b:Tag>
    <b:SourceType>JournalArticle</b:SourceType>
    <b:Guid>{A0526AA4-ADDD-F14D-88AB-8A93B1652527}</b:Guid>
    <b:Title>Employment in the informal economy: implications of the COVID-19 pandemic Employment in the informal economy: implications of the COVID-19 pandemic</b:Title>
    <b:JournalName>International Journal of Sociology and Social Policy </b:JournalName>
    <b:Year>2020</b:Year>
    <b:Issue> ISSN: 0144-333X</b:Issue>
    <b:Author>
      <b:Author>
        <b:NameList>
          <b:Person>
            <b:Last>Webb</b:Last>
            <b:First>Aleksandra </b:First>
          </b:Person>
          <b:Person>
            <b:Last>McQuaid</b:Last>
            <b:First>Ronald </b:First>
          </b:Person>
          <b:Person>
            <b:Last>Rand </b:Last>
            <b:First>Sigrid </b:First>
          </b:Person>
        </b:NameList>
      </b:Author>
    </b:Author>
    <b:RefOrder>48</b:RefOrder>
  </b:Source>
  <b:Source>
    <b:Tag>Gan20</b:Tag>
    <b:SourceType>JournalArticle</b:SourceType>
    <b:Guid>{0042B423-E42E-BD4A-B5B3-95F350A20AC8}</b:Guid>
    <b:Author>
      <b:Author>
        <b:NameList>
          <b:Person>
            <b:Last>Gant</b:Last>
            <b:First>J.L.L.</b:First>
          </b:Person>
        </b:NameList>
      </b:Author>
    </b:Author>
    <b:Title>Britain and Brexit: A forecast of the future of employment protection during corporate insolvency.</b:Title>
    <b:JournalName>International Insolvency Review</b:JournalName>
    <b:Year>2020</b:Year>
    <b:Volume>69</b:Volume>
    <b:Issue>1</b:Issue>
    <b:Pages>61–82</b:Pages>
    <b:RefOrder>46</b:RefOrder>
  </b:Source>
  <b:Source>
    <b:Tag>ACA21</b:Tag>
    <b:SourceType>InternetSite</b:SourceType>
    <b:Guid>{C505B3A1-2A58-1441-9735-769267E947D2}</b:Guid>
    <b:Title>Furlough and the Coronavirus Job Retention Scheme | Acas</b:Title>
    <b:Year>2021</b:Year>
    <b:Author>
      <b:Author>
        <b:Corporate>ACAS</b:Corporate>
      </b:Author>
    </b:Author>
    <b:URL>https://www.acas.org.uk/coronavirus/furlough-scheme-pay</b:URL>
    <b:YearAccessed>2022</b:YearAccessed>
    <b:MonthAccessed>April</b:MonthAccessed>
    <b:DayAccessed>12th</b:DayAccessed>
    <b:RefOrder>49</b:RefOrder>
  </b:Source>
  <b:Source>
    <b:Tag>Sem20</b:Tag>
    <b:SourceType>JournalArticle</b:SourceType>
    <b:Guid>{12410A7B-7828-FD4A-A222-217B954C4E5F}</b:Guid>
    <b:Title>Settlement of disputes upon termination of employment contract by agreement of parties</b:Title>
    <b:Year>2020</b:Year>
    <b:Author>
      <b:Author>
        <b:NameList>
          <b:Person>
            <b:Last> Semeryanova</b:Last>
            <b:First>N.</b:First>
          </b:Person>
          <b:Person>
            <b:Last>Vasenina</b:Last>
            <b:First>I.</b:First>
          </b:Person>
          <b:Person>
            <b:Last>Atiov</b:Last>
            <b:First>I.</b:First>
          </b:Person>
          <b:Person>
            <b:Last>Sedelnikova</b:Last>
            <b:First>E.</b:First>
          </b:Person>
        </b:NameList>
      </b:Author>
    </b:Author>
    <b:JournalName> E3S Web of Conferences</b:JournalName>
    <b:Volume>164</b:Volume>
    <b:Pages>11028</b:Pages>
    <b:RefOrder>47</b:RefOrder>
  </b:Source>
  <b:Source>
    <b:Tag>Bal22</b:Tag>
    <b:SourceType>JournalArticle</b:SourceType>
    <b:Guid>{4E62F3ED-ABC6-A64A-8C60-F0CEE7602DB5}</b:Guid>
    <b:Title>How Sustainable Is Human Resource Management Really? An Argument for Radical Sustainability</b:Title>
    <b:JournalName>Sustainability</b:JournalName>
    <b:Year>2022</b:Year>
    <b:Volume>14</b:Volume>
    <b:Issue>7</b:Issue>
    <b:Pages>4219</b:Pages>
    <b:Author>
      <b:Author>
        <b:NameList>
          <b:Person>
            <b:Last>Bal</b:Last>
            <b:First>Matthijs</b:First>
          </b:Person>
          <b:Person>
            <b:Last>Brookes</b:Last>
            <b:First>Andy</b:First>
          </b:Person>
        </b:NameList>
      </b:Author>
    </b:Author>
    <b:RefOrder>50</b:RefOrder>
  </b:Source>
  <b:Source>
    <b:Tag>Fer21</b:Tag>
    <b:SourceType>DocumentFromInternetSite</b:SourceType>
    <b:Guid>{A0D92DC6-E04E-3E45-92C7-342124A76E5D}</b:Guid>
    <b:Title> UK Parliament </b:Title>
    <b:Year>2021</b:Year>
    <b:Author>
      <b:Author>
        <b:NameList>
          <b:Person>
            <b:Last>Ferguson</b:Last>
            <b:First>D.</b:First>
          </b:Person>
          <b:Person>
            <b:Last>Codd</b:Last>
            <b:First>F.</b:First>
          </b:Person>
        </b:NameList>
      </b:Author>
    </b:Author>
    <b:URL>https://commonslibrary.parliament.uk/research-briefings/cdp-2021-0066/</b:URL>
    <b:Month>04</b:Month>
    <b:Day>12</b:Day>
    <b:YearAccessed>2022</b:YearAccessed>
    <b:MonthAccessed>04</b:MonthAccessed>
    <b:DayAccessed>18</b:DayAccessed>
    <b:RefOrder>51</b:RefOrder>
  </b:Source>
  <b:Source>
    <b:Tag>Lin</b:Tag>
    <b:SourceType>JournalArticle</b:SourceType>
    <b:Guid>{8FCB1611-6584-7E48-A1B6-F84F5EABC1C7}</b:Guid>
    <b:Author>
      <b:Author>
        <b:NameList>
          <b:Person>
            <b:Last>Lars</b:Last>
            <b:First>Lindblom</b:First>
          </b:Person>
        </b:NameList>
      </b:Author>
    </b:Author>
    <b:Title>Consent, Contestability, and Unions</b:Title>
    <b:Year>2019</b:Year>
    <b:JournalName>Business Ethics Quarterly </b:JournalName>
    <b:Volume>29</b:Volume>
    <b:Issue>2</b:Issue>
    <b:Pages>189–211</b:Pages>
    <b:RefOrder>52</b:RefOrder>
  </b:Source>
  <b:Source>
    <b:Tag>ACA211</b:Tag>
    <b:SourceType>DocumentFromInternetSite</b:SourceType>
    <b:Guid>{815907A4-59EE-5343-8AD3-DCDFADE816B8}</b:Guid>
    <b:Title>BDBF</b:Title>
    <b:Year>2021</b:Year>
    <b:Author>
      <b:Author>
        <b:Corporate>ACAS</b:Corporate>
      </b:Author>
    </b:Author>
    <b:URL>https://www.bdbf.co.uk/acas-publishes-new-fire-and-rehire-guidance/?gclid=CjwKCAjwu_mSBhAYEiwA5BBmf0brPhvf6eB0WPbEajacEyVc6i_3rvONnC9pUaWvQuZC-ctt7ZvcqBoCt3gQAvD_BwE</b:URL>
    <b:Month>November</b:Month>
    <b:Day>30</b:Day>
    <b:YearAccessed>2022</b:YearAccessed>
    <b:MonthAccessed>April</b:MonthAccessed>
    <b:DayAccessed>18th</b:DayAccessed>
    <b:RefOrder>53</b:RefOrder>
  </b:Source>
  <b:Source>
    <b:Tag>Kunnt</b:Tag>
    <b:SourceType>JournalArticle</b:SourceType>
    <b:Guid>{89EE534C-31E2-C34D-AEF0-164B4F7B5B3A}</b:Guid>
    <b:Title>Linking employer branding orientation and firm performance: Testing a dual mediation route of recruitment efficiency and positive affective climate</b:Title>
    <b:Year>2019</b:Year>
    <b:Author>
      <b:Author>
        <b:NameList>
          <b:Person>
            <b:Last>Kunze</b:Last>
            <b:First>F.</b:First>
          </b:Person>
          <b:Person>
            <b:Last>Tumasjan</b:Last>
            <b:First>A.</b:First>
          </b:Person>
          <b:Person>
            <b:Last>Bruch</b:Last>
            <b:First>H.</b:First>
          </b:Person>
          <b:Person>
            <b:Last>Welpe</b:Last>
            <b:First>I.M</b:First>
          </b:Person>
        </b:NameList>
      </b:Author>
    </b:Author>
    <b:JournalName>Human Resource Management</b:JournalName>
    <b:Volume>59</b:Volume>
    <b:Issue>1</b:Issue>
    <b:Pages>83–99</b:Pages>
    <b:RefOrder>75</b:RefOrder>
  </b:Source>
  <b:Source>
    <b:Tag>Bon16</b:Tag>
    <b:SourceType>JournalArticle</b:SourceType>
    <b:Guid>{3E7E5DA3-3B10-5540-BAC8-C895F8637CE3}</b:Guid>
    <b:Title>Conceptualising the future of HRM and technology research</b:Title>
    <b:JournalName>The International Journal of Human Resource Management</b:JournalName>
    <b:Year>2016</b:Year>
    <b:Volume>27</b:Volume>
    <b:Issue>21</b:Issue>
    <b:Pages>2652–2671</b:Pages>
    <b:Author>
      <b:Author>
        <b:NameList>
          <b:Person>
            <b:Last>Bondarouk</b:Last>
            <b:First>T.</b:First>
          </b:Person>
          <b:Person>
            <b:Last>Brewster</b:Last>
            <b:First>C.</b:First>
          </b:Person>
        </b:NameList>
      </b:Author>
    </b:Author>
    <b:RefOrder>76</b:RefOrder>
  </b:Source>
  <b:Source>
    <b:Tag>Bra21</b:Tag>
    <b:SourceType>Book</b:SourceType>
    <b:Guid>{562C2C7C-8902-474F-BEA7-B536C3C5E74C}</b:Guid>
    <b:Title>Human Resource Management</b:Title>
    <b:Year>2021</b:Year>
    <b:Author>
      <b:Author>
        <b:NameList>
          <b:Person>
            <b:Last>Bratton,</b:Last>
            <b:First>J.</b:First>
          </b:Person>
          <b:Person>
            <b:Last>Gold</b:Last>
            <b:First>J.</b:First>
          </b:Person>
          <b:Person>
            <b:Last>Bratton</b:Last>
            <b:First>A.</b:First>
          </b:Person>
          <b:Person>
            <b:Last>Steele</b:Last>
            <b:First>L.</b:First>
          </b:Person>
        </b:NameList>
      </b:Author>
    </b:Author>
    <b:City>London, UK.</b:City>
    <b:Publisher>Bloomsbury Publishing</b:Publisher>
    <b:Edition>7th</b:Edition>
    <b:RefOrder>77</b:RefOrder>
  </b:Source>
  <b:Source>
    <b:Tag>Sun19</b:Tag>
    <b:SourceType>JournalArticle</b:SourceType>
    <b:Guid>{70CBCCE4-2873-D64C-AB56-0EC0C9F25A39}</b:Guid>
    <b:Title>Employee Engagement: A Literature Review</b:Title>
    <b:Year>2019</b:Year>
    <b:Author>
      <b:Author>
        <b:NameList>
          <b:Person>
            <b:Last>Sun</b:Last>
            <b:First>L.</b:First>
          </b:Person>
          <b:Person>
            <b:Last>Bunchapattanasakda</b:Last>
            <b:First>C.</b:First>
          </b:Person>
        </b:NameList>
      </b:Author>
    </b:Author>
    <b:JournalName>International Journal of Human Resource Studies</b:JournalName>
    <b:Volume>9</b:Volume>
    <b:Issue>1</b:Issue>
    <b:Pages>63-80</b:Pages>
    <b:RefOrder>57</b:RefOrder>
  </b:Source>
  <b:Source>
    <b:Tag>Mot</b:Tag>
    <b:SourceType>JournalArticle</b:SourceType>
    <b:Guid>{30ABC549-FAA0-3C4E-AEA6-F47385F8CAD7}</b:Guid>
    <b:Author>
      <b:Author>
        <b:NameList>
          <b:Person>
            <b:Last>Motyka</b:Last>
            <b:First>B.</b:First>
          </b:Person>
        </b:NameList>
      </b:Author>
    </b:Author>
    <b:Title>Employee engagement and performance: a systematic literature review</b:Title>
    <b:JournalName>International Journal of Management and Economics</b:JournalName>
    <b:Year>2018</b:Year>
    <b:Volume>54</b:Volume>
    <b:Issue>3</b:Issue>
    <b:Pages>227-244</b:Pages>
    <b:RefOrder>58</b:RefOrder>
  </b:Source>
  <b:Source>
    <b:Tag>Pri20</b:Tag>
    <b:SourceType>JournalArticle</b:SourceType>
    <b:Guid>{1B40B992-039E-7149-9DFB-0674EAD79E2D}</b:Guid>
    <b:Title> Facilitating a culture of intrapreneurship: an employee involvement approach</b:Title>
    <b:JournalName>Strategic HR Review</b:JournalName>
    <b:Year>2020</b:Year>
    <b:Volume>19</b:Volume>
    <b:Issue>2</b:Issue>
    <b:Pages>93-95</b:Pages>
    <b:Author>
      <b:Author>
        <b:NameList>
          <b:Person>
            <b:Last>Prieto</b:Last>
            <b:First>L.C.</b:First>
          </b:Person>
          <b:Person>
            <b:Last>Phipps</b:Last>
            <b:First>S.T.A.</b:First>
          </b:Person>
          <b:Person>
            <b:Last>Kungu</b:Last>
            <b:First>K.</b:First>
          </b:Person>
        </b:NameList>
      </b:Author>
    </b:Author>
    <b:RefOrder>59</b:RefOrder>
  </b:Source>
  <b:Source>
    <b:Tag>Mak17</b:Tag>
    <b:SourceType>JournalArticle</b:SourceType>
    <b:Guid>{62FD5D46-8BC8-A14D-9837-D773F88E04B4}</b:Guid>
    <b:Title>Brexit and Divestiture Provides New Hope for “British” Gas</b:Title>
    <b:JournalName>Natural Gas &amp; Electricity</b:JournalName>
    <b:Year>2017</b:Year>
    <b:Volume>33</b:Volume>
    <b:Issue>7</b:Issue>
    <b:Pages>28–32</b:Pages>
    <b:Author>
      <b:Author>
        <b:NameList>
          <b:Person>
            <b:Last>Makholm</b:Last>
            <b:First>J.D.</b:First>
          </b:Person>
        </b:NameList>
      </b:Author>
    </b:Author>
    <b:RefOrder>54</b:RefOrder>
  </b:Source>
  <b:Source>
    <b:Tag>Nol21</b:Tag>
    <b:SourceType>JournalArticle</b:SourceType>
    <b:Guid>{F9044649-BABC-4F4F-A88F-31599AA0CB02}</b:Guid>
    <b:Title>The British Gas Fire</b:Title>
    <b:JournalName>International Union Rights</b:JournalName>
    <b:Year>2021</b:Year>
    <b:Volume>28</b:Volume>
    <b:Issue>2</b:Issue>
    <b:Pages>22–23</b:Pages>
    <b:Author>
      <b:Author>
        <b:NameList>
          <b:Person>
            <b:Last>Nolan</b:Last>
            <b:First>H.</b:First>
          </b:Person>
        </b:NameList>
      </b:Author>
    </b:Author>
    <b:RefOrder>55</b:RefOrder>
  </b:Source>
  <b:Source>
    <b:Tag>GMB21</b:Tag>
    <b:SourceType>InternetSite</b:SourceType>
    <b:Guid>{7A401CC5-AF28-1F46-99AA-5BB30C2F55EB}</b:Guid>
    <b:Title>GMB</b:Title>
    <b:Year>2021</b:Year>
    <b:Author>
      <b:Author>
        <b:Corporate>GMB Union</b:Corporate>
      </b:Author>
    </b:Author>
    <b:URL>https://www.gmb.org.uk/news/british-gas-fire-rehire-dispute-over-after-gmb-members-back-improved-pay-deal</b:URL>
    <b:YearAccessed>2022</b:YearAccessed>
    <b:MonthAccessed>April</b:MonthAccessed>
    <b:DayAccessed>18th</b:DayAccessed>
    <b:RefOrder>56</b:RefOrder>
  </b:Source>
  <b:Source>
    <b:Tag>Hou21</b:Tag>
    <b:SourceType>DocumentFromInternetSite</b:SourceType>
    <b:Guid>{43C281FA-498A-BE41-B326-0E26E77923DF}</b:Guid>
    <b:Title>www.ier.org.uk</b:Title>
    <b:URL>https://www.ier.org.uk/wp-content/uploads/Recover-and-Rebuild-Power-Session-4-Removing-restrictions-on-trade-unions-and-Fire-rehire-FINAL.pdf</b:URL>
    <b:Year>2021</b:Year>
    <b:YearAccessed>2022</b:YearAccessed>
    <b:MonthAccessed>April</b:MonthAccessed>
    <b:DayAccessed>18th</b:DayAccessed>
    <b:Author>
      <b:Author>
        <b:NameList>
          <b:Person>
            <b:Last>House</b:Last>
            <b:First>J.</b:First>
          </b:Person>
        </b:NameList>
      </b:Author>
    </b:Author>
    <b:Month>June</b:Month>
    <b:Day>3rd</b:Day>
    <b:RefOrder>60</b:RefOrder>
  </b:Source>
  <b:Source>
    <b:Tag>But21</b:Tag>
    <b:SourceType>JournalArticle</b:SourceType>
    <b:Guid>{428D74A9-E909-6D46-A8D3-AB3359F626CC}</b:Guid>
    <b:Title>HRM and the COVID‐19 pandemic: How can we stop making a bad situation worse?</b:Title>
    <b:Year>2021</b:Year>
    <b:Author>
      <b:Author>
        <b:NameList>
          <b:Person>
            <b:Last>Butterick</b:Last>
            <b:First>M.</b:First>
          </b:Person>
          <b:Person>
            <b:Last>Charlwood</b:Last>
            <b:First>A.</b:First>
          </b:Person>
        </b:NameList>
      </b:Author>
    </b:Author>
    <b:JournalName>Human Resource Management Journal</b:JournalName>
    <b:Volume>31</b:Volume>
    <b:Issue>4</b:Issue>
    <b:RefOrder>61</b:RefOrder>
  </b:Source>
  <b:Source>
    <b:Tag>Wei21</b:Tag>
    <b:SourceType>JournalArticle</b:SourceType>
    <b:Guid>{15F862E9-AC5F-3E4F-9996-6FDD3F98C0D4}</b:Guid>
    <b:Title>YOU'RE FIRED HIRED: people 'fire and rehire' The practice of 'fire and rehire' is on the rise as companies seek to cut costs, with 'rumblings' in food manufacturing and retail. It's legal - for now - but unions and staff are looking to stamp it out</b:Title>
    <b:JournalName>Trade Journal</b:JournalName>
    <b:Year>2021</b:Year>
    <b:Volume>28</b:Volume>
    <b:Author>
      <b:Author>
        <b:NameList>
          <b:Person>
            <b:Last>Weinbren</b:Last>
            <b:First>E.</b:First>
          </b:Person>
        </b:NameList>
      </b:Author>
    </b:Author>
    <b:RefOrder>62</b:RefOrder>
  </b:Source>
  <b:Source>
    <b:Tag>Gaj19</b:Tag>
    <b:SourceType>JournalArticle</b:SourceType>
    <b:Guid>{57288E38-34D0-5E42-801F-71C2A12D0438}</b:Guid>
    <b:Title>Professional Adaptation of New Employees to the Organization</b:Title>
    <b:JournalName>System Safety: Human - Technical Facility - Environment</b:JournalName>
    <b:Year>2019</b:Year>
    <b:Volume>1</b:Volume>
    <b:Issue>1</b:Issue>
    <b:Pages>929-938</b:Pages>
    <b:Author>
      <b:Author>
        <b:NameList>
          <b:Person>
            <b:Last>Gajda</b:Last>
            <b:First>J.</b:First>
          </b:Person>
        </b:NameList>
      </b:Author>
    </b:Author>
    <b:RefOrder>12</b:RefOrder>
  </b:Source>
  <b:Source>
    <b:Tag>Dut21</b:Tag>
    <b:SourceType>JournalArticle</b:SourceType>
    <b:Guid>{5A7D9478-A918-D541-B1DC-FB4FB8990272}</b:Guid>
    <b:Title>Managing people more effectively: Challenges and best practices</b:Title>
    <b:JournalName>Journal of Management Research and Analysis</b:JournalName>
    <b:Year>2021</b:Year>
    <b:Volume>8</b:Volume>
    <b:Issue>1</b:Issue>
    <b:Pages>10–14</b:Pages>
    <b:Author>
      <b:Author>
        <b:NameList>
          <b:Person>
            <b:Last>Dutta</b:Last>
            <b:First>A.</b:First>
          </b:Person>
          <b:Person>
            <b:Last>Chaudhry</b:Last>
            <b:First>S.</b:First>
          </b:Person>
        </b:NameList>
      </b:Author>
    </b:Author>
    <b:RefOrder>1</b:RefOrder>
  </b:Source>
  <b:Source>
    <b:Tag>Ene17</b:Tag>
    <b:SourceType>JournalArticle</b:SourceType>
    <b:Guid>{02E0F09D-2CD1-954A-9E94-E81CEF2E1DDA}</b:Guid>
    <b:Title>Strategic human resource management practices and organizational growth: a theoretical perspective</b:Title>
    <b:JournalName>Global Journal of Social Sciences</b:JournalName>
    <b:Year>2017</b:Year>
    <b:Volume>15</b:Volume>
    <b:Issue>1</b:Issue>
    <b:Pages>27</b:Pages>
    <b:Author>
      <b:Author>
        <b:NameList>
          <b:Person>
            <b:Last>Eneh</b:Last>
            <b:First>S.I.</b:First>
          </b:Person>
          <b:Person>
            <b:Last>Awara</b:Last>
            <b:First>N.F.</b:First>
          </b:Person>
        </b:NameList>
      </b:Author>
    </b:Author>
    <b:RefOrder>2</b:RefOrder>
  </b:Source>
  <b:Source>
    <b:Tag>Lop19</b:Tag>
    <b:SourceType>JournalArticle</b:SourceType>
    <b:Guid>{8741792B-7DAB-1348-B626-DBC45A16884A}</b:Guid>
    <b:Title>Sustainable HRM strategies and employment relationships as drivers of the triple bottom line</b:Title>
    <b:JournalName>Human Resource Management Review</b:JournalName>
    <b:Year>2019</b:Year>
    <b:Volume>30</b:Volume>
    <b:Issue>3</b:Issue>
    <b:Pages>100689</b:Pages>
    <b:Author>
      <b:Author>
        <b:NameList>
          <b:Person>
            <b:Last>Lopez-Cabrales</b:Last>
            <b:First>A.</b:First>
          </b:Person>
          <b:Person>
            <b:Last>Valle-Cabrera</b:Last>
            <b:First>R.</b:First>
          </b:Person>
        </b:NameList>
      </b:Author>
    </b:Author>
    <b:RefOrder>3</b:RefOrder>
  </b:Source>
  <b:Source>
    <b:Tag>Dug19</b:Tag>
    <b:SourceType>JournalArticle</b:SourceType>
    <b:Guid>{F5E82B41-EC70-554A-85B7-A4E6A2DE1D41}</b:Guid>
    <b:Title>Algorithmic management and app‐work in the gig economy: A research agenda for employment relations and HRM</b:Title>
    <b:JournalName>Human Resource Management Journal</b:JournalName>
    <b:Year>2019</b:Year>
    <b:Volume>30</b:Volume>
    <b:Issue>1</b:Issue>
    <b:Author>
      <b:Author>
        <b:NameList>
          <b:Person>
            <b:Last>Duggan</b:Last>
            <b:First>J.</b:First>
          </b:Person>
          <b:Person>
            <b:Last>Sherman</b:Last>
            <b:First>U.</b:First>
          </b:Person>
          <b:Person>
            <b:Last>Carbery</b:Last>
            <b:First>R.</b:First>
          </b:Person>
          <b:Person>
            <b:Last>McDonnell</b:Last>
            <b:First>A.</b:First>
          </b:Person>
        </b:NameList>
      </b:Author>
    </b:Author>
    <b:RefOrder>4</b:RefOrder>
  </b:Source>
  <b:Source>
    <b:Tag>Fah21</b:Tag>
    <b:SourceType>JournalArticle</b:SourceType>
    <b:Guid>{921DCD43-5B9F-654A-BD10-5A83DD5FF495}</b:Guid>
    <b:Title>Reciprocity in Dynamic Employment Relationships</b:Title>
    <b:JournalName>SSRN Electronic Journal</b:JournalName>
    <b:Year>2021</b:Year>
    <b:Volume>198</b:Volume>
    <b:Issue>1</b:Issue>
    <b:Pages>1-73</b:Pages>
    <b:Author>
      <b:Author>
        <b:NameList>
          <b:Person>
            <b:Last>Fahn</b:Last>
            <b:First>M.</b:First>
          </b:Person>
        </b:NameList>
      </b:Author>
    </b:Author>
    <b:RefOrder>5</b:RefOrder>
  </b:Source>
  <b:Source>
    <b:Tag>Kra19</b:Tag>
    <b:SourceType>JournalArticle</b:SourceType>
    <b:Guid>{AF31B93A-1E6D-7F4D-A3AC-8B69DA06CAE3}</b:Guid>
    <b:Title>Talent management: a critical literature review and research agenda for public sector human resource management</b:Title>
    <b:JournalName>Public Management Review</b:JournalName>
    <b:Year>2019</b:Year>
    <b:Volume>22</b:Volume>
    <b:Issue>1</b:Issue>
    <b:Pages>1-21</b:Pages>
    <b:Author>
      <b:Author>
        <b:NameList>
          <b:Person>
            <b:Last>Kravariti</b:Last>
            <b:First>F.</b:First>
          </b:Person>
          <b:Person>
            <b:Last>Johnston</b:Last>
            <b:First>K.</b:First>
          </b:Person>
        </b:NameList>
      </b:Author>
    </b:Author>
    <b:RefOrder>11</b:RefOrder>
  </b:Source>
  <b:Source>
    <b:Tag>Pot21</b:Tag>
    <b:SourceType>JournalArticle</b:SourceType>
    <b:Guid>{EF3BF985-8EF1-BF47-9F6E-8E7271A1EDE6}</b:Guid>
    <b:Title>Paving the way for research in recruitment and selection: recent developments, challenges and future opportunities</b:Title>
    <b:JournalName>European Journal of Work and Organizational Psychology</b:JournalName>
    <b:Year>2021</b:Year>
    <b:Volume>30</b:Volume>
    <b:Issue>2</b:Issue>
    <b:Pages>159–174</b:Pages>
    <b:Author>
      <b:Author>
        <b:NameList>
          <b:Person>
            <b:Last>Potočnik</b:Last>
            <b:First>K.</b:First>
          </b:Person>
          <b:Person>
            <b:Last>Anderson</b:Last>
            <b:First>N.R.</b:First>
          </b:Person>
          <b:Person>
            <b:Last>Born</b:Last>
            <b:First>M.</b:First>
          </b:Person>
          <b:Person>
            <b:Last>Kleinmann</b:Last>
            <b:First>M.</b:First>
          </b:Person>
          <b:Person>
            <b:Last>Nikolaou</b:Last>
            <b:First>I.</b:First>
          </b:Person>
        </b:NameList>
      </b:Author>
    </b:Author>
    <b:RefOrder>13</b:RefOrder>
  </b:Source>
  <b:Source>
    <b:Tag>Sch19</b:Tag>
    <b:SourceType>JournalArticle</b:SourceType>
    <b:Guid>{B2E9F6C5-E061-C84C-8AF5-16EF8A40618B}</b:Guid>
    <b:Title>Employee referral hiring in organizations: An integrative conceptual review, model, and agenda for future research.</b:Title>
    <b:JournalName>Journal of Applied Psychology</b:JournalName>
    <b:Year>2019</b:Year>
    <b:Volume>104</b:Volume>
    <b:Issue>11</b:Issue>
    <b:Pages>1325–1346</b:Pages>
    <b:Author>
      <b:Author>
        <b:NameList>
          <b:Person>
            <b:Last>Schlachter</b:Last>
            <b:First>S.D.</b:First>
          </b:Person>
          <b:Person>
            <b:Last>Pieper</b:Last>
            <b:First>J.R.</b:First>
          </b:Person>
        </b:NameList>
      </b:Author>
    </b:Author>
    <b:RefOrder>14</b:RefOrder>
  </b:Source>
  <b:Source>
    <b:Tag>Anl20</b:Tag>
    <b:SourceType>JournalArticle</b:SourceType>
    <b:Guid>{2B9D6345-24EA-CE42-92B7-0CB8C9313B22}</b:Guid>
    <b:Title>Towards a responsible talent management model</b:Title>
    <b:JournalName>European Journal of Training and Development</b:JournalName>
    <b:Year>2020</b:Year>
    <b:Volume>44</b:Volume>
    <b:Issue>2/3</b:Issue>
    <b:Pages>279-303</b:Pages>
    <b:Author>
      <b:Author>
        <b:NameList>
          <b:Person>
            <b:Last>Anlesinya</b:Last>
            <b:First>A.</b:First>
          </b:Person>
          <b:Person>
            <b:Last>Amponsah-Tawiah</b:Last>
            <b:First>K.</b:First>
          </b:Person>
        </b:NameList>
      </b:Author>
    </b:Author>
    <b:RefOrder>32</b:RefOrder>
  </b:Source>
  <b:Source>
    <b:Tag>Bor16</b:Tag>
    <b:SourceType>JournalArticle</b:SourceType>
    <b:Guid>{A203E73E-BF72-8942-A3FA-406A57F1C7D4}</b:Guid>
    <b:Title>How do employment relationships enhance firm innovation? The role of human and social capital</b:Title>
    <b:JournalName>The International Journal of Human Resource Management</b:JournalName>
    <b:Year>2016</b:Year>
    <b:Volume>28</b:Volume>
    <b:Issue>9</b:Issue>
    <b:Pages>1363–1391</b:Pages>
    <b:Author>
      <b:Author>
        <b:NameList>
          <b:Person>
            <b:Last>Bornay-Barrachina</b:Last>
            <b:First>M.</b:First>
          </b:Person>
          <b:Person>
            <b:Last>López-Cabrales</b:Last>
            <b:First>A.</b:First>
          </b:Person>
          <b:Person>
            <b:Last>Valle-Cabrera</b:Last>
            <b:First>R.</b:First>
          </b:Person>
        </b:NameList>
      </b:Author>
    </b:Author>
    <b:RefOrder>33</b:RefOrder>
  </b:Source>
  <b:Source>
    <b:Tag>Abd17</b:Tag>
    <b:SourceType>JournalArticle</b:SourceType>
    <b:Guid>{AF3166B8-033C-8B43-B537-3F8B3E2BFC71}</b:Guid>
    <b:Title>Factors affecting employee turnover and sound retention strategies in  business organization: a conceptual view</b:Title>
    <b:JournalName>Problems and Perspectives in Management</b:JournalName>
    <b:Year>2017</b:Year>
    <b:Volume>15</b:Volume>
    <b:Issue>1</b:Issue>
    <b:Pages>63–71</b:Pages>
    <b:Author>
      <b:Author>
        <b:NameList>
          <b:Person>
            <b:Last>Abdullah Al Mamun</b:Last>
            <b:First>C.</b:First>
          </b:Person>
          <b:Person>
            <b:Last>Nazmul Hasan</b:Last>
            <b:First>Md.</b:First>
          </b:Person>
        </b:NameList>
      </b:Author>
    </b:Author>
    <b:RefOrder>34</b:RefOrder>
  </b:Source>
</b:Sources>
</file>

<file path=customXml/itemProps1.xml><?xml version="1.0" encoding="utf-8"?>
<ds:datastoreItem xmlns:ds="http://schemas.openxmlformats.org/officeDocument/2006/customXml" ds:itemID="{14C51214-6B81-BE4D-9EA9-2BF223635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26</Pages>
  <Words>7597</Words>
  <Characters>43304</Characters>
  <Application>Microsoft Office Word</Application>
  <DocSecurity>0</DocSecurity>
  <Lines>360</Lines>
  <Paragraphs>101</Paragraphs>
  <ScaleCrop>false</ScaleCrop>
  <Company/>
  <LinksUpToDate>false</LinksUpToDate>
  <CharactersWithSpaces>50800</CharactersWithSpaces>
  <SharedDoc>false</SharedDoc>
  <HLinks>
    <vt:vector size="18" baseType="variant">
      <vt:variant>
        <vt:i4>3407972</vt:i4>
      </vt:variant>
      <vt:variant>
        <vt:i4>159</vt:i4>
      </vt:variant>
      <vt:variant>
        <vt:i4>0</vt:i4>
      </vt:variant>
      <vt:variant>
        <vt:i4>5</vt:i4>
      </vt:variant>
      <vt:variant>
        <vt:lpwstr>http://www.equalityhumanrights.com/</vt:lpwstr>
      </vt:variant>
      <vt:variant>
        <vt:lpwstr/>
      </vt:variant>
      <vt:variant>
        <vt:i4>1835031</vt:i4>
      </vt:variant>
      <vt:variant>
        <vt:i4>156</vt:i4>
      </vt:variant>
      <vt:variant>
        <vt:i4>0</vt:i4>
      </vt:variant>
      <vt:variant>
        <vt:i4>5</vt:i4>
      </vt:variant>
      <vt:variant>
        <vt:lpwstr>http://www.gov.uk/government/organisations/central-arbitration-committee</vt:lpwstr>
      </vt:variant>
      <vt:variant>
        <vt:lpwstr/>
      </vt:variant>
      <vt:variant>
        <vt:i4>3276861</vt:i4>
      </vt:variant>
      <vt:variant>
        <vt:i4>153</vt:i4>
      </vt:variant>
      <vt:variant>
        <vt:i4>0</vt:i4>
      </vt:variant>
      <vt:variant>
        <vt:i4>5</vt:i4>
      </vt:variant>
      <vt:variant>
        <vt:lpwstr>http://www.acas.org.uk/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Bivol (2115546)</dc:creator>
  <cp:keywords/>
  <dc:description/>
  <cp:lastModifiedBy>Viorica Bivol (2115546)</cp:lastModifiedBy>
  <cp:revision>105</cp:revision>
  <dcterms:created xsi:type="dcterms:W3CDTF">2022-04-20T20:49:00Z</dcterms:created>
  <dcterms:modified xsi:type="dcterms:W3CDTF">2022-04-28T23:11:00Z</dcterms:modified>
</cp:coreProperties>
</file>