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F6CAB" w:rsidRDefault="00AF6CAB" w:rsidP="00AF6CAB">
      <w:pPr>
        <w:spacing w:after="0" w:line="480" w:lineRule="auto"/>
        <w:jc w:val="both"/>
        <w:rPr>
          <w:rFonts w:ascii="Times New Roman" w:hAnsi="Times New Roman" w:cs="Times New Roman"/>
          <w:sz w:val="24"/>
        </w:rPr>
      </w:pPr>
      <w:r>
        <w:rPr>
          <w:rFonts w:ascii="Times New Roman" w:hAnsi="Times New Roman" w:cs="Times New Roman"/>
          <w:sz w:val="24"/>
        </w:rPr>
        <w:tab/>
        <w:t xml:space="preserve">We are fortunate that many pieces of literary evidence from the ancient world are available today from a figure </w:t>
      </w:r>
      <w:proofErr w:type="gramStart"/>
      <w:r>
        <w:rPr>
          <w:rFonts w:ascii="Times New Roman" w:hAnsi="Times New Roman" w:cs="Times New Roman"/>
          <w:sz w:val="24"/>
        </w:rPr>
        <w:t>who</w:t>
      </w:r>
      <w:proofErr w:type="gramEnd"/>
      <w:r>
        <w:rPr>
          <w:rFonts w:ascii="Times New Roman" w:hAnsi="Times New Roman" w:cs="Times New Roman"/>
          <w:sz w:val="24"/>
        </w:rPr>
        <w:t xml:space="preserve"> both penned them and had a vital role in the area of study we are looking at. This man, Paul, helped in the development of Christianity. However, the dissertation aims to focus on his influence on various groups and individuals in a social and cultural sense. Therefore, this work will look at his various writings and the invaluable historical information contained within them. We will look at their strengths and weaknesses and show how modern scholars have dealt with them in the quest to learn more about this topic.</w:t>
      </w:r>
    </w:p>
    <w:p w:rsidR="00AF6CAB" w:rsidRDefault="00AF6CAB" w:rsidP="00AF6CAB">
      <w:pPr>
        <w:spacing w:after="0" w:line="480" w:lineRule="auto"/>
        <w:jc w:val="both"/>
        <w:rPr>
          <w:rFonts w:ascii="Times New Roman" w:hAnsi="Times New Roman" w:cs="Times New Roman"/>
          <w:sz w:val="24"/>
        </w:rPr>
      </w:pPr>
      <w:r>
        <w:rPr>
          <w:rFonts w:ascii="Times New Roman" w:hAnsi="Times New Roman" w:cs="Times New Roman"/>
          <w:sz w:val="24"/>
        </w:rPr>
        <w:tab/>
        <w:t>Paul’s conversion is outlined in Acts. This book also describes his missionary work. He believed that his conversion was his “apostolic commission”.</w:t>
      </w:r>
      <w:r>
        <w:rPr>
          <w:rStyle w:val="FootnoteReference"/>
          <w:rFonts w:ascii="Times New Roman" w:hAnsi="Times New Roman" w:cs="Times New Roman"/>
          <w:sz w:val="24"/>
        </w:rPr>
        <w:footnoteReference w:id="1"/>
      </w:r>
      <w:r>
        <w:rPr>
          <w:rFonts w:ascii="Times New Roman" w:hAnsi="Times New Roman" w:cs="Times New Roman"/>
          <w:sz w:val="24"/>
        </w:rPr>
        <w:t xml:space="preserve"> Therefore, he expected that the letters he wrote would be read in public and accepted as authoritative. They are, in effect, teaching documents.</w:t>
      </w:r>
      <w:r w:rsidR="00FA15D4">
        <w:rPr>
          <w:rStyle w:val="FootnoteReference"/>
          <w:rFonts w:ascii="Times New Roman" w:hAnsi="Times New Roman" w:cs="Times New Roman"/>
          <w:sz w:val="24"/>
        </w:rPr>
        <w:footnoteReference w:id="2"/>
      </w:r>
    </w:p>
    <w:p w:rsidR="00FA15D4" w:rsidRDefault="00FA15D4" w:rsidP="00AF6CAB">
      <w:pPr>
        <w:spacing w:after="0" w:line="480" w:lineRule="auto"/>
        <w:jc w:val="both"/>
        <w:rPr>
          <w:rFonts w:ascii="Times New Roman" w:hAnsi="Times New Roman" w:cs="Times New Roman"/>
          <w:sz w:val="24"/>
        </w:rPr>
      </w:pPr>
      <w:r>
        <w:rPr>
          <w:rFonts w:ascii="Times New Roman" w:hAnsi="Times New Roman" w:cs="Times New Roman"/>
          <w:sz w:val="24"/>
        </w:rPr>
        <w:tab/>
        <w:t>His letter to the Romans is a piece of writing that deals with aspects of humanity such as sin and death while it also discusses the gospel. It is the later chapters that deal with the social side of things. His leadership qualities come to the fore when he gives advice on how the Christian community should operate and how it could function in the society of the period. As with any new institution, disagreements would have abounded and in the fourteenth and fifteenth chapters, he advised on how these issues could be handled. These areas of the letter show strengths in how Paul wished for Christianity to establish itself.</w:t>
      </w:r>
    </w:p>
    <w:p w:rsidR="00FA15D4" w:rsidRDefault="00FA15D4" w:rsidP="00AF6CAB">
      <w:pPr>
        <w:spacing w:after="0" w:line="480" w:lineRule="auto"/>
        <w:jc w:val="both"/>
        <w:rPr>
          <w:rFonts w:ascii="Times New Roman" w:hAnsi="Times New Roman" w:cs="Times New Roman"/>
          <w:sz w:val="24"/>
        </w:rPr>
      </w:pPr>
      <w:r>
        <w:rPr>
          <w:rFonts w:ascii="Times New Roman" w:hAnsi="Times New Roman" w:cs="Times New Roman"/>
          <w:sz w:val="24"/>
        </w:rPr>
        <w:tab/>
        <w:t xml:space="preserve">Even though this letter </w:t>
      </w:r>
      <w:r w:rsidR="00404A91">
        <w:rPr>
          <w:rFonts w:ascii="Times New Roman" w:hAnsi="Times New Roman" w:cs="Times New Roman"/>
          <w:sz w:val="24"/>
        </w:rPr>
        <w:t xml:space="preserve">is valuable in showing how Paul used it to introduce himself and the gospel to the Christians of Rome and its purpose is understood as being to help him prepare for future missions, there are some weaknesses within it that need to be considered. Firstly, it does not seem to be consistent with other letters in terms of Paul feeling obliged to have the approval of Roman Christians regarding his message. In addition, the references to </w:t>
      </w:r>
      <w:r w:rsidR="009D77DB">
        <w:rPr>
          <w:rFonts w:ascii="Times New Roman" w:hAnsi="Times New Roman" w:cs="Times New Roman"/>
          <w:sz w:val="24"/>
        </w:rPr>
        <w:lastRenderedPageBreak/>
        <w:t>his upcoming visit have</w:t>
      </w:r>
      <w:r w:rsidR="00404A91">
        <w:rPr>
          <w:rFonts w:ascii="Times New Roman" w:hAnsi="Times New Roman" w:cs="Times New Roman"/>
          <w:sz w:val="24"/>
        </w:rPr>
        <w:t xml:space="preserve"> an air of uncertainty regarding what Paul intended to do in Rome. It seems as well that his plans for Rome take more of a back seat in the light of his plans for Spain.</w:t>
      </w:r>
      <w:r w:rsidR="00D904CE">
        <w:rPr>
          <w:rStyle w:val="FootnoteReference"/>
          <w:rFonts w:ascii="Times New Roman" w:hAnsi="Times New Roman" w:cs="Times New Roman"/>
          <w:sz w:val="24"/>
        </w:rPr>
        <w:footnoteReference w:id="3"/>
      </w:r>
    </w:p>
    <w:p w:rsidR="00D904CE" w:rsidRDefault="00D904CE" w:rsidP="00AF6CAB">
      <w:pPr>
        <w:spacing w:after="0" w:line="480" w:lineRule="auto"/>
        <w:jc w:val="both"/>
        <w:rPr>
          <w:rFonts w:ascii="Times New Roman" w:hAnsi="Times New Roman" w:cs="Times New Roman"/>
          <w:sz w:val="24"/>
        </w:rPr>
      </w:pPr>
      <w:r>
        <w:rPr>
          <w:rFonts w:ascii="Times New Roman" w:hAnsi="Times New Roman" w:cs="Times New Roman"/>
          <w:sz w:val="24"/>
        </w:rPr>
        <w:tab/>
        <w:t>In regard to his apostolic authority, there is a view that Paul writes to the Romans “because of what he has for them”.</w:t>
      </w:r>
      <w:r>
        <w:rPr>
          <w:rStyle w:val="FootnoteReference"/>
          <w:rFonts w:ascii="Times New Roman" w:hAnsi="Times New Roman" w:cs="Times New Roman"/>
          <w:sz w:val="24"/>
        </w:rPr>
        <w:footnoteReference w:id="4"/>
      </w:r>
      <w:r>
        <w:rPr>
          <w:rFonts w:ascii="Times New Roman" w:hAnsi="Times New Roman" w:cs="Times New Roman"/>
          <w:sz w:val="24"/>
        </w:rPr>
        <w:t xml:space="preserve"> However, there is a lack of conviction in “the view that Paul wrote Romans to assert his apostolic authority”</w:t>
      </w:r>
      <w:r>
        <w:rPr>
          <w:rStyle w:val="FootnoteReference"/>
          <w:rFonts w:ascii="Times New Roman" w:hAnsi="Times New Roman" w:cs="Times New Roman"/>
          <w:sz w:val="24"/>
        </w:rPr>
        <w:footnoteReference w:id="5"/>
      </w:r>
      <w:r>
        <w:rPr>
          <w:rFonts w:ascii="Times New Roman" w:hAnsi="Times New Roman" w:cs="Times New Roman"/>
          <w:sz w:val="24"/>
        </w:rPr>
        <w:t xml:space="preserve"> according to Campbell.</w:t>
      </w:r>
    </w:p>
    <w:p w:rsidR="00D904CE" w:rsidRDefault="00D904CE" w:rsidP="00AF6CAB">
      <w:pPr>
        <w:spacing w:after="0" w:line="480" w:lineRule="auto"/>
        <w:jc w:val="both"/>
        <w:rPr>
          <w:rFonts w:ascii="Times New Roman" w:hAnsi="Times New Roman" w:cs="Times New Roman"/>
          <w:sz w:val="24"/>
        </w:rPr>
      </w:pPr>
      <w:r>
        <w:rPr>
          <w:rFonts w:ascii="Times New Roman" w:hAnsi="Times New Roman" w:cs="Times New Roman"/>
          <w:sz w:val="24"/>
        </w:rPr>
        <w:tab/>
      </w:r>
      <w:r w:rsidR="00175433">
        <w:rPr>
          <w:rFonts w:ascii="Times New Roman" w:hAnsi="Times New Roman" w:cs="Times New Roman"/>
          <w:sz w:val="24"/>
        </w:rPr>
        <w:t xml:space="preserve">In spite of Paul’s missionary activity, it is important to note that it was not just his writings that led to the flourishing of Christianity in the areas he visited and within the communities that he wrote to. For example, there were people in Rome who came to believe in Christ independently of Paul’s work and not through any apostolic means. </w:t>
      </w:r>
      <w:proofErr w:type="spellStart"/>
      <w:r w:rsidR="00175433">
        <w:rPr>
          <w:rFonts w:ascii="Times New Roman" w:hAnsi="Times New Roman" w:cs="Times New Roman"/>
          <w:sz w:val="24"/>
        </w:rPr>
        <w:t>Nanos</w:t>
      </w:r>
      <w:proofErr w:type="spellEnd"/>
      <w:r w:rsidR="00175433">
        <w:rPr>
          <w:rFonts w:ascii="Times New Roman" w:hAnsi="Times New Roman" w:cs="Times New Roman"/>
          <w:sz w:val="24"/>
        </w:rPr>
        <w:t xml:space="preserve"> has made reference to this and to how Paul wished to rectify this and bring the people back under the apostolic umbrella.</w:t>
      </w:r>
      <w:r w:rsidR="00175433">
        <w:rPr>
          <w:rStyle w:val="FootnoteReference"/>
          <w:rFonts w:ascii="Times New Roman" w:hAnsi="Times New Roman" w:cs="Times New Roman"/>
          <w:sz w:val="24"/>
        </w:rPr>
        <w:footnoteReference w:id="6"/>
      </w:r>
      <w:r w:rsidR="007522F8">
        <w:rPr>
          <w:rFonts w:ascii="Times New Roman" w:hAnsi="Times New Roman" w:cs="Times New Roman"/>
          <w:sz w:val="24"/>
        </w:rPr>
        <w:t xml:space="preserve"> However, this view of </w:t>
      </w:r>
      <w:proofErr w:type="spellStart"/>
      <w:r w:rsidR="007522F8">
        <w:rPr>
          <w:rFonts w:ascii="Times New Roman" w:hAnsi="Times New Roman" w:cs="Times New Roman"/>
          <w:sz w:val="24"/>
        </w:rPr>
        <w:t>Nanos</w:t>
      </w:r>
      <w:proofErr w:type="spellEnd"/>
      <w:r w:rsidR="007522F8">
        <w:rPr>
          <w:rFonts w:ascii="Times New Roman" w:hAnsi="Times New Roman" w:cs="Times New Roman"/>
          <w:sz w:val="24"/>
        </w:rPr>
        <w:t xml:space="preserve"> seems to contradict Paul’s words where he says that he makes it his “ambition to proclaim the good news, not where Christ has already been named, so that I do not build on someone else’s foundation”</w:t>
      </w:r>
      <w:r w:rsidR="000B4618">
        <w:rPr>
          <w:rFonts w:ascii="Times New Roman" w:hAnsi="Times New Roman" w:cs="Times New Roman"/>
          <w:sz w:val="24"/>
        </w:rPr>
        <w:t xml:space="preserve"> (Romans 15:20)</w:t>
      </w:r>
      <w:r w:rsidR="007522F8">
        <w:rPr>
          <w:rFonts w:ascii="Times New Roman" w:hAnsi="Times New Roman" w:cs="Times New Roman"/>
          <w:sz w:val="24"/>
        </w:rPr>
        <w:t>.</w:t>
      </w:r>
    </w:p>
    <w:p w:rsidR="00C47C30" w:rsidRDefault="00C47C30" w:rsidP="00AF6CAB">
      <w:pPr>
        <w:spacing w:after="0" w:line="480" w:lineRule="auto"/>
        <w:jc w:val="both"/>
        <w:rPr>
          <w:rFonts w:ascii="Times New Roman" w:hAnsi="Times New Roman" w:cs="Times New Roman"/>
          <w:sz w:val="24"/>
        </w:rPr>
      </w:pPr>
      <w:r>
        <w:rPr>
          <w:rFonts w:ascii="Times New Roman" w:hAnsi="Times New Roman" w:cs="Times New Roman"/>
          <w:sz w:val="24"/>
        </w:rPr>
        <w:tab/>
        <w:t xml:space="preserve">Whether or not there was a strong foundation at Corinth, Paul’s first letter to the Corinthians provides a wonderful insight into his work and really summarises what his mission was. It tries to deal with division, advises on Christian behaviour and provides instruction in how the community of believers should proceed. The first ten chapters of the letter show that there was much unacceptable behaviour taking place and, because there were many ordinary people who were probably not as well educated as others, factionalism was developing. As a result, aspects of immorality began to creep into this religious community. Paul then had to proceed to address these behavioural problems and </w:t>
      </w:r>
      <w:proofErr w:type="gramStart"/>
      <w:r>
        <w:rPr>
          <w:rFonts w:ascii="Times New Roman" w:hAnsi="Times New Roman" w:cs="Times New Roman"/>
          <w:sz w:val="24"/>
        </w:rPr>
        <w:t>a strength</w:t>
      </w:r>
      <w:proofErr w:type="gramEnd"/>
      <w:r>
        <w:rPr>
          <w:rFonts w:ascii="Times New Roman" w:hAnsi="Times New Roman" w:cs="Times New Roman"/>
          <w:sz w:val="24"/>
        </w:rPr>
        <w:t xml:space="preserve"> of this letter is in the examples it mentions. However, this is secondary for our purpose in that the letter’s </w:t>
      </w:r>
      <w:r>
        <w:rPr>
          <w:rFonts w:ascii="Times New Roman" w:hAnsi="Times New Roman" w:cs="Times New Roman"/>
          <w:sz w:val="24"/>
        </w:rPr>
        <w:lastRenderedPageBreak/>
        <w:t>main strength is the description of the social and cultural problems that Paul needed to address.</w:t>
      </w:r>
    </w:p>
    <w:p w:rsidR="00C47C30" w:rsidRDefault="00C47C30" w:rsidP="00AF6CAB">
      <w:pPr>
        <w:spacing w:after="0" w:line="480" w:lineRule="auto"/>
        <w:jc w:val="both"/>
        <w:rPr>
          <w:rFonts w:ascii="Times New Roman" w:hAnsi="Times New Roman" w:cs="Times New Roman"/>
          <w:sz w:val="24"/>
        </w:rPr>
      </w:pPr>
      <w:r>
        <w:rPr>
          <w:rFonts w:ascii="Times New Roman" w:hAnsi="Times New Roman" w:cs="Times New Roman"/>
          <w:sz w:val="24"/>
        </w:rPr>
        <w:tab/>
        <w:t>Indeed, we know his advice was highly sought after. The Corinthians did send a letter to him seeking his counsel. After 1 Corinthians was written, he subsequently sent Titus to Corinth to address problems that arose after the letter was written.</w:t>
      </w:r>
      <w:r w:rsidR="000B4618">
        <w:rPr>
          <w:rStyle w:val="FootnoteReference"/>
          <w:rFonts w:ascii="Times New Roman" w:hAnsi="Times New Roman" w:cs="Times New Roman"/>
          <w:sz w:val="24"/>
        </w:rPr>
        <w:footnoteReference w:id="7"/>
      </w:r>
    </w:p>
    <w:p w:rsidR="00C47C30" w:rsidRDefault="00C47C30" w:rsidP="00AF6CAB">
      <w:pPr>
        <w:spacing w:after="0" w:line="480" w:lineRule="auto"/>
        <w:jc w:val="both"/>
        <w:rPr>
          <w:rFonts w:ascii="Times New Roman" w:hAnsi="Times New Roman" w:cs="Times New Roman"/>
          <w:sz w:val="24"/>
        </w:rPr>
      </w:pPr>
      <w:r>
        <w:rPr>
          <w:rFonts w:ascii="Times New Roman" w:hAnsi="Times New Roman" w:cs="Times New Roman"/>
          <w:sz w:val="24"/>
        </w:rPr>
        <w:tab/>
        <w:t xml:space="preserve">With these problems arising following the letter, it needs to be asked are there weaknesses within it that are being overlooked. Best has written that some, or parts, of Paul’s letters were used to defend </w:t>
      </w:r>
      <w:proofErr w:type="gramStart"/>
      <w:r>
        <w:rPr>
          <w:rFonts w:ascii="Times New Roman" w:hAnsi="Times New Roman" w:cs="Times New Roman"/>
          <w:sz w:val="24"/>
        </w:rPr>
        <w:t>himself</w:t>
      </w:r>
      <w:proofErr w:type="gramEnd"/>
      <w:r>
        <w:rPr>
          <w:rFonts w:ascii="Times New Roman" w:hAnsi="Times New Roman" w:cs="Times New Roman"/>
          <w:sz w:val="24"/>
        </w:rPr>
        <w:t>.</w:t>
      </w:r>
      <w:r w:rsidR="0076528F">
        <w:rPr>
          <w:rStyle w:val="FootnoteReference"/>
          <w:rFonts w:ascii="Times New Roman" w:hAnsi="Times New Roman" w:cs="Times New Roman"/>
          <w:sz w:val="24"/>
        </w:rPr>
        <w:footnoteReference w:id="8"/>
      </w:r>
      <w:r>
        <w:rPr>
          <w:rFonts w:ascii="Times New Roman" w:hAnsi="Times New Roman" w:cs="Times New Roman"/>
          <w:sz w:val="24"/>
        </w:rPr>
        <w:t xml:space="preserve"> As well as this, there was a willingness on his part “to adapt himself to the situation of his readers</w:t>
      </w:r>
      <w:r w:rsidR="00246653">
        <w:rPr>
          <w:rFonts w:ascii="Times New Roman" w:hAnsi="Times New Roman" w:cs="Times New Roman"/>
          <w:sz w:val="24"/>
        </w:rPr>
        <w:t>”.</w:t>
      </w:r>
      <w:r w:rsidR="0076528F">
        <w:rPr>
          <w:rStyle w:val="FootnoteReference"/>
          <w:rFonts w:ascii="Times New Roman" w:hAnsi="Times New Roman" w:cs="Times New Roman"/>
          <w:sz w:val="24"/>
        </w:rPr>
        <w:footnoteReference w:id="9"/>
      </w:r>
      <w:r w:rsidR="00246653">
        <w:rPr>
          <w:rFonts w:ascii="Times New Roman" w:hAnsi="Times New Roman" w:cs="Times New Roman"/>
          <w:sz w:val="24"/>
        </w:rPr>
        <w:t xml:space="preserve"> Even though it may be the case that he wrote what he may have thought people wanted to hear, he still recognises the maturity of those he writes to which was an invaluable characteristic as he tried to encourage others to develop their communities of worship. With Christian behaviour, doctrine and worship to the forefront, the first letter to the Corinthians is a vital source in understanding the social effects of Paul’s ministry.</w:t>
      </w:r>
    </w:p>
    <w:p w:rsidR="00246653" w:rsidRDefault="00246653" w:rsidP="00AF6CAB">
      <w:pPr>
        <w:spacing w:after="0" w:line="480" w:lineRule="auto"/>
        <w:jc w:val="both"/>
        <w:rPr>
          <w:rFonts w:ascii="Times New Roman" w:hAnsi="Times New Roman" w:cs="Times New Roman"/>
          <w:sz w:val="24"/>
        </w:rPr>
      </w:pPr>
      <w:r>
        <w:rPr>
          <w:rFonts w:ascii="Times New Roman" w:hAnsi="Times New Roman" w:cs="Times New Roman"/>
          <w:sz w:val="24"/>
        </w:rPr>
        <w:tab/>
      </w:r>
      <w:r w:rsidR="003533D9">
        <w:rPr>
          <w:rFonts w:ascii="Times New Roman" w:hAnsi="Times New Roman" w:cs="Times New Roman"/>
          <w:sz w:val="24"/>
        </w:rPr>
        <w:t>In light of the difficulties and factionalism that prevailed, Paul’s second letter to the Corinthians seems to have gone some way in re-establishing the relationship he had with the church there. Following the themes of ministry and reconciliation in the earlier chapters, chapters eight and nine describe the work he was involved in that aimed to financially help Christians elsewhere.</w:t>
      </w:r>
    </w:p>
    <w:p w:rsidR="003533D9" w:rsidRDefault="003533D9" w:rsidP="00AF6CAB">
      <w:pPr>
        <w:spacing w:after="0" w:line="480" w:lineRule="auto"/>
        <w:jc w:val="both"/>
        <w:rPr>
          <w:rFonts w:ascii="Times New Roman" w:hAnsi="Times New Roman" w:cs="Times New Roman"/>
          <w:sz w:val="24"/>
        </w:rPr>
      </w:pPr>
      <w:r>
        <w:rPr>
          <w:rFonts w:ascii="Times New Roman" w:hAnsi="Times New Roman" w:cs="Times New Roman"/>
          <w:sz w:val="24"/>
        </w:rPr>
        <w:tab/>
        <w:t>There is much strength in 2 Corinthians in regard to this collection. Firstly, it has been noted by Dunn that the thought and language in relation to this aspect of Paul’s work are dealt with consistently in this letter as well as 1 Corinthians and Romans.</w:t>
      </w:r>
      <w:r w:rsidR="0076528F">
        <w:rPr>
          <w:rStyle w:val="FootnoteReference"/>
          <w:rFonts w:ascii="Times New Roman" w:hAnsi="Times New Roman" w:cs="Times New Roman"/>
          <w:sz w:val="24"/>
        </w:rPr>
        <w:footnoteReference w:id="10"/>
      </w:r>
    </w:p>
    <w:p w:rsidR="003533D9" w:rsidRDefault="003533D9" w:rsidP="00AF6CAB">
      <w:pPr>
        <w:spacing w:after="0" w:line="480" w:lineRule="auto"/>
        <w:jc w:val="both"/>
        <w:rPr>
          <w:rFonts w:ascii="Times New Roman" w:hAnsi="Times New Roman" w:cs="Times New Roman"/>
          <w:sz w:val="24"/>
        </w:rPr>
      </w:pPr>
      <w:r>
        <w:rPr>
          <w:rFonts w:ascii="Times New Roman" w:hAnsi="Times New Roman" w:cs="Times New Roman"/>
          <w:sz w:val="24"/>
        </w:rPr>
        <w:lastRenderedPageBreak/>
        <w:tab/>
        <w:t>In referring to the idea of grace in a theological sense, he refers to the collection as gracious and similar to charisma.</w:t>
      </w:r>
      <w:r w:rsidR="0076528F">
        <w:rPr>
          <w:rStyle w:val="FootnoteReference"/>
          <w:rFonts w:ascii="Times New Roman" w:hAnsi="Times New Roman" w:cs="Times New Roman"/>
          <w:sz w:val="24"/>
        </w:rPr>
        <w:footnoteReference w:id="11"/>
      </w:r>
      <w:r>
        <w:rPr>
          <w:rFonts w:ascii="Times New Roman" w:hAnsi="Times New Roman" w:cs="Times New Roman"/>
          <w:sz w:val="24"/>
        </w:rPr>
        <w:t xml:space="preserve"> All the main aspects of Paul’s work can be found in his efforts for this collection and this is a main strength of this letter as a source because, as Dunn has written, “the collection sums up to a unique degree the way in which Paul’s theology, missionary work, and pastoral concern held together as a single whole”.</w:t>
      </w:r>
      <w:r w:rsidR="0076528F">
        <w:rPr>
          <w:rStyle w:val="FootnoteReference"/>
          <w:rFonts w:ascii="Times New Roman" w:hAnsi="Times New Roman" w:cs="Times New Roman"/>
          <w:sz w:val="24"/>
        </w:rPr>
        <w:footnoteReference w:id="12"/>
      </w:r>
    </w:p>
    <w:p w:rsidR="00DC75E7" w:rsidRDefault="001245A7" w:rsidP="00AF6CAB">
      <w:pPr>
        <w:spacing w:after="0" w:line="480" w:lineRule="auto"/>
        <w:jc w:val="both"/>
        <w:rPr>
          <w:rFonts w:ascii="Times New Roman" w:hAnsi="Times New Roman" w:cs="Times New Roman"/>
          <w:sz w:val="24"/>
        </w:rPr>
      </w:pPr>
      <w:r>
        <w:rPr>
          <w:rFonts w:ascii="Times New Roman" w:hAnsi="Times New Roman" w:cs="Times New Roman"/>
          <w:sz w:val="24"/>
        </w:rPr>
        <w:tab/>
        <w:t>Theologically, the second letter to the Corinthians is strong. However, its value in studying the social aspect of Paul’s work is weaker than his other writings. In spite of this, what we learn about this financial collection enables us to learn of his influence.</w:t>
      </w:r>
    </w:p>
    <w:p w:rsidR="009C77B4" w:rsidRDefault="009C77B4" w:rsidP="00AF6CAB">
      <w:pPr>
        <w:spacing w:after="0" w:line="480" w:lineRule="auto"/>
        <w:jc w:val="both"/>
        <w:rPr>
          <w:rFonts w:ascii="Times New Roman" w:hAnsi="Times New Roman" w:cs="Times New Roman"/>
          <w:sz w:val="24"/>
        </w:rPr>
      </w:pPr>
      <w:r>
        <w:rPr>
          <w:rFonts w:ascii="Times New Roman" w:hAnsi="Times New Roman" w:cs="Times New Roman"/>
          <w:sz w:val="24"/>
        </w:rPr>
        <w:tab/>
        <w:t>The letter to the Galatians also has a strong religious aspect to it. However, its references to others aspects of peoples’ lives enhance its historical value. From another biblical text, Acts, we know that he visited the area during his initial missionary journey according to chapters thirteen and fourteen while in Acts 16, we know that he passed through the area again on two occasions.</w:t>
      </w:r>
    </w:p>
    <w:p w:rsidR="009C77B4" w:rsidRDefault="009C77B4" w:rsidP="009C77B4">
      <w:pPr>
        <w:spacing w:after="0" w:line="480" w:lineRule="auto"/>
        <w:ind w:firstLine="720"/>
        <w:jc w:val="both"/>
        <w:rPr>
          <w:rFonts w:ascii="Times New Roman" w:hAnsi="Times New Roman" w:cs="Times New Roman"/>
          <w:sz w:val="24"/>
        </w:rPr>
      </w:pPr>
      <w:r>
        <w:rPr>
          <w:rFonts w:ascii="Times New Roman" w:hAnsi="Times New Roman" w:cs="Times New Roman"/>
          <w:sz w:val="24"/>
        </w:rPr>
        <w:t xml:space="preserve">In his summary of the letter, </w:t>
      </w:r>
      <w:proofErr w:type="spellStart"/>
      <w:r>
        <w:rPr>
          <w:rFonts w:ascii="Times New Roman" w:hAnsi="Times New Roman" w:cs="Times New Roman"/>
          <w:sz w:val="24"/>
        </w:rPr>
        <w:t>Bowker</w:t>
      </w:r>
      <w:proofErr w:type="spellEnd"/>
      <w:r>
        <w:rPr>
          <w:rFonts w:ascii="Times New Roman" w:hAnsi="Times New Roman" w:cs="Times New Roman"/>
          <w:sz w:val="24"/>
        </w:rPr>
        <w:t xml:space="preserve"> makes reference to the success that Paul previously had in preaching in Galatia. However, the converts were now being challenged by those who wished to retain the Jewish Law and circumcision.</w:t>
      </w:r>
      <w:r w:rsidR="0076528F">
        <w:rPr>
          <w:rStyle w:val="FootnoteReference"/>
          <w:rFonts w:ascii="Times New Roman" w:hAnsi="Times New Roman" w:cs="Times New Roman"/>
          <w:sz w:val="24"/>
        </w:rPr>
        <w:footnoteReference w:id="13"/>
      </w:r>
    </w:p>
    <w:p w:rsidR="009C77B4" w:rsidRDefault="009C77B4" w:rsidP="009C77B4">
      <w:pPr>
        <w:spacing w:after="0" w:line="480" w:lineRule="auto"/>
        <w:ind w:firstLine="720"/>
        <w:jc w:val="both"/>
        <w:rPr>
          <w:rFonts w:ascii="Times New Roman" w:hAnsi="Times New Roman" w:cs="Times New Roman"/>
          <w:sz w:val="24"/>
        </w:rPr>
      </w:pPr>
      <w:r>
        <w:rPr>
          <w:rFonts w:ascii="Times New Roman" w:hAnsi="Times New Roman" w:cs="Times New Roman"/>
          <w:sz w:val="24"/>
        </w:rPr>
        <w:t xml:space="preserve">With this dilemma before them, the success of Paul’s missionary work becomes clear. It was obvious that the people were knowledgeable and open to ideas and Paul’s message must have appealed to them. The letter, in this instance, shows the strength of their education and openness. </w:t>
      </w:r>
      <w:proofErr w:type="spellStart"/>
      <w:r>
        <w:rPr>
          <w:rFonts w:ascii="Times New Roman" w:hAnsi="Times New Roman" w:cs="Times New Roman"/>
          <w:sz w:val="24"/>
        </w:rPr>
        <w:t>MacCulloch</w:t>
      </w:r>
      <w:proofErr w:type="spellEnd"/>
      <w:r>
        <w:rPr>
          <w:rFonts w:ascii="Times New Roman" w:hAnsi="Times New Roman" w:cs="Times New Roman"/>
          <w:sz w:val="24"/>
        </w:rPr>
        <w:t xml:space="preserve"> has mentioned how the people were knowledgeable about Judaism even though they were uncircumcised. Furthermore, they still knew enough about Judaism in order to understand the references that Paul made to its beliefs and sacred literature and were willing to listen to something that was “radically different from what they </w:t>
      </w:r>
      <w:r>
        <w:rPr>
          <w:rFonts w:ascii="Times New Roman" w:hAnsi="Times New Roman" w:cs="Times New Roman"/>
          <w:sz w:val="24"/>
        </w:rPr>
        <w:lastRenderedPageBreak/>
        <w:t>had heard before”.</w:t>
      </w:r>
      <w:r w:rsidR="0076528F">
        <w:rPr>
          <w:rStyle w:val="FootnoteReference"/>
          <w:rFonts w:ascii="Times New Roman" w:hAnsi="Times New Roman" w:cs="Times New Roman"/>
          <w:sz w:val="24"/>
        </w:rPr>
        <w:footnoteReference w:id="14"/>
      </w:r>
      <w:r>
        <w:rPr>
          <w:rFonts w:ascii="Times New Roman" w:hAnsi="Times New Roman" w:cs="Times New Roman"/>
          <w:sz w:val="24"/>
        </w:rPr>
        <w:t xml:space="preserve"> The strength of this letter is the depiction of the strength of Paul’s missionary work.</w:t>
      </w:r>
    </w:p>
    <w:p w:rsidR="009C77B4" w:rsidRDefault="009C77B4" w:rsidP="009C77B4">
      <w:pPr>
        <w:spacing w:after="0" w:line="480" w:lineRule="auto"/>
        <w:ind w:firstLine="720"/>
        <w:jc w:val="both"/>
        <w:rPr>
          <w:rFonts w:ascii="Times New Roman" w:hAnsi="Times New Roman" w:cs="Times New Roman"/>
          <w:sz w:val="24"/>
        </w:rPr>
      </w:pPr>
      <w:r>
        <w:rPr>
          <w:rFonts w:ascii="Times New Roman" w:hAnsi="Times New Roman" w:cs="Times New Roman"/>
          <w:sz w:val="24"/>
        </w:rPr>
        <w:t xml:space="preserve">There is a similar strength in the letter to the Ephesians as in other letters about communities and assemblies of worship. </w:t>
      </w:r>
      <w:r w:rsidR="003846B1">
        <w:rPr>
          <w:rFonts w:ascii="Times New Roman" w:hAnsi="Times New Roman" w:cs="Times New Roman"/>
          <w:sz w:val="24"/>
        </w:rPr>
        <w:t>But a point of concern is that it is not definite whether Paul was the author of it. In spite of this weakness, the letter’s theme is Pauline in tone, even though there is a lack of personal references as in other examples we have looked at.</w:t>
      </w:r>
    </w:p>
    <w:p w:rsidR="003917D2" w:rsidRDefault="003917D2" w:rsidP="003917D2">
      <w:pPr>
        <w:spacing w:after="0" w:line="480" w:lineRule="auto"/>
        <w:jc w:val="both"/>
        <w:rPr>
          <w:rFonts w:ascii="Times New Roman" w:hAnsi="Times New Roman" w:cs="Times New Roman"/>
          <w:sz w:val="24"/>
        </w:rPr>
      </w:pPr>
      <w:r>
        <w:rPr>
          <w:rFonts w:ascii="Times New Roman" w:hAnsi="Times New Roman" w:cs="Times New Roman"/>
          <w:sz w:val="24"/>
        </w:rPr>
        <w:tab/>
        <w:t>Religiously, the letter deals with unity in Christ as its primary theme. But for our purpose of looking at the epistles from a social point of view, the emphasis on ‘church’ in terms of assembly is important for us. Scholarship has looked at this under terms such as fellowship, belonging and identity.</w:t>
      </w:r>
    </w:p>
    <w:p w:rsidR="003917D2" w:rsidRDefault="003917D2" w:rsidP="003917D2">
      <w:pPr>
        <w:spacing w:after="0" w:line="480" w:lineRule="auto"/>
        <w:jc w:val="both"/>
        <w:rPr>
          <w:rFonts w:ascii="Times New Roman" w:hAnsi="Times New Roman" w:cs="Times New Roman"/>
          <w:sz w:val="24"/>
        </w:rPr>
      </w:pPr>
      <w:r>
        <w:rPr>
          <w:rFonts w:ascii="Times New Roman" w:hAnsi="Times New Roman" w:cs="Times New Roman"/>
          <w:sz w:val="24"/>
        </w:rPr>
        <w:tab/>
        <w:t>To help emphasise this, Paul’s letters used the terms “brothers” and “sisters” repeatedly. In the letter to the Ephesians as well as that to the Colossians, much use is made of the body metaphor which conveys Christ as the “head” and the ordinary members as the body. Christ is portrayed as the head of the church, of every rule and everything in the heavens and earth.</w:t>
      </w:r>
      <w:r w:rsidR="00A579FF">
        <w:rPr>
          <w:rStyle w:val="FootnoteReference"/>
          <w:rFonts w:ascii="Times New Roman" w:hAnsi="Times New Roman" w:cs="Times New Roman"/>
          <w:sz w:val="24"/>
        </w:rPr>
        <w:footnoteReference w:id="15"/>
      </w:r>
    </w:p>
    <w:p w:rsidR="003917D2" w:rsidRDefault="003917D2" w:rsidP="003917D2">
      <w:pPr>
        <w:spacing w:after="0" w:line="480" w:lineRule="auto"/>
        <w:jc w:val="both"/>
        <w:rPr>
          <w:rFonts w:ascii="Times New Roman" w:hAnsi="Times New Roman" w:cs="Times New Roman"/>
          <w:sz w:val="24"/>
        </w:rPr>
      </w:pPr>
      <w:r>
        <w:rPr>
          <w:rFonts w:ascii="Times New Roman" w:hAnsi="Times New Roman" w:cs="Times New Roman"/>
          <w:sz w:val="24"/>
        </w:rPr>
        <w:tab/>
        <w:t>With the emphasis on unity and inclusion important in this letter, these references to Christ being the head are important in helping us understand the view that “this picture of cosmic reconciliation” was used “in order to glorify the unity of the Christian community and to appeal to their audiences to maintain that unity”.</w:t>
      </w:r>
      <w:r w:rsidR="00A579FF">
        <w:rPr>
          <w:rStyle w:val="FootnoteReference"/>
          <w:rFonts w:ascii="Times New Roman" w:hAnsi="Times New Roman" w:cs="Times New Roman"/>
          <w:sz w:val="24"/>
        </w:rPr>
        <w:footnoteReference w:id="16"/>
      </w:r>
    </w:p>
    <w:p w:rsidR="003917D2" w:rsidRDefault="003917D2" w:rsidP="003917D2">
      <w:pPr>
        <w:spacing w:after="0" w:line="480" w:lineRule="auto"/>
        <w:jc w:val="both"/>
        <w:rPr>
          <w:rFonts w:ascii="Times New Roman" w:hAnsi="Times New Roman" w:cs="Times New Roman"/>
          <w:sz w:val="24"/>
        </w:rPr>
      </w:pPr>
      <w:r>
        <w:rPr>
          <w:rFonts w:ascii="Times New Roman" w:hAnsi="Times New Roman" w:cs="Times New Roman"/>
          <w:sz w:val="24"/>
        </w:rPr>
        <w:tab/>
        <w:t xml:space="preserve">This theme of unity is vital and would have helped promote more interaction in order to enhance and reaffirm the beliefs that the community of worship would have held. This is </w:t>
      </w:r>
      <w:proofErr w:type="gramStart"/>
      <w:r>
        <w:rPr>
          <w:rFonts w:ascii="Times New Roman" w:hAnsi="Times New Roman" w:cs="Times New Roman"/>
          <w:sz w:val="24"/>
        </w:rPr>
        <w:t>a strength</w:t>
      </w:r>
      <w:proofErr w:type="gramEnd"/>
      <w:r>
        <w:rPr>
          <w:rFonts w:ascii="Times New Roman" w:hAnsi="Times New Roman" w:cs="Times New Roman"/>
          <w:sz w:val="24"/>
        </w:rPr>
        <w:t xml:space="preserve"> of the letter to the Ephesians. Even though it is unfortunate that we </w:t>
      </w:r>
      <w:r w:rsidR="009D77DB">
        <w:rPr>
          <w:rFonts w:ascii="Times New Roman" w:hAnsi="Times New Roman" w:cs="Times New Roman"/>
          <w:sz w:val="24"/>
        </w:rPr>
        <w:t xml:space="preserve">are </w:t>
      </w:r>
      <w:r>
        <w:rPr>
          <w:rFonts w:ascii="Times New Roman" w:hAnsi="Times New Roman" w:cs="Times New Roman"/>
          <w:sz w:val="24"/>
        </w:rPr>
        <w:t xml:space="preserve">not sure </w:t>
      </w:r>
      <w:proofErr w:type="gramStart"/>
      <w:r>
        <w:rPr>
          <w:rFonts w:ascii="Times New Roman" w:hAnsi="Times New Roman" w:cs="Times New Roman"/>
          <w:sz w:val="24"/>
        </w:rPr>
        <w:lastRenderedPageBreak/>
        <w:t>whether</w:t>
      </w:r>
      <w:proofErr w:type="gramEnd"/>
      <w:r>
        <w:rPr>
          <w:rFonts w:ascii="Times New Roman" w:hAnsi="Times New Roman" w:cs="Times New Roman"/>
          <w:sz w:val="24"/>
        </w:rPr>
        <w:t xml:space="preserve"> Paul actually penned this letter, its Pauline influence is still inherent and further emphasises the relevance of his role as missionary.</w:t>
      </w:r>
    </w:p>
    <w:p w:rsidR="003917D2" w:rsidRDefault="003917D2" w:rsidP="003917D2">
      <w:pPr>
        <w:spacing w:after="0" w:line="480" w:lineRule="auto"/>
        <w:jc w:val="both"/>
        <w:rPr>
          <w:rFonts w:ascii="Times New Roman" w:hAnsi="Times New Roman" w:cs="Times New Roman"/>
          <w:sz w:val="24"/>
        </w:rPr>
      </w:pPr>
      <w:r>
        <w:rPr>
          <w:rFonts w:ascii="Times New Roman" w:hAnsi="Times New Roman" w:cs="Times New Roman"/>
          <w:sz w:val="24"/>
        </w:rPr>
        <w:tab/>
        <w:t>As part of this missionary work, Philippi in Greece is another place where Paul had founded a church. His letter to the people here, the Philippians, is a splendid source to learn of Paul’s social and cultural impact on a community. Following greetings and a description of his own situation, he again invokes the need for steadiness and unity whi</w:t>
      </w:r>
      <w:r w:rsidR="008C511F">
        <w:rPr>
          <w:rFonts w:ascii="Times New Roman" w:hAnsi="Times New Roman" w:cs="Times New Roman"/>
          <w:sz w:val="24"/>
        </w:rPr>
        <w:t>le later warning against the influence of opponents. Towards its end, he shows gratitude for the support the people showed towards him. In Acts, the description of this trip to Philippi “which is the leading city of the district of Macedonia and a Roman colony” (Acts 16:12), is evidence for the founding of Paul’s first church in modern-day Europe.</w:t>
      </w:r>
    </w:p>
    <w:p w:rsidR="008C511F" w:rsidRDefault="00B703BD" w:rsidP="003917D2">
      <w:pPr>
        <w:spacing w:after="0" w:line="480" w:lineRule="auto"/>
        <w:jc w:val="both"/>
        <w:rPr>
          <w:rFonts w:ascii="Times New Roman" w:hAnsi="Times New Roman" w:cs="Times New Roman"/>
          <w:sz w:val="24"/>
        </w:rPr>
      </w:pPr>
      <w:r>
        <w:rPr>
          <w:rFonts w:ascii="Times New Roman" w:hAnsi="Times New Roman" w:cs="Times New Roman"/>
          <w:sz w:val="24"/>
        </w:rPr>
        <w:tab/>
        <w:t xml:space="preserve">With the aforementioned themes important in helping </w:t>
      </w:r>
      <w:proofErr w:type="gramStart"/>
      <w:r>
        <w:rPr>
          <w:rFonts w:ascii="Times New Roman" w:hAnsi="Times New Roman" w:cs="Times New Roman"/>
          <w:sz w:val="24"/>
        </w:rPr>
        <w:t>us</w:t>
      </w:r>
      <w:proofErr w:type="gramEnd"/>
      <w:r>
        <w:rPr>
          <w:rFonts w:ascii="Times New Roman" w:hAnsi="Times New Roman" w:cs="Times New Roman"/>
          <w:sz w:val="24"/>
        </w:rPr>
        <w:t xml:space="preserve"> understand Paul’s activities and their influence, one weakness inherent in the letter to the Philippians is that we do not know where it was written. Even though he makes reference to himself, the first chapters refer to his imprisonment and also to his imminent trial that resulted from a capital charge. With this in mind, the letter could be written from Rome: although some hold the view that it could have been written from Ephesus. In addition, one has to refer to Acts in order to fill any gaps in our information even though Paul has mentioned Philippi and other places himself.</w:t>
      </w:r>
      <w:r w:rsidR="00A579FF">
        <w:rPr>
          <w:rStyle w:val="FootnoteReference"/>
          <w:rFonts w:ascii="Times New Roman" w:hAnsi="Times New Roman" w:cs="Times New Roman"/>
          <w:sz w:val="24"/>
        </w:rPr>
        <w:footnoteReference w:id="17"/>
      </w:r>
    </w:p>
    <w:p w:rsidR="004017C6" w:rsidRDefault="004017C6" w:rsidP="003917D2">
      <w:pPr>
        <w:spacing w:after="0" w:line="480" w:lineRule="auto"/>
        <w:jc w:val="both"/>
        <w:rPr>
          <w:rFonts w:ascii="Times New Roman" w:hAnsi="Times New Roman" w:cs="Times New Roman"/>
          <w:sz w:val="24"/>
        </w:rPr>
      </w:pPr>
      <w:r>
        <w:rPr>
          <w:rFonts w:ascii="Times New Roman" w:hAnsi="Times New Roman" w:cs="Times New Roman"/>
          <w:sz w:val="24"/>
        </w:rPr>
        <w:tab/>
        <w:t xml:space="preserve">From the study of these letters, the themes within them as well as the strengths and weaknesses of them are to be seen in the other writings attributed to Paul. The letter to the Colossians again evokes thanksgiving, encouragement and rules for Christian living. The two letters to the Thessalonians are similar in this respect. They continue to showcase Paul’s impact. Regarding weaknesses, they are repetitive in terms of what we have already seen while articles of faith deviate from our social study of the period. Questions arise in regard to some of the letters and whether or not Paul penned them. However, from what we have seen </w:t>
      </w:r>
      <w:r>
        <w:rPr>
          <w:rFonts w:ascii="Times New Roman" w:hAnsi="Times New Roman" w:cs="Times New Roman"/>
          <w:sz w:val="24"/>
        </w:rPr>
        <w:lastRenderedPageBreak/>
        <w:t>from these insightful primary sources and the views of various scholars, the impact of Paul is undeniable in our quest to learn how communities of faith originated in the early centuries of Christianity.</w:t>
      </w:r>
    </w:p>
    <w:p w:rsidR="00EA59ED" w:rsidRDefault="00EA59ED" w:rsidP="003917D2">
      <w:pPr>
        <w:spacing w:after="0" w:line="480" w:lineRule="auto"/>
        <w:jc w:val="both"/>
        <w:rPr>
          <w:rFonts w:ascii="Times New Roman" w:hAnsi="Times New Roman" w:cs="Times New Roman"/>
          <w:sz w:val="24"/>
        </w:rPr>
      </w:pPr>
    </w:p>
    <w:p w:rsidR="00EA59ED" w:rsidRDefault="00EA59ED" w:rsidP="003917D2">
      <w:pPr>
        <w:spacing w:after="0" w:line="480" w:lineRule="auto"/>
        <w:jc w:val="both"/>
        <w:rPr>
          <w:rFonts w:ascii="Times New Roman" w:hAnsi="Times New Roman" w:cs="Times New Roman"/>
          <w:sz w:val="24"/>
        </w:rPr>
      </w:pPr>
    </w:p>
    <w:p w:rsidR="00EA59ED" w:rsidRDefault="00EA59ED" w:rsidP="003917D2">
      <w:pPr>
        <w:spacing w:after="0" w:line="480" w:lineRule="auto"/>
        <w:jc w:val="both"/>
        <w:rPr>
          <w:rFonts w:ascii="Times New Roman" w:hAnsi="Times New Roman" w:cs="Times New Roman"/>
          <w:sz w:val="24"/>
        </w:rPr>
      </w:pPr>
    </w:p>
    <w:p w:rsidR="00EA59ED" w:rsidRDefault="00EA59ED" w:rsidP="003917D2">
      <w:pPr>
        <w:spacing w:after="0" w:line="480" w:lineRule="auto"/>
        <w:jc w:val="both"/>
        <w:rPr>
          <w:rFonts w:ascii="Times New Roman" w:hAnsi="Times New Roman" w:cs="Times New Roman"/>
          <w:sz w:val="24"/>
        </w:rPr>
      </w:pPr>
    </w:p>
    <w:p w:rsidR="00EA59ED" w:rsidRDefault="00EA59ED" w:rsidP="003917D2">
      <w:pPr>
        <w:spacing w:after="0" w:line="480" w:lineRule="auto"/>
        <w:jc w:val="both"/>
        <w:rPr>
          <w:rFonts w:ascii="Times New Roman" w:hAnsi="Times New Roman" w:cs="Times New Roman"/>
          <w:sz w:val="24"/>
        </w:rPr>
      </w:pPr>
    </w:p>
    <w:p w:rsidR="00EA59ED" w:rsidRDefault="00EA59ED" w:rsidP="003917D2">
      <w:pPr>
        <w:spacing w:after="0" w:line="480" w:lineRule="auto"/>
        <w:jc w:val="both"/>
        <w:rPr>
          <w:rFonts w:ascii="Times New Roman" w:hAnsi="Times New Roman" w:cs="Times New Roman"/>
          <w:sz w:val="24"/>
        </w:rPr>
      </w:pPr>
    </w:p>
    <w:p w:rsidR="00EA59ED" w:rsidRDefault="00EA59ED" w:rsidP="003917D2">
      <w:pPr>
        <w:spacing w:after="0" w:line="480" w:lineRule="auto"/>
        <w:jc w:val="both"/>
        <w:rPr>
          <w:rFonts w:ascii="Times New Roman" w:hAnsi="Times New Roman" w:cs="Times New Roman"/>
          <w:sz w:val="24"/>
        </w:rPr>
      </w:pPr>
    </w:p>
    <w:p w:rsidR="00EA59ED" w:rsidRDefault="00EA59ED" w:rsidP="003917D2">
      <w:pPr>
        <w:spacing w:after="0" w:line="480" w:lineRule="auto"/>
        <w:jc w:val="both"/>
        <w:rPr>
          <w:rFonts w:ascii="Times New Roman" w:hAnsi="Times New Roman" w:cs="Times New Roman"/>
          <w:sz w:val="24"/>
        </w:rPr>
      </w:pPr>
    </w:p>
    <w:p w:rsidR="00EA59ED" w:rsidRDefault="00EA59ED" w:rsidP="003917D2">
      <w:pPr>
        <w:spacing w:after="0" w:line="480" w:lineRule="auto"/>
        <w:jc w:val="both"/>
        <w:rPr>
          <w:rFonts w:ascii="Times New Roman" w:hAnsi="Times New Roman" w:cs="Times New Roman"/>
          <w:sz w:val="24"/>
        </w:rPr>
      </w:pPr>
    </w:p>
    <w:p w:rsidR="00EA59ED" w:rsidRDefault="00EA59ED" w:rsidP="003917D2">
      <w:pPr>
        <w:spacing w:after="0" w:line="480" w:lineRule="auto"/>
        <w:jc w:val="both"/>
        <w:rPr>
          <w:rFonts w:ascii="Times New Roman" w:hAnsi="Times New Roman" w:cs="Times New Roman"/>
          <w:sz w:val="24"/>
        </w:rPr>
      </w:pPr>
    </w:p>
    <w:p w:rsidR="00EA59ED" w:rsidRDefault="00EA59ED" w:rsidP="003917D2">
      <w:pPr>
        <w:spacing w:after="0" w:line="480" w:lineRule="auto"/>
        <w:jc w:val="both"/>
        <w:rPr>
          <w:rFonts w:ascii="Times New Roman" w:hAnsi="Times New Roman" w:cs="Times New Roman"/>
          <w:sz w:val="24"/>
        </w:rPr>
      </w:pPr>
    </w:p>
    <w:p w:rsidR="00EA59ED" w:rsidRDefault="00EA59ED" w:rsidP="003917D2">
      <w:pPr>
        <w:spacing w:after="0" w:line="480" w:lineRule="auto"/>
        <w:jc w:val="both"/>
        <w:rPr>
          <w:rFonts w:ascii="Times New Roman" w:hAnsi="Times New Roman" w:cs="Times New Roman"/>
          <w:sz w:val="24"/>
        </w:rPr>
      </w:pPr>
    </w:p>
    <w:p w:rsidR="00EA59ED" w:rsidRDefault="00EA59ED" w:rsidP="003917D2">
      <w:pPr>
        <w:spacing w:after="0" w:line="480" w:lineRule="auto"/>
        <w:jc w:val="both"/>
        <w:rPr>
          <w:rFonts w:ascii="Times New Roman" w:hAnsi="Times New Roman" w:cs="Times New Roman"/>
          <w:sz w:val="24"/>
        </w:rPr>
      </w:pPr>
    </w:p>
    <w:p w:rsidR="00EA59ED" w:rsidRDefault="00EA59ED" w:rsidP="003917D2">
      <w:pPr>
        <w:spacing w:after="0" w:line="480" w:lineRule="auto"/>
        <w:jc w:val="both"/>
        <w:rPr>
          <w:rFonts w:ascii="Times New Roman" w:hAnsi="Times New Roman" w:cs="Times New Roman"/>
          <w:sz w:val="24"/>
        </w:rPr>
      </w:pPr>
    </w:p>
    <w:p w:rsidR="00EA59ED" w:rsidRDefault="00EA59ED" w:rsidP="003917D2">
      <w:pPr>
        <w:spacing w:after="0" w:line="480" w:lineRule="auto"/>
        <w:jc w:val="both"/>
        <w:rPr>
          <w:rFonts w:ascii="Times New Roman" w:hAnsi="Times New Roman" w:cs="Times New Roman"/>
          <w:sz w:val="24"/>
        </w:rPr>
      </w:pPr>
    </w:p>
    <w:p w:rsidR="00EA59ED" w:rsidRDefault="00EA59ED" w:rsidP="003917D2">
      <w:pPr>
        <w:spacing w:after="0" w:line="480" w:lineRule="auto"/>
        <w:jc w:val="both"/>
        <w:rPr>
          <w:rFonts w:ascii="Times New Roman" w:hAnsi="Times New Roman" w:cs="Times New Roman"/>
          <w:sz w:val="24"/>
        </w:rPr>
      </w:pPr>
    </w:p>
    <w:p w:rsidR="00EA59ED" w:rsidRDefault="00EA59ED" w:rsidP="003917D2">
      <w:pPr>
        <w:spacing w:after="0" w:line="480" w:lineRule="auto"/>
        <w:jc w:val="both"/>
        <w:rPr>
          <w:rFonts w:ascii="Times New Roman" w:hAnsi="Times New Roman" w:cs="Times New Roman"/>
          <w:sz w:val="24"/>
        </w:rPr>
      </w:pPr>
    </w:p>
    <w:p w:rsidR="00EA59ED" w:rsidRDefault="00EA59ED" w:rsidP="003917D2">
      <w:pPr>
        <w:spacing w:after="0" w:line="480" w:lineRule="auto"/>
        <w:jc w:val="both"/>
        <w:rPr>
          <w:rFonts w:ascii="Times New Roman" w:hAnsi="Times New Roman" w:cs="Times New Roman"/>
          <w:sz w:val="24"/>
        </w:rPr>
      </w:pPr>
    </w:p>
    <w:p w:rsidR="00EA59ED" w:rsidRDefault="00EA59ED" w:rsidP="003917D2">
      <w:pPr>
        <w:spacing w:after="0" w:line="480" w:lineRule="auto"/>
        <w:jc w:val="both"/>
        <w:rPr>
          <w:rFonts w:ascii="Times New Roman" w:hAnsi="Times New Roman" w:cs="Times New Roman"/>
          <w:sz w:val="24"/>
        </w:rPr>
      </w:pPr>
    </w:p>
    <w:p w:rsidR="00EA59ED" w:rsidRDefault="00EA59ED" w:rsidP="003917D2">
      <w:pPr>
        <w:spacing w:after="0" w:line="480" w:lineRule="auto"/>
        <w:jc w:val="both"/>
        <w:rPr>
          <w:rFonts w:ascii="Times New Roman" w:hAnsi="Times New Roman" w:cs="Times New Roman"/>
          <w:sz w:val="24"/>
        </w:rPr>
      </w:pPr>
    </w:p>
    <w:p w:rsidR="00EA59ED" w:rsidRDefault="00EA59ED" w:rsidP="003917D2">
      <w:pPr>
        <w:spacing w:after="0" w:line="480" w:lineRule="auto"/>
        <w:jc w:val="both"/>
        <w:rPr>
          <w:rFonts w:ascii="Times New Roman" w:hAnsi="Times New Roman" w:cs="Times New Roman"/>
          <w:sz w:val="24"/>
        </w:rPr>
      </w:pPr>
    </w:p>
    <w:p w:rsidR="00EA59ED" w:rsidRDefault="00EA59ED" w:rsidP="003917D2">
      <w:pPr>
        <w:spacing w:after="0" w:line="480" w:lineRule="auto"/>
        <w:jc w:val="both"/>
        <w:rPr>
          <w:rFonts w:ascii="Times New Roman" w:hAnsi="Times New Roman" w:cs="Times New Roman"/>
          <w:sz w:val="24"/>
        </w:rPr>
      </w:pPr>
    </w:p>
    <w:p w:rsidR="00EA59ED" w:rsidRPr="00EA59ED" w:rsidRDefault="00EA59ED" w:rsidP="00EA59ED">
      <w:pPr>
        <w:spacing w:after="0" w:line="480" w:lineRule="auto"/>
        <w:jc w:val="center"/>
        <w:rPr>
          <w:rFonts w:ascii="Times New Roman" w:hAnsi="Times New Roman" w:cs="Times New Roman"/>
          <w:b/>
          <w:sz w:val="24"/>
          <w:u w:val="single"/>
        </w:rPr>
      </w:pPr>
      <w:r w:rsidRPr="00EA59ED">
        <w:rPr>
          <w:rFonts w:ascii="Times New Roman" w:hAnsi="Times New Roman" w:cs="Times New Roman"/>
          <w:b/>
          <w:sz w:val="24"/>
          <w:u w:val="single"/>
        </w:rPr>
        <w:lastRenderedPageBreak/>
        <w:t>BIBLIOGRAPHY</w:t>
      </w:r>
    </w:p>
    <w:p w:rsidR="003107EA" w:rsidRDefault="003107EA" w:rsidP="00EA59ED">
      <w:pPr>
        <w:spacing w:after="0" w:line="240" w:lineRule="auto"/>
        <w:jc w:val="both"/>
        <w:rPr>
          <w:rFonts w:ascii="Times New Roman" w:hAnsi="Times New Roman" w:cs="Times New Roman"/>
          <w:sz w:val="24"/>
          <w:u w:val="single"/>
        </w:rPr>
      </w:pPr>
    </w:p>
    <w:p w:rsidR="00EA59ED" w:rsidRPr="00EA59ED" w:rsidRDefault="00EA59ED" w:rsidP="00EA59ED">
      <w:pPr>
        <w:spacing w:after="0" w:line="240" w:lineRule="auto"/>
        <w:jc w:val="both"/>
        <w:rPr>
          <w:rFonts w:ascii="Times New Roman" w:hAnsi="Times New Roman" w:cs="Times New Roman"/>
          <w:sz w:val="24"/>
          <w:u w:val="single"/>
        </w:rPr>
      </w:pPr>
      <w:r w:rsidRPr="00EA59ED">
        <w:rPr>
          <w:rFonts w:ascii="Times New Roman" w:hAnsi="Times New Roman" w:cs="Times New Roman"/>
          <w:sz w:val="24"/>
          <w:u w:val="single"/>
        </w:rPr>
        <w:t>PRIMARY SOURCES</w:t>
      </w:r>
    </w:p>
    <w:p w:rsidR="00EA59ED" w:rsidRDefault="00EA59ED" w:rsidP="00EA59ED">
      <w:pPr>
        <w:spacing w:after="0" w:line="240" w:lineRule="auto"/>
        <w:jc w:val="both"/>
        <w:rPr>
          <w:rFonts w:ascii="Times New Roman" w:hAnsi="Times New Roman" w:cs="Times New Roman"/>
          <w:sz w:val="24"/>
        </w:rPr>
      </w:pPr>
    </w:p>
    <w:p w:rsidR="00B7389A" w:rsidRPr="00B7389A" w:rsidRDefault="001E73B7" w:rsidP="00EA59ED">
      <w:pPr>
        <w:spacing w:after="0" w:line="240" w:lineRule="auto"/>
        <w:jc w:val="both"/>
        <w:rPr>
          <w:rFonts w:ascii="Times New Roman" w:hAnsi="Times New Roman" w:cs="Times New Roman"/>
          <w:i/>
          <w:sz w:val="24"/>
        </w:rPr>
      </w:pPr>
      <w:r>
        <w:rPr>
          <w:rFonts w:ascii="Times New Roman" w:hAnsi="Times New Roman" w:cs="Times New Roman"/>
          <w:i/>
          <w:sz w:val="24"/>
        </w:rPr>
        <w:t>Holy Bible: New Revised Standard Version</w:t>
      </w:r>
      <w:r>
        <w:rPr>
          <w:rFonts w:ascii="Times New Roman" w:hAnsi="Times New Roman" w:cs="Times New Roman"/>
          <w:sz w:val="24"/>
        </w:rPr>
        <w:t>. 1998. London: Harper Collins.</w:t>
      </w:r>
      <w:r w:rsidR="00B7389A">
        <w:rPr>
          <w:rFonts w:ascii="Times New Roman" w:hAnsi="Times New Roman" w:cs="Times New Roman"/>
          <w:sz w:val="24"/>
        </w:rPr>
        <w:t xml:space="preserve"> </w:t>
      </w:r>
    </w:p>
    <w:p w:rsidR="00B7389A" w:rsidRDefault="00B7389A" w:rsidP="00EA59ED">
      <w:pPr>
        <w:spacing w:after="0" w:line="240" w:lineRule="auto"/>
        <w:jc w:val="both"/>
        <w:rPr>
          <w:rFonts w:ascii="Times New Roman" w:hAnsi="Times New Roman" w:cs="Times New Roman"/>
          <w:sz w:val="24"/>
        </w:rPr>
      </w:pPr>
    </w:p>
    <w:p w:rsidR="003107EA" w:rsidRDefault="003107EA" w:rsidP="00EA59ED">
      <w:pPr>
        <w:spacing w:after="0" w:line="240" w:lineRule="auto"/>
        <w:jc w:val="both"/>
        <w:rPr>
          <w:rFonts w:ascii="Times New Roman" w:hAnsi="Times New Roman" w:cs="Times New Roman"/>
          <w:sz w:val="24"/>
          <w:u w:val="single"/>
        </w:rPr>
      </w:pPr>
    </w:p>
    <w:p w:rsidR="00EA59ED" w:rsidRPr="00EA59ED" w:rsidRDefault="00EA59ED" w:rsidP="00EA59ED">
      <w:pPr>
        <w:spacing w:after="0" w:line="240" w:lineRule="auto"/>
        <w:jc w:val="both"/>
        <w:rPr>
          <w:rFonts w:ascii="Times New Roman" w:hAnsi="Times New Roman" w:cs="Times New Roman"/>
          <w:sz w:val="24"/>
          <w:u w:val="single"/>
        </w:rPr>
      </w:pPr>
      <w:r w:rsidRPr="00EA59ED">
        <w:rPr>
          <w:rFonts w:ascii="Times New Roman" w:hAnsi="Times New Roman" w:cs="Times New Roman"/>
          <w:sz w:val="24"/>
          <w:u w:val="single"/>
        </w:rPr>
        <w:t>SECONDARY SOURCES</w:t>
      </w:r>
    </w:p>
    <w:p w:rsidR="00EA59ED" w:rsidRPr="00B7389A" w:rsidRDefault="00EA59ED" w:rsidP="00B7389A">
      <w:pPr>
        <w:autoSpaceDE w:val="0"/>
        <w:autoSpaceDN w:val="0"/>
        <w:adjustRightInd w:val="0"/>
        <w:spacing w:after="0" w:line="240" w:lineRule="auto"/>
        <w:rPr>
          <w:rFonts w:ascii="Calibri-Italic" w:hAnsi="Calibri-Italic" w:cs="Calibri-Italic"/>
          <w:iCs/>
          <w:sz w:val="24"/>
          <w:szCs w:val="24"/>
        </w:rPr>
      </w:pPr>
    </w:p>
    <w:p w:rsidR="00364FD9" w:rsidRPr="00364FD9" w:rsidRDefault="00364FD9" w:rsidP="00EA59ED">
      <w:pPr>
        <w:spacing w:after="0" w:line="240" w:lineRule="auto"/>
        <w:jc w:val="both"/>
        <w:rPr>
          <w:rFonts w:ascii="Times New Roman" w:hAnsi="Times New Roman" w:cs="Times New Roman"/>
          <w:sz w:val="24"/>
        </w:rPr>
      </w:pPr>
      <w:proofErr w:type="gramStart"/>
      <w:r>
        <w:rPr>
          <w:rFonts w:ascii="Times New Roman" w:hAnsi="Times New Roman" w:cs="Times New Roman"/>
          <w:sz w:val="24"/>
        </w:rPr>
        <w:t xml:space="preserve">Best, E. (1998) </w:t>
      </w:r>
      <w:r>
        <w:rPr>
          <w:rFonts w:ascii="Times New Roman" w:hAnsi="Times New Roman" w:cs="Times New Roman"/>
          <w:i/>
          <w:sz w:val="24"/>
        </w:rPr>
        <w:t>Paul and His Converts</w:t>
      </w:r>
      <w:r>
        <w:rPr>
          <w:rFonts w:ascii="Times New Roman" w:hAnsi="Times New Roman" w:cs="Times New Roman"/>
          <w:sz w:val="24"/>
        </w:rPr>
        <w:t>.</w:t>
      </w:r>
      <w:proofErr w:type="gramEnd"/>
      <w:r>
        <w:rPr>
          <w:rFonts w:ascii="Times New Roman" w:hAnsi="Times New Roman" w:cs="Times New Roman"/>
          <w:sz w:val="24"/>
        </w:rPr>
        <w:t xml:space="preserve"> Edinburgh: T&amp;T Clark.</w:t>
      </w:r>
    </w:p>
    <w:p w:rsidR="00364FD9" w:rsidRDefault="00364FD9" w:rsidP="00EA59ED">
      <w:pPr>
        <w:spacing w:after="0" w:line="240" w:lineRule="auto"/>
        <w:jc w:val="both"/>
        <w:rPr>
          <w:rFonts w:ascii="Times New Roman" w:hAnsi="Times New Roman" w:cs="Times New Roman"/>
          <w:sz w:val="24"/>
          <w:u w:val="single"/>
        </w:rPr>
      </w:pPr>
    </w:p>
    <w:p w:rsidR="00EA59ED" w:rsidRDefault="00EA59ED" w:rsidP="00EA59ED">
      <w:pPr>
        <w:spacing w:after="0" w:line="240" w:lineRule="auto"/>
        <w:jc w:val="both"/>
        <w:rPr>
          <w:rFonts w:ascii="Times New Roman" w:hAnsi="Times New Roman" w:cs="Times New Roman"/>
          <w:sz w:val="24"/>
        </w:rPr>
      </w:pPr>
      <w:proofErr w:type="spellStart"/>
      <w:r>
        <w:rPr>
          <w:rFonts w:ascii="Times New Roman" w:hAnsi="Times New Roman" w:cs="Times New Roman"/>
          <w:sz w:val="24"/>
        </w:rPr>
        <w:t>Bowker</w:t>
      </w:r>
      <w:proofErr w:type="spellEnd"/>
      <w:r>
        <w:rPr>
          <w:rFonts w:ascii="Times New Roman" w:hAnsi="Times New Roman" w:cs="Times New Roman"/>
          <w:sz w:val="24"/>
        </w:rPr>
        <w:t xml:space="preserve">, </w:t>
      </w:r>
      <w:r w:rsidR="00364FD9">
        <w:rPr>
          <w:rFonts w:ascii="Times New Roman" w:hAnsi="Times New Roman" w:cs="Times New Roman"/>
          <w:sz w:val="24"/>
        </w:rPr>
        <w:t xml:space="preserve">J. (2004) </w:t>
      </w:r>
      <w:proofErr w:type="gramStart"/>
      <w:r w:rsidR="00364FD9">
        <w:rPr>
          <w:rFonts w:ascii="Times New Roman" w:hAnsi="Times New Roman" w:cs="Times New Roman"/>
          <w:i/>
          <w:sz w:val="24"/>
        </w:rPr>
        <w:t>The</w:t>
      </w:r>
      <w:proofErr w:type="gramEnd"/>
      <w:r w:rsidR="00364FD9">
        <w:rPr>
          <w:rFonts w:ascii="Times New Roman" w:hAnsi="Times New Roman" w:cs="Times New Roman"/>
          <w:i/>
          <w:sz w:val="24"/>
        </w:rPr>
        <w:t xml:space="preserve"> Complete Bible Handbook</w:t>
      </w:r>
      <w:r w:rsidR="00364FD9">
        <w:rPr>
          <w:rFonts w:ascii="Times New Roman" w:hAnsi="Times New Roman" w:cs="Times New Roman"/>
          <w:sz w:val="24"/>
        </w:rPr>
        <w:t xml:space="preserve">. </w:t>
      </w:r>
      <w:proofErr w:type="spellStart"/>
      <w:r w:rsidR="00364FD9">
        <w:rPr>
          <w:rFonts w:ascii="Times New Roman" w:hAnsi="Times New Roman" w:cs="Times New Roman"/>
          <w:sz w:val="24"/>
        </w:rPr>
        <w:t>Pbk</w:t>
      </w:r>
      <w:proofErr w:type="spellEnd"/>
      <w:r w:rsidR="00364FD9">
        <w:rPr>
          <w:rFonts w:ascii="Times New Roman" w:hAnsi="Times New Roman" w:cs="Times New Roman"/>
          <w:sz w:val="24"/>
        </w:rPr>
        <w:t xml:space="preserve"> Ed. London: Dorling Kindersley.</w:t>
      </w:r>
    </w:p>
    <w:p w:rsidR="00364FD9" w:rsidRDefault="00364FD9" w:rsidP="00EA59ED">
      <w:pPr>
        <w:spacing w:after="0" w:line="240" w:lineRule="auto"/>
        <w:jc w:val="both"/>
        <w:rPr>
          <w:rFonts w:ascii="Times New Roman" w:hAnsi="Times New Roman" w:cs="Times New Roman"/>
          <w:sz w:val="24"/>
        </w:rPr>
      </w:pPr>
    </w:p>
    <w:p w:rsidR="00364FD9" w:rsidRDefault="00364FD9" w:rsidP="00EA59ED">
      <w:pPr>
        <w:spacing w:after="0" w:line="240" w:lineRule="auto"/>
        <w:jc w:val="both"/>
        <w:rPr>
          <w:rFonts w:ascii="Times New Roman" w:hAnsi="Times New Roman" w:cs="Times New Roman"/>
          <w:sz w:val="24"/>
        </w:rPr>
      </w:pPr>
      <w:proofErr w:type="gramStart"/>
      <w:r>
        <w:rPr>
          <w:rFonts w:ascii="Times New Roman" w:hAnsi="Times New Roman" w:cs="Times New Roman"/>
          <w:sz w:val="24"/>
        </w:rPr>
        <w:t xml:space="preserve">Campbell, W. (1992) </w:t>
      </w:r>
      <w:r>
        <w:rPr>
          <w:rFonts w:ascii="Times New Roman" w:hAnsi="Times New Roman" w:cs="Times New Roman"/>
          <w:i/>
          <w:sz w:val="24"/>
        </w:rPr>
        <w:t>Paul’s Gospel in an Intercultural Context: Jew and Gentile in the Letter to the Romans</w:t>
      </w:r>
      <w:r>
        <w:rPr>
          <w:rFonts w:ascii="Times New Roman" w:hAnsi="Times New Roman" w:cs="Times New Roman"/>
          <w:sz w:val="24"/>
        </w:rPr>
        <w:t>.</w:t>
      </w:r>
      <w:proofErr w:type="gramEnd"/>
      <w:r>
        <w:rPr>
          <w:rFonts w:ascii="Times New Roman" w:hAnsi="Times New Roman" w:cs="Times New Roman"/>
          <w:sz w:val="24"/>
        </w:rPr>
        <w:t xml:space="preserve"> Frankfurt: Peter Lang.</w:t>
      </w:r>
    </w:p>
    <w:p w:rsidR="00364FD9" w:rsidRDefault="00364FD9" w:rsidP="00EA59ED">
      <w:pPr>
        <w:spacing w:after="0" w:line="240" w:lineRule="auto"/>
        <w:jc w:val="both"/>
        <w:rPr>
          <w:rFonts w:ascii="Times New Roman" w:hAnsi="Times New Roman" w:cs="Times New Roman"/>
          <w:sz w:val="24"/>
        </w:rPr>
      </w:pPr>
    </w:p>
    <w:p w:rsidR="003706C0" w:rsidRPr="003706C0" w:rsidRDefault="003706C0" w:rsidP="00EA59ED">
      <w:pPr>
        <w:spacing w:after="0" w:line="240" w:lineRule="auto"/>
        <w:jc w:val="both"/>
        <w:rPr>
          <w:rFonts w:ascii="Times New Roman" w:hAnsi="Times New Roman" w:cs="Times New Roman"/>
          <w:sz w:val="24"/>
        </w:rPr>
      </w:pPr>
      <w:r>
        <w:rPr>
          <w:rFonts w:ascii="Times New Roman" w:hAnsi="Times New Roman" w:cs="Times New Roman"/>
          <w:sz w:val="24"/>
        </w:rPr>
        <w:t xml:space="preserve">Dunn, J. (1998) </w:t>
      </w:r>
      <w:proofErr w:type="gramStart"/>
      <w:r>
        <w:rPr>
          <w:rFonts w:ascii="Times New Roman" w:hAnsi="Times New Roman" w:cs="Times New Roman"/>
          <w:i/>
          <w:sz w:val="24"/>
        </w:rPr>
        <w:t>The</w:t>
      </w:r>
      <w:proofErr w:type="gramEnd"/>
      <w:r>
        <w:rPr>
          <w:rFonts w:ascii="Times New Roman" w:hAnsi="Times New Roman" w:cs="Times New Roman"/>
          <w:i/>
          <w:sz w:val="24"/>
        </w:rPr>
        <w:t xml:space="preserve"> Theology of Paul the Apostle</w:t>
      </w:r>
      <w:r>
        <w:rPr>
          <w:rFonts w:ascii="Times New Roman" w:hAnsi="Times New Roman" w:cs="Times New Roman"/>
          <w:sz w:val="24"/>
        </w:rPr>
        <w:t xml:space="preserve">. Grand Rapids: </w:t>
      </w:r>
      <w:proofErr w:type="spellStart"/>
      <w:r>
        <w:rPr>
          <w:rFonts w:ascii="Times New Roman" w:hAnsi="Times New Roman" w:cs="Times New Roman"/>
          <w:sz w:val="24"/>
        </w:rPr>
        <w:t>Eerdmans</w:t>
      </w:r>
      <w:proofErr w:type="spellEnd"/>
      <w:r>
        <w:rPr>
          <w:rFonts w:ascii="Times New Roman" w:hAnsi="Times New Roman" w:cs="Times New Roman"/>
          <w:sz w:val="24"/>
        </w:rPr>
        <w:t>.</w:t>
      </w:r>
    </w:p>
    <w:p w:rsidR="00364FD9" w:rsidRDefault="00364FD9" w:rsidP="00EA59ED">
      <w:pPr>
        <w:spacing w:after="0" w:line="240" w:lineRule="auto"/>
        <w:jc w:val="both"/>
        <w:rPr>
          <w:rFonts w:ascii="Times New Roman" w:hAnsi="Times New Roman" w:cs="Times New Roman"/>
          <w:sz w:val="24"/>
        </w:rPr>
      </w:pPr>
    </w:p>
    <w:p w:rsidR="003706C0" w:rsidRPr="003706C0" w:rsidRDefault="003706C0" w:rsidP="00EA59ED">
      <w:pPr>
        <w:spacing w:after="0" w:line="240" w:lineRule="auto"/>
        <w:jc w:val="both"/>
        <w:rPr>
          <w:rFonts w:ascii="Times New Roman" w:hAnsi="Times New Roman" w:cs="Times New Roman"/>
          <w:sz w:val="24"/>
        </w:rPr>
      </w:pPr>
      <w:r>
        <w:rPr>
          <w:rFonts w:ascii="Times New Roman" w:hAnsi="Times New Roman" w:cs="Times New Roman"/>
          <w:sz w:val="24"/>
        </w:rPr>
        <w:t xml:space="preserve">Hooker, M. (2003) </w:t>
      </w:r>
      <w:r>
        <w:rPr>
          <w:rFonts w:ascii="Times New Roman" w:hAnsi="Times New Roman" w:cs="Times New Roman"/>
          <w:i/>
          <w:sz w:val="24"/>
        </w:rPr>
        <w:t>Paul: A Short Introduction</w:t>
      </w:r>
      <w:r>
        <w:rPr>
          <w:rFonts w:ascii="Times New Roman" w:hAnsi="Times New Roman" w:cs="Times New Roman"/>
          <w:sz w:val="24"/>
        </w:rPr>
        <w:t xml:space="preserve">. Oxford: </w:t>
      </w:r>
      <w:proofErr w:type="spellStart"/>
      <w:r>
        <w:rPr>
          <w:rFonts w:ascii="Times New Roman" w:hAnsi="Times New Roman" w:cs="Times New Roman"/>
          <w:sz w:val="24"/>
        </w:rPr>
        <w:t>Oneworld</w:t>
      </w:r>
      <w:proofErr w:type="spellEnd"/>
      <w:r>
        <w:rPr>
          <w:rFonts w:ascii="Times New Roman" w:hAnsi="Times New Roman" w:cs="Times New Roman"/>
          <w:sz w:val="24"/>
        </w:rPr>
        <w:t>.</w:t>
      </w:r>
    </w:p>
    <w:p w:rsidR="003706C0" w:rsidRDefault="003706C0" w:rsidP="00EA59ED">
      <w:pPr>
        <w:spacing w:after="0" w:line="240" w:lineRule="auto"/>
        <w:jc w:val="both"/>
        <w:rPr>
          <w:rFonts w:ascii="Times New Roman" w:hAnsi="Times New Roman" w:cs="Times New Roman"/>
          <w:sz w:val="24"/>
        </w:rPr>
      </w:pPr>
    </w:p>
    <w:p w:rsidR="003706C0" w:rsidRDefault="003706C0" w:rsidP="00EA59ED">
      <w:pPr>
        <w:spacing w:after="0" w:line="240" w:lineRule="auto"/>
        <w:jc w:val="both"/>
        <w:rPr>
          <w:rFonts w:ascii="Times New Roman" w:hAnsi="Times New Roman" w:cs="Times New Roman"/>
          <w:sz w:val="24"/>
        </w:rPr>
      </w:pPr>
      <w:proofErr w:type="spellStart"/>
      <w:proofErr w:type="gramStart"/>
      <w:r>
        <w:rPr>
          <w:rFonts w:ascii="Times New Roman" w:hAnsi="Times New Roman" w:cs="Times New Roman"/>
          <w:sz w:val="24"/>
        </w:rPr>
        <w:t>MacCulloch</w:t>
      </w:r>
      <w:proofErr w:type="spellEnd"/>
      <w:r>
        <w:rPr>
          <w:rFonts w:ascii="Times New Roman" w:hAnsi="Times New Roman" w:cs="Times New Roman"/>
          <w:sz w:val="24"/>
        </w:rPr>
        <w:t>, D. (</w:t>
      </w:r>
      <w:r w:rsidR="0064595D">
        <w:rPr>
          <w:rFonts w:ascii="Times New Roman" w:hAnsi="Times New Roman" w:cs="Times New Roman"/>
          <w:sz w:val="24"/>
        </w:rPr>
        <w:t xml:space="preserve">2010) </w:t>
      </w:r>
      <w:r w:rsidR="0064595D">
        <w:rPr>
          <w:rFonts w:ascii="Times New Roman" w:hAnsi="Times New Roman" w:cs="Times New Roman"/>
          <w:i/>
          <w:sz w:val="24"/>
        </w:rPr>
        <w:t>A History of Christianity</w:t>
      </w:r>
      <w:r w:rsidR="00B7389A">
        <w:rPr>
          <w:rFonts w:ascii="Times New Roman" w:hAnsi="Times New Roman" w:cs="Times New Roman"/>
          <w:sz w:val="24"/>
        </w:rPr>
        <w:t>.</w:t>
      </w:r>
      <w:proofErr w:type="gramEnd"/>
      <w:r w:rsidR="0064595D">
        <w:rPr>
          <w:rFonts w:ascii="Times New Roman" w:hAnsi="Times New Roman" w:cs="Times New Roman"/>
          <w:sz w:val="24"/>
        </w:rPr>
        <w:t xml:space="preserve"> London: Penguin Books.</w:t>
      </w:r>
    </w:p>
    <w:p w:rsidR="003706C0" w:rsidRDefault="003706C0" w:rsidP="00EA59ED">
      <w:pPr>
        <w:spacing w:after="0" w:line="240" w:lineRule="auto"/>
        <w:jc w:val="both"/>
        <w:rPr>
          <w:rFonts w:ascii="Times New Roman" w:hAnsi="Times New Roman" w:cs="Times New Roman"/>
          <w:sz w:val="24"/>
        </w:rPr>
      </w:pPr>
    </w:p>
    <w:p w:rsidR="003706C0" w:rsidRDefault="003706C0" w:rsidP="00EA59ED">
      <w:pPr>
        <w:spacing w:after="0" w:line="240" w:lineRule="auto"/>
        <w:jc w:val="both"/>
        <w:rPr>
          <w:rFonts w:ascii="Times New Roman" w:hAnsi="Times New Roman" w:cs="Times New Roman"/>
          <w:sz w:val="24"/>
        </w:rPr>
      </w:pPr>
      <w:r>
        <w:rPr>
          <w:rFonts w:ascii="Times New Roman" w:hAnsi="Times New Roman" w:cs="Times New Roman"/>
          <w:sz w:val="24"/>
        </w:rPr>
        <w:t xml:space="preserve">Meeks, W. (1983) </w:t>
      </w:r>
      <w:proofErr w:type="gramStart"/>
      <w:r>
        <w:rPr>
          <w:rFonts w:ascii="Times New Roman" w:hAnsi="Times New Roman" w:cs="Times New Roman"/>
          <w:i/>
          <w:sz w:val="24"/>
        </w:rPr>
        <w:t>The</w:t>
      </w:r>
      <w:proofErr w:type="gramEnd"/>
      <w:r>
        <w:rPr>
          <w:rFonts w:ascii="Times New Roman" w:hAnsi="Times New Roman" w:cs="Times New Roman"/>
          <w:i/>
          <w:sz w:val="24"/>
        </w:rPr>
        <w:t xml:space="preserve"> First Urban Christians: The Social World of the Apostle Paul</w:t>
      </w:r>
      <w:r>
        <w:rPr>
          <w:rFonts w:ascii="Times New Roman" w:hAnsi="Times New Roman" w:cs="Times New Roman"/>
          <w:sz w:val="24"/>
        </w:rPr>
        <w:t>. New Haven &amp; London: Yale University.</w:t>
      </w:r>
    </w:p>
    <w:p w:rsidR="003706C0" w:rsidRDefault="003706C0" w:rsidP="00EA59ED">
      <w:pPr>
        <w:spacing w:after="0" w:line="240" w:lineRule="auto"/>
        <w:jc w:val="both"/>
        <w:rPr>
          <w:rFonts w:ascii="Times New Roman" w:hAnsi="Times New Roman" w:cs="Times New Roman"/>
          <w:sz w:val="24"/>
        </w:rPr>
      </w:pPr>
    </w:p>
    <w:p w:rsidR="00EA59ED" w:rsidRPr="00B7389A" w:rsidRDefault="00364FD9" w:rsidP="00EA59ED">
      <w:pPr>
        <w:spacing w:after="0" w:line="240" w:lineRule="auto"/>
        <w:jc w:val="both"/>
        <w:rPr>
          <w:rFonts w:ascii="Times New Roman" w:hAnsi="Times New Roman" w:cs="Times New Roman"/>
          <w:sz w:val="24"/>
        </w:rPr>
      </w:pPr>
      <w:proofErr w:type="spellStart"/>
      <w:r>
        <w:rPr>
          <w:rFonts w:ascii="Times New Roman" w:hAnsi="Times New Roman" w:cs="Times New Roman"/>
          <w:sz w:val="24"/>
        </w:rPr>
        <w:t>Nanos</w:t>
      </w:r>
      <w:proofErr w:type="spellEnd"/>
      <w:r>
        <w:rPr>
          <w:rFonts w:ascii="Times New Roman" w:hAnsi="Times New Roman" w:cs="Times New Roman"/>
          <w:sz w:val="24"/>
        </w:rPr>
        <w:t xml:space="preserve">, M. (1999) ‘The Jewish Context of the Gentile Audience Addressed in Paul’s Letter to the Romans’, </w:t>
      </w:r>
      <w:r>
        <w:rPr>
          <w:rFonts w:ascii="Times New Roman" w:hAnsi="Times New Roman" w:cs="Times New Roman"/>
          <w:i/>
          <w:sz w:val="24"/>
        </w:rPr>
        <w:t>Catholic Biblical Quarterly</w:t>
      </w:r>
      <w:r>
        <w:rPr>
          <w:rFonts w:ascii="Times New Roman" w:hAnsi="Times New Roman" w:cs="Times New Roman"/>
          <w:sz w:val="24"/>
        </w:rPr>
        <w:t>, 61(2), pp. 283-304.</w:t>
      </w:r>
    </w:p>
    <w:sectPr w:rsidR="00EA59ED" w:rsidRPr="00B7389A" w:rsidSect="00770FD2">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56B48" w:rsidRDefault="00456B48" w:rsidP="00AF6CAB">
      <w:pPr>
        <w:spacing w:after="0" w:line="240" w:lineRule="auto"/>
      </w:pPr>
      <w:r>
        <w:separator/>
      </w:r>
    </w:p>
  </w:endnote>
  <w:endnote w:type="continuationSeparator" w:id="0">
    <w:p w:rsidR="00456B48" w:rsidRDefault="00456B48" w:rsidP="00AF6CA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Italic">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731043"/>
      <w:docPartObj>
        <w:docPartGallery w:val="Page Numbers (Bottom of Page)"/>
        <w:docPartUnique/>
      </w:docPartObj>
    </w:sdtPr>
    <w:sdtContent>
      <w:p w:rsidR="000A5C20" w:rsidRDefault="000A5C20">
        <w:pPr>
          <w:pStyle w:val="Footer"/>
          <w:jc w:val="center"/>
        </w:pPr>
        <w:fldSimple w:instr=" PAGE   \* MERGEFORMAT ">
          <w:r>
            <w:rPr>
              <w:noProof/>
            </w:rPr>
            <w:t>1</w:t>
          </w:r>
        </w:fldSimple>
      </w:p>
    </w:sdtContent>
  </w:sdt>
  <w:p w:rsidR="000A5C20" w:rsidRDefault="000A5C2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56B48" w:rsidRDefault="00456B48" w:rsidP="00AF6CAB">
      <w:pPr>
        <w:spacing w:after="0" w:line="240" w:lineRule="auto"/>
      </w:pPr>
      <w:r>
        <w:separator/>
      </w:r>
    </w:p>
  </w:footnote>
  <w:footnote w:type="continuationSeparator" w:id="0">
    <w:p w:rsidR="00456B48" w:rsidRDefault="00456B48" w:rsidP="00AF6CAB">
      <w:pPr>
        <w:spacing w:after="0" w:line="240" w:lineRule="auto"/>
      </w:pPr>
      <w:r>
        <w:continuationSeparator/>
      </w:r>
    </w:p>
  </w:footnote>
  <w:footnote w:id="1">
    <w:p w:rsidR="00AF6CAB" w:rsidRPr="000A5C20" w:rsidRDefault="00AF6CAB">
      <w:pPr>
        <w:pStyle w:val="FootnoteText"/>
        <w:rPr>
          <w:rFonts w:ascii="Times New Roman" w:hAnsi="Times New Roman" w:cs="Times New Roman"/>
        </w:rPr>
      </w:pPr>
      <w:r w:rsidRPr="000A5C20">
        <w:rPr>
          <w:rStyle w:val="FootnoteReference"/>
          <w:rFonts w:ascii="Times New Roman" w:hAnsi="Times New Roman" w:cs="Times New Roman"/>
        </w:rPr>
        <w:footnoteRef/>
      </w:r>
      <w:r w:rsidRPr="000A5C20">
        <w:rPr>
          <w:rFonts w:ascii="Times New Roman" w:hAnsi="Times New Roman" w:cs="Times New Roman"/>
        </w:rPr>
        <w:t xml:space="preserve"> </w:t>
      </w:r>
      <w:proofErr w:type="spellStart"/>
      <w:r w:rsidRPr="000A5C20">
        <w:rPr>
          <w:rFonts w:ascii="Times New Roman" w:hAnsi="Times New Roman" w:cs="Times New Roman"/>
        </w:rPr>
        <w:t>Bowker</w:t>
      </w:r>
      <w:proofErr w:type="spellEnd"/>
      <w:r w:rsidRPr="000A5C20">
        <w:rPr>
          <w:rFonts w:ascii="Times New Roman" w:hAnsi="Times New Roman" w:cs="Times New Roman"/>
        </w:rPr>
        <w:t>, 2004, p.396</w:t>
      </w:r>
    </w:p>
  </w:footnote>
  <w:footnote w:id="2">
    <w:p w:rsidR="00FA15D4" w:rsidRPr="000A5C20" w:rsidRDefault="00FA15D4">
      <w:pPr>
        <w:pStyle w:val="FootnoteText"/>
        <w:rPr>
          <w:rFonts w:ascii="Times New Roman" w:hAnsi="Times New Roman" w:cs="Times New Roman"/>
        </w:rPr>
      </w:pPr>
      <w:r w:rsidRPr="000A5C20">
        <w:rPr>
          <w:rStyle w:val="FootnoteReference"/>
          <w:rFonts w:ascii="Times New Roman" w:hAnsi="Times New Roman" w:cs="Times New Roman"/>
        </w:rPr>
        <w:footnoteRef/>
      </w:r>
      <w:r w:rsidRPr="000A5C20">
        <w:rPr>
          <w:rFonts w:ascii="Times New Roman" w:hAnsi="Times New Roman" w:cs="Times New Roman"/>
        </w:rPr>
        <w:t xml:space="preserve"> </w:t>
      </w:r>
      <w:proofErr w:type="gramStart"/>
      <w:r w:rsidRPr="000A5C20">
        <w:rPr>
          <w:rFonts w:ascii="Times New Roman" w:hAnsi="Times New Roman" w:cs="Times New Roman"/>
        </w:rPr>
        <w:t>Ibid, p.406.</w:t>
      </w:r>
      <w:proofErr w:type="gramEnd"/>
    </w:p>
  </w:footnote>
  <w:footnote w:id="3">
    <w:p w:rsidR="00D904CE" w:rsidRPr="000A5C20" w:rsidRDefault="00D904CE">
      <w:pPr>
        <w:pStyle w:val="FootnoteText"/>
        <w:rPr>
          <w:rFonts w:ascii="Times New Roman" w:hAnsi="Times New Roman" w:cs="Times New Roman"/>
        </w:rPr>
      </w:pPr>
      <w:r w:rsidRPr="000A5C20">
        <w:rPr>
          <w:rStyle w:val="FootnoteReference"/>
          <w:rFonts w:ascii="Times New Roman" w:hAnsi="Times New Roman" w:cs="Times New Roman"/>
        </w:rPr>
        <w:footnoteRef/>
      </w:r>
      <w:r w:rsidRPr="000A5C20">
        <w:rPr>
          <w:rFonts w:ascii="Times New Roman" w:hAnsi="Times New Roman" w:cs="Times New Roman"/>
        </w:rPr>
        <w:t xml:space="preserve"> Campbell, 1992, pp.14-15</w:t>
      </w:r>
    </w:p>
  </w:footnote>
  <w:footnote w:id="4">
    <w:p w:rsidR="00D904CE" w:rsidRPr="000A5C20" w:rsidRDefault="00D904CE">
      <w:pPr>
        <w:pStyle w:val="FootnoteText"/>
        <w:rPr>
          <w:rFonts w:ascii="Times New Roman" w:hAnsi="Times New Roman" w:cs="Times New Roman"/>
        </w:rPr>
      </w:pPr>
      <w:r w:rsidRPr="000A5C20">
        <w:rPr>
          <w:rStyle w:val="FootnoteReference"/>
          <w:rFonts w:ascii="Times New Roman" w:hAnsi="Times New Roman" w:cs="Times New Roman"/>
        </w:rPr>
        <w:footnoteRef/>
      </w:r>
      <w:r w:rsidRPr="000A5C20">
        <w:rPr>
          <w:rFonts w:ascii="Times New Roman" w:hAnsi="Times New Roman" w:cs="Times New Roman"/>
        </w:rPr>
        <w:t xml:space="preserve"> Ibid, p.16</w:t>
      </w:r>
    </w:p>
  </w:footnote>
  <w:footnote w:id="5">
    <w:p w:rsidR="00D904CE" w:rsidRPr="000A5C20" w:rsidRDefault="00D904CE">
      <w:pPr>
        <w:pStyle w:val="FootnoteText"/>
        <w:rPr>
          <w:rFonts w:ascii="Times New Roman" w:hAnsi="Times New Roman" w:cs="Times New Roman"/>
        </w:rPr>
      </w:pPr>
      <w:r w:rsidRPr="000A5C20">
        <w:rPr>
          <w:rStyle w:val="FootnoteReference"/>
          <w:rFonts w:ascii="Times New Roman" w:hAnsi="Times New Roman" w:cs="Times New Roman"/>
        </w:rPr>
        <w:footnoteRef/>
      </w:r>
      <w:r w:rsidRPr="000A5C20">
        <w:rPr>
          <w:rFonts w:ascii="Times New Roman" w:hAnsi="Times New Roman" w:cs="Times New Roman"/>
        </w:rPr>
        <w:t xml:space="preserve"> Ibid, p.16</w:t>
      </w:r>
    </w:p>
  </w:footnote>
  <w:footnote w:id="6">
    <w:p w:rsidR="00175433" w:rsidRPr="000A5C20" w:rsidRDefault="00175433">
      <w:pPr>
        <w:pStyle w:val="FootnoteText"/>
        <w:rPr>
          <w:rFonts w:ascii="Times New Roman" w:hAnsi="Times New Roman" w:cs="Times New Roman"/>
        </w:rPr>
      </w:pPr>
      <w:r w:rsidRPr="000A5C20">
        <w:rPr>
          <w:rStyle w:val="FootnoteReference"/>
          <w:rFonts w:ascii="Times New Roman" w:hAnsi="Times New Roman" w:cs="Times New Roman"/>
        </w:rPr>
        <w:footnoteRef/>
      </w:r>
      <w:r w:rsidRPr="000A5C20">
        <w:rPr>
          <w:rFonts w:ascii="Times New Roman" w:hAnsi="Times New Roman" w:cs="Times New Roman"/>
        </w:rPr>
        <w:t xml:space="preserve"> </w:t>
      </w:r>
      <w:proofErr w:type="spellStart"/>
      <w:r w:rsidRPr="000A5C20">
        <w:rPr>
          <w:rFonts w:ascii="Times New Roman" w:hAnsi="Times New Roman" w:cs="Times New Roman"/>
        </w:rPr>
        <w:t>Nanos</w:t>
      </w:r>
      <w:proofErr w:type="spellEnd"/>
      <w:r w:rsidRPr="000A5C20">
        <w:rPr>
          <w:rFonts w:ascii="Times New Roman" w:hAnsi="Times New Roman" w:cs="Times New Roman"/>
        </w:rPr>
        <w:t xml:space="preserve">, 1999, </w:t>
      </w:r>
      <w:r w:rsidR="007522F8" w:rsidRPr="000A5C20">
        <w:rPr>
          <w:rFonts w:ascii="Times New Roman" w:hAnsi="Times New Roman" w:cs="Times New Roman"/>
        </w:rPr>
        <w:t>p.290</w:t>
      </w:r>
    </w:p>
  </w:footnote>
  <w:footnote w:id="7">
    <w:p w:rsidR="000B4618" w:rsidRPr="000A5C20" w:rsidRDefault="000B4618">
      <w:pPr>
        <w:pStyle w:val="FootnoteText"/>
        <w:rPr>
          <w:rFonts w:ascii="Times New Roman" w:hAnsi="Times New Roman" w:cs="Times New Roman"/>
        </w:rPr>
      </w:pPr>
      <w:r w:rsidRPr="000A5C20">
        <w:rPr>
          <w:rStyle w:val="FootnoteReference"/>
          <w:rFonts w:ascii="Times New Roman" w:hAnsi="Times New Roman" w:cs="Times New Roman"/>
        </w:rPr>
        <w:footnoteRef/>
      </w:r>
      <w:r w:rsidRPr="000A5C20">
        <w:rPr>
          <w:rFonts w:ascii="Times New Roman" w:hAnsi="Times New Roman" w:cs="Times New Roman"/>
        </w:rPr>
        <w:t xml:space="preserve"> Best, 1998, p.30</w:t>
      </w:r>
    </w:p>
  </w:footnote>
  <w:footnote w:id="8">
    <w:p w:rsidR="0076528F" w:rsidRPr="000A5C20" w:rsidRDefault="0076528F">
      <w:pPr>
        <w:pStyle w:val="FootnoteText"/>
        <w:rPr>
          <w:rFonts w:ascii="Times New Roman" w:hAnsi="Times New Roman" w:cs="Times New Roman"/>
        </w:rPr>
      </w:pPr>
      <w:r w:rsidRPr="000A5C20">
        <w:rPr>
          <w:rStyle w:val="FootnoteReference"/>
          <w:rFonts w:ascii="Times New Roman" w:hAnsi="Times New Roman" w:cs="Times New Roman"/>
        </w:rPr>
        <w:footnoteRef/>
      </w:r>
      <w:r w:rsidRPr="000A5C20">
        <w:rPr>
          <w:rFonts w:ascii="Times New Roman" w:hAnsi="Times New Roman" w:cs="Times New Roman"/>
        </w:rPr>
        <w:t xml:space="preserve"> Ibid, p.30</w:t>
      </w:r>
    </w:p>
  </w:footnote>
  <w:footnote w:id="9">
    <w:p w:rsidR="0076528F" w:rsidRPr="000A5C20" w:rsidRDefault="0076528F">
      <w:pPr>
        <w:pStyle w:val="FootnoteText"/>
        <w:rPr>
          <w:rFonts w:ascii="Times New Roman" w:hAnsi="Times New Roman" w:cs="Times New Roman"/>
        </w:rPr>
      </w:pPr>
      <w:r w:rsidRPr="000A5C20">
        <w:rPr>
          <w:rStyle w:val="FootnoteReference"/>
          <w:rFonts w:ascii="Times New Roman" w:hAnsi="Times New Roman" w:cs="Times New Roman"/>
        </w:rPr>
        <w:footnoteRef/>
      </w:r>
      <w:r w:rsidRPr="000A5C20">
        <w:rPr>
          <w:rFonts w:ascii="Times New Roman" w:hAnsi="Times New Roman" w:cs="Times New Roman"/>
        </w:rPr>
        <w:t xml:space="preserve"> Ibid, p. 30</w:t>
      </w:r>
    </w:p>
  </w:footnote>
  <w:footnote w:id="10">
    <w:p w:rsidR="0076528F" w:rsidRPr="000A5C20" w:rsidRDefault="0076528F">
      <w:pPr>
        <w:pStyle w:val="FootnoteText"/>
        <w:rPr>
          <w:rFonts w:ascii="Times New Roman" w:hAnsi="Times New Roman" w:cs="Times New Roman"/>
        </w:rPr>
      </w:pPr>
      <w:r w:rsidRPr="000A5C20">
        <w:rPr>
          <w:rStyle w:val="FootnoteReference"/>
          <w:rFonts w:ascii="Times New Roman" w:hAnsi="Times New Roman" w:cs="Times New Roman"/>
        </w:rPr>
        <w:footnoteRef/>
      </w:r>
      <w:r w:rsidRPr="000A5C20">
        <w:rPr>
          <w:rFonts w:ascii="Times New Roman" w:hAnsi="Times New Roman" w:cs="Times New Roman"/>
        </w:rPr>
        <w:t xml:space="preserve"> Dunn, 1998, p.707</w:t>
      </w:r>
    </w:p>
  </w:footnote>
  <w:footnote w:id="11">
    <w:p w:rsidR="0076528F" w:rsidRPr="000A5C20" w:rsidRDefault="0076528F">
      <w:pPr>
        <w:pStyle w:val="FootnoteText"/>
        <w:rPr>
          <w:rFonts w:ascii="Times New Roman" w:hAnsi="Times New Roman" w:cs="Times New Roman"/>
        </w:rPr>
      </w:pPr>
      <w:r w:rsidRPr="000A5C20">
        <w:rPr>
          <w:rStyle w:val="FootnoteReference"/>
          <w:rFonts w:ascii="Times New Roman" w:hAnsi="Times New Roman" w:cs="Times New Roman"/>
        </w:rPr>
        <w:footnoteRef/>
      </w:r>
      <w:r w:rsidRPr="000A5C20">
        <w:rPr>
          <w:rFonts w:ascii="Times New Roman" w:hAnsi="Times New Roman" w:cs="Times New Roman"/>
        </w:rPr>
        <w:t xml:space="preserve"> Ibid, p.707</w:t>
      </w:r>
    </w:p>
  </w:footnote>
  <w:footnote w:id="12">
    <w:p w:rsidR="0076528F" w:rsidRPr="000A5C20" w:rsidRDefault="0076528F">
      <w:pPr>
        <w:pStyle w:val="FootnoteText"/>
        <w:rPr>
          <w:rFonts w:ascii="Times New Roman" w:hAnsi="Times New Roman" w:cs="Times New Roman"/>
        </w:rPr>
      </w:pPr>
      <w:r w:rsidRPr="000A5C20">
        <w:rPr>
          <w:rStyle w:val="FootnoteReference"/>
          <w:rFonts w:ascii="Times New Roman" w:hAnsi="Times New Roman" w:cs="Times New Roman"/>
        </w:rPr>
        <w:footnoteRef/>
      </w:r>
      <w:r w:rsidRPr="000A5C20">
        <w:rPr>
          <w:rFonts w:ascii="Times New Roman" w:hAnsi="Times New Roman" w:cs="Times New Roman"/>
        </w:rPr>
        <w:t xml:space="preserve"> Ibid, p.707</w:t>
      </w:r>
    </w:p>
  </w:footnote>
  <w:footnote w:id="13">
    <w:p w:rsidR="0076528F" w:rsidRPr="000A5C20" w:rsidRDefault="0076528F">
      <w:pPr>
        <w:pStyle w:val="FootnoteText"/>
        <w:rPr>
          <w:rFonts w:ascii="Times New Roman" w:hAnsi="Times New Roman" w:cs="Times New Roman"/>
        </w:rPr>
      </w:pPr>
      <w:r w:rsidRPr="000A5C20">
        <w:rPr>
          <w:rStyle w:val="FootnoteReference"/>
          <w:rFonts w:ascii="Times New Roman" w:hAnsi="Times New Roman" w:cs="Times New Roman"/>
        </w:rPr>
        <w:footnoteRef/>
      </w:r>
      <w:r w:rsidRPr="000A5C20">
        <w:rPr>
          <w:rFonts w:ascii="Times New Roman" w:hAnsi="Times New Roman" w:cs="Times New Roman"/>
        </w:rPr>
        <w:t xml:space="preserve"> </w:t>
      </w:r>
      <w:proofErr w:type="spellStart"/>
      <w:r w:rsidRPr="000A5C20">
        <w:rPr>
          <w:rFonts w:ascii="Times New Roman" w:hAnsi="Times New Roman" w:cs="Times New Roman"/>
        </w:rPr>
        <w:t>Bowker</w:t>
      </w:r>
      <w:proofErr w:type="spellEnd"/>
      <w:r w:rsidRPr="000A5C20">
        <w:rPr>
          <w:rFonts w:ascii="Times New Roman" w:hAnsi="Times New Roman" w:cs="Times New Roman"/>
        </w:rPr>
        <w:t>, 2004, p.424</w:t>
      </w:r>
    </w:p>
  </w:footnote>
  <w:footnote w:id="14">
    <w:p w:rsidR="0076528F" w:rsidRPr="000A5C20" w:rsidRDefault="0076528F">
      <w:pPr>
        <w:pStyle w:val="FootnoteText"/>
        <w:rPr>
          <w:rFonts w:ascii="Times New Roman" w:hAnsi="Times New Roman" w:cs="Times New Roman"/>
        </w:rPr>
      </w:pPr>
      <w:r w:rsidRPr="000A5C20">
        <w:rPr>
          <w:rStyle w:val="FootnoteReference"/>
          <w:rFonts w:ascii="Times New Roman" w:hAnsi="Times New Roman" w:cs="Times New Roman"/>
        </w:rPr>
        <w:footnoteRef/>
      </w:r>
      <w:r w:rsidRPr="000A5C20">
        <w:rPr>
          <w:rFonts w:ascii="Times New Roman" w:hAnsi="Times New Roman" w:cs="Times New Roman"/>
        </w:rPr>
        <w:t xml:space="preserve"> </w:t>
      </w:r>
      <w:proofErr w:type="spellStart"/>
      <w:r w:rsidRPr="000A5C20">
        <w:rPr>
          <w:rFonts w:ascii="Times New Roman" w:hAnsi="Times New Roman" w:cs="Times New Roman"/>
        </w:rPr>
        <w:t>MacCulloch</w:t>
      </w:r>
      <w:proofErr w:type="spellEnd"/>
      <w:r w:rsidRPr="000A5C20">
        <w:rPr>
          <w:rFonts w:ascii="Times New Roman" w:hAnsi="Times New Roman" w:cs="Times New Roman"/>
        </w:rPr>
        <w:t xml:space="preserve">, </w:t>
      </w:r>
      <w:r w:rsidR="00A579FF" w:rsidRPr="000A5C20">
        <w:rPr>
          <w:rFonts w:ascii="Times New Roman" w:hAnsi="Times New Roman" w:cs="Times New Roman"/>
        </w:rPr>
        <w:t>p.99</w:t>
      </w:r>
    </w:p>
  </w:footnote>
  <w:footnote w:id="15">
    <w:p w:rsidR="00A579FF" w:rsidRPr="000A5C20" w:rsidRDefault="00A579FF">
      <w:pPr>
        <w:pStyle w:val="FootnoteText"/>
        <w:rPr>
          <w:rFonts w:ascii="Times New Roman" w:hAnsi="Times New Roman" w:cs="Times New Roman"/>
        </w:rPr>
      </w:pPr>
      <w:r w:rsidRPr="000A5C20">
        <w:rPr>
          <w:rStyle w:val="FootnoteReference"/>
          <w:rFonts w:ascii="Times New Roman" w:hAnsi="Times New Roman" w:cs="Times New Roman"/>
        </w:rPr>
        <w:footnoteRef/>
      </w:r>
      <w:r w:rsidRPr="000A5C20">
        <w:rPr>
          <w:rFonts w:ascii="Times New Roman" w:hAnsi="Times New Roman" w:cs="Times New Roman"/>
        </w:rPr>
        <w:t xml:space="preserve"> Meeks, 1983, p.90</w:t>
      </w:r>
    </w:p>
  </w:footnote>
  <w:footnote w:id="16">
    <w:p w:rsidR="00A579FF" w:rsidRPr="000A5C20" w:rsidRDefault="00A579FF">
      <w:pPr>
        <w:pStyle w:val="FootnoteText"/>
        <w:rPr>
          <w:rFonts w:ascii="Times New Roman" w:hAnsi="Times New Roman" w:cs="Times New Roman"/>
        </w:rPr>
      </w:pPr>
      <w:r w:rsidRPr="000A5C20">
        <w:rPr>
          <w:rStyle w:val="FootnoteReference"/>
          <w:rFonts w:ascii="Times New Roman" w:hAnsi="Times New Roman" w:cs="Times New Roman"/>
        </w:rPr>
        <w:footnoteRef/>
      </w:r>
      <w:r w:rsidRPr="000A5C20">
        <w:rPr>
          <w:rFonts w:ascii="Times New Roman" w:hAnsi="Times New Roman" w:cs="Times New Roman"/>
        </w:rPr>
        <w:t xml:space="preserve"> Ibid, p.90</w:t>
      </w:r>
    </w:p>
  </w:footnote>
  <w:footnote w:id="17">
    <w:p w:rsidR="00A579FF" w:rsidRPr="00A579FF" w:rsidRDefault="00A579FF">
      <w:pPr>
        <w:pStyle w:val="FootnoteText"/>
        <w:rPr>
          <w:rFonts w:ascii="Times New Roman" w:hAnsi="Times New Roman" w:cs="Times New Roman"/>
        </w:rPr>
      </w:pPr>
      <w:r w:rsidRPr="000A5C20">
        <w:rPr>
          <w:rStyle w:val="FootnoteReference"/>
          <w:rFonts w:ascii="Times New Roman" w:hAnsi="Times New Roman" w:cs="Times New Roman"/>
        </w:rPr>
        <w:footnoteRef/>
      </w:r>
      <w:r w:rsidRPr="000A5C20">
        <w:rPr>
          <w:rFonts w:ascii="Times New Roman" w:hAnsi="Times New Roman" w:cs="Times New Roman"/>
        </w:rPr>
        <w:t xml:space="preserve"> Hooker, 2003, p.23</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AF6CAB"/>
    <w:rsid w:val="00047EDB"/>
    <w:rsid w:val="000A5C20"/>
    <w:rsid w:val="000B4618"/>
    <w:rsid w:val="001245A7"/>
    <w:rsid w:val="00175433"/>
    <w:rsid w:val="001E73B7"/>
    <w:rsid w:val="00246653"/>
    <w:rsid w:val="00270239"/>
    <w:rsid w:val="003107EA"/>
    <w:rsid w:val="003533D9"/>
    <w:rsid w:val="00364FD9"/>
    <w:rsid w:val="003706C0"/>
    <w:rsid w:val="003846B1"/>
    <w:rsid w:val="003917D2"/>
    <w:rsid w:val="004017C6"/>
    <w:rsid w:val="00404A91"/>
    <w:rsid w:val="00456B48"/>
    <w:rsid w:val="004C427F"/>
    <w:rsid w:val="005802C5"/>
    <w:rsid w:val="0064595D"/>
    <w:rsid w:val="006F3CAB"/>
    <w:rsid w:val="00703592"/>
    <w:rsid w:val="007522F8"/>
    <w:rsid w:val="0076528F"/>
    <w:rsid w:val="00770FD2"/>
    <w:rsid w:val="008C511F"/>
    <w:rsid w:val="009C77B4"/>
    <w:rsid w:val="009D77DB"/>
    <w:rsid w:val="00A579FF"/>
    <w:rsid w:val="00AC19EC"/>
    <w:rsid w:val="00AC2E70"/>
    <w:rsid w:val="00AF6CAB"/>
    <w:rsid w:val="00B703BD"/>
    <w:rsid w:val="00B7389A"/>
    <w:rsid w:val="00BD2861"/>
    <w:rsid w:val="00C47C30"/>
    <w:rsid w:val="00CA248B"/>
    <w:rsid w:val="00D904CE"/>
    <w:rsid w:val="00DC75E7"/>
    <w:rsid w:val="00EA59ED"/>
    <w:rsid w:val="00FA15D4"/>
  </w:rsids>
  <m:mathPr>
    <m:mathFont m:val="Cambria Math"/>
    <m:brkBin m:val="before"/>
    <m:brkBinSub m:val="--"/>
    <m:smallFrac m:val="off"/>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E"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70FD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F6CA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F6CAB"/>
    <w:rPr>
      <w:sz w:val="20"/>
      <w:szCs w:val="20"/>
    </w:rPr>
  </w:style>
  <w:style w:type="character" w:styleId="FootnoteReference">
    <w:name w:val="footnote reference"/>
    <w:basedOn w:val="DefaultParagraphFont"/>
    <w:uiPriority w:val="99"/>
    <w:semiHidden/>
    <w:unhideWhenUsed/>
    <w:rsid w:val="00AF6CAB"/>
    <w:rPr>
      <w:vertAlign w:val="superscript"/>
    </w:rPr>
  </w:style>
  <w:style w:type="paragraph" w:styleId="Header">
    <w:name w:val="header"/>
    <w:basedOn w:val="Normal"/>
    <w:link w:val="HeaderChar"/>
    <w:uiPriority w:val="99"/>
    <w:semiHidden/>
    <w:unhideWhenUsed/>
    <w:rsid w:val="000A5C2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A5C20"/>
  </w:style>
  <w:style w:type="paragraph" w:styleId="Footer">
    <w:name w:val="footer"/>
    <w:basedOn w:val="Normal"/>
    <w:link w:val="FooterChar"/>
    <w:uiPriority w:val="99"/>
    <w:unhideWhenUsed/>
    <w:rsid w:val="000A5C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5C20"/>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57F82D7-85DA-4F19-A253-2569D84D90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8</Pages>
  <Words>1895</Words>
  <Characters>10804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19</cp:revision>
  <dcterms:created xsi:type="dcterms:W3CDTF">2019-02-24T15:19:00Z</dcterms:created>
  <dcterms:modified xsi:type="dcterms:W3CDTF">2019-03-11T18:33:00Z</dcterms:modified>
</cp:coreProperties>
</file>