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87665" w14:textId="0A87445C" w:rsidR="00572AA7" w:rsidRDefault="0072738F">
      <w:r w:rsidRPr="00A664D2">
        <w:rPr>
          <w:b/>
          <w:bCs/>
          <w:noProof/>
          <w:sz w:val="48"/>
          <w:szCs w:val="48"/>
          <w:lang w:val="en-US"/>
        </w:rPr>
        <w:drawing>
          <wp:inline distT="0" distB="0" distL="0" distR="0" wp14:anchorId="025627D6" wp14:editId="320B41C2">
            <wp:extent cx="2357120" cy="1167130"/>
            <wp:effectExtent l="0" t="0" r="5080" b="0"/>
            <wp:docPr id="1532348553" name="Picture 10"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60850" cy="1168977"/>
                    </a:xfrm>
                    <a:prstGeom prst="rect">
                      <a:avLst/>
                    </a:prstGeom>
                    <a:noFill/>
                    <a:ln>
                      <a:noFill/>
                    </a:ln>
                  </pic:spPr>
                </pic:pic>
              </a:graphicData>
            </a:graphic>
          </wp:inline>
        </w:drawing>
      </w:r>
    </w:p>
    <w:p w14:paraId="107F27F0" w14:textId="30E8DD02" w:rsidR="0072738F" w:rsidRPr="008F66B2" w:rsidRDefault="0072738F" w:rsidP="0072738F">
      <w:pPr>
        <w:rPr>
          <w:b/>
          <w:bCs/>
          <w:sz w:val="44"/>
          <w:szCs w:val="44"/>
          <w:lang w:val="en-US"/>
        </w:rPr>
      </w:pPr>
      <w:r w:rsidRPr="008F66B2">
        <w:rPr>
          <w:b/>
          <w:bCs/>
          <w:sz w:val="44"/>
          <w:szCs w:val="44"/>
          <w:lang w:val="en-US"/>
        </w:rPr>
        <w:t xml:space="preserve">Student Name: </w:t>
      </w:r>
      <w:r w:rsidRPr="008F66B2">
        <w:rPr>
          <w:b/>
          <w:bCs/>
          <w:sz w:val="44"/>
          <w:szCs w:val="44"/>
          <w:lang w:val="en-US"/>
        </w:rPr>
        <w:t>Pratap Haresh Chauhan</w:t>
      </w:r>
      <w:r w:rsidRPr="008F66B2">
        <w:rPr>
          <w:b/>
          <w:bCs/>
          <w:sz w:val="44"/>
          <w:szCs w:val="44"/>
          <w:lang w:val="en-US"/>
        </w:rPr>
        <w:t xml:space="preserve"> </w:t>
      </w:r>
    </w:p>
    <w:p w14:paraId="792BE9AA" w14:textId="28E940EF" w:rsidR="0072738F" w:rsidRPr="008F66B2" w:rsidRDefault="0072738F" w:rsidP="0072738F">
      <w:pPr>
        <w:rPr>
          <w:b/>
          <w:bCs/>
          <w:sz w:val="44"/>
          <w:szCs w:val="44"/>
          <w:lang w:val="en-US"/>
        </w:rPr>
      </w:pPr>
      <w:r w:rsidRPr="008F66B2">
        <w:rPr>
          <w:b/>
          <w:bCs/>
          <w:sz w:val="44"/>
          <w:szCs w:val="44"/>
          <w:lang w:val="en-US"/>
        </w:rPr>
        <w:t>Student ID:</w:t>
      </w:r>
      <w:r w:rsidRPr="008F66B2">
        <w:rPr>
          <w:b/>
          <w:bCs/>
          <w:sz w:val="44"/>
          <w:szCs w:val="44"/>
          <w:lang w:val="en-US"/>
        </w:rPr>
        <w:t xml:space="preserve"> </w:t>
      </w:r>
      <w:r w:rsidRPr="008F66B2">
        <w:rPr>
          <w:b/>
          <w:bCs/>
          <w:sz w:val="44"/>
          <w:szCs w:val="44"/>
          <w:lang w:val="en-US"/>
        </w:rPr>
        <w:t>24</w:t>
      </w:r>
      <w:r w:rsidRPr="008F66B2">
        <w:rPr>
          <w:b/>
          <w:bCs/>
          <w:sz w:val="44"/>
          <w:szCs w:val="44"/>
          <w:lang w:val="en-US"/>
        </w:rPr>
        <w:t>36029</w:t>
      </w:r>
    </w:p>
    <w:p w14:paraId="24B029E7" w14:textId="77777777" w:rsidR="0072738F" w:rsidRPr="00A664D2" w:rsidRDefault="0072738F" w:rsidP="0072738F">
      <w:pPr>
        <w:rPr>
          <w:b/>
          <w:bCs/>
          <w:sz w:val="48"/>
          <w:szCs w:val="48"/>
          <w:lang w:val="en-US"/>
        </w:rPr>
      </w:pPr>
    </w:p>
    <w:p w14:paraId="76ADBDED" w14:textId="3EBD5521" w:rsidR="0072738F" w:rsidRPr="00A664D2" w:rsidRDefault="0072738F" w:rsidP="0072738F">
      <w:pPr>
        <w:rPr>
          <w:b/>
          <w:bCs/>
          <w:sz w:val="48"/>
          <w:szCs w:val="48"/>
          <w:lang w:val="en-US"/>
        </w:rPr>
      </w:pPr>
      <w:r w:rsidRPr="0072738F">
        <w:rPr>
          <w:b/>
          <w:bCs/>
          <w:sz w:val="44"/>
          <w:szCs w:val="44"/>
          <w:lang w:val="en-US"/>
        </w:rPr>
        <w:t xml:space="preserve">Module Name: </w:t>
      </w:r>
      <w:r w:rsidRPr="0072738F">
        <w:rPr>
          <w:b/>
          <w:bCs/>
          <w:sz w:val="44"/>
          <w:szCs w:val="44"/>
        </w:rPr>
        <w:t>Human Capital Management</w:t>
      </w:r>
      <w:r>
        <w:rPr>
          <w:b/>
          <w:bCs/>
          <w:sz w:val="48"/>
          <w:szCs w:val="48"/>
          <w:lang w:val="en-US"/>
        </w:rPr>
        <w:br/>
      </w:r>
    </w:p>
    <w:p w14:paraId="025C2DE7" w14:textId="2FECB11E" w:rsidR="0072738F" w:rsidRPr="008F66B2" w:rsidRDefault="0072738F" w:rsidP="0072738F">
      <w:pPr>
        <w:rPr>
          <w:b/>
          <w:bCs/>
          <w:sz w:val="44"/>
          <w:szCs w:val="44"/>
          <w:lang w:val="en-US"/>
        </w:rPr>
      </w:pPr>
      <w:r w:rsidRPr="008F66B2">
        <w:rPr>
          <w:b/>
          <w:bCs/>
          <w:sz w:val="44"/>
          <w:szCs w:val="44"/>
          <w:lang w:val="en-US"/>
        </w:rPr>
        <w:t xml:space="preserve">Module Code: </w:t>
      </w:r>
      <w:r w:rsidRPr="008F66B2">
        <w:rPr>
          <w:b/>
          <w:bCs/>
          <w:sz w:val="44"/>
          <w:szCs w:val="44"/>
        </w:rPr>
        <w:t>LCMB7023</w:t>
      </w:r>
    </w:p>
    <w:p w14:paraId="2559B3B0" w14:textId="77777777" w:rsidR="0072738F" w:rsidRPr="008F66B2" w:rsidRDefault="0072738F" w:rsidP="0072738F">
      <w:pPr>
        <w:rPr>
          <w:b/>
          <w:bCs/>
          <w:sz w:val="44"/>
          <w:szCs w:val="44"/>
          <w:lang w:val="en-US"/>
        </w:rPr>
      </w:pPr>
    </w:p>
    <w:p w14:paraId="7D4F2653" w14:textId="04A3A412" w:rsidR="0072738F" w:rsidRPr="008F66B2" w:rsidRDefault="0072738F" w:rsidP="0072738F">
      <w:pPr>
        <w:rPr>
          <w:b/>
          <w:bCs/>
          <w:sz w:val="44"/>
          <w:szCs w:val="44"/>
          <w:lang w:val="en-US"/>
        </w:rPr>
      </w:pPr>
      <w:r w:rsidRPr="008F66B2">
        <w:rPr>
          <w:b/>
          <w:bCs/>
          <w:sz w:val="44"/>
          <w:szCs w:val="44"/>
          <w:lang w:val="en-US"/>
        </w:rPr>
        <w:t>Lecturer’s Name</w:t>
      </w:r>
      <w:r w:rsidR="008F66B2">
        <w:rPr>
          <w:b/>
          <w:bCs/>
          <w:sz w:val="44"/>
          <w:szCs w:val="44"/>
          <w:lang w:val="en-US"/>
        </w:rPr>
        <w:t xml:space="preserve"> : Charle’s Ohm</w:t>
      </w:r>
      <w:r w:rsidRPr="008F66B2">
        <w:rPr>
          <w:b/>
          <w:bCs/>
          <w:sz w:val="44"/>
          <w:szCs w:val="44"/>
          <w:lang w:val="en-US"/>
        </w:rPr>
        <w:t xml:space="preserve"> </w:t>
      </w:r>
    </w:p>
    <w:p w14:paraId="0648484B" w14:textId="77777777" w:rsidR="008F66B2" w:rsidRDefault="008F66B2" w:rsidP="0072738F">
      <w:pPr>
        <w:rPr>
          <w:b/>
          <w:bCs/>
          <w:sz w:val="44"/>
          <w:szCs w:val="44"/>
          <w:lang w:val="en-US"/>
        </w:rPr>
      </w:pPr>
    </w:p>
    <w:p w14:paraId="67B4C903" w14:textId="5A4C8609" w:rsidR="0072738F" w:rsidRPr="008F66B2" w:rsidRDefault="0072738F" w:rsidP="0072738F">
      <w:pPr>
        <w:rPr>
          <w:b/>
          <w:bCs/>
          <w:sz w:val="36"/>
          <w:szCs w:val="36"/>
          <w:lang w:val="en-US"/>
        </w:rPr>
      </w:pPr>
      <w:r w:rsidRPr="008F66B2">
        <w:rPr>
          <w:b/>
          <w:bCs/>
          <w:sz w:val="36"/>
          <w:szCs w:val="36"/>
          <w:lang w:val="en-US"/>
        </w:rPr>
        <w:t xml:space="preserve">Work Count: </w:t>
      </w:r>
      <w:r w:rsidR="00391759">
        <w:rPr>
          <w:b/>
          <w:bCs/>
          <w:sz w:val="36"/>
          <w:szCs w:val="36"/>
          <w:lang w:val="en-US"/>
        </w:rPr>
        <w:t>3285</w:t>
      </w:r>
    </w:p>
    <w:p w14:paraId="0E717B8A" w14:textId="77777777" w:rsidR="0072738F" w:rsidRDefault="0072738F" w:rsidP="0072738F">
      <w:pPr>
        <w:rPr>
          <w:b/>
          <w:bCs/>
          <w:sz w:val="48"/>
          <w:szCs w:val="48"/>
          <w:lang w:val="en-US"/>
        </w:rPr>
      </w:pPr>
    </w:p>
    <w:p w14:paraId="3FC25D06" w14:textId="77777777" w:rsidR="008F66B2" w:rsidRPr="008F66B2" w:rsidRDefault="008F66B2" w:rsidP="008F66B2">
      <w:pPr>
        <w:pStyle w:val="Heading1"/>
        <w:rPr>
          <w:b/>
          <w:bCs/>
          <w:color w:val="auto"/>
        </w:rPr>
      </w:pPr>
      <w:bookmarkStart w:id="0" w:name="_Toc213990585"/>
      <w:r w:rsidRPr="008F66B2">
        <w:rPr>
          <w:b/>
          <w:bCs/>
          <w:color w:val="auto"/>
        </w:rPr>
        <w:t>Title: The Influence of National and International Labour Markets on HRM and IHRM Strategies</w:t>
      </w:r>
      <w:bookmarkEnd w:id="0"/>
    </w:p>
    <w:p w14:paraId="1E778BDE" w14:textId="0CB6BEFC" w:rsidR="008F66B2" w:rsidRDefault="008F66B2" w:rsidP="008F66B2"/>
    <w:p w14:paraId="3580B758" w14:textId="77777777" w:rsidR="00391759" w:rsidRDefault="00391759" w:rsidP="008F66B2"/>
    <w:p w14:paraId="1527AE3A" w14:textId="77777777" w:rsidR="00777E4E" w:rsidRDefault="00777E4E" w:rsidP="00777E4E">
      <w:pPr>
        <w:pStyle w:val="Heading1"/>
        <w:rPr>
          <w:b/>
          <w:bCs/>
          <w:color w:val="auto"/>
        </w:rPr>
      </w:pPr>
      <w:bookmarkStart w:id="1" w:name="_Toc213990586"/>
      <w:r w:rsidRPr="00777E4E">
        <w:rPr>
          <w:b/>
          <w:bCs/>
          <w:color w:val="auto"/>
        </w:rPr>
        <w:lastRenderedPageBreak/>
        <w:t>Executive Summary</w:t>
      </w:r>
      <w:bookmarkEnd w:id="1"/>
    </w:p>
    <w:p w14:paraId="6F2E82F5" w14:textId="15A7108D" w:rsidR="00391759" w:rsidRDefault="00391759" w:rsidP="00391759">
      <w:r>
        <w:t>This</w:t>
      </w:r>
      <w:r>
        <w:t xml:space="preserve"> report examines the transformation of the world labour market under the impact of three major forces: technology change, political/geopolitical change and demographic change. Cumulatively, these trends are fundamentally rewriting the expectations placed on business and vastly redefining the potential role for Human Resource Management (HRM) and International HRM (IHRM). Although each trend has different forces and implications, they are highly intertwined, and what really matters is how the combined effects of these trends are influencing how talent is being attracted, developed and retained in an increasingly unpredictable world.</w:t>
      </w:r>
    </w:p>
    <w:p w14:paraId="6662F04E" w14:textId="77777777" w:rsidR="00391759" w:rsidRDefault="00391759" w:rsidP="00391759">
      <w:r>
        <w:t>Technology is one of the most obvious change agents. Robots, big data, blockchain, cloud computing, artificial intelligence, machine learning, 3D printing, digital platforms, gig work, remote work and other new tools and work practices are transforming the way tasks are carried out and the value of different types of skills. But rather than outright displacing workers, technology is reshaping job functions and encouraging employees to acquire greater analytical, digital and problem-solving skills. Technology at the same time also provides organizations new ways to work together across borders, resulting in more place-independent international teams. There are benefits, such as flexibility and access to a worldwide pool of talent, but also challenges, with digital divides, cybersecurity threats, and an ongoing need for skills upgrade. HRM has also become pivotal in enabling workers and firms to adjust to these changes.</w:t>
      </w:r>
    </w:p>
    <w:p w14:paraId="5C8B5787" w14:textId="7CA9D18D" w:rsidR="00777E4E" w:rsidRPr="00777E4E" w:rsidRDefault="00391759" w:rsidP="00391759">
      <w:r>
        <w:t>Political and geopolitical issues add another layer of complexity to global workforce planning. Events such as Brexit and the Russia–Ukraine conflict, and the rising tensions between the United States and China, demonstrate how abruptly labour markets can be unsettled. These events impact migration, supply chains, mobility programs and talent across borders.</w:t>
      </w:r>
    </w:p>
    <w:p w14:paraId="1591802A" w14:textId="77777777" w:rsidR="008F66B2" w:rsidRDefault="008F66B2" w:rsidP="008F66B2"/>
    <w:sdt>
      <w:sdtPr>
        <w:id w:val="1970002381"/>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439A0AB5" w14:textId="1423C128" w:rsidR="007D0B2E" w:rsidRDefault="007D0B2E">
          <w:pPr>
            <w:pStyle w:val="TOCHeading"/>
          </w:pPr>
          <w:r>
            <w:t>Contents</w:t>
          </w:r>
        </w:p>
        <w:p w14:paraId="2A955D5A" w14:textId="6E16B650" w:rsidR="00391759" w:rsidRDefault="007D0B2E">
          <w:pPr>
            <w:pStyle w:val="TOC1"/>
            <w:tabs>
              <w:tab w:val="right" w:leader="dot" w:pos="9016"/>
            </w:tabs>
            <w:rPr>
              <w:rFonts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213990585" w:history="1">
            <w:r w:rsidR="00391759" w:rsidRPr="00BF7DF0">
              <w:rPr>
                <w:rStyle w:val="Hyperlink"/>
                <w:b/>
                <w:bCs/>
                <w:noProof/>
              </w:rPr>
              <w:t>Title: The Influence of National and International Labour Markets on HRM and IHRM Strategies</w:t>
            </w:r>
            <w:r w:rsidR="00391759">
              <w:rPr>
                <w:noProof/>
                <w:webHidden/>
              </w:rPr>
              <w:tab/>
            </w:r>
            <w:r w:rsidR="00391759">
              <w:rPr>
                <w:noProof/>
                <w:webHidden/>
              </w:rPr>
              <w:fldChar w:fldCharType="begin"/>
            </w:r>
            <w:r w:rsidR="00391759">
              <w:rPr>
                <w:noProof/>
                <w:webHidden/>
              </w:rPr>
              <w:instrText xml:space="preserve"> PAGEREF _Toc213990585 \h </w:instrText>
            </w:r>
            <w:r w:rsidR="00391759">
              <w:rPr>
                <w:noProof/>
                <w:webHidden/>
              </w:rPr>
            </w:r>
            <w:r w:rsidR="00391759">
              <w:rPr>
                <w:noProof/>
                <w:webHidden/>
              </w:rPr>
              <w:fldChar w:fldCharType="separate"/>
            </w:r>
            <w:r w:rsidR="00391759">
              <w:rPr>
                <w:noProof/>
                <w:webHidden/>
              </w:rPr>
              <w:t>1</w:t>
            </w:r>
            <w:r w:rsidR="00391759">
              <w:rPr>
                <w:noProof/>
                <w:webHidden/>
              </w:rPr>
              <w:fldChar w:fldCharType="end"/>
            </w:r>
          </w:hyperlink>
        </w:p>
        <w:p w14:paraId="3F2B1A84" w14:textId="23037E75"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586" w:history="1">
            <w:r w:rsidRPr="00BF7DF0">
              <w:rPr>
                <w:rStyle w:val="Hyperlink"/>
                <w:b/>
                <w:bCs/>
                <w:noProof/>
              </w:rPr>
              <w:t>Executive Summary</w:t>
            </w:r>
            <w:r>
              <w:rPr>
                <w:noProof/>
                <w:webHidden/>
              </w:rPr>
              <w:tab/>
            </w:r>
            <w:r>
              <w:rPr>
                <w:noProof/>
                <w:webHidden/>
              </w:rPr>
              <w:fldChar w:fldCharType="begin"/>
            </w:r>
            <w:r>
              <w:rPr>
                <w:noProof/>
                <w:webHidden/>
              </w:rPr>
              <w:instrText xml:space="preserve"> PAGEREF _Toc213990586 \h </w:instrText>
            </w:r>
            <w:r>
              <w:rPr>
                <w:noProof/>
                <w:webHidden/>
              </w:rPr>
            </w:r>
            <w:r>
              <w:rPr>
                <w:noProof/>
                <w:webHidden/>
              </w:rPr>
              <w:fldChar w:fldCharType="separate"/>
            </w:r>
            <w:r>
              <w:rPr>
                <w:noProof/>
                <w:webHidden/>
              </w:rPr>
              <w:t>2</w:t>
            </w:r>
            <w:r>
              <w:rPr>
                <w:noProof/>
                <w:webHidden/>
              </w:rPr>
              <w:fldChar w:fldCharType="end"/>
            </w:r>
          </w:hyperlink>
        </w:p>
        <w:p w14:paraId="73A5051A" w14:textId="08E42721"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587" w:history="1">
            <w:r w:rsidRPr="00BF7DF0">
              <w:rPr>
                <w:rStyle w:val="Hyperlink"/>
                <w:b/>
                <w:bCs/>
                <w:noProof/>
              </w:rPr>
              <w:t>Introduction</w:t>
            </w:r>
            <w:r>
              <w:rPr>
                <w:noProof/>
                <w:webHidden/>
              </w:rPr>
              <w:tab/>
            </w:r>
            <w:r>
              <w:rPr>
                <w:noProof/>
                <w:webHidden/>
              </w:rPr>
              <w:fldChar w:fldCharType="begin"/>
            </w:r>
            <w:r>
              <w:rPr>
                <w:noProof/>
                <w:webHidden/>
              </w:rPr>
              <w:instrText xml:space="preserve"> PAGEREF _Toc213990587 \h </w:instrText>
            </w:r>
            <w:r>
              <w:rPr>
                <w:noProof/>
                <w:webHidden/>
              </w:rPr>
            </w:r>
            <w:r>
              <w:rPr>
                <w:noProof/>
                <w:webHidden/>
              </w:rPr>
              <w:fldChar w:fldCharType="separate"/>
            </w:r>
            <w:r>
              <w:rPr>
                <w:noProof/>
                <w:webHidden/>
              </w:rPr>
              <w:t>3</w:t>
            </w:r>
            <w:r>
              <w:rPr>
                <w:noProof/>
                <w:webHidden/>
              </w:rPr>
              <w:fldChar w:fldCharType="end"/>
            </w:r>
          </w:hyperlink>
        </w:p>
        <w:p w14:paraId="1CC1BDC5" w14:textId="16B65717"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588" w:history="1">
            <w:r w:rsidRPr="00BF7DF0">
              <w:rPr>
                <w:rStyle w:val="Hyperlink"/>
                <w:b/>
                <w:bCs/>
                <w:noProof/>
              </w:rPr>
              <w:t>SECTION 1</w:t>
            </w:r>
            <w:r>
              <w:rPr>
                <w:noProof/>
                <w:webHidden/>
              </w:rPr>
              <w:tab/>
            </w:r>
            <w:r>
              <w:rPr>
                <w:noProof/>
                <w:webHidden/>
              </w:rPr>
              <w:fldChar w:fldCharType="begin"/>
            </w:r>
            <w:r>
              <w:rPr>
                <w:noProof/>
                <w:webHidden/>
              </w:rPr>
              <w:instrText xml:space="preserve"> PAGEREF _Toc213990588 \h </w:instrText>
            </w:r>
            <w:r>
              <w:rPr>
                <w:noProof/>
                <w:webHidden/>
              </w:rPr>
            </w:r>
            <w:r>
              <w:rPr>
                <w:noProof/>
                <w:webHidden/>
              </w:rPr>
              <w:fldChar w:fldCharType="separate"/>
            </w:r>
            <w:r>
              <w:rPr>
                <w:noProof/>
                <w:webHidden/>
              </w:rPr>
              <w:t>4</w:t>
            </w:r>
            <w:r>
              <w:rPr>
                <w:noProof/>
                <w:webHidden/>
              </w:rPr>
              <w:fldChar w:fldCharType="end"/>
            </w:r>
          </w:hyperlink>
        </w:p>
        <w:p w14:paraId="4F99E3D7" w14:textId="352957CE"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89" w:history="1">
            <w:r w:rsidRPr="00BF7DF0">
              <w:rPr>
                <w:rStyle w:val="Hyperlink"/>
                <w:b/>
                <w:bCs/>
                <w:noProof/>
              </w:rPr>
              <w:t>HRM Implications</w:t>
            </w:r>
            <w:r>
              <w:rPr>
                <w:noProof/>
                <w:webHidden/>
              </w:rPr>
              <w:tab/>
            </w:r>
            <w:r>
              <w:rPr>
                <w:noProof/>
                <w:webHidden/>
              </w:rPr>
              <w:fldChar w:fldCharType="begin"/>
            </w:r>
            <w:r>
              <w:rPr>
                <w:noProof/>
                <w:webHidden/>
              </w:rPr>
              <w:instrText xml:space="preserve"> PAGEREF _Toc213990589 \h </w:instrText>
            </w:r>
            <w:r>
              <w:rPr>
                <w:noProof/>
                <w:webHidden/>
              </w:rPr>
            </w:r>
            <w:r>
              <w:rPr>
                <w:noProof/>
                <w:webHidden/>
              </w:rPr>
              <w:fldChar w:fldCharType="separate"/>
            </w:r>
            <w:r>
              <w:rPr>
                <w:noProof/>
                <w:webHidden/>
              </w:rPr>
              <w:t>5</w:t>
            </w:r>
            <w:r>
              <w:rPr>
                <w:noProof/>
                <w:webHidden/>
              </w:rPr>
              <w:fldChar w:fldCharType="end"/>
            </w:r>
          </w:hyperlink>
        </w:p>
        <w:p w14:paraId="5DC68E90" w14:textId="235961E7"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0" w:history="1">
            <w:r w:rsidRPr="00BF7DF0">
              <w:rPr>
                <w:rStyle w:val="Hyperlink"/>
                <w:b/>
                <w:bCs/>
                <w:noProof/>
              </w:rPr>
              <w:t>IHRM Implications</w:t>
            </w:r>
            <w:r>
              <w:rPr>
                <w:noProof/>
                <w:webHidden/>
              </w:rPr>
              <w:tab/>
            </w:r>
            <w:r>
              <w:rPr>
                <w:noProof/>
                <w:webHidden/>
              </w:rPr>
              <w:fldChar w:fldCharType="begin"/>
            </w:r>
            <w:r>
              <w:rPr>
                <w:noProof/>
                <w:webHidden/>
              </w:rPr>
              <w:instrText xml:space="preserve"> PAGEREF _Toc213990590 \h </w:instrText>
            </w:r>
            <w:r>
              <w:rPr>
                <w:noProof/>
                <w:webHidden/>
              </w:rPr>
            </w:r>
            <w:r>
              <w:rPr>
                <w:noProof/>
                <w:webHidden/>
              </w:rPr>
              <w:fldChar w:fldCharType="separate"/>
            </w:r>
            <w:r>
              <w:rPr>
                <w:noProof/>
                <w:webHidden/>
              </w:rPr>
              <w:t>6</w:t>
            </w:r>
            <w:r>
              <w:rPr>
                <w:noProof/>
                <w:webHidden/>
              </w:rPr>
              <w:fldChar w:fldCharType="end"/>
            </w:r>
          </w:hyperlink>
        </w:p>
        <w:p w14:paraId="255813E3" w14:textId="1DFFCBA9"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1" w:history="1">
            <w:r w:rsidRPr="00BF7DF0">
              <w:rPr>
                <w:rStyle w:val="Hyperlink"/>
                <w:b/>
                <w:bCs/>
                <w:noProof/>
              </w:rPr>
              <w:t>Remote Work and Global Labour Pools</w:t>
            </w:r>
            <w:r>
              <w:rPr>
                <w:noProof/>
                <w:webHidden/>
              </w:rPr>
              <w:tab/>
            </w:r>
            <w:r>
              <w:rPr>
                <w:noProof/>
                <w:webHidden/>
              </w:rPr>
              <w:fldChar w:fldCharType="begin"/>
            </w:r>
            <w:r>
              <w:rPr>
                <w:noProof/>
                <w:webHidden/>
              </w:rPr>
              <w:instrText xml:space="preserve"> PAGEREF _Toc213990591 \h </w:instrText>
            </w:r>
            <w:r>
              <w:rPr>
                <w:noProof/>
                <w:webHidden/>
              </w:rPr>
            </w:r>
            <w:r>
              <w:rPr>
                <w:noProof/>
                <w:webHidden/>
              </w:rPr>
              <w:fldChar w:fldCharType="separate"/>
            </w:r>
            <w:r>
              <w:rPr>
                <w:noProof/>
                <w:webHidden/>
              </w:rPr>
              <w:t>7</w:t>
            </w:r>
            <w:r>
              <w:rPr>
                <w:noProof/>
                <w:webHidden/>
              </w:rPr>
              <w:fldChar w:fldCharType="end"/>
            </w:r>
          </w:hyperlink>
        </w:p>
        <w:p w14:paraId="3EFFC2AF" w14:textId="78F3C98B"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2" w:history="1">
            <w:r w:rsidRPr="00BF7DF0">
              <w:rPr>
                <w:rStyle w:val="Hyperlink"/>
                <w:b/>
                <w:bCs/>
                <w:noProof/>
              </w:rPr>
              <w:t>Ethical and Legal Challenges</w:t>
            </w:r>
            <w:r>
              <w:rPr>
                <w:noProof/>
                <w:webHidden/>
              </w:rPr>
              <w:tab/>
            </w:r>
            <w:r>
              <w:rPr>
                <w:noProof/>
                <w:webHidden/>
              </w:rPr>
              <w:fldChar w:fldCharType="begin"/>
            </w:r>
            <w:r>
              <w:rPr>
                <w:noProof/>
                <w:webHidden/>
              </w:rPr>
              <w:instrText xml:space="preserve"> PAGEREF _Toc213990592 \h </w:instrText>
            </w:r>
            <w:r>
              <w:rPr>
                <w:noProof/>
                <w:webHidden/>
              </w:rPr>
            </w:r>
            <w:r>
              <w:rPr>
                <w:noProof/>
                <w:webHidden/>
              </w:rPr>
              <w:fldChar w:fldCharType="separate"/>
            </w:r>
            <w:r>
              <w:rPr>
                <w:noProof/>
                <w:webHidden/>
              </w:rPr>
              <w:t>8</w:t>
            </w:r>
            <w:r>
              <w:rPr>
                <w:noProof/>
                <w:webHidden/>
              </w:rPr>
              <w:fldChar w:fldCharType="end"/>
            </w:r>
          </w:hyperlink>
        </w:p>
        <w:p w14:paraId="74DC7788" w14:textId="63281742"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3" w:history="1">
            <w:r w:rsidRPr="00BF7DF0">
              <w:rPr>
                <w:rStyle w:val="Hyperlink"/>
                <w:b/>
                <w:bCs/>
                <w:noProof/>
              </w:rPr>
              <w:t>Conclusion (Section-1)</w:t>
            </w:r>
            <w:r>
              <w:rPr>
                <w:noProof/>
                <w:webHidden/>
              </w:rPr>
              <w:tab/>
            </w:r>
            <w:r>
              <w:rPr>
                <w:noProof/>
                <w:webHidden/>
              </w:rPr>
              <w:fldChar w:fldCharType="begin"/>
            </w:r>
            <w:r>
              <w:rPr>
                <w:noProof/>
                <w:webHidden/>
              </w:rPr>
              <w:instrText xml:space="preserve"> PAGEREF _Toc213990593 \h </w:instrText>
            </w:r>
            <w:r>
              <w:rPr>
                <w:noProof/>
                <w:webHidden/>
              </w:rPr>
            </w:r>
            <w:r>
              <w:rPr>
                <w:noProof/>
                <w:webHidden/>
              </w:rPr>
              <w:fldChar w:fldCharType="separate"/>
            </w:r>
            <w:r>
              <w:rPr>
                <w:noProof/>
                <w:webHidden/>
              </w:rPr>
              <w:t>9</w:t>
            </w:r>
            <w:r>
              <w:rPr>
                <w:noProof/>
                <w:webHidden/>
              </w:rPr>
              <w:fldChar w:fldCharType="end"/>
            </w:r>
          </w:hyperlink>
        </w:p>
        <w:p w14:paraId="48E292F1" w14:textId="72C04FC1"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594" w:history="1">
            <w:r w:rsidRPr="00BF7DF0">
              <w:rPr>
                <w:rStyle w:val="Hyperlink"/>
                <w:b/>
                <w:bCs/>
                <w:noProof/>
              </w:rPr>
              <w:t>SECTION 2</w:t>
            </w:r>
            <w:r>
              <w:rPr>
                <w:noProof/>
                <w:webHidden/>
              </w:rPr>
              <w:tab/>
            </w:r>
            <w:r>
              <w:rPr>
                <w:noProof/>
                <w:webHidden/>
              </w:rPr>
              <w:fldChar w:fldCharType="begin"/>
            </w:r>
            <w:r>
              <w:rPr>
                <w:noProof/>
                <w:webHidden/>
              </w:rPr>
              <w:instrText xml:space="preserve"> PAGEREF _Toc213990594 \h </w:instrText>
            </w:r>
            <w:r>
              <w:rPr>
                <w:noProof/>
                <w:webHidden/>
              </w:rPr>
            </w:r>
            <w:r>
              <w:rPr>
                <w:noProof/>
                <w:webHidden/>
              </w:rPr>
              <w:fldChar w:fldCharType="separate"/>
            </w:r>
            <w:r>
              <w:rPr>
                <w:noProof/>
                <w:webHidden/>
              </w:rPr>
              <w:t>9</w:t>
            </w:r>
            <w:r>
              <w:rPr>
                <w:noProof/>
                <w:webHidden/>
              </w:rPr>
              <w:fldChar w:fldCharType="end"/>
            </w:r>
          </w:hyperlink>
        </w:p>
        <w:p w14:paraId="372C0F2D" w14:textId="3437346C"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5" w:history="1">
            <w:r w:rsidRPr="00BF7DF0">
              <w:rPr>
                <w:rStyle w:val="Hyperlink"/>
                <w:b/>
                <w:bCs/>
                <w:noProof/>
              </w:rPr>
              <w:t>Ageing Populations and Shrinking Workforces</w:t>
            </w:r>
            <w:r>
              <w:rPr>
                <w:noProof/>
                <w:webHidden/>
              </w:rPr>
              <w:tab/>
            </w:r>
            <w:r>
              <w:rPr>
                <w:noProof/>
                <w:webHidden/>
              </w:rPr>
              <w:fldChar w:fldCharType="begin"/>
            </w:r>
            <w:r>
              <w:rPr>
                <w:noProof/>
                <w:webHidden/>
              </w:rPr>
              <w:instrText xml:space="preserve"> PAGEREF _Toc213990595 \h </w:instrText>
            </w:r>
            <w:r>
              <w:rPr>
                <w:noProof/>
                <w:webHidden/>
              </w:rPr>
            </w:r>
            <w:r>
              <w:rPr>
                <w:noProof/>
                <w:webHidden/>
              </w:rPr>
              <w:fldChar w:fldCharType="separate"/>
            </w:r>
            <w:r>
              <w:rPr>
                <w:noProof/>
                <w:webHidden/>
              </w:rPr>
              <w:t>9</w:t>
            </w:r>
            <w:r>
              <w:rPr>
                <w:noProof/>
                <w:webHidden/>
              </w:rPr>
              <w:fldChar w:fldCharType="end"/>
            </w:r>
          </w:hyperlink>
        </w:p>
        <w:p w14:paraId="304F1335" w14:textId="4DE203C7"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6" w:history="1">
            <w:r w:rsidRPr="00BF7DF0">
              <w:rPr>
                <w:rStyle w:val="Hyperlink"/>
                <w:b/>
                <w:bCs/>
                <w:noProof/>
              </w:rPr>
              <w:t>Geopolitical Tensions and Global Mobility</w:t>
            </w:r>
            <w:r>
              <w:rPr>
                <w:noProof/>
                <w:webHidden/>
              </w:rPr>
              <w:tab/>
            </w:r>
            <w:r>
              <w:rPr>
                <w:noProof/>
                <w:webHidden/>
              </w:rPr>
              <w:fldChar w:fldCharType="begin"/>
            </w:r>
            <w:r>
              <w:rPr>
                <w:noProof/>
                <w:webHidden/>
              </w:rPr>
              <w:instrText xml:space="preserve"> PAGEREF _Toc213990596 \h </w:instrText>
            </w:r>
            <w:r>
              <w:rPr>
                <w:noProof/>
                <w:webHidden/>
              </w:rPr>
            </w:r>
            <w:r>
              <w:rPr>
                <w:noProof/>
                <w:webHidden/>
              </w:rPr>
              <w:fldChar w:fldCharType="separate"/>
            </w:r>
            <w:r>
              <w:rPr>
                <w:noProof/>
                <w:webHidden/>
              </w:rPr>
              <w:t>10</w:t>
            </w:r>
            <w:r>
              <w:rPr>
                <w:noProof/>
                <w:webHidden/>
              </w:rPr>
              <w:fldChar w:fldCharType="end"/>
            </w:r>
          </w:hyperlink>
        </w:p>
        <w:p w14:paraId="64A09445" w14:textId="0D41B27C"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7" w:history="1">
            <w:r w:rsidRPr="00BF7DF0">
              <w:rPr>
                <w:rStyle w:val="Hyperlink"/>
                <w:b/>
                <w:bCs/>
                <w:noProof/>
              </w:rPr>
              <w:t>Climate Change and Sustainability</w:t>
            </w:r>
            <w:r>
              <w:rPr>
                <w:noProof/>
                <w:webHidden/>
              </w:rPr>
              <w:tab/>
            </w:r>
            <w:r>
              <w:rPr>
                <w:noProof/>
                <w:webHidden/>
              </w:rPr>
              <w:fldChar w:fldCharType="begin"/>
            </w:r>
            <w:r>
              <w:rPr>
                <w:noProof/>
                <w:webHidden/>
              </w:rPr>
              <w:instrText xml:space="preserve"> PAGEREF _Toc213990597 \h </w:instrText>
            </w:r>
            <w:r>
              <w:rPr>
                <w:noProof/>
                <w:webHidden/>
              </w:rPr>
            </w:r>
            <w:r>
              <w:rPr>
                <w:noProof/>
                <w:webHidden/>
              </w:rPr>
              <w:fldChar w:fldCharType="separate"/>
            </w:r>
            <w:r>
              <w:rPr>
                <w:noProof/>
                <w:webHidden/>
              </w:rPr>
              <w:t>11</w:t>
            </w:r>
            <w:r>
              <w:rPr>
                <w:noProof/>
                <w:webHidden/>
              </w:rPr>
              <w:fldChar w:fldCharType="end"/>
            </w:r>
          </w:hyperlink>
        </w:p>
        <w:p w14:paraId="7F6507DC" w14:textId="54012FC3"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598" w:history="1">
            <w:r w:rsidRPr="00BF7DF0">
              <w:rPr>
                <w:rStyle w:val="Hyperlink"/>
                <w:b/>
                <w:bCs/>
                <w:noProof/>
              </w:rPr>
              <w:t>Conclusion (Section-2)</w:t>
            </w:r>
            <w:r>
              <w:rPr>
                <w:noProof/>
                <w:webHidden/>
              </w:rPr>
              <w:tab/>
            </w:r>
            <w:r>
              <w:rPr>
                <w:noProof/>
                <w:webHidden/>
              </w:rPr>
              <w:fldChar w:fldCharType="begin"/>
            </w:r>
            <w:r>
              <w:rPr>
                <w:noProof/>
                <w:webHidden/>
              </w:rPr>
              <w:instrText xml:space="preserve"> PAGEREF _Toc213990598 \h </w:instrText>
            </w:r>
            <w:r>
              <w:rPr>
                <w:noProof/>
                <w:webHidden/>
              </w:rPr>
            </w:r>
            <w:r>
              <w:rPr>
                <w:noProof/>
                <w:webHidden/>
              </w:rPr>
              <w:fldChar w:fldCharType="separate"/>
            </w:r>
            <w:r>
              <w:rPr>
                <w:noProof/>
                <w:webHidden/>
              </w:rPr>
              <w:t>12</w:t>
            </w:r>
            <w:r>
              <w:rPr>
                <w:noProof/>
                <w:webHidden/>
              </w:rPr>
              <w:fldChar w:fldCharType="end"/>
            </w:r>
          </w:hyperlink>
        </w:p>
        <w:p w14:paraId="61EB793B" w14:textId="1D439B51"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599" w:history="1">
            <w:r w:rsidRPr="00BF7DF0">
              <w:rPr>
                <w:rStyle w:val="Hyperlink"/>
                <w:b/>
                <w:bCs/>
                <w:noProof/>
              </w:rPr>
              <w:t>SECTION 3</w:t>
            </w:r>
            <w:r>
              <w:rPr>
                <w:noProof/>
                <w:webHidden/>
              </w:rPr>
              <w:tab/>
            </w:r>
            <w:r>
              <w:rPr>
                <w:noProof/>
                <w:webHidden/>
              </w:rPr>
              <w:fldChar w:fldCharType="begin"/>
            </w:r>
            <w:r>
              <w:rPr>
                <w:noProof/>
                <w:webHidden/>
              </w:rPr>
              <w:instrText xml:space="preserve"> PAGEREF _Toc213990599 \h </w:instrText>
            </w:r>
            <w:r>
              <w:rPr>
                <w:noProof/>
                <w:webHidden/>
              </w:rPr>
            </w:r>
            <w:r>
              <w:rPr>
                <w:noProof/>
                <w:webHidden/>
              </w:rPr>
              <w:fldChar w:fldCharType="separate"/>
            </w:r>
            <w:r>
              <w:rPr>
                <w:noProof/>
                <w:webHidden/>
              </w:rPr>
              <w:t>12</w:t>
            </w:r>
            <w:r>
              <w:rPr>
                <w:noProof/>
                <w:webHidden/>
              </w:rPr>
              <w:fldChar w:fldCharType="end"/>
            </w:r>
          </w:hyperlink>
        </w:p>
        <w:p w14:paraId="2196C572" w14:textId="2E5CBF7C"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600" w:history="1">
            <w:r w:rsidRPr="00BF7DF0">
              <w:rPr>
                <w:rStyle w:val="Hyperlink"/>
                <w:b/>
                <w:bCs/>
                <w:noProof/>
              </w:rPr>
              <w:t>1. Workforce Planning</w:t>
            </w:r>
            <w:r>
              <w:rPr>
                <w:noProof/>
                <w:webHidden/>
              </w:rPr>
              <w:tab/>
            </w:r>
            <w:r>
              <w:rPr>
                <w:noProof/>
                <w:webHidden/>
              </w:rPr>
              <w:fldChar w:fldCharType="begin"/>
            </w:r>
            <w:r>
              <w:rPr>
                <w:noProof/>
                <w:webHidden/>
              </w:rPr>
              <w:instrText xml:space="preserve"> PAGEREF _Toc213990600 \h </w:instrText>
            </w:r>
            <w:r>
              <w:rPr>
                <w:noProof/>
                <w:webHidden/>
              </w:rPr>
            </w:r>
            <w:r>
              <w:rPr>
                <w:noProof/>
                <w:webHidden/>
              </w:rPr>
              <w:fldChar w:fldCharType="separate"/>
            </w:r>
            <w:r>
              <w:rPr>
                <w:noProof/>
                <w:webHidden/>
              </w:rPr>
              <w:t>12</w:t>
            </w:r>
            <w:r>
              <w:rPr>
                <w:noProof/>
                <w:webHidden/>
              </w:rPr>
              <w:fldChar w:fldCharType="end"/>
            </w:r>
          </w:hyperlink>
        </w:p>
        <w:p w14:paraId="3021674E" w14:textId="7DD1A504"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601" w:history="1">
            <w:r w:rsidRPr="00BF7DF0">
              <w:rPr>
                <w:rStyle w:val="Hyperlink"/>
                <w:b/>
                <w:bCs/>
                <w:noProof/>
              </w:rPr>
              <w:t>2. Upskilling and Reskilling</w:t>
            </w:r>
            <w:r>
              <w:rPr>
                <w:noProof/>
                <w:webHidden/>
              </w:rPr>
              <w:tab/>
            </w:r>
            <w:r>
              <w:rPr>
                <w:noProof/>
                <w:webHidden/>
              </w:rPr>
              <w:fldChar w:fldCharType="begin"/>
            </w:r>
            <w:r>
              <w:rPr>
                <w:noProof/>
                <w:webHidden/>
              </w:rPr>
              <w:instrText xml:space="preserve"> PAGEREF _Toc213990601 \h </w:instrText>
            </w:r>
            <w:r>
              <w:rPr>
                <w:noProof/>
                <w:webHidden/>
              </w:rPr>
            </w:r>
            <w:r>
              <w:rPr>
                <w:noProof/>
                <w:webHidden/>
              </w:rPr>
              <w:fldChar w:fldCharType="separate"/>
            </w:r>
            <w:r>
              <w:rPr>
                <w:noProof/>
                <w:webHidden/>
              </w:rPr>
              <w:t>13</w:t>
            </w:r>
            <w:r>
              <w:rPr>
                <w:noProof/>
                <w:webHidden/>
              </w:rPr>
              <w:fldChar w:fldCharType="end"/>
            </w:r>
          </w:hyperlink>
        </w:p>
        <w:p w14:paraId="0C84DA5B" w14:textId="1FFB97FC"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602" w:history="1">
            <w:r w:rsidRPr="00BF7DF0">
              <w:rPr>
                <w:rStyle w:val="Hyperlink"/>
                <w:b/>
                <w:bCs/>
                <w:noProof/>
              </w:rPr>
              <w:t>3. Employee Value Proposition and Employer Branding</w:t>
            </w:r>
            <w:r>
              <w:rPr>
                <w:noProof/>
                <w:webHidden/>
              </w:rPr>
              <w:tab/>
            </w:r>
            <w:r>
              <w:rPr>
                <w:noProof/>
                <w:webHidden/>
              </w:rPr>
              <w:fldChar w:fldCharType="begin"/>
            </w:r>
            <w:r>
              <w:rPr>
                <w:noProof/>
                <w:webHidden/>
              </w:rPr>
              <w:instrText xml:space="preserve"> PAGEREF _Toc213990602 \h </w:instrText>
            </w:r>
            <w:r>
              <w:rPr>
                <w:noProof/>
                <w:webHidden/>
              </w:rPr>
            </w:r>
            <w:r>
              <w:rPr>
                <w:noProof/>
                <w:webHidden/>
              </w:rPr>
              <w:fldChar w:fldCharType="separate"/>
            </w:r>
            <w:r>
              <w:rPr>
                <w:noProof/>
                <w:webHidden/>
              </w:rPr>
              <w:t>14</w:t>
            </w:r>
            <w:r>
              <w:rPr>
                <w:noProof/>
                <w:webHidden/>
              </w:rPr>
              <w:fldChar w:fldCharType="end"/>
            </w:r>
          </w:hyperlink>
        </w:p>
        <w:p w14:paraId="5FB97F51" w14:textId="030DC86F"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603" w:history="1">
            <w:r w:rsidRPr="00BF7DF0">
              <w:rPr>
                <w:rStyle w:val="Hyperlink"/>
                <w:b/>
                <w:bCs/>
                <w:noProof/>
              </w:rPr>
              <w:t>Conclusion (Section-3)</w:t>
            </w:r>
            <w:r>
              <w:rPr>
                <w:noProof/>
                <w:webHidden/>
              </w:rPr>
              <w:tab/>
            </w:r>
            <w:r>
              <w:rPr>
                <w:noProof/>
                <w:webHidden/>
              </w:rPr>
              <w:fldChar w:fldCharType="begin"/>
            </w:r>
            <w:r>
              <w:rPr>
                <w:noProof/>
                <w:webHidden/>
              </w:rPr>
              <w:instrText xml:space="preserve"> PAGEREF _Toc213990603 \h </w:instrText>
            </w:r>
            <w:r>
              <w:rPr>
                <w:noProof/>
                <w:webHidden/>
              </w:rPr>
            </w:r>
            <w:r>
              <w:rPr>
                <w:noProof/>
                <w:webHidden/>
              </w:rPr>
              <w:fldChar w:fldCharType="separate"/>
            </w:r>
            <w:r>
              <w:rPr>
                <w:noProof/>
                <w:webHidden/>
              </w:rPr>
              <w:t>15</w:t>
            </w:r>
            <w:r>
              <w:rPr>
                <w:noProof/>
                <w:webHidden/>
              </w:rPr>
              <w:fldChar w:fldCharType="end"/>
            </w:r>
          </w:hyperlink>
        </w:p>
        <w:p w14:paraId="6A563159" w14:textId="1B9A9FC0"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604" w:history="1">
            <w:r w:rsidRPr="00BF7DF0">
              <w:rPr>
                <w:rStyle w:val="Hyperlink"/>
                <w:b/>
                <w:bCs/>
                <w:noProof/>
              </w:rPr>
              <w:t>SECTION 4</w:t>
            </w:r>
            <w:r>
              <w:rPr>
                <w:noProof/>
                <w:webHidden/>
              </w:rPr>
              <w:tab/>
            </w:r>
            <w:r>
              <w:rPr>
                <w:noProof/>
                <w:webHidden/>
              </w:rPr>
              <w:fldChar w:fldCharType="begin"/>
            </w:r>
            <w:r>
              <w:rPr>
                <w:noProof/>
                <w:webHidden/>
              </w:rPr>
              <w:instrText xml:space="preserve"> PAGEREF _Toc213990604 \h </w:instrText>
            </w:r>
            <w:r>
              <w:rPr>
                <w:noProof/>
                <w:webHidden/>
              </w:rPr>
            </w:r>
            <w:r>
              <w:rPr>
                <w:noProof/>
                <w:webHidden/>
              </w:rPr>
              <w:fldChar w:fldCharType="separate"/>
            </w:r>
            <w:r>
              <w:rPr>
                <w:noProof/>
                <w:webHidden/>
              </w:rPr>
              <w:t>15</w:t>
            </w:r>
            <w:r>
              <w:rPr>
                <w:noProof/>
                <w:webHidden/>
              </w:rPr>
              <w:fldChar w:fldCharType="end"/>
            </w:r>
          </w:hyperlink>
        </w:p>
        <w:p w14:paraId="07B004E4" w14:textId="18A0CF52" w:rsidR="00391759" w:rsidRDefault="00391759">
          <w:pPr>
            <w:pStyle w:val="TOC2"/>
            <w:tabs>
              <w:tab w:val="right" w:leader="dot" w:pos="9016"/>
            </w:tabs>
            <w:rPr>
              <w:rFonts w:cstheme="minorBidi"/>
              <w:noProof/>
              <w:kern w:val="2"/>
              <w:sz w:val="24"/>
              <w:szCs w:val="24"/>
              <w:lang w:val="en-IN" w:eastAsia="en-IN"/>
              <w14:ligatures w14:val="standardContextual"/>
            </w:rPr>
          </w:pPr>
          <w:hyperlink w:anchor="_Toc213990605" w:history="1">
            <w:r w:rsidRPr="00BF7DF0">
              <w:rPr>
                <w:rStyle w:val="Hyperlink"/>
                <w:b/>
                <w:bCs/>
                <w:noProof/>
              </w:rPr>
              <w:t>Conclusion (Section-4)</w:t>
            </w:r>
            <w:r>
              <w:rPr>
                <w:noProof/>
                <w:webHidden/>
              </w:rPr>
              <w:tab/>
            </w:r>
            <w:r>
              <w:rPr>
                <w:noProof/>
                <w:webHidden/>
              </w:rPr>
              <w:fldChar w:fldCharType="begin"/>
            </w:r>
            <w:r>
              <w:rPr>
                <w:noProof/>
                <w:webHidden/>
              </w:rPr>
              <w:instrText xml:space="preserve"> PAGEREF _Toc213990605 \h </w:instrText>
            </w:r>
            <w:r>
              <w:rPr>
                <w:noProof/>
                <w:webHidden/>
              </w:rPr>
            </w:r>
            <w:r>
              <w:rPr>
                <w:noProof/>
                <w:webHidden/>
              </w:rPr>
              <w:fldChar w:fldCharType="separate"/>
            </w:r>
            <w:r>
              <w:rPr>
                <w:noProof/>
                <w:webHidden/>
              </w:rPr>
              <w:t>16</w:t>
            </w:r>
            <w:r>
              <w:rPr>
                <w:noProof/>
                <w:webHidden/>
              </w:rPr>
              <w:fldChar w:fldCharType="end"/>
            </w:r>
          </w:hyperlink>
        </w:p>
        <w:p w14:paraId="06B86557" w14:textId="2824DA02"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606" w:history="1">
            <w:r w:rsidRPr="00BF7DF0">
              <w:rPr>
                <w:rStyle w:val="Hyperlink"/>
                <w:b/>
                <w:bCs/>
                <w:noProof/>
              </w:rPr>
              <w:t>Conclusion (Overall)</w:t>
            </w:r>
            <w:r>
              <w:rPr>
                <w:noProof/>
                <w:webHidden/>
              </w:rPr>
              <w:tab/>
            </w:r>
            <w:r>
              <w:rPr>
                <w:noProof/>
                <w:webHidden/>
              </w:rPr>
              <w:fldChar w:fldCharType="begin"/>
            </w:r>
            <w:r>
              <w:rPr>
                <w:noProof/>
                <w:webHidden/>
              </w:rPr>
              <w:instrText xml:space="preserve"> PAGEREF _Toc213990606 \h </w:instrText>
            </w:r>
            <w:r>
              <w:rPr>
                <w:noProof/>
                <w:webHidden/>
              </w:rPr>
            </w:r>
            <w:r>
              <w:rPr>
                <w:noProof/>
                <w:webHidden/>
              </w:rPr>
              <w:fldChar w:fldCharType="separate"/>
            </w:r>
            <w:r>
              <w:rPr>
                <w:noProof/>
                <w:webHidden/>
              </w:rPr>
              <w:t>16</w:t>
            </w:r>
            <w:r>
              <w:rPr>
                <w:noProof/>
                <w:webHidden/>
              </w:rPr>
              <w:fldChar w:fldCharType="end"/>
            </w:r>
          </w:hyperlink>
        </w:p>
        <w:p w14:paraId="6B146B28" w14:textId="3E91B0D6" w:rsidR="00391759" w:rsidRDefault="00391759">
          <w:pPr>
            <w:pStyle w:val="TOC1"/>
            <w:tabs>
              <w:tab w:val="right" w:leader="dot" w:pos="9016"/>
            </w:tabs>
            <w:rPr>
              <w:rFonts w:cstheme="minorBidi"/>
              <w:noProof/>
              <w:kern w:val="2"/>
              <w:sz w:val="24"/>
              <w:szCs w:val="24"/>
              <w:lang w:val="en-IN" w:eastAsia="en-IN"/>
              <w14:ligatures w14:val="standardContextual"/>
            </w:rPr>
          </w:pPr>
          <w:hyperlink w:anchor="_Toc213990607" w:history="1">
            <w:r w:rsidRPr="00BF7DF0">
              <w:rPr>
                <w:rStyle w:val="Hyperlink"/>
                <w:b/>
                <w:bCs/>
                <w:noProof/>
              </w:rPr>
              <w:t>References</w:t>
            </w:r>
            <w:r>
              <w:rPr>
                <w:noProof/>
                <w:webHidden/>
              </w:rPr>
              <w:tab/>
            </w:r>
            <w:r>
              <w:rPr>
                <w:noProof/>
                <w:webHidden/>
              </w:rPr>
              <w:fldChar w:fldCharType="begin"/>
            </w:r>
            <w:r>
              <w:rPr>
                <w:noProof/>
                <w:webHidden/>
              </w:rPr>
              <w:instrText xml:space="preserve"> PAGEREF _Toc213990607 \h </w:instrText>
            </w:r>
            <w:r>
              <w:rPr>
                <w:noProof/>
                <w:webHidden/>
              </w:rPr>
            </w:r>
            <w:r>
              <w:rPr>
                <w:noProof/>
                <w:webHidden/>
              </w:rPr>
              <w:fldChar w:fldCharType="separate"/>
            </w:r>
            <w:r>
              <w:rPr>
                <w:noProof/>
                <w:webHidden/>
              </w:rPr>
              <w:t>18</w:t>
            </w:r>
            <w:r>
              <w:rPr>
                <w:noProof/>
                <w:webHidden/>
              </w:rPr>
              <w:fldChar w:fldCharType="end"/>
            </w:r>
          </w:hyperlink>
        </w:p>
        <w:p w14:paraId="0799A616" w14:textId="095FD259" w:rsidR="007D0B2E" w:rsidRDefault="007D0B2E">
          <w:r>
            <w:rPr>
              <w:b/>
              <w:bCs/>
              <w:noProof/>
            </w:rPr>
            <w:fldChar w:fldCharType="end"/>
          </w:r>
        </w:p>
      </w:sdtContent>
    </w:sdt>
    <w:p w14:paraId="6B3D9192" w14:textId="77777777" w:rsidR="008F66B2" w:rsidRPr="008F66B2" w:rsidRDefault="008F66B2" w:rsidP="008F66B2">
      <w:pPr>
        <w:pStyle w:val="Heading1"/>
        <w:rPr>
          <w:b/>
          <w:bCs/>
          <w:color w:val="auto"/>
        </w:rPr>
      </w:pPr>
      <w:bookmarkStart w:id="2" w:name="_Toc213990587"/>
      <w:r w:rsidRPr="008F66B2">
        <w:rPr>
          <w:b/>
          <w:bCs/>
          <w:color w:val="auto"/>
        </w:rPr>
        <w:t>Introduction</w:t>
      </w:r>
      <w:bookmarkEnd w:id="2"/>
    </w:p>
    <w:p w14:paraId="7EB3550E" w14:textId="77777777" w:rsidR="008F66B2" w:rsidRDefault="008F66B2" w:rsidP="008F66B2">
      <w:r>
        <w:t>Labour markets are being influenced by ever-changing forces. Technology moves faster than people’s skills, demographic patterns alter who is on the labour market and global events affect where companies can source talent. For those in HR, that means the role just isn</w:t>
      </w:r>
      <w:r>
        <w:rPr>
          <w:rFonts w:ascii="Aptos" w:hAnsi="Aptos" w:cs="Aptos"/>
        </w:rPr>
        <w:t>’</w:t>
      </w:r>
      <w:r>
        <w:t>t about filling holes. 'It</w:t>
      </w:r>
      <w:r>
        <w:rPr>
          <w:rFonts w:ascii="Aptos" w:hAnsi="Aptos" w:cs="Aptos"/>
        </w:rPr>
        <w:t>’</w:t>
      </w:r>
      <w:r>
        <w:t>s about understanding economic trends, predicting future skills, and guiding organisations through a climate where nothing stands still for very long.'</w:t>
      </w:r>
    </w:p>
    <w:p w14:paraId="40D2F917" w14:textId="5D36194F" w:rsidR="008F66B2" w:rsidRDefault="008F66B2" w:rsidP="008F66B2">
      <w:r>
        <w:t xml:space="preserve">This report examines four pivotal aspects that are influencing the </w:t>
      </w:r>
      <w:r>
        <w:t>way</w:t>
      </w:r>
      <w:r>
        <w:t xml:space="preserve"> HRM and IHRM function. First, it examines the impact of technological change (e.g., AI, robotics, and digital platforms) on labour markets and the imperatives facing HR. The second addresses demographic and geopolitical trends impacting HR teams across local and global markets. Section three explores the escalating issue of enduring skills scarcities and what organisations can do about radical HRM to address them. The last section is a reflection on my own preparedness to enter today’s global work force based on the competencies I have gained, those I still need to develop, and how I intend to keep growing as a leader.</w:t>
      </w:r>
    </w:p>
    <w:p w14:paraId="6A5555D7" w14:textId="77777777" w:rsidR="008F66B2" w:rsidRDefault="008F66B2" w:rsidP="008F66B2">
      <w:r>
        <w:t xml:space="preserve">Together, the report illustrates how HRM is becoming more strategic and anticipatory. It also underscores that people starting their careers today need to be flexible, globally minded, and comfortable with technology to thrive in an ever-changing world. </w:t>
      </w:r>
    </w:p>
    <w:p w14:paraId="71029C3C" w14:textId="77777777" w:rsidR="008F66B2" w:rsidRDefault="008F66B2" w:rsidP="008F66B2">
      <w:pPr>
        <w:rPr>
          <w:b/>
          <w:bCs/>
        </w:rPr>
      </w:pPr>
    </w:p>
    <w:p w14:paraId="38D30F8C" w14:textId="34F9DF91" w:rsidR="008F66B2" w:rsidRDefault="008F66B2" w:rsidP="008F66B2">
      <w:pPr>
        <w:pStyle w:val="Heading1"/>
        <w:rPr>
          <w:b/>
          <w:bCs/>
          <w:color w:val="auto"/>
        </w:rPr>
      </w:pPr>
      <w:bookmarkStart w:id="3" w:name="_Toc213990588"/>
      <w:r w:rsidRPr="008F66B2">
        <w:rPr>
          <w:b/>
          <w:bCs/>
          <w:color w:val="auto"/>
        </w:rPr>
        <w:lastRenderedPageBreak/>
        <w:t>SECTION 1</w:t>
      </w:r>
      <w:bookmarkEnd w:id="3"/>
    </w:p>
    <w:p w14:paraId="1D5E6726" w14:textId="4D955796" w:rsidR="007A4532" w:rsidRPr="007A4532" w:rsidRDefault="007A4532" w:rsidP="007A4532">
      <w:pPr>
        <w:rPr>
          <w:b/>
          <w:bCs/>
        </w:rPr>
      </w:pPr>
      <w:r w:rsidRPr="007A4532">
        <w:rPr>
          <w:b/>
          <w:bCs/>
        </w:rPr>
        <w:t>The Impact of Technological Advancements on Labour Markets and HRM/IHRM</w:t>
      </w:r>
    </w:p>
    <w:p w14:paraId="65B45495" w14:textId="77777777" w:rsidR="00134D08" w:rsidRDefault="00134D08" w:rsidP="00134D08">
      <w:r>
        <w:t xml:space="preserve">Technological change is probably the most powerful driver of labour market transformation today and it has an impact on virtually every sector. It doesn’t simply provide new tools </w:t>
      </w:r>
      <w:r>
        <w:rPr>
          <w:rFonts w:ascii="Aptos" w:hAnsi="Aptos" w:cs="Aptos"/>
        </w:rPr>
        <w:t>—</w:t>
      </w:r>
      <w:r>
        <w:t xml:space="preserve"> it alters the nature of work. It changes the kind of skills employers need, the way teams are organised, how tasks are apportioned, and even where employees can work physically. Among all technology trends, the most disruptive emerging technologies include AI, automation, robotics, digital platforms and remote-work technologies. Each of them forces organization-breaking and remaking its HRM and IHRM strategies.</w:t>
      </w:r>
    </w:p>
    <w:p w14:paraId="0CA00758" w14:textId="731EBFFF" w:rsidR="00134D08" w:rsidRDefault="00134D08" w:rsidP="00134D08">
      <w:r>
        <w:t>Routine, repetitive or rule-based tasks are being taken over by AI, Changing labour markets. Chatbots are now fielding first-level customer service. Machine-learning algorithms are completing thousands of invoices or claims in moments. Algorithms sift through CVs, analyse performance information, and forecast labour demand. Estimates from McKinsey and PwC suggest that the proportion of global work activities that can be automated by 2030 is in the range of 15% to 25%, based on technology adoption rates by firms. This doesn’t mean tens of millions of jobs just vanish. No, the change is more nuanced: most jobs are modified rather than eliminated. A warehouse worker today must know how to work with automated picking systems. A bank teller should be at ease with AI-powered financial software. A marketer has to be able to work with analytics tools rather than just</w:t>
      </w:r>
      <w:r>
        <w:t xml:space="preserve"> </w:t>
      </w:r>
      <w:r>
        <w:t>his gut.</w:t>
      </w:r>
    </w:p>
    <w:p w14:paraId="17C0A4CD" w14:textId="1184BBB4" w:rsidR="00D70ABF" w:rsidRDefault="00D70ABF" w:rsidP="00134D08">
      <w:r>
        <w:rPr>
          <w:noProof/>
        </w:rPr>
        <w:drawing>
          <wp:inline distT="0" distB="0" distL="0" distR="0" wp14:anchorId="2272F3FD" wp14:editId="10753B1E">
            <wp:extent cx="5731510" cy="3806190"/>
            <wp:effectExtent l="0" t="0" r="2540" b="3810"/>
            <wp:docPr id="46236889" name="Picture 1" descr="Technology in HR and the Future Advances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Technology in HR and the Future Advances - AIH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175C11F1" w14:textId="77777777" w:rsidR="00134D08" w:rsidRDefault="00134D08" w:rsidP="00134D08">
      <w:r>
        <w:lastRenderedPageBreak/>
        <w:t>The effect of remote-work technology is just as dramatic. Video conferencing, cloud storage and digital collaboration now enable companies to source talent anywhere in the world. A developer in India can work for a German company from his hometown. The result is a greater integration of, but also competition in, the international labour markets. Talent: Organisations compete for talent globally now, not just locally. IHRM has the added complexity of dealing with cross-border contracts and global mobility, time-zone management and virtual team dynamics.</w:t>
      </w:r>
    </w:p>
    <w:p w14:paraId="4229127B" w14:textId="77777777" w:rsidR="00134D08" w:rsidRDefault="00134D08" w:rsidP="00134D08">
      <w:r>
        <w:t>Expectations are changed too by technology. Employees want to work flexibly, learn online and use digital tools to make their jobs easier. Consequently, HRM and IHRM need to develop recruitment, performance management and employee engagement practices that are fit for a more digital, data-influenced workplace.</w:t>
      </w:r>
    </w:p>
    <w:p w14:paraId="2E90B7D1" w14:textId="3CB6E0E9" w:rsidR="00134D08" w:rsidRDefault="00134D08" w:rsidP="00134D08">
      <w:r>
        <w:t>In other words, advances in technology not only change how companies execute their value chain. They completely change the skills required, the jobs available, and the location of global talent. For the HRM and IHRM community, the trick will be to equate the increases in productivity with ethical concerns and preparing workforce for new skill demands, all the while ensuring technology supports people, and not replaces them. This takes strategic acumen, long-term vision, and a deep organizational-wide commitment to continuous learning.</w:t>
      </w:r>
    </w:p>
    <w:p w14:paraId="41A7ED99" w14:textId="77777777" w:rsidR="00134D08" w:rsidRPr="00134D08" w:rsidRDefault="00134D08" w:rsidP="00134D08"/>
    <w:p w14:paraId="74C64642" w14:textId="77777777" w:rsidR="008F66B2" w:rsidRPr="00134D08" w:rsidRDefault="008F66B2" w:rsidP="00134D08">
      <w:pPr>
        <w:pStyle w:val="Heading2"/>
        <w:rPr>
          <w:b/>
          <w:bCs/>
          <w:color w:val="auto"/>
        </w:rPr>
      </w:pPr>
      <w:bookmarkStart w:id="4" w:name="_Toc213990589"/>
      <w:r w:rsidRPr="00134D08">
        <w:rPr>
          <w:b/>
          <w:bCs/>
          <w:color w:val="auto"/>
        </w:rPr>
        <w:t>HRM Implications</w:t>
      </w:r>
      <w:bookmarkEnd w:id="4"/>
    </w:p>
    <w:p w14:paraId="20A65ED7" w14:textId="4CB1AA13" w:rsidR="00134D08" w:rsidRDefault="00134D08" w:rsidP="008F66B2">
      <w:r w:rsidRPr="00134D08">
        <w:t>In terms of HRM, this leads to the frequent evolving of job descriptions. Recruitment is about adaptability, problem-solving and digital skills these days. HR teams are leveraging AI-enabled tools to predict talent demand, align candidates with roles, and analyse performance data. Yet these are also the tools that raise ethical issues including bias in algorithms and over-monitoring workers.</w:t>
      </w:r>
    </w:p>
    <w:p w14:paraId="7DC7C8F5" w14:textId="0AE5BB12" w:rsidR="00134D08" w:rsidRDefault="00D70ABF" w:rsidP="008F66B2">
      <w:pPr>
        <w:rPr>
          <w:b/>
          <w:bCs/>
        </w:rPr>
      </w:pPr>
      <w:r>
        <w:rPr>
          <w:noProof/>
        </w:rPr>
        <w:lastRenderedPageBreak/>
        <w:drawing>
          <wp:inline distT="0" distB="0" distL="0" distR="0" wp14:anchorId="23CA7BF1" wp14:editId="2A621967">
            <wp:extent cx="5731510" cy="3223260"/>
            <wp:effectExtent l="0" t="0" r="2540" b="0"/>
            <wp:docPr id="2095295122" name="Picture 2" descr="The Importance of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descr="The Importance of Human Resource Manag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244F8F1C" w14:textId="6252E19E" w:rsidR="008F66B2" w:rsidRPr="00134D08" w:rsidRDefault="008F66B2" w:rsidP="00134D08">
      <w:pPr>
        <w:pStyle w:val="Heading2"/>
        <w:rPr>
          <w:b/>
          <w:bCs/>
          <w:color w:val="auto"/>
        </w:rPr>
      </w:pPr>
      <w:bookmarkStart w:id="5" w:name="_Toc213990590"/>
      <w:r w:rsidRPr="00134D08">
        <w:rPr>
          <w:b/>
          <w:bCs/>
          <w:color w:val="auto"/>
        </w:rPr>
        <w:t>IHRM Implications</w:t>
      </w:r>
      <w:bookmarkEnd w:id="5"/>
    </w:p>
    <w:p w14:paraId="675EAFC7" w14:textId="4DAA1523" w:rsidR="008F66B2" w:rsidRDefault="00134D08" w:rsidP="008F66B2">
      <w:r w:rsidRPr="00134D08">
        <w:t>At world a level, the situation is far from simple. The pace at which countries pick up technology varies. Take manufacturing automation, which is vastly more sophisticated in Japan and Germany than it is in much of Southeast Asia. This means IHRM has to tailor its approach in every region. It also has to run remote international teams, navigate global labor laws, and establish digital collaboration across cultures and time zones, and that’s no small feat.</w:t>
      </w:r>
    </w:p>
    <w:p w14:paraId="6BDF15F4" w14:textId="1EC149EE" w:rsidR="00D70ABF" w:rsidRDefault="00D70ABF" w:rsidP="00D70ABF">
      <w:pPr>
        <w:jc w:val="center"/>
      </w:pPr>
      <w:r>
        <w:rPr>
          <w:noProof/>
        </w:rPr>
        <w:drawing>
          <wp:inline distT="0" distB="0" distL="0" distR="0" wp14:anchorId="117BEB88" wp14:editId="33BE662A">
            <wp:extent cx="3648679" cy="3648679"/>
            <wp:effectExtent l="0" t="0" r="9525" b="9525"/>
            <wp:docPr id="2103730815" name="Picture 3" descr="International Human Resource Management (IHRM) » Magazine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descr="International Human Resource Management (IHRM) » Magazine Sci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71252" cy="3671252"/>
                    </a:xfrm>
                    <a:prstGeom prst="rect">
                      <a:avLst/>
                    </a:prstGeom>
                    <a:noFill/>
                    <a:ln>
                      <a:noFill/>
                    </a:ln>
                  </pic:spPr>
                </pic:pic>
              </a:graphicData>
            </a:graphic>
          </wp:inline>
        </w:drawing>
      </w:r>
    </w:p>
    <w:p w14:paraId="49DC5DF8" w14:textId="77777777" w:rsidR="00D70ABF" w:rsidRPr="008F66B2" w:rsidRDefault="00D70ABF" w:rsidP="008F66B2"/>
    <w:p w14:paraId="368A5802" w14:textId="77777777" w:rsidR="008F66B2" w:rsidRDefault="008F66B2" w:rsidP="008F66B2">
      <w:pPr>
        <w:rPr>
          <w:b/>
          <w:bCs/>
        </w:rPr>
      </w:pPr>
      <w:r w:rsidRPr="008F66B2">
        <w:rPr>
          <w:b/>
          <w:bCs/>
        </w:rPr>
        <w:t>Table 1: How Major Technologies Shape Labour Markets and HR Strategy</w:t>
      </w:r>
    </w:p>
    <w:p w14:paraId="6A3D1715" w14:textId="44734B2E" w:rsidR="007A4532" w:rsidRPr="008F66B2" w:rsidRDefault="007A4532" w:rsidP="008F66B2">
      <w:pPr>
        <w:rPr>
          <w:b/>
          <w:bCs/>
        </w:rPr>
      </w:pPr>
      <w:r w:rsidRPr="007A4532">
        <w:rPr>
          <w:b/>
          <w:bCs/>
        </w:rPr>
        <w:drawing>
          <wp:inline distT="0" distB="0" distL="0" distR="0" wp14:anchorId="16180FFC" wp14:editId="2E5F0103">
            <wp:extent cx="5731510" cy="3251200"/>
            <wp:effectExtent l="0" t="0" r="2540" b="6350"/>
            <wp:docPr id="268590739" name="Picture 1" descr="A blue tab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590739" name="Picture 1" descr="A blue table with white text&#10;&#10;AI-generated content may be incorrect."/>
                    <pic:cNvPicPr/>
                  </pic:nvPicPr>
                  <pic:blipFill>
                    <a:blip r:embed="rId10"/>
                    <a:stretch>
                      <a:fillRect/>
                    </a:stretch>
                  </pic:blipFill>
                  <pic:spPr>
                    <a:xfrm>
                      <a:off x="0" y="0"/>
                      <a:ext cx="5731510" cy="3251200"/>
                    </a:xfrm>
                    <a:prstGeom prst="rect">
                      <a:avLst/>
                    </a:prstGeom>
                  </pic:spPr>
                </pic:pic>
              </a:graphicData>
            </a:graphic>
          </wp:inline>
        </w:drawing>
      </w:r>
    </w:p>
    <w:p w14:paraId="16F3DBDC" w14:textId="7E24D5A5" w:rsidR="008F66B2" w:rsidRPr="008F66B2" w:rsidRDefault="008F66B2" w:rsidP="008F66B2"/>
    <w:p w14:paraId="2446524D" w14:textId="77777777" w:rsidR="008F66B2" w:rsidRPr="007A4532" w:rsidRDefault="008F66B2" w:rsidP="007A4532">
      <w:pPr>
        <w:pStyle w:val="Heading2"/>
        <w:rPr>
          <w:b/>
          <w:bCs/>
          <w:color w:val="auto"/>
        </w:rPr>
      </w:pPr>
      <w:bookmarkStart w:id="6" w:name="_Toc213990591"/>
      <w:r w:rsidRPr="007A4532">
        <w:rPr>
          <w:b/>
          <w:bCs/>
          <w:color w:val="auto"/>
        </w:rPr>
        <w:t>Remote Work and Global Labour Pools</w:t>
      </w:r>
      <w:bookmarkEnd w:id="6"/>
    </w:p>
    <w:p w14:paraId="23EDA815" w14:textId="55FBD823" w:rsidR="008F66B2" w:rsidRDefault="007A4532" w:rsidP="008F66B2">
      <w:r w:rsidRPr="007A4532">
        <w:t>Remote work redefined the "workplace." Organizations may now recruit worldwide talent and workers can accept positions outside their home country without moving. For HR, the implications are that the talent pool is expanded but they now have greater competition. Businesses need to establish global salary scales, administer virtual teams and navigate tax and compliance challenges that have never before been their concern.</w:t>
      </w:r>
    </w:p>
    <w:p w14:paraId="5850BB6C" w14:textId="77777777" w:rsidR="00D70ABF" w:rsidRPr="008F66B2" w:rsidRDefault="00D70ABF" w:rsidP="008F66B2"/>
    <w:p w14:paraId="6F560046" w14:textId="77777777" w:rsidR="008F66B2" w:rsidRDefault="008F66B2" w:rsidP="008F66B2">
      <w:pPr>
        <w:rPr>
          <w:b/>
          <w:bCs/>
          <w:sz w:val="28"/>
          <w:szCs w:val="28"/>
        </w:rPr>
      </w:pPr>
      <w:r w:rsidRPr="008F66B2">
        <w:rPr>
          <w:b/>
          <w:bCs/>
          <w:sz w:val="28"/>
          <w:szCs w:val="28"/>
        </w:rPr>
        <w:t>Table 2: Remote Work Impact Across National and International HRM</w:t>
      </w:r>
    </w:p>
    <w:p w14:paraId="60AB5F70" w14:textId="6002B88F" w:rsidR="008F66B2" w:rsidRPr="008F66B2" w:rsidRDefault="007A4532" w:rsidP="008F66B2">
      <w:pPr>
        <w:rPr>
          <w:b/>
          <w:bCs/>
          <w:sz w:val="28"/>
          <w:szCs w:val="28"/>
        </w:rPr>
      </w:pPr>
      <w:r w:rsidRPr="007A4532">
        <w:rPr>
          <w:b/>
          <w:bCs/>
          <w:sz w:val="28"/>
          <w:szCs w:val="28"/>
        </w:rPr>
        <w:lastRenderedPageBreak/>
        <w:drawing>
          <wp:inline distT="0" distB="0" distL="0" distR="0" wp14:anchorId="3EB01AE1" wp14:editId="526AA32C">
            <wp:extent cx="5731510" cy="2769870"/>
            <wp:effectExtent l="0" t="0" r="2540" b="0"/>
            <wp:docPr id="125351183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511833" name="Picture 1" descr="A table with text on it&#10;&#10;AI-generated content may be incorrect."/>
                    <pic:cNvPicPr/>
                  </pic:nvPicPr>
                  <pic:blipFill>
                    <a:blip r:embed="rId11"/>
                    <a:stretch>
                      <a:fillRect/>
                    </a:stretch>
                  </pic:blipFill>
                  <pic:spPr>
                    <a:xfrm>
                      <a:off x="0" y="0"/>
                      <a:ext cx="5731510" cy="2769870"/>
                    </a:xfrm>
                    <a:prstGeom prst="rect">
                      <a:avLst/>
                    </a:prstGeom>
                  </pic:spPr>
                </pic:pic>
              </a:graphicData>
            </a:graphic>
          </wp:inline>
        </w:drawing>
      </w:r>
    </w:p>
    <w:p w14:paraId="29792C46" w14:textId="77777777" w:rsidR="008F66B2" w:rsidRPr="007A4532" w:rsidRDefault="008F66B2" w:rsidP="007A4532">
      <w:pPr>
        <w:pStyle w:val="Heading2"/>
        <w:rPr>
          <w:b/>
          <w:bCs/>
          <w:color w:val="auto"/>
        </w:rPr>
      </w:pPr>
      <w:bookmarkStart w:id="7" w:name="_Toc213990592"/>
      <w:r w:rsidRPr="007A4532">
        <w:rPr>
          <w:b/>
          <w:bCs/>
          <w:color w:val="auto"/>
        </w:rPr>
        <w:t>Ethical and Legal Challenges</w:t>
      </w:r>
      <w:bookmarkEnd w:id="7"/>
    </w:p>
    <w:p w14:paraId="3E21E908" w14:textId="64C2213B" w:rsidR="008F66B2" w:rsidRDefault="007A4532" w:rsidP="008F66B2">
      <w:r w:rsidRPr="007A4532">
        <w:t>Privacy, fairness and transparency can be made more complex by technology. Human resource departments also have to contend with data privacy regulations (such as GDPR), algorithmic bias and consider whether monitoring tools invade employee trust. This is particularly relevant in IHRM as legal systems vary tremendously from country to country."</w:t>
      </w:r>
    </w:p>
    <w:p w14:paraId="7F259264" w14:textId="7FCC91C0" w:rsidR="00D70ABF" w:rsidRPr="008F66B2" w:rsidRDefault="00D70ABF" w:rsidP="00D70ABF">
      <w:pPr>
        <w:jc w:val="center"/>
      </w:pPr>
      <w:r>
        <w:rPr>
          <w:noProof/>
        </w:rPr>
        <w:drawing>
          <wp:inline distT="0" distB="0" distL="0" distR="0" wp14:anchorId="21F7D397" wp14:editId="5AF18D74">
            <wp:extent cx="2324100" cy="2221230"/>
            <wp:effectExtent l="0" t="0" r="0" b="7620"/>
            <wp:docPr id="1566667253" name="Picture 5" descr="Ethical and Legal Challenges of Artificial Intelligence in Nuclear Medicine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descr="Ethical and Legal Challenges of Artificial Intelligence in Nuclear Medicine  - ScienceDi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24100" cy="2221230"/>
                    </a:xfrm>
                    <a:prstGeom prst="rect">
                      <a:avLst/>
                    </a:prstGeom>
                    <a:noFill/>
                    <a:ln>
                      <a:noFill/>
                    </a:ln>
                  </pic:spPr>
                </pic:pic>
              </a:graphicData>
            </a:graphic>
          </wp:inline>
        </w:drawing>
      </w:r>
    </w:p>
    <w:p w14:paraId="35F5A17D" w14:textId="77777777" w:rsidR="008F66B2" w:rsidRDefault="008F66B2" w:rsidP="008F66B2">
      <w:pPr>
        <w:rPr>
          <w:b/>
          <w:bCs/>
          <w:sz w:val="28"/>
          <w:szCs w:val="28"/>
        </w:rPr>
      </w:pPr>
      <w:r w:rsidRPr="008F66B2">
        <w:rPr>
          <w:b/>
          <w:bCs/>
          <w:sz w:val="28"/>
          <w:szCs w:val="28"/>
        </w:rPr>
        <w:t>Table 3: Ethical and Legal Tech Risks + HR Responses</w:t>
      </w:r>
    </w:p>
    <w:p w14:paraId="4AF5A147" w14:textId="2695341C" w:rsidR="008F66B2" w:rsidRPr="008F66B2" w:rsidRDefault="007A4532" w:rsidP="008F66B2">
      <w:pPr>
        <w:rPr>
          <w:b/>
          <w:bCs/>
          <w:sz w:val="28"/>
          <w:szCs w:val="28"/>
        </w:rPr>
      </w:pPr>
      <w:r w:rsidRPr="007A4532">
        <w:rPr>
          <w:b/>
          <w:bCs/>
          <w:sz w:val="28"/>
          <w:szCs w:val="28"/>
        </w:rPr>
        <w:lastRenderedPageBreak/>
        <w:drawing>
          <wp:inline distT="0" distB="0" distL="0" distR="0" wp14:anchorId="1319B46D" wp14:editId="01E76EE0">
            <wp:extent cx="5731510" cy="2107565"/>
            <wp:effectExtent l="0" t="0" r="2540" b="6985"/>
            <wp:docPr id="916165389" name="Picture 1" descr="A screenshot of a blue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165389" name="Picture 1" descr="A screenshot of a blue and white screen&#10;&#10;AI-generated content may be incorrect."/>
                    <pic:cNvPicPr/>
                  </pic:nvPicPr>
                  <pic:blipFill>
                    <a:blip r:embed="rId13"/>
                    <a:stretch>
                      <a:fillRect/>
                    </a:stretch>
                  </pic:blipFill>
                  <pic:spPr>
                    <a:xfrm>
                      <a:off x="0" y="0"/>
                      <a:ext cx="5731510" cy="2107565"/>
                    </a:xfrm>
                    <a:prstGeom prst="rect">
                      <a:avLst/>
                    </a:prstGeom>
                  </pic:spPr>
                </pic:pic>
              </a:graphicData>
            </a:graphic>
          </wp:inline>
        </w:drawing>
      </w:r>
    </w:p>
    <w:p w14:paraId="4C39057F" w14:textId="09ADE14D" w:rsidR="008F66B2" w:rsidRPr="007A4532" w:rsidRDefault="008F66B2" w:rsidP="007A4532">
      <w:pPr>
        <w:pStyle w:val="Heading2"/>
        <w:rPr>
          <w:b/>
          <w:bCs/>
          <w:color w:val="auto"/>
        </w:rPr>
      </w:pPr>
      <w:bookmarkStart w:id="8" w:name="_Toc213990593"/>
      <w:r w:rsidRPr="007A4532">
        <w:rPr>
          <w:b/>
          <w:bCs/>
          <w:color w:val="auto"/>
        </w:rPr>
        <w:t>Conclusion</w:t>
      </w:r>
      <w:r w:rsidR="007A4532">
        <w:rPr>
          <w:b/>
          <w:bCs/>
          <w:color w:val="auto"/>
        </w:rPr>
        <w:t xml:space="preserve"> (Section-1)</w:t>
      </w:r>
      <w:bookmarkEnd w:id="8"/>
    </w:p>
    <w:p w14:paraId="5E5AEA37" w14:textId="6EA8F6B3" w:rsidR="008F66B2" w:rsidRDefault="008F66B2" w:rsidP="008F66B2">
      <w:r w:rsidRPr="008F66B2">
        <w:t>Technology is transforming labour markets faster than ever. HRM and IHRM need to stay ahead by adopting new tools, supporting workers through upskilling, redesigning work, and managing technology responsibly. Those organisations that take a thoughtful, ethical and strategic approach will be better positioned to succeed.</w:t>
      </w:r>
    </w:p>
    <w:p w14:paraId="7982FB22" w14:textId="77777777" w:rsidR="007A4532" w:rsidRPr="008F66B2" w:rsidRDefault="007A4532" w:rsidP="007A4532">
      <w:pPr>
        <w:pStyle w:val="Heading1"/>
      </w:pPr>
    </w:p>
    <w:p w14:paraId="31255F4E" w14:textId="10382935" w:rsidR="007A4532" w:rsidRPr="007A4532" w:rsidRDefault="008F66B2" w:rsidP="007A4532">
      <w:pPr>
        <w:pStyle w:val="Heading1"/>
        <w:rPr>
          <w:b/>
          <w:bCs/>
          <w:color w:val="auto"/>
        </w:rPr>
      </w:pPr>
      <w:bookmarkStart w:id="9" w:name="_Toc213990594"/>
      <w:r w:rsidRPr="007A4532">
        <w:rPr>
          <w:b/>
          <w:bCs/>
          <w:color w:val="auto"/>
        </w:rPr>
        <w:t>SECTION 2</w:t>
      </w:r>
      <w:bookmarkEnd w:id="9"/>
    </w:p>
    <w:p w14:paraId="5E0A1775" w14:textId="29C45DB8" w:rsidR="008F66B2" w:rsidRPr="008F66B2" w:rsidRDefault="008F66B2" w:rsidP="008F66B2">
      <w:pPr>
        <w:rPr>
          <w:b/>
          <w:bCs/>
        </w:rPr>
      </w:pPr>
      <w:r w:rsidRPr="008F66B2">
        <w:rPr>
          <w:b/>
          <w:bCs/>
        </w:rPr>
        <w:t>Demographic and Geopolitical Forces Influencing Labour Markets and HRM</w:t>
      </w:r>
    </w:p>
    <w:p w14:paraId="4519BAA9" w14:textId="05F8B752" w:rsidR="007A4532" w:rsidRDefault="007A4532" w:rsidP="008F66B2">
      <w:r w:rsidRPr="007A4532">
        <w:t>Labour markets are influenced by not only technology but also strong demographic and geopolitical trends. They range from ageing populations, migration, youth unemployment, climate change and political conflicts. Together these issues are putting HR practitioners under severe strain as they have a direct impact on the supply of talent, its diversity, and its global mobility.</w:t>
      </w:r>
    </w:p>
    <w:p w14:paraId="0297094F" w14:textId="77777777" w:rsidR="007A4532" w:rsidRPr="008F66B2" w:rsidRDefault="007A4532" w:rsidP="008F66B2"/>
    <w:p w14:paraId="6DF1F876" w14:textId="77777777" w:rsidR="008F66B2" w:rsidRPr="007A4532" w:rsidRDefault="008F66B2" w:rsidP="007A4532">
      <w:pPr>
        <w:pStyle w:val="Heading2"/>
        <w:rPr>
          <w:b/>
          <w:bCs/>
        </w:rPr>
      </w:pPr>
      <w:bookmarkStart w:id="10" w:name="_Toc213990595"/>
      <w:r w:rsidRPr="007A4532">
        <w:rPr>
          <w:b/>
          <w:bCs/>
          <w:color w:val="auto"/>
        </w:rPr>
        <w:t>Ageing Populations and Shrinking Workforces</w:t>
      </w:r>
      <w:bookmarkEnd w:id="10"/>
    </w:p>
    <w:p w14:paraId="6DE79223" w14:textId="77777777" w:rsidR="007A4532" w:rsidRDefault="007A4532" w:rsidP="007A4532">
      <w:r>
        <w:t>In nations such as Japan, Germany, Italy, and South Korea, the combination of low birth rates and longer life expectancy means that more people are retiring and fewer young people are joining the workforce. This contributes to shortages in healthcare, engineering, manufacturing and leadership. The HR departments of these nations face a new challenge: to lengthen working lives, develop flexible retirement routes, and redesign work to accommodate older employees.</w:t>
      </w:r>
    </w:p>
    <w:p w14:paraId="312391DB" w14:textId="051A9A30" w:rsidR="00D70ABF" w:rsidRDefault="00D70ABF" w:rsidP="007A4532">
      <w:r>
        <w:rPr>
          <w:noProof/>
        </w:rPr>
        <w:lastRenderedPageBreak/>
        <w:drawing>
          <wp:inline distT="0" distB="0" distL="0" distR="0" wp14:anchorId="39D384D3" wp14:editId="139C9CF0">
            <wp:extent cx="5731510" cy="2839720"/>
            <wp:effectExtent l="0" t="0" r="2540" b="0"/>
            <wp:docPr id="1032333548" name="Picture 6" descr="Many countries suffer from shrinking working-age popu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descr="Many countries suffer from shrinking working-age popula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39720"/>
                    </a:xfrm>
                    <a:prstGeom prst="rect">
                      <a:avLst/>
                    </a:prstGeom>
                    <a:noFill/>
                    <a:ln>
                      <a:noFill/>
                    </a:ln>
                  </pic:spPr>
                </pic:pic>
              </a:graphicData>
            </a:graphic>
          </wp:inline>
        </w:drawing>
      </w:r>
    </w:p>
    <w:p w14:paraId="5AB896A8" w14:textId="69C416F2" w:rsidR="008F66B2" w:rsidRDefault="007A4532" w:rsidP="007A4532">
      <w:r>
        <w:t xml:space="preserve">At the same time, there are burgeoning youth populations in areas such as South Asia and Sub-Saharan Africa. That means they </w:t>
      </w:r>
      <w:r w:rsidR="003B76C6">
        <w:t>must</w:t>
      </w:r>
      <w:r>
        <w:t xml:space="preserve"> put</w:t>
      </w:r>
      <w:r w:rsidR="007D0B2E">
        <w:t xml:space="preserve"> </w:t>
      </w:r>
      <w:r>
        <w:t>on</w:t>
      </w:r>
      <w:r w:rsidR="007D0B2E">
        <w:t xml:space="preserve"> </w:t>
      </w:r>
      <w:r>
        <w:t>their education and training hats and invest heavily to prevent persistent unemployment.</w:t>
      </w:r>
    </w:p>
    <w:p w14:paraId="6FBC7B61" w14:textId="77777777" w:rsidR="007A4532" w:rsidRPr="008F66B2" w:rsidRDefault="007A4532" w:rsidP="007A4532"/>
    <w:p w14:paraId="76789101" w14:textId="77777777" w:rsidR="008F66B2" w:rsidRPr="008F66B2" w:rsidRDefault="008F66B2" w:rsidP="008F66B2">
      <w:pPr>
        <w:rPr>
          <w:b/>
          <w:bCs/>
          <w:sz w:val="28"/>
          <w:szCs w:val="28"/>
        </w:rPr>
      </w:pPr>
      <w:r w:rsidRPr="008F66B2">
        <w:rPr>
          <w:b/>
          <w:bCs/>
          <w:sz w:val="28"/>
          <w:szCs w:val="28"/>
        </w:rPr>
        <w:t>Table 4: Demographic Factors Shaping Labour Markets</w:t>
      </w:r>
    </w:p>
    <w:p w14:paraId="1DFF3915" w14:textId="000B296F" w:rsidR="008F66B2" w:rsidRPr="008F66B2" w:rsidRDefault="007A4532" w:rsidP="008F66B2">
      <w:r w:rsidRPr="007A4532">
        <w:drawing>
          <wp:inline distT="0" distB="0" distL="0" distR="0" wp14:anchorId="47413721" wp14:editId="30D9ABDB">
            <wp:extent cx="5731510" cy="2142490"/>
            <wp:effectExtent l="0" t="0" r="2540" b="0"/>
            <wp:docPr id="1249446650" name="Picture 1" descr="A blue and white gri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46650" name="Picture 1" descr="A blue and white grid with text&#10;&#10;AI-generated content may be incorrect."/>
                    <pic:cNvPicPr/>
                  </pic:nvPicPr>
                  <pic:blipFill>
                    <a:blip r:embed="rId15"/>
                    <a:stretch>
                      <a:fillRect/>
                    </a:stretch>
                  </pic:blipFill>
                  <pic:spPr>
                    <a:xfrm>
                      <a:off x="0" y="0"/>
                      <a:ext cx="5731510" cy="2142490"/>
                    </a:xfrm>
                    <a:prstGeom prst="rect">
                      <a:avLst/>
                    </a:prstGeom>
                  </pic:spPr>
                </pic:pic>
              </a:graphicData>
            </a:graphic>
          </wp:inline>
        </w:drawing>
      </w:r>
    </w:p>
    <w:p w14:paraId="0F477EEE" w14:textId="77777777" w:rsidR="007A4532" w:rsidRDefault="007A4532" w:rsidP="007A4532">
      <w:pPr>
        <w:pStyle w:val="Heading2"/>
        <w:rPr>
          <w:b/>
          <w:bCs/>
          <w:color w:val="auto"/>
        </w:rPr>
      </w:pPr>
    </w:p>
    <w:p w14:paraId="633D9419" w14:textId="54CE7410" w:rsidR="008F66B2" w:rsidRPr="007A4532" w:rsidRDefault="008F66B2" w:rsidP="007A4532">
      <w:pPr>
        <w:pStyle w:val="Heading2"/>
        <w:rPr>
          <w:b/>
          <w:bCs/>
          <w:color w:val="auto"/>
        </w:rPr>
      </w:pPr>
      <w:bookmarkStart w:id="11" w:name="_Toc213990596"/>
      <w:r w:rsidRPr="007A4532">
        <w:rPr>
          <w:b/>
          <w:bCs/>
          <w:color w:val="auto"/>
        </w:rPr>
        <w:t>Geopolitical Tensions and Global Mobility</w:t>
      </w:r>
      <w:bookmarkEnd w:id="11"/>
    </w:p>
    <w:p w14:paraId="2ECEE53D" w14:textId="010A9DCB" w:rsidR="008F66B2" w:rsidRDefault="007A4532" w:rsidP="008F66B2">
      <w:r w:rsidRPr="007A4532">
        <w:t xml:space="preserve">Political developments have the potential to alter labour markets overnight, as recent experience already indicates, and organisations will have to react just as swiftly. Brexit, for one, led to extended periods of uncertainty for EU workers residing and working in the UK, impacting availability of talent and recruitment pipelines. The Russia–Ukraine war has also impacted labour markets by creating volatility in energy supplies, disrupting logistical routes, and limiting movement through certain parts of Europe. Similarly, escalating U.S.-China tensions have impacted the global movement of tech </w:t>
      </w:r>
      <w:r w:rsidRPr="007A4532">
        <w:lastRenderedPageBreak/>
        <w:t>talent and prompted companies to reconsider supply chains and research collaborations. When incidents like this take place, HR must contribute by adjusting global mobility programs, reconsidering expatriate assignments and reevaluating how to distribute the workforce among regions. These geopolitical changes – and the increased complexity they introduce to the face of international HRM – also mean decision-makers must act quickly and strategically to ensure their global operations remain stable and growing," said Krawchuk.</w:t>
      </w:r>
    </w:p>
    <w:p w14:paraId="2A69E673" w14:textId="77777777" w:rsidR="007A4532" w:rsidRPr="008F66B2" w:rsidRDefault="007A4532" w:rsidP="008F66B2"/>
    <w:p w14:paraId="523D3478" w14:textId="77777777" w:rsidR="008F66B2" w:rsidRDefault="008F66B2" w:rsidP="008F66B2">
      <w:pPr>
        <w:rPr>
          <w:b/>
          <w:bCs/>
          <w:sz w:val="28"/>
          <w:szCs w:val="28"/>
        </w:rPr>
      </w:pPr>
      <w:r w:rsidRPr="008F66B2">
        <w:rPr>
          <w:b/>
          <w:bCs/>
          <w:sz w:val="28"/>
          <w:szCs w:val="28"/>
        </w:rPr>
        <w:t>Table 5: Geopolitical Risks and HRM Responses</w:t>
      </w:r>
    </w:p>
    <w:p w14:paraId="50170FB4" w14:textId="69C3B186" w:rsidR="007A4532" w:rsidRPr="008F66B2" w:rsidRDefault="007A4532" w:rsidP="008F66B2">
      <w:pPr>
        <w:rPr>
          <w:b/>
          <w:bCs/>
          <w:sz w:val="28"/>
          <w:szCs w:val="28"/>
        </w:rPr>
      </w:pPr>
      <w:r w:rsidRPr="007A4532">
        <w:rPr>
          <w:b/>
          <w:bCs/>
          <w:sz w:val="28"/>
          <w:szCs w:val="28"/>
        </w:rPr>
        <w:drawing>
          <wp:inline distT="0" distB="0" distL="0" distR="0" wp14:anchorId="137E5FF0" wp14:editId="384D0381">
            <wp:extent cx="5731510" cy="2112645"/>
            <wp:effectExtent l="0" t="0" r="2540" b="1905"/>
            <wp:docPr id="696962825" name="Picture 1" descr="A blue and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62825" name="Picture 1" descr="A blue and white grid with black text&#10;&#10;AI-generated content may be incorrect."/>
                    <pic:cNvPicPr/>
                  </pic:nvPicPr>
                  <pic:blipFill>
                    <a:blip r:embed="rId16"/>
                    <a:stretch>
                      <a:fillRect/>
                    </a:stretch>
                  </pic:blipFill>
                  <pic:spPr>
                    <a:xfrm>
                      <a:off x="0" y="0"/>
                      <a:ext cx="5731510" cy="2112645"/>
                    </a:xfrm>
                    <a:prstGeom prst="rect">
                      <a:avLst/>
                    </a:prstGeom>
                  </pic:spPr>
                </pic:pic>
              </a:graphicData>
            </a:graphic>
          </wp:inline>
        </w:drawing>
      </w:r>
    </w:p>
    <w:p w14:paraId="47C84BF4" w14:textId="2DF97590" w:rsidR="008F66B2" w:rsidRPr="008F66B2" w:rsidRDefault="008F66B2" w:rsidP="008F66B2"/>
    <w:p w14:paraId="6A16B40B" w14:textId="77777777" w:rsidR="008F66B2" w:rsidRPr="007A4532" w:rsidRDefault="008F66B2" w:rsidP="007A4532">
      <w:pPr>
        <w:pStyle w:val="Heading2"/>
        <w:rPr>
          <w:b/>
          <w:bCs/>
          <w:color w:val="auto"/>
        </w:rPr>
      </w:pPr>
      <w:bookmarkStart w:id="12" w:name="_Toc213990597"/>
      <w:r w:rsidRPr="007A4532">
        <w:rPr>
          <w:b/>
          <w:bCs/>
          <w:color w:val="auto"/>
        </w:rPr>
        <w:t>Climate Change and Sustainability</w:t>
      </w:r>
      <w:bookmarkEnd w:id="12"/>
    </w:p>
    <w:p w14:paraId="734CC007" w14:textId="6821FBB9" w:rsidR="008F66B2" w:rsidRDefault="00447B3A" w:rsidP="008F66B2">
      <w:r w:rsidRPr="00447B3A">
        <w:t>Warming impacts jobs in tourism, farming, building and logistics. New “green jobs</w:t>
      </w:r>
      <w:r w:rsidRPr="00447B3A">
        <w:rPr>
          <w:rFonts w:ascii="Aptos" w:hAnsi="Aptos" w:cs="Aptos"/>
        </w:rPr>
        <w:t>”</w:t>
      </w:r>
      <w:r w:rsidRPr="00447B3A">
        <w:t xml:space="preserve"> are created, but countless workers must be reskilled to move into them. HRM has an important role in fostering sustainability education, in supporting green HR strategies and in climate-resilient workplaces.</w:t>
      </w:r>
    </w:p>
    <w:p w14:paraId="1D30914F" w14:textId="5B031341" w:rsidR="00447B3A" w:rsidRPr="008F66B2" w:rsidRDefault="00D70ABF" w:rsidP="007D0B2E">
      <w:pPr>
        <w:jc w:val="center"/>
      </w:pPr>
      <w:r>
        <w:rPr>
          <w:noProof/>
        </w:rPr>
        <w:drawing>
          <wp:inline distT="0" distB="0" distL="0" distR="0" wp14:anchorId="7AD8A268" wp14:editId="7F4E44F2">
            <wp:extent cx="4590658" cy="2680753"/>
            <wp:effectExtent l="0" t="0" r="635" b="5715"/>
            <wp:docPr id="978093281" name="Picture 7" descr="Impacts of Climate Change on the Economy and Society - Iberdr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descr="Impacts of Climate Change on the Economy and Society - Iberdrol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18741" cy="2697153"/>
                    </a:xfrm>
                    <a:prstGeom prst="rect">
                      <a:avLst/>
                    </a:prstGeom>
                    <a:noFill/>
                    <a:ln>
                      <a:noFill/>
                    </a:ln>
                  </pic:spPr>
                </pic:pic>
              </a:graphicData>
            </a:graphic>
          </wp:inline>
        </w:drawing>
      </w:r>
    </w:p>
    <w:p w14:paraId="626FCF97" w14:textId="77777777" w:rsidR="008F66B2" w:rsidRDefault="008F66B2" w:rsidP="008F66B2">
      <w:pPr>
        <w:rPr>
          <w:b/>
          <w:bCs/>
          <w:sz w:val="28"/>
          <w:szCs w:val="28"/>
        </w:rPr>
      </w:pPr>
      <w:r w:rsidRPr="008F66B2">
        <w:rPr>
          <w:b/>
          <w:bCs/>
          <w:sz w:val="28"/>
          <w:szCs w:val="28"/>
        </w:rPr>
        <w:lastRenderedPageBreak/>
        <w:t>Table 6: Environmental Factors Influencing Workforces</w:t>
      </w:r>
    </w:p>
    <w:p w14:paraId="75177A61" w14:textId="74C9B04B" w:rsidR="00447B3A" w:rsidRPr="008F66B2" w:rsidRDefault="00447B3A" w:rsidP="008F66B2">
      <w:pPr>
        <w:rPr>
          <w:b/>
          <w:bCs/>
          <w:sz w:val="28"/>
          <w:szCs w:val="28"/>
        </w:rPr>
      </w:pPr>
      <w:r w:rsidRPr="00447B3A">
        <w:rPr>
          <w:b/>
          <w:bCs/>
          <w:sz w:val="28"/>
          <w:szCs w:val="28"/>
        </w:rPr>
        <w:drawing>
          <wp:inline distT="0" distB="0" distL="0" distR="0" wp14:anchorId="787D164B" wp14:editId="7066A622">
            <wp:extent cx="5731510" cy="1593215"/>
            <wp:effectExtent l="0" t="0" r="2540" b="6985"/>
            <wp:docPr id="2072529169" name="Picture 1" descr="A chart of different types of ener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29169" name="Picture 1" descr="A chart of different types of energy&#10;&#10;AI-generated content may be incorrect."/>
                    <pic:cNvPicPr/>
                  </pic:nvPicPr>
                  <pic:blipFill>
                    <a:blip r:embed="rId18"/>
                    <a:stretch>
                      <a:fillRect/>
                    </a:stretch>
                  </pic:blipFill>
                  <pic:spPr>
                    <a:xfrm>
                      <a:off x="0" y="0"/>
                      <a:ext cx="5731510" cy="1593215"/>
                    </a:xfrm>
                    <a:prstGeom prst="rect">
                      <a:avLst/>
                    </a:prstGeom>
                  </pic:spPr>
                </pic:pic>
              </a:graphicData>
            </a:graphic>
          </wp:inline>
        </w:drawing>
      </w:r>
    </w:p>
    <w:p w14:paraId="047C7218" w14:textId="2F7024DC" w:rsidR="008F66B2" w:rsidRPr="008F66B2" w:rsidRDefault="008F66B2" w:rsidP="008F66B2"/>
    <w:p w14:paraId="3531AC61" w14:textId="2B091356" w:rsidR="008F66B2" w:rsidRPr="00447B3A" w:rsidRDefault="008F66B2" w:rsidP="00447B3A">
      <w:pPr>
        <w:pStyle w:val="Heading2"/>
        <w:rPr>
          <w:b/>
          <w:bCs/>
          <w:color w:val="auto"/>
        </w:rPr>
      </w:pPr>
      <w:bookmarkStart w:id="13" w:name="_Toc213990598"/>
      <w:r w:rsidRPr="00447B3A">
        <w:rPr>
          <w:b/>
          <w:bCs/>
          <w:color w:val="auto"/>
        </w:rPr>
        <w:t>Conclusion (Section</w:t>
      </w:r>
      <w:r w:rsidR="00175893">
        <w:rPr>
          <w:b/>
          <w:bCs/>
          <w:color w:val="auto"/>
        </w:rPr>
        <w:t>-</w:t>
      </w:r>
      <w:r w:rsidRPr="00447B3A">
        <w:rPr>
          <w:b/>
          <w:bCs/>
          <w:color w:val="auto"/>
        </w:rPr>
        <w:t>2)</w:t>
      </w:r>
      <w:bookmarkEnd w:id="13"/>
    </w:p>
    <w:p w14:paraId="4DAEDEC7" w14:textId="77777777" w:rsidR="008F66B2" w:rsidRPr="008F66B2" w:rsidRDefault="008F66B2" w:rsidP="008F66B2">
      <w:r w:rsidRPr="008F66B2">
        <w:t>Demographic and geopolitical forces make labour markets unpredictable. HR professionals must remain agile, culturally aware, and ready to respond quickly to global events. Strategic workforce planning, scenario planning, and strong global policies are essential.</w:t>
      </w:r>
    </w:p>
    <w:p w14:paraId="48A55474" w14:textId="706A0C8B" w:rsidR="008F66B2" w:rsidRPr="008F66B2" w:rsidRDefault="008F66B2" w:rsidP="008F66B2"/>
    <w:p w14:paraId="41E859B2" w14:textId="56979266" w:rsidR="00447B3A" w:rsidRPr="00447B3A" w:rsidRDefault="008F66B2" w:rsidP="00447B3A">
      <w:pPr>
        <w:pStyle w:val="Heading1"/>
        <w:rPr>
          <w:b/>
          <w:bCs/>
          <w:color w:val="auto"/>
        </w:rPr>
      </w:pPr>
      <w:bookmarkStart w:id="14" w:name="_Toc213990599"/>
      <w:r w:rsidRPr="00447B3A">
        <w:rPr>
          <w:b/>
          <w:bCs/>
          <w:color w:val="auto"/>
        </w:rPr>
        <w:t>SECTION 3</w:t>
      </w:r>
      <w:bookmarkEnd w:id="14"/>
    </w:p>
    <w:p w14:paraId="3929F62E" w14:textId="05CABDD1" w:rsidR="008F66B2" w:rsidRPr="008F66B2" w:rsidRDefault="008F66B2" w:rsidP="008F66B2">
      <w:pPr>
        <w:rPr>
          <w:b/>
          <w:bCs/>
        </w:rPr>
      </w:pPr>
      <w:r w:rsidRPr="008F66B2">
        <w:rPr>
          <w:b/>
          <w:bCs/>
        </w:rPr>
        <w:t>How Organisations Can Address Skills Gaps and Talent Shortages</w:t>
      </w:r>
    </w:p>
    <w:p w14:paraId="7C4A82CD" w14:textId="77777777" w:rsidR="00447B3A" w:rsidRDefault="00447B3A" w:rsidP="008F66B2">
      <w:r w:rsidRPr="00447B3A">
        <w:t xml:space="preserve">Talent scarcity are among the top challenges faced by organisations today. Industries such as technology, health care, education, building and hospitality have a hard time recruiting sufficient qualified staff. These deficits are driven by a combination of swift digital transformation, shifting demographics, and evolving employee expectations. </w:t>
      </w:r>
    </w:p>
    <w:p w14:paraId="46121EE5" w14:textId="56EDCFD2" w:rsidR="008F66B2" w:rsidRPr="00447B3A" w:rsidRDefault="008F66B2" w:rsidP="00447B3A">
      <w:pPr>
        <w:pStyle w:val="Heading2"/>
        <w:rPr>
          <w:b/>
          <w:bCs/>
          <w:color w:val="auto"/>
        </w:rPr>
      </w:pPr>
      <w:bookmarkStart w:id="15" w:name="_Toc213990600"/>
      <w:r w:rsidRPr="00447B3A">
        <w:rPr>
          <w:b/>
          <w:bCs/>
          <w:color w:val="auto"/>
        </w:rPr>
        <w:t>1. Workforce Planning</w:t>
      </w:r>
      <w:bookmarkEnd w:id="15"/>
    </w:p>
    <w:p w14:paraId="40381095" w14:textId="77777777" w:rsidR="008F66B2" w:rsidRPr="008F66B2" w:rsidRDefault="008F66B2" w:rsidP="008F66B2">
      <w:r w:rsidRPr="008F66B2">
        <w:t>Strategic workforce planning helps organisations predict future skills needs and build long-term talent pipelines. HR teams use data, market analysis, and forecasting tools to spot shortages early. For example, a hospital might notice that more nurses are retiring than entering training programmes. This gives HR time to start international recruitment, fund training partnerships or redesign roles.</w:t>
      </w:r>
    </w:p>
    <w:p w14:paraId="41E0F25B" w14:textId="2B9F0CE8" w:rsidR="008F66B2" w:rsidRPr="008F66B2" w:rsidRDefault="00D70ABF" w:rsidP="008F66B2">
      <w:r>
        <w:rPr>
          <w:noProof/>
        </w:rPr>
        <w:lastRenderedPageBreak/>
        <w:drawing>
          <wp:inline distT="0" distB="0" distL="0" distR="0" wp14:anchorId="6A9A750C" wp14:editId="5B86B4F8">
            <wp:extent cx="5731510" cy="3125470"/>
            <wp:effectExtent l="0" t="0" r="2540" b="0"/>
            <wp:docPr id="398804606" name="Picture 8" descr="The Essential Guide to Effective Workforce Planning - Gi Group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descr="The Essential Guide to Effective Workforce Planning - Gi Group U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6DBE58CF" w14:textId="77777777" w:rsidR="008F66B2" w:rsidRDefault="008F66B2" w:rsidP="008F66B2">
      <w:pPr>
        <w:rPr>
          <w:b/>
          <w:bCs/>
          <w:sz w:val="28"/>
          <w:szCs w:val="28"/>
        </w:rPr>
      </w:pPr>
      <w:r w:rsidRPr="008F66B2">
        <w:rPr>
          <w:b/>
          <w:bCs/>
          <w:sz w:val="28"/>
          <w:szCs w:val="28"/>
        </w:rPr>
        <w:t>Table 7: Workforce Planning for Key Sectors</w:t>
      </w:r>
    </w:p>
    <w:p w14:paraId="1C808167" w14:textId="77777777" w:rsidR="00447B3A" w:rsidRDefault="00447B3A" w:rsidP="008F66B2">
      <w:pPr>
        <w:rPr>
          <w:b/>
          <w:bCs/>
          <w:sz w:val="28"/>
          <w:szCs w:val="28"/>
        </w:rPr>
      </w:pPr>
    </w:p>
    <w:p w14:paraId="2475793F" w14:textId="77777777" w:rsidR="00447B3A" w:rsidRPr="008F66B2" w:rsidRDefault="00447B3A" w:rsidP="008F66B2">
      <w:pPr>
        <w:rPr>
          <w:b/>
          <w:bCs/>
          <w:sz w:val="28"/>
          <w:szCs w:val="28"/>
        </w:rPr>
      </w:pPr>
    </w:p>
    <w:p w14:paraId="7865183B" w14:textId="6C539BB1" w:rsidR="008F66B2" w:rsidRPr="008F66B2" w:rsidRDefault="00447B3A" w:rsidP="008F66B2">
      <w:r w:rsidRPr="00447B3A">
        <w:drawing>
          <wp:inline distT="0" distB="0" distL="0" distR="0" wp14:anchorId="5E88CF82" wp14:editId="6F2534C6">
            <wp:extent cx="5548353" cy="1323985"/>
            <wp:effectExtent l="0" t="0" r="0" b="0"/>
            <wp:docPr id="1276461090" name="Picture 1"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461090" name="Picture 1" descr="A screen shot of a cell phone&#10;&#10;AI-generated content may be incorrect."/>
                    <pic:cNvPicPr/>
                  </pic:nvPicPr>
                  <pic:blipFill>
                    <a:blip r:embed="rId20"/>
                    <a:stretch>
                      <a:fillRect/>
                    </a:stretch>
                  </pic:blipFill>
                  <pic:spPr>
                    <a:xfrm>
                      <a:off x="0" y="0"/>
                      <a:ext cx="5548353" cy="1323985"/>
                    </a:xfrm>
                    <a:prstGeom prst="rect">
                      <a:avLst/>
                    </a:prstGeom>
                  </pic:spPr>
                </pic:pic>
              </a:graphicData>
            </a:graphic>
          </wp:inline>
        </w:drawing>
      </w:r>
    </w:p>
    <w:p w14:paraId="595F9614" w14:textId="77777777" w:rsidR="008F66B2" w:rsidRPr="00447B3A" w:rsidRDefault="008F66B2" w:rsidP="00447B3A">
      <w:pPr>
        <w:pStyle w:val="Heading2"/>
        <w:rPr>
          <w:b/>
          <w:bCs/>
          <w:color w:val="auto"/>
        </w:rPr>
      </w:pPr>
      <w:bookmarkStart w:id="16" w:name="_Toc213990601"/>
      <w:r w:rsidRPr="00447B3A">
        <w:rPr>
          <w:b/>
          <w:bCs/>
          <w:color w:val="auto"/>
        </w:rPr>
        <w:t>2. Upskilling and Reskilling</w:t>
      </w:r>
      <w:bookmarkEnd w:id="16"/>
    </w:p>
    <w:p w14:paraId="430D66D7" w14:textId="77777777" w:rsidR="008F66B2" w:rsidRPr="008F66B2" w:rsidRDefault="008F66B2" w:rsidP="008F66B2">
      <w:r w:rsidRPr="008F66B2">
        <w:t>Because technology changes so quickly, organisations often struggle to find workers with the right skills. Instead of relying only on recruitment, many businesses are investing in training. Upskilling improves current skills, while reskilling teaches employees completely new abilities.</w:t>
      </w:r>
    </w:p>
    <w:p w14:paraId="742F1D52" w14:textId="77777777" w:rsidR="008F66B2" w:rsidRPr="008F66B2" w:rsidRDefault="008F66B2" w:rsidP="008F66B2">
      <w:r w:rsidRPr="008F66B2">
        <w:t>Companies like Google, Amazon and Microsoft offer internal academies because training is cheaper than hiring new people, and it improves retention.</w:t>
      </w:r>
    </w:p>
    <w:p w14:paraId="4E84BD1D" w14:textId="5A067451" w:rsidR="008F66B2" w:rsidRPr="008F66B2" w:rsidRDefault="008F66B2" w:rsidP="008F66B2"/>
    <w:p w14:paraId="5557D1C8" w14:textId="77777777" w:rsidR="008F66B2" w:rsidRDefault="008F66B2" w:rsidP="008F66B2">
      <w:pPr>
        <w:rPr>
          <w:b/>
          <w:bCs/>
          <w:sz w:val="28"/>
          <w:szCs w:val="28"/>
        </w:rPr>
      </w:pPr>
      <w:r w:rsidRPr="008F66B2">
        <w:rPr>
          <w:b/>
          <w:bCs/>
          <w:sz w:val="28"/>
          <w:szCs w:val="28"/>
        </w:rPr>
        <w:t>Table 8: Upskilling vs Reskilling Approaches</w:t>
      </w:r>
    </w:p>
    <w:p w14:paraId="7E5E6970" w14:textId="23F29C1F" w:rsidR="00175893" w:rsidRPr="008F66B2" w:rsidRDefault="00175893" w:rsidP="008F66B2">
      <w:pPr>
        <w:rPr>
          <w:b/>
          <w:bCs/>
          <w:sz w:val="28"/>
          <w:szCs w:val="28"/>
        </w:rPr>
      </w:pPr>
      <w:r w:rsidRPr="00175893">
        <w:rPr>
          <w:b/>
          <w:bCs/>
          <w:sz w:val="28"/>
          <w:szCs w:val="28"/>
        </w:rPr>
        <w:lastRenderedPageBreak/>
        <w:drawing>
          <wp:inline distT="0" distB="0" distL="0" distR="0" wp14:anchorId="2D5C269B" wp14:editId="407D5484">
            <wp:extent cx="5731510" cy="1423670"/>
            <wp:effectExtent l="0" t="0" r="2540" b="5080"/>
            <wp:docPr id="1758185425" name="Picture 1" descr="A blue and white rectangular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85425" name="Picture 1" descr="A blue and white rectangular sign&#10;&#10;AI-generated content may be incorrect."/>
                    <pic:cNvPicPr/>
                  </pic:nvPicPr>
                  <pic:blipFill>
                    <a:blip r:embed="rId21"/>
                    <a:stretch>
                      <a:fillRect/>
                    </a:stretch>
                  </pic:blipFill>
                  <pic:spPr>
                    <a:xfrm>
                      <a:off x="0" y="0"/>
                      <a:ext cx="5731510" cy="1423670"/>
                    </a:xfrm>
                    <a:prstGeom prst="rect">
                      <a:avLst/>
                    </a:prstGeom>
                  </pic:spPr>
                </pic:pic>
              </a:graphicData>
            </a:graphic>
          </wp:inline>
        </w:drawing>
      </w:r>
    </w:p>
    <w:p w14:paraId="5E876E66" w14:textId="3953AC51" w:rsidR="008F66B2" w:rsidRPr="008F66B2" w:rsidRDefault="008F66B2" w:rsidP="008F66B2"/>
    <w:p w14:paraId="0CA31EBE" w14:textId="77777777" w:rsidR="008F66B2" w:rsidRPr="00175893" w:rsidRDefault="008F66B2" w:rsidP="00175893">
      <w:pPr>
        <w:pStyle w:val="Heading2"/>
        <w:rPr>
          <w:b/>
          <w:bCs/>
          <w:color w:val="auto"/>
        </w:rPr>
      </w:pPr>
      <w:bookmarkStart w:id="17" w:name="_Toc213990602"/>
      <w:r w:rsidRPr="00175893">
        <w:rPr>
          <w:b/>
          <w:bCs/>
          <w:color w:val="auto"/>
        </w:rPr>
        <w:t>3. Employee Value Proposition and Employer Branding</w:t>
      </w:r>
      <w:bookmarkEnd w:id="17"/>
    </w:p>
    <w:p w14:paraId="68DF10C6" w14:textId="77777777" w:rsidR="008F66B2" w:rsidRPr="008F66B2" w:rsidRDefault="008F66B2" w:rsidP="008F66B2">
      <w:r w:rsidRPr="008F66B2">
        <w:t>To attract talent in competitive markets, organisations need a strong employer brand. Workers today care about flexibility, career development, mental health support, culture and purpose. HR teams promote these through social media, recruitment marketing, and improved workplace policies.</w:t>
      </w:r>
    </w:p>
    <w:p w14:paraId="50936D25" w14:textId="171A1264" w:rsidR="008F66B2" w:rsidRPr="008F66B2" w:rsidRDefault="00D70ABF" w:rsidP="008F66B2">
      <w:r>
        <w:rPr>
          <w:noProof/>
        </w:rPr>
        <w:drawing>
          <wp:inline distT="0" distB="0" distL="0" distR="0" wp14:anchorId="00F81A8C" wp14:editId="25CA6B7C">
            <wp:extent cx="5731510" cy="2995295"/>
            <wp:effectExtent l="0" t="0" r="2540" b="0"/>
            <wp:docPr id="2124316565" name="Picture 9" descr="Employee-Employer Relationship: What HR Needs To Work On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descr="Employee-Employer Relationship: What HR Needs To Work On - AIH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995295"/>
                    </a:xfrm>
                    <a:prstGeom prst="rect">
                      <a:avLst/>
                    </a:prstGeom>
                    <a:noFill/>
                    <a:ln>
                      <a:noFill/>
                    </a:ln>
                  </pic:spPr>
                </pic:pic>
              </a:graphicData>
            </a:graphic>
          </wp:inline>
        </w:drawing>
      </w:r>
    </w:p>
    <w:p w14:paraId="3243CBF6" w14:textId="442AB8E8" w:rsidR="00175893" w:rsidRPr="008F66B2" w:rsidRDefault="008F66B2" w:rsidP="008F66B2">
      <w:pPr>
        <w:rPr>
          <w:b/>
          <w:bCs/>
          <w:sz w:val="28"/>
          <w:szCs w:val="28"/>
        </w:rPr>
      </w:pPr>
      <w:r w:rsidRPr="008F66B2">
        <w:rPr>
          <w:b/>
          <w:bCs/>
          <w:sz w:val="28"/>
          <w:szCs w:val="28"/>
        </w:rPr>
        <w:t>Table 9: Drivers of Modern Employee Value Propositions (EVP)</w:t>
      </w:r>
      <w:r w:rsidR="00175893">
        <w:rPr>
          <w:b/>
          <w:bCs/>
          <w:sz w:val="28"/>
          <w:szCs w:val="28"/>
        </w:rPr>
        <w:br/>
      </w:r>
      <w:r w:rsidR="00175893" w:rsidRPr="00175893">
        <w:rPr>
          <w:b/>
          <w:bCs/>
          <w:sz w:val="28"/>
          <w:szCs w:val="28"/>
        </w:rPr>
        <w:drawing>
          <wp:inline distT="0" distB="0" distL="0" distR="0" wp14:anchorId="27BA957D" wp14:editId="423346AA">
            <wp:extent cx="4891123" cy="1333510"/>
            <wp:effectExtent l="0" t="0" r="5080" b="0"/>
            <wp:docPr id="729811826" name="Picture 1" descr="A blue and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811826" name="Picture 1" descr="A blue and white background with black text&#10;&#10;AI-generated content may be incorrect."/>
                    <pic:cNvPicPr/>
                  </pic:nvPicPr>
                  <pic:blipFill>
                    <a:blip r:embed="rId23"/>
                    <a:stretch>
                      <a:fillRect/>
                    </a:stretch>
                  </pic:blipFill>
                  <pic:spPr>
                    <a:xfrm>
                      <a:off x="0" y="0"/>
                      <a:ext cx="4891123" cy="1333510"/>
                    </a:xfrm>
                    <a:prstGeom prst="rect">
                      <a:avLst/>
                    </a:prstGeom>
                  </pic:spPr>
                </pic:pic>
              </a:graphicData>
            </a:graphic>
          </wp:inline>
        </w:drawing>
      </w:r>
    </w:p>
    <w:p w14:paraId="605A2340" w14:textId="3B283684" w:rsidR="008F66B2" w:rsidRPr="008F66B2" w:rsidRDefault="008F66B2" w:rsidP="008F66B2"/>
    <w:p w14:paraId="7D072889" w14:textId="77777777" w:rsidR="008F66B2" w:rsidRPr="008F66B2" w:rsidRDefault="008F66B2" w:rsidP="008F66B2">
      <w:pPr>
        <w:rPr>
          <w:b/>
          <w:bCs/>
        </w:rPr>
      </w:pPr>
      <w:r w:rsidRPr="008F66B2">
        <w:rPr>
          <w:b/>
          <w:bCs/>
        </w:rPr>
        <w:t>4. Partnerships with Universities, Governments and Industry Bodies</w:t>
      </w:r>
    </w:p>
    <w:p w14:paraId="16AB0B41" w14:textId="77777777" w:rsidR="008F66B2" w:rsidRPr="008F66B2" w:rsidRDefault="008F66B2" w:rsidP="008F66B2">
      <w:r w:rsidRPr="008F66B2">
        <w:lastRenderedPageBreak/>
        <w:t>To fill long-term shortages, organisations form partnerships to create future talent pipelines. Hospitals partner with nursing schools, tech firms sponsor coding bootcamps, and governments support apprenticeships. These partnerships ensure a steady supply of trained workers.</w:t>
      </w:r>
    </w:p>
    <w:p w14:paraId="3ADB7D47" w14:textId="45B5AB97" w:rsidR="008F66B2" w:rsidRPr="00175893" w:rsidRDefault="008F66B2" w:rsidP="00175893">
      <w:pPr>
        <w:pStyle w:val="Heading2"/>
        <w:rPr>
          <w:b/>
          <w:bCs/>
          <w:color w:val="auto"/>
        </w:rPr>
      </w:pPr>
      <w:bookmarkStart w:id="18" w:name="_Toc213990603"/>
      <w:r w:rsidRPr="00175893">
        <w:rPr>
          <w:b/>
          <w:bCs/>
          <w:color w:val="auto"/>
        </w:rPr>
        <w:t>Conclusion (Section</w:t>
      </w:r>
      <w:r w:rsidR="00175893">
        <w:rPr>
          <w:b/>
          <w:bCs/>
          <w:color w:val="auto"/>
        </w:rPr>
        <w:t>-</w:t>
      </w:r>
      <w:r w:rsidRPr="00175893">
        <w:rPr>
          <w:b/>
          <w:bCs/>
          <w:color w:val="auto"/>
        </w:rPr>
        <w:t>3)</w:t>
      </w:r>
      <w:bookmarkEnd w:id="18"/>
    </w:p>
    <w:p w14:paraId="134ABD69" w14:textId="618A2E6A" w:rsidR="00175893" w:rsidRDefault="008F66B2" w:rsidP="008F66B2">
      <w:r w:rsidRPr="008F66B2">
        <w:t>Skills shortages aren’t going away anytime soon. Organisations must combine workforce planning, training, employer branding and partnerships to build long-term, sustainable talent pipelines.</w:t>
      </w:r>
    </w:p>
    <w:p w14:paraId="26C39107" w14:textId="77777777" w:rsidR="00D70ABF" w:rsidRPr="00175893" w:rsidRDefault="00D70ABF" w:rsidP="008F66B2"/>
    <w:p w14:paraId="277487BD" w14:textId="038C190A" w:rsidR="008F66B2" w:rsidRPr="00175893" w:rsidRDefault="008F66B2" w:rsidP="00175893">
      <w:pPr>
        <w:pStyle w:val="Heading1"/>
        <w:rPr>
          <w:b/>
          <w:bCs/>
        </w:rPr>
      </w:pPr>
      <w:bookmarkStart w:id="19" w:name="_Toc213990604"/>
      <w:r w:rsidRPr="00175893">
        <w:rPr>
          <w:b/>
          <w:bCs/>
          <w:color w:val="auto"/>
        </w:rPr>
        <w:t>SECTION 4</w:t>
      </w:r>
      <w:bookmarkEnd w:id="19"/>
    </w:p>
    <w:p w14:paraId="3C88236B" w14:textId="77808DAD" w:rsidR="008F66B2" w:rsidRPr="008F66B2" w:rsidRDefault="008F66B2" w:rsidP="008F66B2">
      <w:pPr>
        <w:rPr>
          <w:b/>
          <w:bCs/>
          <w:sz w:val="28"/>
          <w:szCs w:val="28"/>
        </w:rPr>
      </w:pPr>
      <w:r w:rsidRPr="008F66B2">
        <w:rPr>
          <w:b/>
          <w:bCs/>
          <w:sz w:val="28"/>
          <w:szCs w:val="28"/>
        </w:rPr>
        <w:t>Reflective Report on My Capabilities for the Global Labour Market</w:t>
      </w:r>
    </w:p>
    <w:p w14:paraId="7CA8E451" w14:textId="77777777" w:rsidR="00175893" w:rsidRDefault="00175893" w:rsidP="008F66B2">
      <w:r w:rsidRPr="00175893">
        <w:t xml:space="preserve">A successful career in the global labour market of today is dependent on the possession of solid digital skills, effective communication, team work, potential for leadership and an ability to learn for oneself. As I look back at my experiences this term, I can say that I feel I have come a long way in all of these areas, but at the same time I can see how far I have yet to go. </w:t>
      </w:r>
      <w:r>
        <w:t>‘</w:t>
      </w:r>
    </w:p>
    <w:p w14:paraId="648AC5AD" w14:textId="3ECDEA78" w:rsidR="008F66B2" w:rsidRPr="008F66B2" w:rsidRDefault="008F66B2" w:rsidP="008F66B2">
      <w:pPr>
        <w:rPr>
          <w:b/>
          <w:bCs/>
        </w:rPr>
      </w:pPr>
      <w:r w:rsidRPr="008F66B2">
        <w:rPr>
          <w:b/>
          <w:bCs/>
        </w:rPr>
        <w:t>My Strengths</w:t>
      </w:r>
    </w:p>
    <w:p w14:paraId="3ACE5AC2" w14:textId="77777777" w:rsidR="008F66B2" w:rsidRPr="008F66B2" w:rsidRDefault="008F66B2" w:rsidP="008F66B2">
      <w:pPr>
        <w:numPr>
          <w:ilvl w:val="0"/>
          <w:numId w:val="2"/>
        </w:numPr>
      </w:pPr>
      <w:r w:rsidRPr="008F66B2">
        <w:rPr>
          <w:b/>
          <w:bCs/>
        </w:rPr>
        <w:t>Technology:</w:t>
      </w:r>
      <w:r w:rsidRPr="008F66B2">
        <w:t xml:space="preserve"> I’m comfortable using new tools, platforms and software. I’ve supported classmates in setting up collaborative documents and using AI tools.</w:t>
      </w:r>
    </w:p>
    <w:p w14:paraId="197CA74F" w14:textId="77777777" w:rsidR="008F66B2" w:rsidRPr="008F66B2" w:rsidRDefault="008F66B2" w:rsidP="008F66B2">
      <w:pPr>
        <w:numPr>
          <w:ilvl w:val="0"/>
          <w:numId w:val="2"/>
        </w:numPr>
      </w:pPr>
      <w:r w:rsidRPr="008F66B2">
        <w:rPr>
          <w:b/>
          <w:bCs/>
        </w:rPr>
        <w:t>Communication:</w:t>
      </w:r>
      <w:r w:rsidRPr="008F66B2">
        <w:t xml:space="preserve"> I adapt my style depending on who I’m working with. I explain ideas clearly and listen carefully.</w:t>
      </w:r>
    </w:p>
    <w:p w14:paraId="5E2B4B94" w14:textId="77777777" w:rsidR="008F66B2" w:rsidRPr="008F66B2" w:rsidRDefault="008F66B2" w:rsidP="008F66B2">
      <w:pPr>
        <w:numPr>
          <w:ilvl w:val="0"/>
          <w:numId w:val="2"/>
        </w:numPr>
      </w:pPr>
      <w:r w:rsidRPr="008F66B2">
        <w:rPr>
          <w:b/>
          <w:bCs/>
        </w:rPr>
        <w:t>Teamwork:</w:t>
      </w:r>
      <w:r w:rsidRPr="008F66B2">
        <w:t xml:space="preserve"> I’m reliable and organised. I help the group stay on track.</w:t>
      </w:r>
    </w:p>
    <w:p w14:paraId="3DFF4A5A" w14:textId="77777777" w:rsidR="008F66B2" w:rsidRPr="008F66B2" w:rsidRDefault="008F66B2" w:rsidP="008F66B2">
      <w:pPr>
        <w:numPr>
          <w:ilvl w:val="0"/>
          <w:numId w:val="2"/>
        </w:numPr>
      </w:pPr>
      <w:r w:rsidRPr="008F66B2">
        <w:rPr>
          <w:b/>
          <w:bCs/>
        </w:rPr>
        <w:t>Self-directed learning:</w:t>
      </w:r>
      <w:r w:rsidRPr="008F66B2">
        <w:t xml:space="preserve"> I enjoy researching and developing my knowledge independently.</w:t>
      </w:r>
    </w:p>
    <w:p w14:paraId="05D43385" w14:textId="220A9A41" w:rsidR="008F66B2" w:rsidRPr="008F66B2" w:rsidRDefault="008F66B2" w:rsidP="008F66B2"/>
    <w:p w14:paraId="38C91A1B" w14:textId="77777777" w:rsidR="008F66B2" w:rsidRPr="008F66B2" w:rsidRDefault="008F66B2" w:rsidP="008F66B2">
      <w:pPr>
        <w:rPr>
          <w:b/>
          <w:bCs/>
        </w:rPr>
      </w:pPr>
      <w:r w:rsidRPr="008F66B2">
        <w:rPr>
          <w:b/>
          <w:bCs/>
          <w:sz w:val="28"/>
          <w:szCs w:val="28"/>
        </w:rPr>
        <w:t>Table 10: Personal Strengths for International Work</w:t>
      </w:r>
    </w:p>
    <w:p w14:paraId="5C1F8F51" w14:textId="4DAD39E3" w:rsidR="008F66B2" w:rsidRPr="008F66B2" w:rsidRDefault="00175893" w:rsidP="008F66B2">
      <w:r w:rsidRPr="00175893">
        <w:drawing>
          <wp:inline distT="0" distB="0" distL="0" distR="0" wp14:anchorId="0992A18B" wp14:editId="3BBF6836">
            <wp:extent cx="5731510" cy="1324610"/>
            <wp:effectExtent l="0" t="0" r="2540" b="8890"/>
            <wp:docPr id="1049529690" name="Picture 1" descr="A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29690" name="Picture 1" descr="A blue and white text&#10;&#10;AI-generated content may be incorrect."/>
                    <pic:cNvPicPr/>
                  </pic:nvPicPr>
                  <pic:blipFill>
                    <a:blip r:embed="rId24"/>
                    <a:stretch>
                      <a:fillRect/>
                    </a:stretch>
                  </pic:blipFill>
                  <pic:spPr>
                    <a:xfrm>
                      <a:off x="0" y="0"/>
                      <a:ext cx="5731510" cy="1324610"/>
                    </a:xfrm>
                    <a:prstGeom prst="rect">
                      <a:avLst/>
                    </a:prstGeom>
                  </pic:spPr>
                </pic:pic>
              </a:graphicData>
            </a:graphic>
          </wp:inline>
        </w:drawing>
      </w:r>
    </w:p>
    <w:p w14:paraId="41CA04DF" w14:textId="77777777" w:rsidR="008F66B2" w:rsidRPr="008F66B2" w:rsidRDefault="008F66B2" w:rsidP="008F66B2">
      <w:pPr>
        <w:rPr>
          <w:b/>
          <w:bCs/>
          <w:sz w:val="28"/>
          <w:szCs w:val="28"/>
        </w:rPr>
      </w:pPr>
      <w:r w:rsidRPr="008F66B2">
        <w:rPr>
          <w:b/>
          <w:bCs/>
          <w:sz w:val="28"/>
          <w:szCs w:val="28"/>
        </w:rPr>
        <w:lastRenderedPageBreak/>
        <w:t>My Areas for Improvement</w:t>
      </w:r>
    </w:p>
    <w:p w14:paraId="7E29AECF" w14:textId="77777777" w:rsidR="008F66B2" w:rsidRPr="008F66B2" w:rsidRDefault="008F66B2" w:rsidP="00175893">
      <w:pPr>
        <w:numPr>
          <w:ilvl w:val="0"/>
          <w:numId w:val="5"/>
        </w:numPr>
      </w:pPr>
      <w:r w:rsidRPr="008F66B2">
        <w:t>I sometimes take on too much responsibility in group tasks.</w:t>
      </w:r>
    </w:p>
    <w:p w14:paraId="20242633" w14:textId="77777777" w:rsidR="008F66B2" w:rsidRPr="008F66B2" w:rsidRDefault="008F66B2" w:rsidP="00175893">
      <w:pPr>
        <w:numPr>
          <w:ilvl w:val="0"/>
          <w:numId w:val="5"/>
        </w:numPr>
      </w:pPr>
      <w:r w:rsidRPr="008F66B2">
        <w:t>I avoid giving constructive feedback because I worry about conflict.</w:t>
      </w:r>
    </w:p>
    <w:p w14:paraId="25DA34B1" w14:textId="77777777" w:rsidR="008F66B2" w:rsidRPr="008F66B2" w:rsidRDefault="008F66B2" w:rsidP="00175893">
      <w:pPr>
        <w:numPr>
          <w:ilvl w:val="0"/>
          <w:numId w:val="5"/>
        </w:numPr>
      </w:pPr>
      <w:r w:rsidRPr="008F66B2">
        <w:t>I occasionally lose focus during independent study.</w:t>
      </w:r>
    </w:p>
    <w:p w14:paraId="3F242CB0" w14:textId="26D8F7D7" w:rsidR="008F66B2" w:rsidRPr="008F66B2" w:rsidRDefault="008F66B2" w:rsidP="008F66B2"/>
    <w:p w14:paraId="69D3333A" w14:textId="77777777" w:rsidR="008F66B2" w:rsidRPr="008F66B2" w:rsidRDefault="008F66B2" w:rsidP="008F66B2">
      <w:pPr>
        <w:rPr>
          <w:b/>
          <w:bCs/>
          <w:sz w:val="28"/>
          <w:szCs w:val="28"/>
        </w:rPr>
      </w:pPr>
      <w:r w:rsidRPr="008F66B2">
        <w:rPr>
          <w:b/>
          <w:bCs/>
          <w:sz w:val="28"/>
          <w:szCs w:val="28"/>
        </w:rPr>
        <w:t>Table 11: My Development Needs</w:t>
      </w:r>
    </w:p>
    <w:p w14:paraId="4E5AB962" w14:textId="0D4C9953" w:rsidR="008F66B2" w:rsidRPr="008F66B2" w:rsidRDefault="00175893" w:rsidP="008F66B2">
      <w:r w:rsidRPr="00175893">
        <w:drawing>
          <wp:inline distT="0" distB="0" distL="0" distR="0" wp14:anchorId="4EA2B375" wp14:editId="1AC71563">
            <wp:extent cx="5731510" cy="979805"/>
            <wp:effectExtent l="0" t="0" r="2540" b="0"/>
            <wp:docPr id="65390079" name="Picture 1" descr="A blue and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90079" name="Picture 1" descr="A blue and white background with black text&#10;&#10;AI-generated content may be incorrect."/>
                    <pic:cNvPicPr/>
                  </pic:nvPicPr>
                  <pic:blipFill>
                    <a:blip r:embed="rId25"/>
                    <a:stretch>
                      <a:fillRect/>
                    </a:stretch>
                  </pic:blipFill>
                  <pic:spPr>
                    <a:xfrm>
                      <a:off x="0" y="0"/>
                      <a:ext cx="5731510" cy="979805"/>
                    </a:xfrm>
                    <a:prstGeom prst="rect">
                      <a:avLst/>
                    </a:prstGeom>
                  </pic:spPr>
                </pic:pic>
              </a:graphicData>
            </a:graphic>
          </wp:inline>
        </w:drawing>
      </w:r>
    </w:p>
    <w:p w14:paraId="0986D29A" w14:textId="77777777" w:rsidR="008F66B2" w:rsidRPr="008F66B2" w:rsidRDefault="008F66B2" w:rsidP="008F66B2">
      <w:pPr>
        <w:rPr>
          <w:b/>
          <w:bCs/>
          <w:sz w:val="28"/>
          <w:szCs w:val="28"/>
        </w:rPr>
      </w:pPr>
      <w:r w:rsidRPr="008F66B2">
        <w:rPr>
          <w:b/>
          <w:bCs/>
          <w:sz w:val="28"/>
          <w:szCs w:val="28"/>
        </w:rPr>
        <w:t>Future Development Plan</w:t>
      </w:r>
    </w:p>
    <w:p w14:paraId="144A03F0" w14:textId="77777777" w:rsidR="008F66B2" w:rsidRPr="008F66B2" w:rsidRDefault="008F66B2" w:rsidP="008F66B2">
      <w:pPr>
        <w:rPr>
          <w:b/>
          <w:bCs/>
        </w:rPr>
      </w:pPr>
      <w:r w:rsidRPr="008F66B2">
        <w:rPr>
          <w:b/>
          <w:bCs/>
        </w:rPr>
        <w:t>To prepare myself for international work environments, I plan to:</w:t>
      </w:r>
    </w:p>
    <w:p w14:paraId="7685C52F" w14:textId="77777777" w:rsidR="008F66B2" w:rsidRPr="008F66B2" w:rsidRDefault="008F66B2" w:rsidP="008F66B2">
      <w:pPr>
        <w:numPr>
          <w:ilvl w:val="0"/>
          <w:numId w:val="4"/>
        </w:numPr>
      </w:pPr>
      <w:r w:rsidRPr="008F66B2">
        <w:rPr>
          <w:b/>
          <w:bCs/>
        </w:rPr>
        <w:t>Improve leadership confidence</w:t>
      </w:r>
      <w:r w:rsidRPr="008F66B2">
        <w:t xml:space="preserve"> through group roles and feedback workshops.</w:t>
      </w:r>
    </w:p>
    <w:p w14:paraId="04EA825B" w14:textId="77777777" w:rsidR="008F66B2" w:rsidRPr="008F66B2" w:rsidRDefault="008F66B2" w:rsidP="008F66B2">
      <w:pPr>
        <w:numPr>
          <w:ilvl w:val="0"/>
          <w:numId w:val="4"/>
        </w:numPr>
      </w:pPr>
      <w:r w:rsidRPr="008F66B2">
        <w:rPr>
          <w:b/>
          <w:bCs/>
        </w:rPr>
        <w:t>Expand technical skills</w:t>
      </w:r>
      <w:r w:rsidRPr="008F66B2">
        <w:t xml:space="preserve"> by learning advanced digital tools.</w:t>
      </w:r>
    </w:p>
    <w:p w14:paraId="33978E4A" w14:textId="77777777" w:rsidR="008F66B2" w:rsidRPr="008F66B2" w:rsidRDefault="008F66B2" w:rsidP="008F66B2">
      <w:pPr>
        <w:numPr>
          <w:ilvl w:val="0"/>
          <w:numId w:val="4"/>
        </w:numPr>
      </w:pPr>
      <w:r w:rsidRPr="008F66B2">
        <w:rPr>
          <w:b/>
          <w:bCs/>
        </w:rPr>
        <w:t>Strengthen time management</w:t>
      </w:r>
      <w:r w:rsidRPr="008F66B2">
        <w:t xml:space="preserve"> using structured routines.</w:t>
      </w:r>
    </w:p>
    <w:p w14:paraId="5480C4B8" w14:textId="76BFAF60" w:rsidR="008F66B2" w:rsidRPr="008F66B2" w:rsidRDefault="008F66B2" w:rsidP="008F66B2">
      <w:pPr>
        <w:numPr>
          <w:ilvl w:val="0"/>
          <w:numId w:val="4"/>
        </w:numPr>
      </w:pPr>
      <w:r w:rsidRPr="008F66B2">
        <w:rPr>
          <w:b/>
          <w:bCs/>
        </w:rPr>
        <w:t>Grow cultural intelligence</w:t>
      </w:r>
      <w:r w:rsidRPr="008F66B2">
        <w:t xml:space="preserve"> by engaging with classmates from diverse backgrounds.</w:t>
      </w:r>
    </w:p>
    <w:p w14:paraId="6B07B031" w14:textId="412D1104" w:rsidR="008F66B2" w:rsidRPr="00175893" w:rsidRDefault="008F66B2" w:rsidP="00175893">
      <w:pPr>
        <w:pStyle w:val="Heading2"/>
        <w:rPr>
          <w:b/>
          <w:bCs/>
          <w:color w:val="auto"/>
        </w:rPr>
      </w:pPr>
      <w:bookmarkStart w:id="20" w:name="_Toc213990605"/>
      <w:r w:rsidRPr="00175893">
        <w:rPr>
          <w:b/>
          <w:bCs/>
          <w:color w:val="auto"/>
        </w:rPr>
        <w:t>Conclusion</w:t>
      </w:r>
      <w:r w:rsidR="00175893" w:rsidRPr="00175893">
        <w:rPr>
          <w:b/>
          <w:bCs/>
          <w:color w:val="auto"/>
        </w:rPr>
        <w:t xml:space="preserve"> (Section-4)</w:t>
      </w:r>
      <w:bookmarkEnd w:id="20"/>
    </w:p>
    <w:p w14:paraId="2124887C" w14:textId="26008DC1" w:rsidR="008F66B2" w:rsidRDefault="00175893" w:rsidP="008F66B2">
      <w:r w:rsidRPr="00175893">
        <w:t>Labour markets have been in flux due to technology, demographics, and global events. HRM and IHRM have to respond by formulating strategic, ethical, and global perspectives of operation. Worrying those about to enter the labour market provide a need for workers with good digital, communication and learning skills. Thinking about my own skills now, I have a better idea of what I have to offer to an international work environment — and what I still need to do in order to keep growing.</w:t>
      </w:r>
    </w:p>
    <w:p w14:paraId="5105E015" w14:textId="77777777" w:rsidR="00D70ABF" w:rsidRDefault="00D70ABF" w:rsidP="008F66B2"/>
    <w:p w14:paraId="4AB3E157" w14:textId="18CD81A1" w:rsidR="00D70ABF" w:rsidRPr="00D70ABF" w:rsidRDefault="00D70ABF" w:rsidP="00D70ABF">
      <w:pPr>
        <w:pStyle w:val="Heading1"/>
        <w:rPr>
          <w:b/>
          <w:bCs/>
          <w:color w:val="auto"/>
        </w:rPr>
      </w:pPr>
      <w:bookmarkStart w:id="21" w:name="_Toc213990606"/>
      <w:r w:rsidRPr="00D70ABF">
        <w:rPr>
          <w:b/>
          <w:bCs/>
          <w:color w:val="auto"/>
        </w:rPr>
        <w:t>Conclusion (Overall)</w:t>
      </w:r>
      <w:bookmarkEnd w:id="21"/>
    </w:p>
    <w:p w14:paraId="0B035079" w14:textId="77777777" w:rsidR="00D70ABF" w:rsidRDefault="00D70ABF" w:rsidP="00D70ABF"/>
    <w:p w14:paraId="0E230E43" w14:textId="6FB4ED5F" w:rsidR="00D70ABF" w:rsidRDefault="00D70ABF" w:rsidP="00D70ABF">
      <w:r>
        <w:t xml:space="preserve">The labour market is undergoing a transformative change, influenced by a range of different forces that are vying for its attention, which is making the work of HRM and IHRM more complex and of greater strategic importance than ever before. Throughout </w:t>
      </w:r>
      <w:r>
        <w:lastRenderedPageBreak/>
        <w:t>all four parts of this report, a single message emerges: traditional workforce approaches can no longer be counted on by organizations. Technology, demographics, geopolitics, scarcity of skills and globalisation have driven HR into the centre of decision making in which long term vision, flexibility and in-depth comprehension of human capabilities are as much important as operational efficacy.</w:t>
      </w:r>
    </w:p>
    <w:p w14:paraId="71E6E845" w14:textId="77777777" w:rsidR="00D70ABF" w:rsidRDefault="00D70ABF" w:rsidP="00D70ABF">
      <w:r>
        <w:t>Technological advances, particularly AI, automation and digital platforms, are shaping a labour market in which skills will need to evolve continuously. Jobs aren’t just disappearing; they’re morphing into roles that require more digital know-how, more critical thinking, and more creative problem-solving. This equates to the need for comparable but proactive HR strategies in terms of organisation. In our view, it is vital to invest in reskilling, employee development, digital HR tools, and ethical technology policies. For IHRM, the same technologies that create efficiency also widen the labour pool. Remote work and the availability of global platforms have enabled companies to hire talent from virtually anywhere; however, they also mean that HR teams must manage cultural differences, complex regulations and the challenges of virtual management. In general, technology has transformed HR into less of an administrative function and more one that involves managing transitions, facilitating ongoing learning and guiding workforce transformation on an enterprise scale.</w:t>
      </w:r>
    </w:p>
    <w:p w14:paraId="0106ADDD" w14:textId="4269874B" w:rsidR="00D70ABF" w:rsidRDefault="00D70ABF" w:rsidP="00D70ABF">
      <w:r>
        <w:t>Demographic and geopolitical factors add to this complexity. Some advanced countries are confronting growing old and shrinking workforces, and others are facing high rates of youth unemployment.</w:t>
      </w:r>
    </w:p>
    <w:p w14:paraId="45332A9D" w14:textId="77777777" w:rsidR="00D70ABF" w:rsidRDefault="00D70ABF" w:rsidP="00D70ABF">
      <w:r>
        <w:t>Section 4: How DSEs were affected DSE customers for work There was one final section in this report demonstrating these broader labour market trends also had implications for people seeking to enter into the workforce. Employability in a globalized, technology-based environment requires more than technical knowledge, employability skills include communication skills, working as a team, potential of leadership, and being an autonomous learner. Looking back on my development, It is evident that I must highlight-working across borders, engaged with new technologies, &amp; directing my own learning are vital skills. The positive traits that I have been able to hone — including being receptive to feedback, eager to experiment with new tools, and comfortable collaborating — provide me with a solid base. Simultaneously, identifying areas for personal growth such as increasing experience in international teamwork or enhancing communication in leadership, provides a roadmap for me to evolve in ways that align with global labour market demands.</w:t>
      </w:r>
    </w:p>
    <w:p w14:paraId="633B5679" w14:textId="56F699A8" w:rsidR="00D70ABF" w:rsidRDefault="00D70ABF" w:rsidP="00D70ABF">
      <w:r>
        <w:t xml:space="preserve">All in all, the labor market is getting more fluid, international, and learning-intensive. HRM and IHRM policies that are effective in this situation are those that adapt to rather than resist change. They are keen on investing in people, enabling flexibility, and building organizational cultures where innovation is possible. For people, the challenge is the same: remain curious, develop a versatile skill set, and commit to life-long </w:t>
      </w:r>
      <w:r>
        <w:lastRenderedPageBreak/>
        <w:t>learning. Ultimately, the organizations and employees that embrace these changes with confidence, mindfulness, and a desire to learn will emerge as the best positioned to thrive in a world economy undergoing rapid transformation.</w:t>
      </w:r>
    </w:p>
    <w:p w14:paraId="19891D57" w14:textId="77777777" w:rsidR="00175893" w:rsidRDefault="00175893" w:rsidP="008F66B2"/>
    <w:p w14:paraId="248153F8" w14:textId="1EBA6E9C" w:rsidR="0072738F" w:rsidRPr="00D70ABF" w:rsidRDefault="008F66B2" w:rsidP="00D70ABF">
      <w:pPr>
        <w:pStyle w:val="Heading1"/>
        <w:rPr>
          <w:b/>
          <w:bCs/>
          <w:color w:val="auto"/>
        </w:rPr>
      </w:pPr>
      <w:bookmarkStart w:id="22" w:name="_Toc213990607"/>
      <w:r w:rsidRPr="00D70ABF">
        <w:rPr>
          <w:b/>
          <w:bCs/>
          <w:color w:val="auto"/>
        </w:rPr>
        <w:t>References</w:t>
      </w:r>
      <w:bookmarkEnd w:id="22"/>
    </w:p>
    <w:p w14:paraId="61BFFAF9" w14:textId="77777777" w:rsidR="00D70ABF" w:rsidRDefault="00D70ABF" w:rsidP="00D70ABF">
      <w:pPr>
        <w:pStyle w:val="ListParagraph"/>
        <w:numPr>
          <w:ilvl w:val="0"/>
          <w:numId w:val="6"/>
        </w:numPr>
      </w:pPr>
      <w:r>
        <w:t>Acemoglu, D. and Restrepo, P. (2019) Automation, skills, and new tasks: How technology displaces and reinstates labour, Journal of Economic Perspectives, 33(2), pp. 3–30.</w:t>
      </w:r>
    </w:p>
    <w:p w14:paraId="1D0C1BEB" w14:textId="117CFFB6" w:rsidR="00D70ABF" w:rsidRDefault="00D70ABF" w:rsidP="00D70ABF">
      <w:pPr>
        <w:pStyle w:val="ListParagraph"/>
        <w:numPr>
          <w:ilvl w:val="0"/>
          <w:numId w:val="6"/>
        </w:numPr>
      </w:pPr>
      <w:r>
        <w:t xml:space="preserve">Amazon (2023) Amazon Robotics and fulfilment innovation. Retrieved from: </w:t>
      </w:r>
      <w:hyperlink r:id="rId26" w:history="1">
        <w:r w:rsidRPr="000B01EA">
          <w:rPr>
            <w:rStyle w:val="Hyperlink"/>
          </w:rPr>
          <w:t>https://www.aboutamazon.com</w:t>
        </w:r>
      </w:hyperlink>
      <w:r>
        <w:t xml:space="preserve"> </w:t>
      </w:r>
      <w:r>
        <w:t xml:space="preserve"> (Accessed: Day Month Year).</w:t>
      </w:r>
    </w:p>
    <w:p w14:paraId="7497CAB4" w14:textId="77777777" w:rsidR="00D70ABF" w:rsidRDefault="00D70ABF" w:rsidP="00D70ABF">
      <w:pPr>
        <w:pStyle w:val="ListParagraph"/>
        <w:numPr>
          <w:ilvl w:val="0"/>
          <w:numId w:val="6"/>
        </w:numPr>
      </w:pPr>
      <w:r>
        <w:t>Armstrong, M. and Taylor, S. (2020) ‘Armstrong’s Handbook of Human Resource Management Practice</w:t>
      </w:r>
      <w:r w:rsidRPr="00D70ABF">
        <w:rPr>
          <w:rFonts w:ascii="Aptos" w:hAnsi="Aptos" w:cs="Aptos"/>
        </w:rPr>
        <w:t>’</w:t>
      </w:r>
      <w:r>
        <w:t>. 15th ed. London: Kogan Page.</w:t>
      </w:r>
    </w:p>
    <w:p w14:paraId="7E484E67" w14:textId="77777777" w:rsidR="00D70ABF" w:rsidRDefault="00D70ABF" w:rsidP="00D70ABF">
      <w:pPr>
        <w:pStyle w:val="ListParagraph"/>
        <w:numPr>
          <w:ilvl w:val="0"/>
          <w:numId w:val="6"/>
        </w:numPr>
      </w:pPr>
      <w:r>
        <w:t>Bloom, N., Han, R. and Liang, J. (2023) The global impact of remote work. Stanford University Working Paper.</w:t>
      </w:r>
    </w:p>
    <w:p w14:paraId="36F4BEBA" w14:textId="77777777" w:rsidR="00D70ABF" w:rsidRDefault="00D70ABF" w:rsidP="00D70ABF">
      <w:pPr>
        <w:pStyle w:val="ListParagraph"/>
        <w:numPr>
          <w:ilvl w:val="0"/>
          <w:numId w:val="6"/>
        </w:numPr>
      </w:pPr>
      <w:r>
        <w:t>Boxall, P. and Purcell, J. (2016) Strategy and Human Resource Management. 4th edn. London: Palgrave Macmillan.</w:t>
      </w:r>
    </w:p>
    <w:p w14:paraId="6645C268" w14:textId="77777777" w:rsidR="00D70ABF" w:rsidRDefault="00D70ABF" w:rsidP="00D70ABF">
      <w:pPr>
        <w:pStyle w:val="ListParagraph"/>
        <w:numPr>
          <w:ilvl w:val="0"/>
          <w:numId w:val="6"/>
        </w:numPr>
      </w:pPr>
      <w:r>
        <w:t>Brewster, C., Mayrhofer, W. and Farndale, E. (2018) Handbook of Research on Comparative Human Resource Management. 2nd edn. Cheltenham: Edward Elgar.</w:t>
      </w:r>
    </w:p>
    <w:p w14:paraId="1D3FEBA5" w14:textId="7C928D94" w:rsidR="00D70ABF" w:rsidRDefault="00D70ABF" w:rsidP="00D70ABF">
      <w:pPr>
        <w:pStyle w:val="ListParagraph"/>
        <w:numPr>
          <w:ilvl w:val="0"/>
          <w:numId w:val="6"/>
        </w:numPr>
      </w:pPr>
      <w:r>
        <w:t xml:space="preserve">Brookings Institution (2021) Automation and the future of work. Available at: </w:t>
      </w:r>
      <w:hyperlink r:id="rId27" w:history="1">
        <w:r w:rsidRPr="000B01EA">
          <w:rPr>
            <w:rStyle w:val="Hyperlink"/>
          </w:rPr>
          <w:t>https://www.brookings.edu</w:t>
        </w:r>
      </w:hyperlink>
      <w:r>
        <w:t xml:space="preserve"> </w:t>
      </w:r>
      <w:r>
        <w:t xml:space="preserve"> (Accessed: Day Month Year).</w:t>
      </w:r>
    </w:p>
    <w:p w14:paraId="383FE6F1" w14:textId="77777777" w:rsidR="00D70ABF" w:rsidRDefault="00D70ABF" w:rsidP="00D70ABF">
      <w:pPr>
        <w:pStyle w:val="ListParagraph"/>
        <w:numPr>
          <w:ilvl w:val="0"/>
          <w:numId w:val="6"/>
        </w:numPr>
      </w:pPr>
      <w:r>
        <w:t>CIPD (2022) Resourcing and talent planning survey 2022. London: CIPD.</w:t>
      </w:r>
    </w:p>
    <w:p w14:paraId="068B88C4" w14:textId="77777777" w:rsidR="00D70ABF" w:rsidRDefault="00D70ABF" w:rsidP="00D70ABF">
      <w:pPr>
        <w:pStyle w:val="ListParagraph"/>
        <w:numPr>
          <w:ilvl w:val="0"/>
          <w:numId w:val="6"/>
        </w:numPr>
      </w:pPr>
      <w:r>
        <w:t>CIPD (2023) People Profession 2030: Trends shaping the future. London: CIPD.</w:t>
      </w:r>
    </w:p>
    <w:p w14:paraId="2CF30FAE" w14:textId="77777777" w:rsidR="00D70ABF" w:rsidRDefault="00D70ABF" w:rsidP="00D70ABF">
      <w:pPr>
        <w:pStyle w:val="ListParagraph"/>
        <w:numPr>
          <w:ilvl w:val="0"/>
          <w:numId w:val="6"/>
        </w:numPr>
      </w:pPr>
      <w:r>
        <w:t xml:space="preserve">Deloitte (2022) 2022 Global Human Capital Trends: The Social Enterprise. Deloitte Insights. </w:t>
      </w:r>
    </w:p>
    <w:p w14:paraId="594A9FB0" w14:textId="77777777" w:rsidR="00D70ABF" w:rsidRDefault="00D70ABF" w:rsidP="00D70ABF">
      <w:pPr>
        <w:pStyle w:val="ListParagraph"/>
        <w:numPr>
          <w:ilvl w:val="0"/>
          <w:numId w:val="6"/>
        </w:numPr>
      </w:pPr>
      <w:r>
        <w:t>Eurofound (2021) The increase in teleworking during the COVID-19 crisis. Luxembourg: Publications Office of the European Union.</w:t>
      </w:r>
    </w:p>
    <w:p w14:paraId="1EDCFCC7" w14:textId="77777777" w:rsidR="00D70ABF" w:rsidRDefault="00D70ABF" w:rsidP="00D70ABF">
      <w:pPr>
        <w:pStyle w:val="ListParagraph"/>
        <w:numPr>
          <w:ilvl w:val="0"/>
          <w:numId w:val="6"/>
        </w:numPr>
      </w:pPr>
      <w:r>
        <w:t>ILO (2022) World Employment and Social Outlook: Trends 2022. Geneva: ILO (International Labour Organization).</w:t>
      </w:r>
    </w:p>
    <w:p w14:paraId="1EDA2FF8" w14:textId="77777777" w:rsidR="00D70ABF" w:rsidRDefault="00D70ABF" w:rsidP="00D70ABF">
      <w:pPr>
        <w:pStyle w:val="ListParagraph"/>
        <w:numPr>
          <w:ilvl w:val="0"/>
          <w:numId w:val="6"/>
        </w:numPr>
      </w:pPr>
      <w:r>
        <w:t>Kamal-Chaoui, L. (2021) ‘Green transitions and labour markets’, OECD Economic Outlook, 109(2), pp . 45</w:t>
      </w:r>
      <w:r w:rsidRPr="00D70ABF">
        <w:rPr>
          <w:rFonts w:ascii="Aptos" w:hAnsi="Aptos" w:cs="Aptos"/>
        </w:rPr>
        <w:t>–</w:t>
      </w:r>
      <w:r>
        <w:t>62.</w:t>
      </w:r>
    </w:p>
    <w:p w14:paraId="336EF01F" w14:textId="77777777" w:rsidR="00D70ABF" w:rsidRDefault="00D70ABF" w:rsidP="00D70ABF">
      <w:pPr>
        <w:pStyle w:val="ListParagraph"/>
        <w:numPr>
          <w:ilvl w:val="0"/>
          <w:numId w:val="6"/>
        </w:numPr>
      </w:pPr>
      <w:r>
        <w:t>KPMG (2023) RH Future 2023 Report. Available at: https://www.kpmg.com (Accessed: Day Month Year).</w:t>
      </w:r>
    </w:p>
    <w:p w14:paraId="41FEA37D" w14:textId="77777777" w:rsidR="00D70ABF" w:rsidRDefault="00D70ABF" w:rsidP="00D70ABF">
      <w:pPr>
        <w:pStyle w:val="ListParagraph"/>
        <w:numPr>
          <w:ilvl w:val="0"/>
          <w:numId w:val="6"/>
        </w:numPr>
      </w:pPr>
      <w:r>
        <w:t>McKinsey Global Institute (2021) The future of work after COVID-19. McKinsey &amp; Company .</w:t>
      </w:r>
    </w:p>
    <w:p w14:paraId="60D2BE29" w14:textId="77777777" w:rsidR="00D70ABF" w:rsidRDefault="00D70ABF" w:rsidP="00D70ABF">
      <w:pPr>
        <w:pStyle w:val="ListParagraph"/>
        <w:numPr>
          <w:ilvl w:val="0"/>
          <w:numId w:val="6"/>
        </w:numPr>
      </w:pPr>
      <w:r>
        <w:t>McKinsey Global Institute (2023) Generative AI and the future of productivity. McKinsey &amp; Company .</w:t>
      </w:r>
    </w:p>
    <w:p w14:paraId="0FD61D3D" w14:textId="77777777" w:rsidR="00D70ABF" w:rsidRDefault="00D70ABF" w:rsidP="00D70ABF">
      <w:pPr>
        <w:pStyle w:val="ListParagraph"/>
        <w:numPr>
          <w:ilvl w:val="0"/>
          <w:numId w:val="6"/>
        </w:numPr>
      </w:pPr>
      <w:r>
        <w:t>PwC (2022) Global Workforce Hopes and Fears Survey 2022. PwC Research.</w:t>
      </w:r>
    </w:p>
    <w:p w14:paraId="242C67AE" w14:textId="77777777" w:rsidR="00D70ABF" w:rsidRDefault="00D70ABF" w:rsidP="00D70ABF">
      <w:pPr>
        <w:pStyle w:val="ListParagraph"/>
        <w:numPr>
          <w:ilvl w:val="0"/>
          <w:numId w:val="6"/>
        </w:numPr>
      </w:pPr>
      <w:r>
        <w:lastRenderedPageBreak/>
        <w:t>Schwab, K. (2017) The Fourth Industrial Revolution. Geneva: World Economic Forum.</w:t>
      </w:r>
    </w:p>
    <w:p w14:paraId="569252BB" w14:textId="77777777" w:rsidR="00D70ABF" w:rsidRDefault="00D70ABF" w:rsidP="00D70ABF">
      <w:pPr>
        <w:pStyle w:val="ListParagraph"/>
        <w:numPr>
          <w:ilvl w:val="0"/>
          <w:numId w:val="6"/>
        </w:numPr>
      </w:pPr>
      <w:r>
        <w:t>SHRM (2023) Skills shortage and talent mobility. Society for Human Resource Management.</w:t>
      </w:r>
    </w:p>
    <w:p w14:paraId="467CA594" w14:textId="77777777" w:rsidR="00D70ABF" w:rsidRDefault="00D70ABF" w:rsidP="00D70ABF">
      <w:pPr>
        <w:pStyle w:val="ListParagraph"/>
        <w:numPr>
          <w:ilvl w:val="0"/>
          <w:numId w:val="6"/>
        </w:numPr>
      </w:pPr>
      <w:r>
        <w:t>Singh, P., Darwish, T. and Potocnik, K. (2021) ‘Talent management in multinational organisations’, International Journal of Human Resource Management, 32(17), pp. 3598–3625.</w:t>
      </w:r>
    </w:p>
    <w:p w14:paraId="36E8E9D8" w14:textId="77777777" w:rsidR="00D70ABF" w:rsidRDefault="00D70ABF" w:rsidP="00D70ABF">
      <w:pPr>
        <w:pStyle w:val="ListParagraph"/>
        <w:numPr>
          <w:ilvl w:val="0"/>
          <w:numId w:val="6"/>
        </w:numPr>
      </w:pPr>
      <w:r>
        <w:t>United Nations (2022) World Population Prospects 2022. New York: United Nations.</w:t>
      </w:r>
    </w:p>
    <w:p w14:paraId="205FDD76" w14:textId="77777777" w:rsidR="00D70ABF" w:rsidRDefault="00D70ABF" w:rsidP="00D70ABF">
      <w:pPr>
        <w:pStyle w:val="ListParagraph"/>
        <w:numPr>
          <w:ilvl w:val="0"/>
          <w:numId w:val="6"/>
        </w:numPr>
      </w:pPr>
      <w:r>
        <w:t>UNHCR (2023) Global Trends Forced Displacement 2023. Geneva: UNHCR .</w:t>
      </w:r>
    </w:p>
    <w:p w14:paraId="18BFB11D" w14:textId="77777777" w:rsidR="00D70ABF" w:rsidRDefault="00D70ABF" w:rsidP="00D70ABF">
      <w:pPr>
        <w:pStyle w:val="ListParagraph"/>
        <w:numPr>
          <w:ilvl w:val="0"/>
          <w:numId w:val="6"/>
        </w:numPr>
      </w:pPr>
      <w:r>
        <w:t>The World Bank (2022) Changing Nature of Work. Washington, DC: World Bank.</w:t>
      </w:r>
    </w:p>
    <w:p w14:paraId="3E273FDD" w14:textId="0CFA76B0" w:rsidR="008F66B2" w:rsidRPr="0072738F" w:rsidRDefault="00D70ABF" w:rsidP="00D70ABF">
      <w:pPr>
        <w:pStyle w:val="ListParagraph"/>
        <w:numPr>
          <w:ilvl w:val="0"/>
          <w:numId w:val="6"/>
        </w:numPr>
      </w:pPr>
      <w:r>
        <w:t>World Economic Forum (2023) Future of Jobs Report 2023. Geneva: World Economic Forum. World Health Organization ( 2022) Global strategic directions for nursing and midwifery - Geneva: WHO.</w:t>
      </w:r>
    </w:p>
    <w:sectPr w:rsidR="008F66B2" w:rsidRPr="00727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B2A2D"/>
    <w:multiLevelType w:val="multilevel"/>
    <w:tmpl w:val="5A3AF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E822C5"/>
    <w:multiLevelType w:val="hybridMultilevel"/>
    <w:tmpl w:val="2C34413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F3A44E9"/>
    <w:multiLevelType w:val="multilevel"/>
    <w:tmpl w:val="5B7AE6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7410AD"/>
    <w:multiLevelType w:val="multilevel"/>
    <w:tmpl w:val="CA885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C0790B"/>
    <w:multiLevelType w:val="multilevel"/>
    <w:tmpl w:val="F4109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DC31A1"/>
    <w:multiLevelType w:val="multilevel"/>
    <w:tmpl w:val="6540A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565395">
    <w:abstractNumId w:val="0"/>
  </w:num>
  <w:num w:numId="2" w16cid:durableId="941493814">
    <w:abstractNumId w:val="3"/>
  </w:num>
  <w:num w:numId="3" w16cid:durableId="2019968243">
    <w:abstractNumId w:val="4"/>
  </w:num>
  <w:num w:numId="4" w16cid:durableId="106657495">
    <w:abstractNumId w:val="5"/>
  </w:num>
  <w:num w:numId="5" w16cid:durableId="1505323589">
    <w:abstractNumId w:val="2"/>
  </w:num>
  <w:num w:numId="6" w16cid:durableId="689378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38F"/>
    <w:rsid w:val="0000682A"/>
    <w:rsid w:val="00134D08"/>
    <w:rsid w:val="00175893"/>
    <w:rsid w:val="00391759"/>
    <w:rsid w:val="003B76C6"/>
    <w:rsid w:val="00447B3A"/>
    <w:rsid w:val="00572AA7"/>
    <w:rsid w:val="0072738F"/>
    <w:rsid w:val="00777E4E"/>
    <w:rsid w:val="007A4532"/>
    <w:rsid w:val="007D0B2E"/>
    <w:rsid w:val="008F66B2"/>
    <w:rsid w:val="00D35138"/>
    <w:rsid w:val="00D70A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EB685"/>
  <w15:chartTrackingRefBased/>
  <w15:docId w15:val="{A2219844-E8BF-4705-B411-69A567E98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3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73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73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73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73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73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73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73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73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73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73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73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73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73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73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73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73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738F"/>
    <w:rPr>
      <w:rFonts w:eastAsiaTheme="majorEastAsia" w:cstheme="majorBidi"/>
      <w:color w:val="272727" w:themeColor="text1" w:themeTint="D8"/>
    </w:rPr>
  </w:style>
  <w:style w:type="paragraph" w:styleId="Title">
    <w:name w:val="Title"/>
    <w:basedOn w:val="Normal"/>
    <w:next w:val="Normal"/>
    <w:link w:val="TitleChar"/>
    <w:uiPriority w:val="10"/>
    <w:qFormat/>
    <w:rsid w:val="007273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3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73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73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738F"/>
    <w:pPr>
      <w:spacing w:before="160"/>
      <w:jc w:val="center"/>
    </w:pPr>
    <w:rPr>
      <w:i/>
      <w:iCs/>
      <w:color w:val="404040" w:themeColor="text1" w:themeTint="BF"/>
    </w:rPr>
  </w:style>
  <w:style w:type="character" w:customStyle="1" w:styleId="QuoteChar">
    <w:name w:val="Quote Char"/>
    <w:basedOn w:val="DefaultParagraphFont"/>
    <w:link w:val="Quote"/>
    <w:uiPriority w:val="29"/>
    <w:rsid w:val="0072738F"/>
    <w:rPr>
      <w:i/>
      <w:iCs/>
      <w:color w:val="404040" w:themeColor="text1" w:themeTint="BF"/>
    </w:rPr>
  </w:style>
  <w:style w:type="paragraph" w:styleId="ListParagraph">
    <w:name w:val="List Paragraph"/>
    <w:basedOn w:val="Normal"/>
    <w:uiPriority w:val="34"/>
    <w:qFormat/>
    <w:rsid w:val="0072738F"/>
    <w:pPr>
      <w:ind w:left="720"/>
      <w:contextualSpacing/>
    </w:pPr>
  </w:style>
  <w:style w:type="character" w:styleId="IntenseEmphasis">
    <w:name w:val="Intense Emphasis"/>
    <w:basedOn w:val="DefaultParagraphFont"/>
    <w:uiPriority w:val="21"/>
    <w:qFormat/>
    <w:rsid w:val="0072738F"/>
    <w:rPr>
      <w:i/>
      <w:iCs/>
      <w:color w:val="0F4761" w:themeColor="accent1" w:themeShade="BF"/>
    </w:rPr>
  </w:style>
  <w:style w:type="paragraph" w:styleId="IntenseQuote">
    <w:name w:val="Intense Quote"/>
    <w:basedOn w:val="Normal"/>
    <w:next w:val="Normal"/>
    <w:link w:val="IntenseQuoteChar"/>
    <w:uiPriority w:val="30"/>
    <w:qFormat/>
    <w:rsid w:val="007273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738F"/>
    <w:rPr>
      <w:i/>
      <w:iCs/>
      <w:color w:val="0F4761" w:themeColor="accent1" w:themeShade="BF"/>
    </w:rPr>
  </w:style>
  <w:style w:type="character" w:styleId="IntenseReference">
    <w:name w:val="Intense Reference"/>
    <w:basedOn w:val="DefaultParagraphFont"/>
    <w:uiPriority w:val="32"/>
    <w:qFormat/>
    <w:rsid w:val="0072738F"/>
    <w:rPr>
      <w:b/>
      <w:bCs/>
      <w:smallCaps/>
      <w:color w:val="0F4761" w:themeColor="accent1" w:themeShade="BF"/>
      <w:spacing w:val="5"/>
    </w:rPr>
  </w:style>
  <w:style w:type="character" w:styleId="Hyperlink">
    <w:name w:val="Hyperlink"/>
    <w:basedOn w:val="DefaultParagraphFont"/>
    <w:uiPriority w:val="99"/>
    <w:unhideWhenUsed/>
    <w:rsid w:val="008F66B2"/>
    <w:rPr>
      <w:color w:val="467886" w:themeColor="hyperlink"/>
      <w:u w:val="single"/>
    </w:rPr>
  </w:style>
  <w:style w:type="character" w:styleId="UnresolvedMention">
    <w:name w:val="Unresolved Mention"/>
    <w:basedOn w:val="DefaultParagraphFont"/>
    <w:uiPriority w:val="99"/>
    <w:semiHidden/>
    <w:unhideWhenUsed/>
    <w:rsid w:val="008F66B2"/>
    <w:rPr>
      <w:color w:val="605E5C"/>
      <w:shd w:val="clear" w:color="auto" w:fill="E1DFDD"/>
    </w:rPr>
  </w:style>
  <w:style w:type="table" w:styleId="ListTable5Dark-Accent1">
    <w:name w:val="List Table 5 Dark Accent 1"/>
    <w:basedOn w:val="TableNormal"/>
    <w:uiPriority w:val="50"/>
    <w:rsid w:val="00134D08"/>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7A4532"/>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1">
    <w:name w:val="Grid Table 5 Dark Accent 1"/>
    <w:basedOn w:val="TableNormal"/>
    <w:uiPriority w:val="50"/>
    <w:rsid w:val="007A45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TOCHeading">
    <w:name w:val="TOC Heading"/>
    <w:basedOn w:val="Heading1"/>
    <w:next w:val="Normal"/>
    <w:uiPriority w:val="39"/>
    <w:unhideWhenUsed/>
    <w:qFormat/>
    <w:rsid w:val="007D0B2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D0B2E"/>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7D0B2E"/>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7D0B2E"/>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aboutamazon.com"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brookings.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7C152C-1D5C-4573-9ABD-7E801460A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19</Pages>
  <Words>3736</Words>
  <Characters>21297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TEJASH ODEDARA</dc:creator>
  <cp:keywords/>
  <dc:description/>
  <cp:lastModifiedBy>TEJASH ODEDARA</cp:lastModifiedBy>
  <cp:revision>5</cp:revision>
  <dcterms:created xsi:type="dcterms:W3CDTF">2025-11-13T22:44:00Z</dcterms:created>
  <dcterms:modified xsi:type="dcterms:W3CDTF">2025-11-14T00:00:00Z</dcterms:modified>
</cp:coreProperties>
</file>