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5229A" w:rsidRPr="001D128D" w:rsidRDefault="0045229A">
      <w:pPr>
        <w:jc w:val="center"/>
        <w:rPr>
          <w:rFonts w:eastAsia="Times New Roman" w:cs="Times New Roman"/>
          <w:b/>
          <w:sz w:val="32"/>
          <w:szCs w:val="32"/>
          <w:highlight w:val="white"/>
        </w:rPr>
      </w:pPr>
    </w:p>
    <w:p w:rsidR="0045229A" w:rsidRPr="001D128D" w:rsidRDefault="0045229A">
      <w:pPr>
        <w:jc w:val="center"/>
        <w:rPr>
          <w:rFonts w:eastAsia="Times New Roman" w:cs="Times New Roman"/>
          <w:b/>
          <w:sz w:val="32"/>
          <w:szCs w:val="32"/>
          <w:highlight w:val="white"/>
        </w:rPr>
      </w:pPr>
    </w:p>
    <w:p w:rsidR="0045229A" w:rsidRPr="001D128D" w:rsidRDefault="0045229A">
      <w:pPr>
        <w:jc w:val="center"/>
        <w:rPr>
          <w:rFonts w:eastAsia="Times New Roman" w:cs="Times New Roman"/>
          <w:b/>
          <w:sz w:val="32"/>
          <w:szCs w:val="32"/>
          <w:highlight w:val="white"/>
        </w:rPr>
      </w:pPr>
    </w:p>
    <w:p w:rsidR="0045229A" w:rsidRPr="001D128D" w:rsidRDefault="0045229A">
      <w:pPr>
        <w:jc w:val="center"/>
        <w:rPr>
          <w:rFonts w:eastAsia="Times New Roman" w:cs="Times New Roman"/>
          <w:b/>
          <w:sz w:val="32"/>
          <w:szCs w:val="32"/>
          <w:highlight w:val="white"/>
        </w:rPr>
      </w:pPr>
    </w:p>
    <w:p w:rsidR="00E45FB6" w:rsidRPr="001D128D" w:rsidRDefault="00E45FB6">
      <w:pPr>
        <w:jc w:val="center"/>
        <w:rPr>
          <w:rFonts w:eastAsia="Times New Roman" w:cs="Times New Roman"/>
          <w:b/>
          <w:sz w:val="32"/>
          <w:szCs w:val="32"/>
          <w:highlight w:val="white"/>
        </w:rPr>
      </w:pPr>
    </w:p>
    <w:p w:rsidR="00E45FB6" w:rsidRPr="001D128D" w:rsidRDefault="00E45FB6">
      <w:pPr>
        <w:jc w:val="center"/>
        <w:rPr>
          <w:rFonts w:eastAsia="Times New Roman" w:cs="Times New Roman"/>
          <w:b/>
          <w:sz w:val="32"/>
          <w:szCs w:val="32"/>
          <w:highlight w:val="white"/>
        </w:rPr>
      </w:pPr>
    </w:p>
    <w:p w:rsidR="00E45FB6" w:rsidRPr="001D128D" w:rsidRDefault="00E45FB6">
      <w:pPr>
        <w:jc w:val="center"/>
        <w:rPr>
          <w:rFonts w:eastAsia="Times New Roman" w:cs="Times New Roman"/>
          <w:b/>
          <w:sz w:val="32"/>
          <w:szCs w:val="32"/>
          <w:highlight w:val="white"/>
        </w:rPr>
      </w:pPr>
    </w:p>
    <w:p w:rsidR="00961666" w:rsidRPr="001D128D" w:rsidRDefault="00206F34">
      <w:pPr>
        <w:jc w:val="center"/>
        <w:rPr>
          <w:rFonts w:eastAsia="Times New Roman" w:cs="Times New Roman"/>
          <w:b/>
          <w:sz w:val="32"/>
          <w:szCs w:val="32"/>
        </w:rPr>
      </w:pPr>
      <w:r w:rsidRPr="001D128D">
        <w:rPr>
          <w:rFonts w:eastAsia="Times New Roman" w:cs="Times New Roman"/>
          <w:b/>
          <w:sz w:val="32"/>
          <w:szCs w:val="32"/>
        </w:rPr>
        <w:t>MANAGING PEOPLE ASSESSMENT 2</w:t>
      </w:r>
    </w:p>
    <w:p w:rsidR="00961666" w:rsidRPr="001D128D" w:rsidRDefault="00961666">
      <w:pPr>
        <w:jc w:val="center"/>
        <w:rPr>
          <w:rFonts w:eastAsia="Times New Roman" w:cs="Times New Roman"/>
          <w:b/>
          <w:sz w:val="32"/>
          <w:szCs w:val="32"/>
        </w:rPr>
      </w:pPr>
    </w:p>
    <w:p w:rsidR="00961666" w:rsidRPr="001D128D" w:rsidRDefault="00206F34">
      <w:pPr>
        <w:jc w:val="center"/>
        <w:rPr>
          <w:rFonts w:eastAsia="Times New Roman" w:cs="Times New Roman"/>
          <w:b/>
          <w:szCs w:val="24"/>
        </w:rPr>
      </w:pPr>
      <w:r w:rsidRPr="001D128D">
        <w:rPr>
          <w:rFonts w:eastAsia="Times New Roman" w:cs="Times New Roman"/>
          <w:b/>
          <w:szCs w:val="24"/>
        </w:rPr>
        <w:t xml:space="preserve">Student name: </w:t>
      </w:r>
      <w:r w:rsidR="00BD7BEE">
        <w:rPr>
          <w:rFonts w:eastAsia="Times New Roman" w:cs="Times New Roman"/>
          <w:b/>
          <w:szCs w:val="24"/>
        </w:rPr>
        <w:t xml:space="preserve">Elena </w:t>
      </w:r>
      <w:proofErr w:type="spellStart"/>
      <w:r w:rsidR="00BD7BEE">
        <w:rPr>
          <w:rFonts w:eastAsia="Times New Roman" w:cs="Times New Roman"/>
          <w:b/>
          <w:szCs w:val="24"/>
        </w:rPr>
        <w:t>Oniga</w:t>
      </w:r>
      <w:proofErr w:type="spellEnd"/>
    </w:p>
    <w:p w:rsidR="005A0B79" w:rsidRPr="001D128D" w:rsidRDefault="005A0B79">
      <w:pPr>
        <w:jc w:val="center"/>
        <w:rPr>
          <w:rFonts w:eastAsia="Times New Roman" w:cs="Times New Roman"/>
          <w:b/>
          <w:szCs w:val="24"/>
        </w:rPr>
      </w:pPr>
    </w:p>
    <w:p w:rsidR="005A0B79" w:rsidRPr="001D128D" w:rsidRDefault="00206F34">
      <w:pPr>
        <w:jc w:val="center"/>
        <w:rPr>
          <w:rFonts w:eastAsia="Times New Roman" w:cs="Times New Roman"/>
          <w:b/>
          <w:szCs w:val="24"/>
        </w:rPr>
      </w:pPr>
      <w:r w:rsidRPr="001D128D">
        <w:rPr>
          <w:rFonts w:eastAsia="Times New Roman" w:cs="Times New Roman"/>
          <w:b/>
          <w:szCs w:val="24"/>
        </w:rPr>
        <w:t xml:space="preserve">Student number: </w:t>
      </w:r>
      <w:r w:rsidR="00BD7BEE">
        <w:rPr>
          <w:rFonts w:eastAsia="Times New Roman" w:cs="Times New Roman"/>
          <w:b/>
          <w:szCs w:val="24"/>
        </w:rPr>
        <w:t>1905210</w:t>
      </w:r>
    </w:p>
    <w:p w:rsidR="005A0B79" w:rsidRPr="001D128D" w:rsidRDefault="005A0B79">
      <w:pPr>
        <w:jc w:val="center"/>
        <w:rPr>
          <w:rFonts w:eastAsia="Times New Roman" w:cs="Times New Roman"/>
          <w:b/>
          <w:szCs w:val="24"/>
        </w:rPr>
      </w:pPr>
    </w:p>
    <w:p w:rsidR="005A0B79" w:rsidRPr="001D128D" w:rsidRDefault="00206F34">
      <w:pPr>
        <w:jc w:val="center"/>
        <w:rPr>
          <w:rFonts w:eastAsia="Times New Roman" w:cs="Times New Roman"/>
          <w:b/>
          <w:szCs w:val="24"/>
        </w:rPr>
      </w:pPr>
      <w:r w:rsidRPr="001D128D">
        <w:rPr>
          <w:rFonts w:eastAsia="Times New Roman" w:cs="Times New Roman"/>
          <w:b/>
          <w:szCs w:val="24"/>
        </w:rPr>
        <w:t xml:space="preserve">Module title: </w:t>
      </w:r>
      <w:r w:rsidR="00E06ACE">
        <w:rPr>
          <w:rFonts w:eastAsia="Times New Roman" w:cs="Times New Roman"/>
          <w:b/>
          <w:szCs w:val="24"/>
        </w:rPr>
        <w:t>M</w:t>
      </w:r>
      <w:r w:rsidR="00A03591">
        <w:rPr>
          <w:rFonts w:eastAsia="Times New Roman" w:cs="Times New Roman"/>
          <w:b/>
          <w:szCs w:val="24"/>
        </w:rPr>
        <w:t xml:space="preserve">anaging </w:t>
      </w:r>
      <w:r w:rsidR="00E06ACE">
        <w:rPr>
          <w:rFonts w:eastAsia="Times New Roman" w:cs="Times New Roman"/>
          <w:b/>
          <w:szCs w:val="24"/>
        </w:rPr>
        <w:t xml:space="preserve">People </w:t>
      </w:r>
    </w:p>
    <w:p w:rsidR="005A0B79" w:rsidRPr="001D128D" w:rsidRDefault="005A0B79">
      <w:pPr>
        <w:jc w:val="center"/>
        <w:rPr>
          <w:rFonts w:eastAsia="Times New Roman" w:cs="Times New Roman"/>
          <w:b/>
          <w:szCs w:val="24"/>
        </w:rPr>
      </w:pPr>
    </w:p>
    <w:p w:rsidR="005A0B79" w:rsidRPr="001D128D" w:rsidRDefault="00206F34">
      <w:pPr>
        <w:jc w:val="center"/>
        <w:rPr>
          <w:rFonts w:eastAsia="Times New Roman" w:cs="Times New Roman"/>
          <w:b/>
          <w:szCs w:val="24"/>
        </w:rPr>
      </w:pPr>
      <w:r w:rsidRPr="001D128D">
        <w:rPr>
          <w:rFonts w:eastAsia="Times New Roman" w:cs="Times New Roman"/>
          <w:b/>
          <w:szCs w:val="24"/>
        </w:rPr>
        <w:t>Assignment title: Assessment 2</w:t>
      </w:r>
    </w:p>
    <w:p w:rsidR="005A0B79" w:rsidRPr="001D128D" w:rsidRDefault="005A0B79">
      <w:pPr>
        <w:jc w:val="center"/>
        <w:rPr>
          <w:rFonts w:eastAsia="Times New Roman" w:cs="Times New Roman"/>
          <w:b/>
          <w:szCs w:val="24"/>
        </w:rPr>
      </w:pPr>
    </w:p>
    <w:p w:rsidR="005A0B79" w:rsidRPr="001D128D" w:rsidRDefault="00206F34">
      <w:pPr>
        <w:jc w:val="center"/>
        <w:rPr>
          <w:rFonts w:eastAsia="Times New Roman" w:cs="Times New Roman"/>
          <w:b/>
          <w:szCs w:val="24"/>
        </w:rPr>
      </w:pPr>
      <w:r w:rsidRPr="001D128D">
        <w:rPr>
          <w:rFonts w:eastAsia="Times New Roman" w:cs="Times New Roman"/>
          <w:b/>
          <w:szCs w:val="24"/>
        </w:rPr>
        <w:t>Module lecturer’s name: Mary March</w:t>
      </w:r>
    </w:p>
    <w:p w:rsidR="00961666" w:rsidRPr="001D128D" w:rsidRDefault="00206F34">
      <w:pPr>
        <w:spacing w:line="276" w:lineRule="auto"/>
        <w:jc w:val="left"/>
        <w:rPr>
          <w:rFonts w:eastAsia="Times New Roman" w:cs="Times New Roman"/>
          <w:b/>
          <w:sz w:val="32"/>
          <w:szCs w:val="32"/>
        </w:rPr>
      </w:pPr>
      <w:r w:rsidRPr="001D128D">
        <w:rPr>
          <w:rFonts w:eastAsia="Times New Roman" w:cs="Times New Roman"/>
          <w:b/>
          <w:sz w:val="32"/>
          <w:szCs w:val="32"/>
        </w:rPr>
        <w:br w:type="page"/>
      </w:r>
    </w:p>
    <w:p w:rsidR="005A0B79" w:rsidRPr="001D128D" w:rsidRDefault="00206F34">
      <w:pPr>
        <w:jc w:val="center"/>
        <w:rPr>
          <w:b/>
        </w:rPr>
      </w:pPr>
      <w:r w:rsidRPr="001D128D">
        <w:rPr>
          <w:b/>
        </w:rPr>
        <w:lastRenderedPageBreak/>
        <w:t>Executive summary</w:t>
      </w:r>
    </w:p>
    <w:p w:rsidR="001D128D" w:rsidRDefault="00206F34" w:rsidP="005A0B79">
      <w:r w:rsidRPr="001D128D">
        <w:t xml:space="preserve">During Covid-19, it is difficult to gain a high level of employee engagement for the new normal conditions especially for a company that is not concerned about employee engagement previously. This paper deals with the strategies required to achieve a high level of employees' engagement. According to the study, the internal factors of human resource practices such as </w:t>
      </w:r>
      <w:proofErr w:type="spellStart"/>
      <w:r w:rsidRPr="001D128D">
        <w:t>organizational</w:t>
      </w:r>
      <w:proofErr w:type="spellEnd"/>
      <w:r w:rsidRPr="001D128D">
        <w:t xml:space="preserve"> culture and </w:t>
      </w:r>
      <w:proofErr w:type="spellStart"/>
      <w:r w:rsidRPr="001D128D">
        <w:t>confliction</w:t>
      </w:r>
      <w:proofErr w:type="spellEnd"/>
      <w:r w:rsidRPr="001D128D">
        <w:t xml:space="preserve"> among employee has impacted on employee engagement. On the other hand, there are several external factors like the law on employee gathering in office premises that effected the human resource practices. </w:t>
      </w:r>
      <w:r w:rsidR="00322C9F" w:rsidRPr="001D128D">
        <w:t xml:space="preserve">Job autonomy which creates better career opportunities, and makes a responsible team of employees is one of the best drivers of employee engagement. </w:t>
      </w:r>
      <w:r w:rsidR="00312FA6" w:rsidRPr="001D128D">
        <w:t>Such engagement can be measured with social media, online Engagement Survey which support remote working conditions. The development of an employee value proposition is helpful for the chief executive to deliver the offerings and strategies implemented to increase employee engagement in the Covid-19 pandemic. This is expected that the employees feel motivated when they see that the employer is trying to create a safe and flexible working environment for them during this hard time.</w:t>
      </w:r>
      <w:r w:rsidR="00287118" w:rsidRPr="001D128D">
        <w:t xml:space="preserve"> The employer also needs to document the future requirement that must be achieved in the future by reviewing and updating the EVP.</w:t>
      </w:r>
    </w:p>
    <w:p w:rsidR="001D128D" w:rsidRDefault="001D128D">
      <w:pPr>
        <w:spacing w:line="276" w:lineRule="auto"/>
        <w:jc w:val="left"/>
      </w:pPr>
      <w:r>
        <w:br w:type="page"/>
      </w:r>
    </w:p>
    <w:sdt>
      <w:sdtPr>
        <w:rPr>
          <w:rFonts w:ascii="Times New Roman" w:eastAsia="Arial" w:hAnsi="Times New Roman" w:cs="Arial"/>
          <w:color w:val="000000" w:themeColor="text1"/>
          <w:sz w:val="24"/>
          <w:szCs w:val="22"/>
          <w:lang w:val="en-GB" w:eastAsia="en-IN"/>
        </w:rPr>
        <w:id w:val="1062685403"/>
        <w:docPartObj>
          <w:docPartGallery w:val="Table of Contents"/>
          <w:docPartUnique/>
        </w:docPartObj>
      </w:sdtPr>
      <w:sdtEndPr>
        <w:rPr>
          <w:b/>
          <w:bCs/>
          <w:noProof/>
        </w:rPr>
      </w:sdtEndPr>
      <w:sdtContent>
        <w:p w:rsidR="001D128D" w:rsidRPr="001D128D" w:rsidRDefault="001D128D" w:rsidP="001D128D">
          <w:pPr>
            <w:pStyle w:val="TOCHeading"/>
            <w:spacing w:line="360" w:lineRule="auto"/>
            <w:jc w:val="center"/>
            <w:rPr>
              <w:rFonts w:ascii="Times New Roman" w:hAnsi="Times New Roman" w:cs="Times New Roman"/>
              <w:b/>
              <w:color w:val="000000" w:themeColor="text1"/>
              <w:sz w:val="24"/>
              <w:szCs w:val="24"/>
            </w:rPr>
          </w:pPr>
          <w:r w:rsidRPr="001D128D">
            <w:rPr>
              <w:rFonts w:ascii="Times New Roman" w:hAnsi="Times New Roman" w:cs="Times New Roman"/>
              <w:b/>
              <w:color w:val="000000" w:themeColor="text1"/>
              <w:sz w:val="24"/>
              <w:szCs w:val="24"/>
            </w:rPr>
            <w:t>Table of Contents</w:t>
          </w:r>
        </w:p>
        <w:p w:rsidR="00E8282F" w:rsidRDefault="001D128D">
          <w:pPr>
            <w:pStyle w:val="TOC1"/>
            <w:tabs>
              <w:tab w:val="right" w:leader="dot" w:pos="9019"/>
            </w:tabs>
            <w:rPr>
              <w:rFonts w:asciiTheme="minorHAnsi" w:eastAsiaTheme="minorEastAsia" w:hAnsiTheme="minorHAnsi" w:cstheme="minorBidi"/>
              <w:noProof/>
              <w:color w:val="auto"/>
              <w:sz w:val="22"/>
              <w:lang w:eastAsia="en-GB"/>
            </w:rPr>
          </w:pPr>
          <w:r>
            <w:fldChar w:fldCharType="begin"/>
          </w:r>
          <w:r>
            <w:instrText xml:space="preserve"> TOC \o "1-3" \h \z \u </w:instrText>
          </w:r>
          <w:r>
            <w:fldChar w:fldCharType="separate"/>
          </w:r>
          <w:hyperlink w:anchor="_Toc75781022" w:history="1">
            <w:r w:rsidR="00E8282F" w:rsidRPr="004B1EFD">
              <w:rPr>
                <w:rStyle w:val="Hyperlink"/>
                <w:noProof/>
                <w:highlight w:val="white"/>
              </w:rPr>
              <w:t>Introduction</w:t>
            </w:r>
            <w:r w:rsidR="00E8282F">
              <w:rPr>
                <w:noProof/>
                <w:webHidden/>
              </w:rPr>
              <w:tab/>
            </w:r>
            <w:r w:rsidR="00E8282F">
              <w:rPr>
                <w:noProof/>
                <w:webHidden/>
              </w:rPr>
              <w:fldChar w:fldCharType="begin"/>
            </w:r>
            <w:r w:rsidR="00E8282F">
              <w:rPr>
                <w:noProof/>
                <w:webHidden/>
              </w:rPr>
              <w:instrText xml:space="preserve"> PAGEREF _Toc75781022 \h </w:instrText>
            </w:r>
            <w:r w:rsidR="00E8282F">
              <w:rPr>
                <w:noProof/>
                <w:webHidden/>
              </w:rPr>
            </w:r>
            <w:r w:rsidR="00E8282F">
              <w:rPr>
                <w:noProof/>
                <w:webHidden/>
              </w:rPr>
              <w:fldChar w:fldCharType="separate"/>
            </w:r>
            <w:r w:rsidR="00E8282F">
              <w:rPr>
                <w:noProof/>
                <w:webHidden/>
              </w:rPr>
              <w:t>4</w:t>
            </w:r>
            <w:r w:rsidR="00E8282F">
              <w:rPr>
                <w:noProof/>
                <w:webHidden/>
              </w:rPr>
              <w:fldChar w:fldCharType="end"/>
            </w:r>
          </w:hyperlink>
        </w:p>
        <w:p w:rsidR="00E8282F" w:rsidRDefault="00055E0E">
          <w:pPr>
            <w:pStyle w:val="TOC1"/>
            <w:tabs>
              <w:tab w:val="right" w:leader="dot" w:pos="9019"/>
            </w:tabs>
            <w:rPr>
              <w:rFonts w:asciiTheme="minorHAnsi" w:eastAsiaTheme="minorEastAsia" w:hAnsiTheme="minorHAnsi" w:cstheme="minorBidi"/>
              <w:noProof/>
              <w:color w:val="auto"/>
              <w:sz w:val="22"/>
              <w:lang w:eastAsia="en-GB"/>
            </w:rPr>
          </w:pPr>
          <w:hyperlink w:anchor="_Toc75781023" w:history="1">
            <w:r w:rsidR="00E8282F" w:rsidRPr="004B1EFD">
              <w:rPr>
                <w:rStyle w:val="Hyperlink"/>
                <w:noProof/>
                <w:highlight w:val="white"/>
              </w:rPr>
              <w:t>Explanation of employee engagement</w:t>
            </w:r>
            <w:r w:rsidR="00E8282F">
              <w:rPr>
                <w:noProof/>
                <w:webHidden/>
              </w:rPr>
              <w:tab/>
            </w:r>
            <w:r w:rsidR="00E8282F">
              <w:rPr>
                <w:noProof/>
                <w:webHidden/>
              </w:rPr>
              <w:fldChar w:fldCharType="begin"/>
            </w:r>
            <w:r w:rsidR="00E8282F">
              <w:rPr>
                <w:noProof/>
                <w:webHidden/>
              </w:rPr>
              <w:instrText xml:space="preserve"> PAGEREF _Toc75781023 \h </w:instrText>
            </w:r>
            <w:r w:rsidR="00E8282F">
              <w:rPr>
                <w:noProof/>
                <w:webHidden/>
              </w:rPr>
            </w:r>
            <w:r w:rsidR="00E8282F">
              <w:rPr>
                <w:noProof/>
                <w:webHidden/>
              </w:rPr>
              <w:fldChar w:fldCharType="separate"/>
            </w:r>
            <w:r w:rsidR="00E8282F">
              <w:rPr>
                <w:noProof/>
                <w:webHidden/>
              </w:rPr>
              <w:t>4</w:t>
            </w:r>
            <w:r w:rsidR="00E8282F">
              <w:rPr>
                <w:noProof/>
                <w:webHidden/>
              </w:rPr>
              <w:fldChar w:fldCharType="end"/>
            </w:r>
          </w:hyperlink>
        </w:p>
        <w:p w:rsidR="00E8282F" w:rsidRDefault="00055E0E">
          <w:pPr>
            <w:pStyle w:val="TOC1"/>
            <w:tabs>
              <w:tab w:val="right" w:leader="dot" w:pos="9019"/>
            </w:tabs>
            <w:rPr>
              <w:rFonts w:asciiTheme="minorHAnsi" w:eastAsiaTheme="minorEastAsia" w:hAnsiTheme="minorHAnsi" w:cstheme="minorBidi"/>
              <w:noProof/>
              <w:color w:val="auto"/>
              <w:sz w:val="22"/>
              <w:lang w:eastAsia="en-GB"/>
            </w:rPr>
          </w:pPr>
          <w:hyperlink w:anchor="_Toc75781024" w:history="1">
            <w:r w:rsidR="00E8282F" w:rsidRPr="004B1EFD">
              <w:rPr>
                <w:rStyle w:val="Hyperlink"/>
                <w:noProof/>
                <w:highlight w:val="white"/>
              </w:rPr>
              <w:t>Evaluation of diagnostic tools to measure the engagement</w:t>
            </w:r>
            <w:r w:rsidR="00E8282F">
              <w:rPr>
                <w:noProof/>
                <w:webHidden/>
              </w:rPr>
              <w:tab/>
            </w:r>
            <w:r w:rsidR="00E8282F">
              <w:rPr>
                <w:noProof/>
                <w:webHidden/>
              </w:rPr>
              <w:fldChar w:fldCharType="begin"/>
            </w:r>
            <w:r w:rsidR="00E8282F">
              <w:rPr>
                <w:noProof/>
                <w:webHidden/>
              </w:rPr>
              <w:instrText xml:space="preserve"> PAGEREF _Toc75781024 \h </w:instrText>
            </w:r>
            <w:r w:rsidR="00E8282F">
              <w:rPr>
                <w:noProof/>
                <w:webHidden/>
              </w:rPr>
            </w:r>
            <w:r w:rsidR="00E8282F">
              <w:rPr>
                <w:noProof/>
                <w:webHidden/>
              </w:rPr>
              <w:fldChar w:fldCharType="separate"/>
            </w:r>
            <w:r w:rsidR="00E8282F">
              <w:rPr>
                <w:noProof/>
                <w:webHidden/>
              </w:rPr>
              <w:t>6</w:t>
            </w:r>
            <w:r w:rsidR="00E8282F">
              <w:rPr>
                <w:noProof/>
                <w:webHidden/>
              </w:rPr>
              <w:fldChar w:fldCharType="end"/>
            </w:r>
          </w:hyperlink>
        </w:p>
        <w:p w:rsidR="00E8282F" w:rsidRDefault="00055E0E">
          <w:pPr>
            <w:pStyle w:val="TOC1"/>
            <w:tabs>
              <w:tab w:val="right" w:leader="dot" w:pos="9019"/>
            </w:tabs>
            <w:rPr>
              <w:rFonts w:asciiTheme="minorHAnsi" w:eastAsiaTheme="minorEastAsia" w:hAnsiTheme="minorHAnsi" w:cstheme="minorBidi"/>
              <w:noProof/>
              <w:color w:val="auto"/>
              <w:sz w:val="22"/>
              <w:lang w:eastAsia="en-GB"/>
            </w:rPr>
          </w:pPr>
          <w:hyperlink w:anchor="_Toc75781025" w:history="1">
            <w:r w:rsidR="00E8282F" w:rsidRPr="004B1EFD">
              <w:rPr>
                <w:rStyle w:val="Hyperlink"/>
                <w:noProof/>
                <w:highlight w:val="white"/>
              </w:rPr>
              <w:t>Analysis of employee value propositions and strategies to raise the level of engagement</w:t>
            </w:r>
            <w:r w:rsidR="00E8282F">
              <w:rPr>
                <w:noProof/>
                <w:webHidden/>
              </w:rPr>
              <w:tab/>
            </w:r>
            <w:r w:rsidR="00E8282F">
              <w:rPr>
                <w:noProof/>
                <w:webHidden/>
              </w:rPr>
              <w:fldChar w:fldCharType="begin"/>
            </w:r>
            <w:r w:rsidR="00E8282F">
              <w:rPr>
                <w:noProof/>
                <w:webHidden/>
              </w:rPr>
              <w:instrText xml:space="preserve"> PAGEREF _Toc75781025 \h </w:instrText>
            </w:r>
            <w:r w:rsidR="00E8282F">
              <w:rPr>
                <w:noProof/>
                <w:webHidden/>
              </w:rPr>
            </w:r>
            <w:r w:rsidR="00E8282F">
              <w:rPr>
                <w:noProof/>
                <w:webHidden/>
              </w:rPr>
              <w:fldChar w:fldCharType="separate"/>
            </w:r>
            <w:r w:rsidR="00E8282F">
              <w:rPr>
                <w:noProof/>
                <w:webHidden/>
              </w:rPr>
              <w:t>8</w:t>
            </w:r>
            <w:r w:rsidR="00E8282F">
              <w:rPr>
                <w:noProof/>
                <w:webHidden/>
              </w:rPr>
              <w:fldChar w:fldCharType="end"/>
            </w:r>
          </w:hyperlink>
        </w:p>
        <w:p w:rsidR="00E8282F" w:rsidRDefault="00055E0E">
          <w:pPr>
            <w:pStyle w:val="TOC1"/>
            <w:tabs>
              <w:tab w:val="right" w:leader="dot" w:pos="9019"/>
            </w:tabs>
            <w:rPr>
              <w:rFonts w:asciiTheme="minorHAnsi" w:eastAsiaTheme="minorEastAsia" w:hAnsiTheme="minorHAnsi" w:cstheme="minorBidi"/>
              <w:noProof/>
              <w:color w:val="auto"/>
              <w:sz w:val="22"/>
              <w:lang w:eastAsia="en-GB"/>
            </w:rPr>
          </w:pPr>
          <w:hyperlink w:anchor="_Toc75781026" w:history="1">
            <w:r w:rsidR="00E8282F" w:rsidRPr="004B1EFD">
              <w:rPr>
                <w:rStyle w:val="Hyperlink"/>
                <w:noProof/>
                <w:highlight w:val="white"/>
              </w:rPr>
              <w:t>Conclusion</w:t>
            </w:r>
            <w:r w:rsidR="00E8282F">
              <w:rPr>
                <w:noProof/>
                <w:webHidden/>
              </w:rPr>
              <w:tab/>
            </w:r>
            <w:r w:rsidR="00E8282F">
              <w:rPr>
                <w:noProof/>
                <w:webHidden/>
              </w:rPr>
              <w:fldChar w:fldCharType="begin"/>
            </w:r>
            <w:r w:rsidR="00E8282F">
              <w:rPr>
                <w:noProof/>
                <w:webHidden/>
              </w:rPr>
              <w:instrText xml:space="preserve"> PAGEREF _Toc75781026 \h </w:instrText>
            </w:r>
            <w:r w:rsidR="00E8282F">
              <w:rPr>
                <w:noProof/>
                <w:webHidden/>
              </w:rPr>
            </w:r>
            <w:r w:rsidR="00E8282F">
              <w:rPr>
                <w:noProof/>
                <w:webHidden/>
              </w:rPr>
              <w:fldChar w:fldCharType="separate"/>
            </w:r>
            <w:r w:rsidR="00E8282F">
              <w:rPr>
                <w:noProof/>
                <w:webHidden/>
              </w:rPr>
              <w:t>10</w:t>
            </w:r>
            <w:r w:rsidR="00E8282F">
              <w:rPr>
                <w:noProof/>
                <w:webHidden/>
              </w:rPr>
              <w:fldChar w:fldCharType="end"/>
            </w:r>
          </w:hyperlink>
        </w:p>
        <w:p w:rsidR="00E8282F" w:rsidRDefault="00055E0E">
          <w:pPr>
            <w:pStyle w:val="TOC1"/>
            <w:tabs>
              <w:tab w:val="right" w:leader="dot" w:pos="9019"/>
            </w:tabs>
            <w:rPr>
              <w:rFonts w:asciiTheme="minorHAnsi" w:eastAsiaTheme="minorEastAsia" w:hAnsiTheme="minorHAnsi" w:cstheme="minorBidi"/>
              <w:noProof/>
              <w:color w:val="auto"/>
              <w:sz w:val="22"/>
              <w:lang w:eastAsia="en-GB"/>
            </w:rPr>
          </w:pPr>
          <w:hyperlink w:anchor="_Toc75781027" w:history="1">
            <w:r w:rsidR="00E8282F" w:rsidRPr="004B1EFD">
              <w:rPr>
                <w:rStyle w:val="Hyperlink"/>
                <w:noProof/>
                <w:lang w:val="en-US"/>
              </w:rPr>
              <w:t>References</w:t>
            </w:r>
            <w:r w:rsidR="00E8282F">
              <w:rPr>
                <w:noProof/>
                <w:webHidden/>
              </w:rPr>
              <w:tab/>
            </w:r>
            <w:r w:rsidR="00E8282F">
              <w:rPr>
                <w:noProof/>
                <w:webHidden/>
              </w:rPr>
              <w:fldChar w:fldCharType="begin"/>
            </w:r>
            <w:r w:rsidR="00E8282F">
              <w:rPr>
                <w:noProof/>
                <w:webHidden/>
              </w:rPr>
              <w:instrText xml:space="preserve"> PAGEREF _Toc75781027 \h </w:instrText>
            </w:r>
            <w:r w:rsidR="00E8282F">
              <w:rPr>
                <w:noProof/>
                <w:webHidden/>
              </w:rPr>
            </w:r>
            <w:r w:rsidR="00E8282F">
              <w:rPr>
                <w:noProof/>
                <w:webHidden/>
              </w:rPr>
              <w:fldChar w:fldCharType="separate"/>
            </w:r>
            <w:r w:rsidR="00E8282F">
              <w:rPr>
                <w:noProof/>
                <w:webHidden/>
              </w:rPr>
              <w:t>12</w:t>
            </w:r>
            <w:r w:rsidR="00E8282F">
              <w:rPr>
                <w:noProof/>
                <w:webHidden/>
              </w:rPr>
              <w:fldChar w:fldCharType="end"/>
            </w:r>
          </w:hyperlink>
        </w:p>
        <w:p w:rsidR="001D128D" w:rsidRDefault="001D128D">
          <w:r>
            <w:rPr>
              <w:b/>
              <w:bCs/>
              <w:noProof/>
            </w:rPr>
            <w:fldChar w:fldCharType="end"/>
          </w:r>
        </w:p>
      </w:sdtContent>
    </w:sdt>
    <w:p w:rsidR="0045229A" w:rsidRPr="001D128D" w:rsidRDefault="007B5356" w:rsidP="001D128D">
      <w:pPr>
        <w:jc w:val="center"/>
        <w:rPr>
          <w:rFonts w:eastAsia="Times New Roman" w:cs="Times New Roman"/>
          <w:b/>
          <w:sz w:val="32"/>
          <w:szCs w:val="32"/>
          <w:highlight w:val="white"/>
        </w:rPr>
      </w:pPr>
      <w:r w:rsidRPr="001D128D">
        <w:br w:type="page"/>
      </w:r>
    </w:p>
    <w:p w:rsidR="0045229A" w:rsidRPr="001D128D" w:rsidRDefault="00206F34" w:rsidP="000B12F0">
      <w:pPr>
        <w:pStyle w:val="Heading1"/>
        <w:rPr>
          <w:highlight w:val="white"/>
        </w:rPr>
      </w:pPr>
      <w:bookmarkStart w:id="0" w:name="_Toc75781022"/>
      <w:r w:rsidRPr="001D128D">
        <w:rPr>
          <w:highlight w:val="white"/>
        </w:rPr>
        <w:lastRenderedPageBreak/>
        <w:t>Introduction</w:t>
      </w:r>
      <w:bookmarkEnd w:id="0"/>
    </w:p>
    <w:p w:rsidR="000B12F0" w:rsidRPr="001D128D" w:rsidRDefault="00206F34" w:rsidP="000B12F0">
      <w:pPr>
        <w:rPr>
          <w:highlight w:val="white"/>
        </w:rPr>
      </w:pPr>
      <w:r w:rsidRPr="001D128D">
        <w:rPr>
          <w:highlight w:val="white"/>
        </w:rPr>
        <w:t xml:space="preserve">Employee engagement has occurred when employees become committed and passionate about their jobs. </w:t>
      </w:r>
      <w:r w:rsidR="00091710" w:rsidRPr="001D128D">
        <w:rPr>
          <w:highlight w:val="white"/>
        </w:rPr>
        <w:t>A high level of employee e</w:t>
      </w:r>
      <w:r w:rsidR="00423E0A" w:rsidRPr="001D128D">
        <w:rPr>
          <w:highlight w:val="white"/>
        </w:rPr>
        <w:t xml:space="preserve">ngagement also increases their performance and hence the overall </w:t>
      </w:r>
      <w:r w:rsidR="00B45CC9" w:rsidRPr="001D128D">
        <w:rPr>
          <w:highlight w:val="white"/>
        </w:rPr>
        <w:t>productivity</w:t>
      </w:r>
      <w:r w:rsidR="00423E0A" w:rsidRPr="001D128D">
        <w:rPr>
          <w:highlight w:val="white"/>
        </w:rPr>
        <w:t xml:space="preserve"> of </w:t>
      </w:r>
      <w:proofErr w:type="spellStart"/>
      <w:r w:rsidR="00423E0A" w:rsidRPr="001D128D">
        <w:rPr>
          <w:highlight w:val="white"/>
        </w:rPr>
        <w:t>organizations</w:t>
      </w:r>
      <w:proofErr w:type="spellEnd"/>
      <w:r w:rsidR="00423E0A" w:rsidRPr="001D128D">
        <w:rPr>
          <w:highlight w:val="white"/>
        </w:rPr>
        <w:t xml:space="preserve"> too</w:t>
      </w:r>
      <w:r w:rsidR="00B45CC9" w:rsidRPr="001D128D">
        <w:rPr>
          <w:highlight w:val="white"/>
        </w:rPr>
        <w:t xml:space="preserve"> (</w:t>
      </w:r>
      <w:r w:rsidR="00B45CC9" w:rsidRPr="001D128D">
        <w:rPr>
          <w:rFonts w:cs="Times New Roman"/>
          <w:szCs w:val="24"/>
          <w:shd w:val="clear" w:color="auto" w:fill="FFFFFF"/>
        </w:rPr>
        <w:t xml:space="preserve">Osborne, and </w:t>
      </w:r>
      <w:proofErr w:type="spellStart"/>
      <w:r w:rsidR="00B45CC9" w:rsidRPr="001D128D">
        <w:rPr>
          <w:rFonts w:cs="Times New Roman"/>
          <w:szCs w:val="24"/>
          <w:shd w:val="clear" w:color="auto" w:fill="FFFFFF"/>
        </w:rPr>
        <w:t>Hammoud</w:t>
      </w:r>
      <w:proofErr w:type="spellEnd"/>
      <w:r w:rsidR="00B45CC9" w:rsidRPr="001D128D">
        <w:rPr>
          <w:rFonts w:cs="Times New Roman"/>
          <w:szCs w:val="24"/>
          <w:shd w:val="clear" w:color="auto" w:fill="FFFFFF"/>
        </w:rPr>
        <w:t>, 2017</w:t>
      </w:r>
      <w:r w:rsidR="00B45CC9" w:rsidRPr="001D128D">
        <w:rPr>
          <w:highlight w:val="white"/>
        </w:rPr>
        <w:t>)</w:t>
      </w:r>
      <w:r w:rsidR="00423E0A" w:rsidRPr="001D128D">
        <w:rPr>
          <w:highlight w:val="white"/>
        </w:rPr>
        <w:t xml:space="preserve">. </w:t>
      </w:r>
      <w:r w:rsidR="00256043" w:rsidRPr="001D128D">
        <w:rPr>
          <w:highlight w:val="white"/>
        </w:rPr>
        <w:t xml:space="preserve">There are two different types of employees' engagement which are job engagement, which is when an employee feels the job is interesting. On the other hand, </w:t>
      </w:r>
      <w:proofErr w:type="spellStart"/>
      <w:r w:rsidR="00256043" w:rsidRPr="001D128D">
        <w:rPr>
          <w:highlight w:val="white"/>
        </w:rPr>
        <w:t>organization</w:t>
      </w:r>
      <w:proofErr w:type="spellEnd"/>
      <w:r w:rsidR="00256043" w:rsidRPr="001D128D">
        <w:rPr>
          <w:highlight w:val="white"/>
        </w:rPr>
        <w:t xml:space="preserve"> engagement is established when an employee is attracted to the values of his/her </w:t>
      </w:r>
      <w:proofErr w:type="spellStart"/>
      <w:r w:rsidR="00256043" w:rsidRPr="001D128D">
        <w:rPr>
          <w:highlight w:val="white"/>
        </w:rPr>
        <w:t>organization</w:t>
      </w:r>
      <w:proofErr w:type="spellEnd"/>
      <w:r w:rsidR="00256043" w:rsidRPr="001D128D">
        <w:rPr>
          <w:highlight w:val="white"/>
        </w:rPr>
        <w:t xml:space="preserve">. </w:t>
      </w:r>
      <w:r w:rsidR="000E7A2E" w:rsidRPr="001D128D">
        <w:rPr>
          <w:highlight w:val="white"/>
        </w:rPr>
        <w:t>This paper tries to explain the concept and drivers of such engagements with the help of diagnostic tool as per the strategies and measurements provided by the chief executive in the case study.</w:t>
      </w:r>
    </w:p>
    <w:p w:rsidR="00E11EE2" w:rsidRPr="001D128D" w:rsidRDefault="00206F34" w:rsidP="000B12F0">
      <w:pPr>
        <w:pStyle w:val="Heading1"/>
        <w:rPr>
          <w:highlight w:val="white"/>
        </w:rPr>
      </w:pPr>
      <w:bookmarkStart w:id="1" w:name="_Toc75781023"/>
      <w:r w:rsidRPr="001D128D">
        <w:rPr>
          <w:highlight w:val="white"/>
        </w:rPr>
        <w:t xml:space="preserve">Explanation of employee </w:t>
      </w:r>
      <w:r w:rsidR="00D74E8A" w:rsidRPr="001D128D">
        <w:rPr>
          <w:highlight w:val="white"/>
        </w:rPr>
        <w:t>engagement</w:t>
      </w:r>
      <w:bookmarkEnd w:id="1"/>
    </w:p>
    <w:p w:rsidR="000B12F0" w:rsidRPr="001D128D" w:rsidRDefault="00206F34" w:rsidP="000B12F0">
      <w:pPr>
        <w:rPr>
          <w:b/>
          <w:highlight w:val="white"/>
        </w:rPr>
      </w:pPr>
      <w:r w:rsidRPr="001D128D">
        <w:rPr>
          <w:b/>
          <w:highlight w:val="white"/>
        </w:rPr>
        <w:t>Concept</w:t>
      </w:r>
    </w:p>
    <w:p w:rsidR="00A82D46" w:rsidRPr="001D128D" w:rsidRDefault="00206F34" w:rsidP="000B12F0">
      <w:pPr>
        <w:rPr>
          <w:highlight w:val="white"/>
        </w:rPr>
      </w:pPr>
      <w:r w:rsidRPr="001D128D">
        <w:rPr>
          <w:highlight w:val="white"/>
        </w:rPr>
        <w:t xml:space="preserve">Employee engagement can be thought of as a relationship between employees and the </w:t>
      </w:r>
      <w:proofErr w:type="spellStart"/>
      <w:r w:rsidRPr="001D128D">
        <w:rPr>
          <w:highlight w:val="white"/>
        </w:rPr>
        <w:t>organization</w:t>
      </w:r>
      <w:proofErr w:type="spellEnd"/>
      <w:r w:rsidRPr="001D128D">
        <w:rPr>
          <w:highlight w:val="white"/>
        </w:rPr>
        <w:t xml:space="preserve">. </w:t>
      </w:r>
      <w:r w:rsidR="002C5B86" w:rsidRPr="001D128D">
        <w:rPr>
          <w:highlight w:val="white"/>
        </w:rPr>
        <w:t>The growth of this concept is referred to as passion, involvement, energy and enthusiasm. However, many scholars have defined it as active commitment, identification and satisfaction (</w:t>
      </w:r>
      <w:proofErr w:type="spellStart"/>
      <w:r w:rsidR="002C5B86" w:rsidRPr="001D128D">
        <w:rPr>
          <w:rFonts w:cs="Times New Roman"/>
          <w:szCs w:val="24"/>
          <w:shd w:val="clear" w:color="auto" w:fill="FFFFFF"/>
        </w:rPr>
        <w:t>Eldor</w:t>
      </w:r>
      <w:proofErr w:type="spellEnd"/>
      <w:r w:rsidR="002C5B86" w:rsidRPr="001D128D">
        <w:rPr>
          <w:rFonts w:cs="Times New Roman"/>
          <w:szCs w:val="24"/>
          <w:shd w:val="clear" w:color="auto" w:fill="FFFFFF"/>
        </w:rPr>
        <w:t xml:space="preserve">, and </w:t>
      </w:r>
      <w:proofErr w:type="spellStart"/>
      <w:r w:rsidR="002C5B86" w:rsidRPr="001D128D">
        <w:rPr>
          <w:rFonts w:cs="Times New Roman"/>
          <w:szCs w:val="24"/>
          <w:shd w:val="clear" w:color="auto" w:fill="FFFFFF"/>
        </w:rPr>
        <w:t>Vigoda-Gadot</w:t>
      </w:r>
      <w:proofErr w:type="spellEnd"/>
      <w:r w:rsidR="002C5B86" w:rsidRPr="001D128D">
        <w:rPr>
          <w:rFonts w:cs="Times New Roman"/>
          <w:szCs w:val="24"/>
          <w:shd w:val="clear" w:color="auto" w:fill="FFFFFF"/>
        </w:rPr>
        <w:t>, 2017</w:t>
      </w:r>
      <w:r w:rsidR="002C5B86" w:rsidRPr="001D128D">
        <w:rPr>
          <w:highlight w:val="white"/>
        </w:rPr>
        <w:t xml:space="preserve">). </w:t>
      </w:r>
      <w:r w:rsidR="00356B95" w:rsidRPr="001D128D">
        <w:rPr>
          <w:highlight w:val="white"/>
        </w:rPr>
        <w:t xml:space="preserve">There </w:t>
      </w:r>
      <w:r w:rsidR="00391232" w:rsidRPr="001D128D">
        <w:rPr>
          <w:highlight w:val="white"/>
        </w:rPr>
        <w:t>is</w:t>
      </w:r>
      <w:r w:rsidR="00356B95" w:rsidRPr="001D128D">
        <w:rPr>
          <w:highlight w:val="white"/>
        </w:rPr>
        <w:t xml:space="preserve"> a difference in engagement of individual employees as positive attitude process differently as per </w:t>
      </w:r>
      <w:proofErr w:type="spellStart"/>
      <w:r w:rsidR="00356B95" w:rsidRPr="001D128D">
        <w:rPr>
          <w:highlight w:val="white"/>
        </w:rPr>
        <w:t>organizational</w:t>
      </w:r>
      <w:proofErr w:type="spellEnd"/>
      <w:r w:rsidR="00356B95" w:rsidRPr="001D128D">
        <w:rPr>
          <w:highlight w:val="white"/>
        </w:rPr>
        <w:t xml:space="preserve"> goals and human resource management. For example, previously the </w:t>
      </w:r>
      <w:proofErr w:type="spellStart"/>
      <w:r w:rsidR="00356B95" w:rsidRPr="001D128D">
        <w:rPr>
          <w:highlight w:val="white"/>
        </w:rPr>
        <w:t>organization</w:t>
      </w:r>
      <w:proofErr w:type="spellEnd"/>
      <w:r w:rsidR="00356B95" w:rsidRPr="001D128D">
        <w:rPr>
          <w:highlight w:val="white"/>
        </w:rPr>
        <w:t xml:space="preserve"> did not attend any measure for employee engagement. Though, the current pandemic situation and recent workshop help the chief executive to understand how employee engagement can drive performance. </w:t>
      </w:r>
      <w:r w:rsidR="00175919" w:rsidRPr="001D128D">
        <w:rPr>
          <w:highlight w:val="white"/>
        </w:rPr>
        <w:t>Now she knows that a safe working environment, flexible timing, effective job design and remote working conditions can help the employe</w:t>
      </w:r>
      <w:r w:rsidR="00313ED3" w:rsidRPr="001D128D">
        <w:rPr>
          <w:highlight w:val="white"/>
        </w:rPr>
        <w:t xml:space="preserve">es as well as the </w:t>
      </w:r>
      <w:proofErr w:type="spellStart"/>
      <w:r w:rsidR="00313ED3" w:rsidRPr="001D128D">
        <w:rPr>
          <w:highlight w:val="white"/>
        </w:rPr>
        <w:t>organization</w:t>
      </w:r>
      <w:proofErr w:type="spellEnd"/>
      <w:r w:rsidR="00313ED3" w:rsidRPr="001D128D">
        <w:rPr>
          <w:highlight w:val="white"/>
        </w:rPr>
        <w:t>.</w:t>
      </w:r>
    </w:p>
    <w:p w:rsidR="00313ED3" w:rsidRPr="001D128D" w:rsidRDefault="00206F34" w:rsidP="000B12F0">
      <w:pPr>
        <w:rPr>
          <w:highlight w:val="white"/>
        </w:rPr>
      </w:pPr>
      <w:r w:rsidRPr="001D128D">
        <w:rPr>
          <w:highlight w:val="white"/>
        </w:rPr>
        <w:t xml:space="preserve">Human resource (HR) processes help to improve employee engagement by implementing such strategies that increase job satisfaction. According to the Self-Determination Theory or SDT, personal engagement and disagreement are related. </w:t>
      </w:r>
      <w:r w:rsidR="00F876AD" w:rsidRPr="001D128D">
        <w:rPr>
          <w:highlight w:val="white"/>
        </w:rPr>
        <w:t>Business leaders apply SDT to ensure that employees are not hiding their emotions and help them to control their behaviour (</w:t>
      </w:r>
      <w:r w:rsidR="004535E8" w:rsidRPr="001D128D">
        <w:rPr>
          <w:rFonts w:cs="Times New Roman"/>
          <w:szCs w:val="24"/>
          <w:shd w:val="clear" w:color="auto" w:fill="FFFFFF"/>
        </w:rPr>
        <w:t xml:space="preserve">Osborne, and </w:t>
      </w:r>
      <w:proofErr w:type="spellStart"/>
      <w:r w:rsidR="004535E8" w:rsidRPr="001D128D">
        <w:rPr>
          <w:rFonts w:cs="Times New Roman"/>
          <w:szCs w:val="24"/>
          <w:shd w:val="clear" w:color="auto" w:fill="FFFFFF"/>
        </w:rPr>
        <w:t>Hammoud</w:t>
      </w:r>
      <w:proofErr w:type="spellEnd"/>
      <w:r w:rsidR="004535E8" w:rsidRPr="001D128D">
        <w:rPr>
          <w:rFonts w:cs="Times New Roman"/>
          <w:szCs w:val="24"/>
          <w:shd w:val="clear" w:color="auto" w:fill="FFFFFF"/>
        </w:rPr>
        <w:t>, 2017</w:t>
      </w:r>
      <w:r w:rsidR="00F876AD" w:rsidRPr="001D128D">
        <w:rPr>
          <w:highlight w:val="white"/>
        </w:rPr>
        <w:t xml:space="preserve">). </w:t>
      </w:r>
      <w:r w:rsidR="004535E8" w:rsidRPr="001D128D">
        <w:rPr>
          <w:highlight w:val="white"/>
        </w:rPr>
        <w:t>In remote working, employees might face complexities to develop fundamental requirements such as internet connectivity and office ergonomics at home.</w:t>
      </w:r>
      <w:r w:rsidR="000170A9" w:rsidRPr="001D128D">
        <w:rPr>
          <w:highlight w:val="white"/>
        </w:rPr>
        <w:t xml:space="preserve"> Thus, leadership, </w:t>
      </w:r>
      <w:proofErr w:type="spellStart"/>
      <w:r w:rsidR="000170A9" w:rsidRPr="001D128D">
        <w:rPr>
          <w:highlight w:val="white"/>
        </w:rPr>
        <w:t>organizational</w:t>
      </w:r>
      <w:proofErr w:type="spellEnd"/>
      <w:r w:rsidR="000170A9" w:rsidRPr="001D128D">
        <w:rPr>
          <w:highlight w:val="white"/>
        </w:rPr>
        <w:t xml:space="preserve"> culture, reward, recognition, empowerment and job-life balance has a high impact on employee engagement. </w:t>
      </w:r>
      <w:r w:rsidR="00D06FFB" w:rsidRPr="001D128D">
        <w:rPr>
          <w:highlight w:val="white"/>
        </w:rPr>
        <w:t xml:space="preserve">All of these are the internal business environment that influenced the HR management process and employee engagement. </w:t>
      </w:r>
      <w:r w:rsidR="000A1C6C" w:rsidRPr="001D128D">
        <w:rPr>
          <w:highlight w:val="white"/>
        </w:rPr>
        <w:t xml:space="preserve">However, external factors like demography such as gender and culture also impacted employee engagement and the HR process differently. Another external factor is technology, </w:t>
      </w:r>
      <w:r w:rsidR="000A1C6C" w:rsidRPr="001D128D">
        <w:rPr>
          <w:highlight w:val="white"/>
        </w:rPr>
        <w:lastRenderedPageBreak/>
        <w:t>for example, advanced technical requirements at home increase complexities to work from home during Covid-19</w:t>
      </w:r>
      <w:r w:rsidR="00553F76" w:rsidRPr="001D128D">
        <w:rPr>
          <w:highlight w:val="white"/>
        </w:rPr>
        <w:t xml:space="preserve"> (</w:t>
      </w:r>
      <w:r w:rsidR="00553F76" w:rsidRPr="001D128D">
        <w:rPr>
          <w:rFonts w:cs="Times New Roman"/>
          <w:szCs w:val="24"/>
          <w:shd w:val="clear" w:color="auto" w:fill="FFFFFF"/>
        </w:rPr>
        <w:t xml:space="preserve">Noe </w:t>
      </w:r>
      <w:r w:rsidR="00553F76" w:rsidRPr="001D128D">
        <w:rPr>
          <w:rFonts w:cs="Times New Roman"/>
          <w:i/>
          <w:szCs w:val="24"/>
          <w:shd w:val="clear" w:color="auto" w:fill="FFFFFF"/>
        </w:rPr>
        <w:t xml:space="preserve">et al. </w:t>
      </w:r>
      <w:r w:rsidR="00553F76" w:rsidRPr="001D128D">
        <w:rPr>
          <w:rFonts w:cs="Times New Roman"/>
          <w:szCs w:val="24"/>
          <w:shd w:val="clear" w:color="auto" w:fill="FFFFFF"/>
        </w:rPr>
        <w:t>2017</w:t>
      </w:r>
      <w:r w:rsidR="00553F76" w:rsidRPr="001D128D">
        <w:rPr>
          <w:highlight w:val="white"/>
        </w:rPr>
        <w:t>)</w:t>
      </w:r>
      <w:r w:rsidR="000A1C6C" w:rsidRPr="001D128D">
        <w:rPr>
          <w:highlight w:val="white"/>
        </w:rPr>
        <w:t>.</w:t>
      </w:r>
      <w:r w:rsidR="00553F76" w:rsidRPr="001D128D">
        <w:rPr>
          <w:highlight w:val="white"/>
        </w:rPr>
        <w:t xml:space="preserve"> Local and national laws also impacted on HR process, and employee engagement. </w:t>
      </w:r>
      <w:r w:rsidR="00EC49EB" w:rsidRPr="001D128D">
        <w:rPr>
          <w:highlight w:val="white"/>
        </w:rPr>
        <w:t>For example, workers who are attending the office must maintain a gap of 2-meters with each other else the employer is responsible to provide the necessary equipment to work from home (</w:t>
      </w:r>
      <w:r w:rsidR="00EC49EB" w:rsidRPr="001D128D">
        <w:t>assets.publishing.service.gov.uk, 2020</w:t>
      </w:r>
      <w:r w:rsidR="00EC49EB" w:rsidRPr="001D128D">
        <w:rPr>
          <w:highlight w:val="white"/>
        </w:rPr>
        <w:t>).</w:t>
      </w:r>
    </w:p>
    <w:p w:rsidR="00A82D46" w:rsidRPr="001D128D" w:rsidRDefault="00206F34" w:rsidP="000B12F0">
      <w:pPr>
        <w:rPr>
          <w:b/>
          <w:highlight w:val="white"/>
        </w:rPr>
      </w:pPr>
      <w:r w:rsidRPr="001D128D">
        <w:rPr>
          <w:b/>
          <w:highlight w:val="white"/>
        </w:rPr>
        <w:t>Drivers</w:t>
      </w:r>
    </w:p>
    <w:p w:rsidR="00A82D46" w:rsidRPr="001D128D" w:rsidRDefault="00206F34" w:rsidP="000B12F0">
      <w:pPr>
        <w:rPr>
          <w:highlight w:val="white"/>
        </w:rPr>
      </w:pPr>
      <w:r w:rsidRPr="001D128D">
        <w:rPr>
          <w:highlight w:val="white"/>
        </w:rPr>
        <w:t xml:space="preserve">There are several drivers of employee engagement that can be applied in this case as well. For example, engaging managers can drive the employees' engagement as engaging managers can treat the employees individually. That means, solving problems of the employees for remote working so they can feel valued. The chief executive can provide a desktop to the employees so they can work from home. </w:t>
      </w:r>
      <w:r w:rsidR="000D3D38" w:rsidRPr="001D128D">
        <w:rPr>
          <w:highlight w:val="white"/>
        </w:rPr>
        <w:t>Generally, employees become more engaging when they can practice their choices, or/and skills and feel that their opinions are valued by the upper management</w:t>
      </w:r>
      <w:r w:rsidR="0000133F" w:rsidRPr="001D128D">
        <w:rPr>
          <w:highlight w:val="white"/>
        </w:rPr>
        <w:t xml:space="preserve"> (</w:t>
      </w:r>
      <w:r w:rsidR="0000133F" w:rsidRPr="001D128D">
        <w:rPr>
          <w:rFonts w:cs="Times New Roman"/>
          <w:szCs w:val="24"/>
          <w:shd w:val="clear" w:color="auto" w:fill="FFFFFF"/>
        </w:rPr>
        <w:t>Antony, 2018</w:t>
      </w:r>
      <w:r w:rsidR="0000133F" w:rsidRPr="001D128D">
        <w:rPr>
          <w:highlight w:val="white"/>
        </w:rPr>
        <w:t>)</w:t>
      </w:r>
      <w:r w:rsidR="000D3D38" w:rsidRPr="001D128D">
        <w:rPr>
          <w:highlight w:val="white"/>
        </w:rPr>
        <w:t xml:space="preserve">. Rewards are a common method to increase their engagement. Though, money reward is hard to provide by the </w:t>
      </w:r>
      <w:proofErr w:type="spellStart"/>
      <w:r w:rsidR="000D3D38" w:rsidRPr="001D128D">
        <w:rPr>
          <w:highlight w:val="white"/>
        </w:rPr>
        <w:t>organization</w:t>
      </w:r>
      <w:proofErr w:type="spellEnd"/>
      <w:r w:rsidR="000D3D38" w:rsidRPr="001D128D">
        <w:rPr>
          <w:highlight w:val="white"/>
        </w:rPr>
        <w:t xml:space="preserve"> in these adverse socio-economic conditions. </w:t>
      </w:r>
      <w:r w:rsidR="0000133F" w:rsidRPr="001D128D">
        <w:rPr>
          <w:highlight w:val="white"/>
        </w:rPr>
        <w:t xml:space="preserve">That is why; recognition and appreciation together with effective communication and listening to the employee are some of the effective methods for positive employee engagement. </w:t>
      </w:r>
    </w:p>
    <w:p w:rsidR="00DA5B8A" w:rsidRPr="001D128D" w:rsidRDefault="00206F34" w:rsidP="00DA5B8A">
      <w:pPr>
        <w:jc w:val="center"/>
        <w:rPr>
          <w:highlight w:val="white"/>
        </w:rPr>
      </w:pPr>
      <w:r w:rsidRPr="001D128D">
        <w:rPr>
          <w:noProof/>
          <w:lang w:eastAsia="en-GB"/>
        </w:rPr>
        <w:drawing>
          <wp:inline distT="0" distB="0" distL="0" distR="0" wp14:anchorId="7823C16C" wp14:editId="0EC0520F">
            <wp:extent cx="5733415" cy="3253740"/>
            <wp:effectExtent l="0" t="0" r="63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3253740"/>
                    </a:xfrm>
                    <a:prstGeom prst="rect">
                      <a:avLst/>
                    </a:prstGeom>
                  </pic:spPr>
                </pic:pic>
              </a:graphicData>
            </a:graphic>
          </wp:inline>
        </w:drawing>
      </w:r>
    </w:p>
    <w:p w:rsidR="00DA5B8A" w:rsidRPr="001D128D" w:rsidRDefault="00206F34" w:rsidP="00DA5B8A">
      <w:pPr>
        <w:jc w:val="center"/>
        <w:rPr>
          <w:b/>
          <w:highlight w:val="white"/>
        </w:rPr>
      </w:pPr>
      <w:r w:rsidRPr="001D128D">
        <w:rPr>
          <w:b/>
          <w:highlight w:val="white"/>
        </w:rPr>
        <w:t>Drivers of employee engagement</w:t>
      </w:r>
    </w:p>
    <w:p w:rsidR="00DA5B8A" w:rsidRPr="001D128D" w:rsidRDefault="00206F34" w:rsidP="00DA5B8A">
      <w:pPr>
        <w:jc w:val="center"/>
        <w:rPr>
          <w:highlight w:val="white"/>
        </w:rPr>
      </w:pPr>
      <w:r w:rsidRPr="001D128D">
        <w:rPr>
          <w:highlight w:val="white"/>
        </w:rPr>
        <w:t xml:space="preserve">(Source: </w:t>
      </w:r>
      <w:r w:rsidRPr="001D128D">
        <w:rPr>
          <w:rFonts w:cs="Times New Roman"/>
          <w:szCs w:val="24"/>
          <w:shd w:val="clear" w:color="auto" w:fill="FFFFFF"/>
        </w:rPr>
        <w:t>Antony, 2018</w:t>
      </w:r>
      <w:r w:rsidRPr="001D128D">
        <w:rPr>
          <w:highlight w:val="white"/>
        </w:rPr>
        <w:t>)</w:t>
      </w:r>
    </w:p>
    <w:p w:rsidR="00507443" w:rsidRPr="001D128D" w:rsidRDefault="00206F34" w:rsidP="00507443">
      <w:pPr>
        <w:rPr>
          <w:highlight w:val="white"/>
        </w:rPr>
      </w:pPr>
      <w:r w:rsidRPr="001D128D">
        <w:rPr>
          <w:highlight w:val="white"/>
        </w:rPr>
        <w:t xml:space="preserve">Job autonomy in providing a chance to thrive for the employees for which they need support from the employers. Job autonomy does not provide the chance to apply employees' skills to </w:t>
      </w:r>
      <w:r w:rsidRPr="001D128D">
        <w:rPr>
          <w:highlight w:val="white"/>
        </w:rPr>
        <w:lastRenderedPageBreak/>
        <w:t xml:space="preserve">the tasks that are given to employees but also help to increase career opportunities for them. </w:t>
      </w:r>
      <w:r w:rsidR="00FD7FE2" w:rsidRPr="001D128D">
        <w:rPr>
          <w:highlight w:val="white"/>
        </w:rPr>
        <w:t xml:space="preserve">Now, employees will get better career opportunity when they involved in different tasks as it enhances their experience. Employees who get such opportunities are more likely to develop </w:t>
      </w:r>
      <w:proofErr w:type="spellStart"/>
      <w:r w:rsidR="00FD7FE2" w:rsidRPr="001D128D">
        <w:rPr>
          <w:highlight w:val="white"/>
        </w:rPr>
        <w:t>organizational</w:t>
      </w:r>
      <w:proofErr w:type="spellEnd"/>
      <w:r w:rsidR="00FD7FE2" w:rsidRPr="001D128D">
        <w:rPr>
          <w:highlight w:val="white"/>
        </w:rPr>
        <w:t xml:space="preserve"> engagement. </w:t>
      </w:r>
      <w:r w:rsidR="002176C7" w:rsidRPr="001D128D">
        <w:rPr>
          <w:highlight w:val="white"/>
        </w:rPr>
        <w:t>Employees feel more responsible about the outcome of their work (</w:t>
      </w:r>
      <w:r w:rsidR="0011733D" w:rsidRPr="001D128D">
        <w:rPr>
          <w:rFonts w:cs="Times New Roman"/>
          <w:szCs w:val="24"/>
          <w:shd w:val="clear" w:color="auto" w:fill="FFFFFF"/>
        </w:rPr>
        <w:t xml:space="preserve">Zhang </w:t>
      </w:r>
      <w:r w:rsidR="0011733D" w:rsidRPr="001D128D">
        <w:rPr>
          <w:rFonts w:cs="Times New Roman"/>
          <w:i/>
          <w:szCs w:val="24"/>
          <w:shd w:val="clear" w:color="auto" w:fill="FFFFFF"/>
        </w:rPr>
        <w:t xml:space="preserve">et al. </w:t>
      </w:r>
      <w:r w:rsidR="0011733D" w:rsidRPr="001D128D">
        <w:rPr>
          <w:rFonts w:cs="Times New Roman"/>
          <w:szCs w:val="24"/>
          <w:shd w:val="clear" w:color="auto" w:fill="FFFFFF"/>
        </w:rPr>
        <w:t>2017</w:t>
      </w:r>
      <w:r w:rsidR="002176C7" w:rsidRPr="001D128D">
        <w:rPr>
          <w:highlight w:val="white"/>
        </w:rPr>
        <w:t>).</w:t>
      </w:r>
      <w:r w:rsidR="0011733D" w:rsidRPr="001D128D">
        <w:rPr>
          <w:highlight w:val="white"/>
        </w:rPr>
        <w:t xml:space="preserve"> That is why; they welcome feedbacks on their jobs so they can make their work more effective which eventually improve their performance and productivity. Thus, these factors drive employee engagement as the factors give them competitive growth in their professional life.</w:t>
      </w:r>
    </w:p>
    <w:p w:rsidR="00E11EE2" w:rsidRPr="001D128D" w:rsidRDefault="00206F34" w:rsidP="000B12F0">
      <w:pPr>
        <w:pStyle w:val="Heading1"/>
        <w:rPr>
          <w:highlight w:val="white"/>
        </w:rPr>
      </w:pPr>
      <w:bookmarkStart w:id="2" w:name="_Toc75781024"/>
      <w:r w:rsidRPr="001D128D">
        <w:rPr>
          <w:highlight w:val="white"/>
        </w:rPr>
        <w:t>Evaluation of diagnostic tools to measure the engagement</w:t>
      </w:r>
      <w:bookmarkEnd w:id="2"/>
    </w:p>
    <w:p w:rsidR="000B12F0" w:rsidRPr="001D128D" w:rsidRDefault="00206F34" w:rsidP="000B12F0">
      <w:pPr>
        <w:rPr>
          <w:highlight w:val="white"/>
        </w:rPr>
      </w:pPr>
      <w:r w:rsidRPr="001D128D">
        <w:rPr>
          <w:highlight w:val="white"/>
        </w:rPr>
        <w:t xml:space="preserve">Many tools can be used to measure employee engagement but the chief executive needs to select only those which supports the current pandemic condition. The present situation of pandemic demands remote working which makes social media an appropriate tool to measure </w:t>
      </w:r>
      <w:r w:rsidR="003620B1" w:rsidRPr="001D128D">
        <w:rPr>
          <w:highlight w:val="white"/>
        </w:rPr>
        <w:t>employee engagement.</w:t>
      </w:r>
    </w:p>
    <w:p w:rsidR="003620B1" w:rsidRPr="001D128D" w:rsidRDefault="00206F34" w:rsidP="000B12F0">
      <w:pPr>
        <w:rPr>
          <w:b/>
          <w:highlight w:val="white"/>
        </w:rPr>
      </w:pPr>
      <w:r w:rsidRPr="001D128D">
        <w:rPr>
          <w:b/>
          <w:highlight w:val="white"/>
        </w:rPr>
        <w:t>Social media</w:t>
      </w:r>
    </w:p>
    <w:p w:rsidR="003620B1" w:rsidRPr="001D128D" w:rsidRDefault="00206F34" w:rsidP="000B12F0">
      <w:pPr>
        <w:rPr>
          <w:highlight w:val="white"/>
        </w:rPr>
      </w:pPr>
      <w:r w:rsidRPr="001D128D">
        <w:rPr>
          <w:highlight w:val="white"/>
        </w:rPr>
        <w:t xml:space="preserve">Almost every employee in an </w:t>
      </w:r>
      <w:proofErr w:type="spellStart"/>
      <w:r w:rsidRPr="001D128D">
        <w:rPr>
          <w:highlight w:val="white"/>
        </w:rPr>
        <w:t>organization</w:t>
      </w:r>
      <w:proofErr w:type="spellEnd"/>
      <w:r w:rsidRPr="001D128D">
        <w:rPr>
          <w:highlight w:val="white"/>
        </w:rPr>
        <w:t xml:space="preserve"> uses some sort of social media platforms which make it a perfect tool to evaluate employee engagement without physical contact with them. Monitoring social media profiles of employees such as Facebook, and Instagram can provide valuable information about the employee. For example, comments, and sharing of the employees help to understand what are the external and internal factors that drive their level of engagement individually. However, internal factors can be measured more effective with the help of the official intranet or website. The type of social engagement that is experienced and enjoyed by the employees can understand from social media (</w:t>
      </w:r>
      <w:r w:rsidRPr="001D128D">
        <w:rPr>
          <w:rFonts w:cs="Times New Roman"/>
          <w:szCs w:val="24"/>
          <w:shd w:val="clear" w:color="auto" w:fill="FFFFFF"/>
        </w:rPr>
        <w:t xml:space="preserve">Shuck </w:t>
      </w:r>
      <w:r w:rsidRPr="001D128D">
        <w:rPr>
          <w:rFonts w:cs="Times New Roman"/>
          <w:i/>
          <w:szCs w:val="24"/>
          <w:shd w:val="clear" w:color="auto" w:fill="FFFFFF"/>
        </w:rPr>
        <w:t xml:space="preserve">et al. </w:t>
      </w:r>
      <w:r w:rsidRPr="001D128D">
        <w:rPr>
          <w:rFonts w:cs="Times New Roman"/>
          <w:szCs w:val="24"/>
          <w:shd w:val="clear" w:color="auto" w:fill="FFFFFF"/>
        </w:rPr>
        <w:t>2017</w:t>
      </w:r>
      <w:r w:rsidRPr="001D128D">
        <w:rPr>
          <w:highlight w:val="white"/>
        </w:rPr>
        <w:t>).</w:t>
      </w:r>
    </w:p>
    <w:p w:rsidR="003620B1" w:rsidRPr="001D128D" w:rsidRDefault="00206F34" w:rsidP="000B12F0">
      <w:pPr>
        <w:rPr>
          <w:b/>
          <w:highlight w:val="white"/>
        </w:rPr>
      </w:pPr>
      <w:r w:rsidRPr="001D128D">
        <w:rPr>
          <w:b/>
          <w:highlight w:val="white"/>
        </w:rPr>
        <w:t>HR software</w:t>
      </w:r>
    </w:p>
    <w:p w:rsidR="00527F68" w:rsidRPr="001D128D" w:rsidRDefault="00206F34" w:rsidP="000B12F0">
      <w:pPr>
        <w:rPr>
          <w:highlight w:val="white"/>
        </w:rPr>
      </w:pPr>
      <w:r w:rsidRPr="001D128D">
        <w:rPr>
          <w:highlight w:val="white"/>
        </w:rPr>
        <w:t xml:space="preserve">HR software is mainly used to support the working process of HR managers but it can be used to enhance employee engagement too. Even HR applications become more effective in this hard time as continuous employee surveys are not possible in remote working conditions. </w:t>
      </w:r>
      <w:r w:rsidR="00260F41" w:rsidRPr="001D128D">
        <w:rPr>
          <w:highlight w:val="white"/>
        </w:rPr>
        <w:t xml:space="preserve">The technology used in HR applications like </w:t>
      </w:r>
      <w:proofErr w:type="spellStart"/>
      <w:r w:rsidR="00260F41" w:rsidRPr="001D128D">
        <w:rPr>
          <w:highlight w:val="white"/>
        </w:rPr>
        <w:t>Zoho</w:t>
      </w:r>
      <w:proofErr w:type="spellEnd"/>
      <w:r w:rsidR="00260F41" w:rsidRPr="001D128D">
        <w:rPr>
          <w:highlight w:val="white"/>
        </w:rPr>
        <w:t>,</w:t>
      </w:r>
      <w:r w:rsidR="00400551" w:rsidRPr="001D128D">
        <w:rPr>
          <w:highlight w:val="white"/>
        </w:rPr>
        <w:t xml:space="preserve"> HRIS</w:t>
      </w:r>
      <w:r w:rsidR="00260F41" w:rsidRPr="001D128D">
        <w:rPr>
          <w:highlight w:val="white"/>
        </w:rPr>
        <w:t xml:space="preserve"> and CIPHR can automatically present the level of engagement and satisfaction by</w:t>
      </w:r>
      <w:r w:rsidR="00400551" w:rsidRPr="001D128D">
        <w:rPr>
          <w:highlight w:val="white"/>
        </w:rPr>
        <w:t xml:space="preserve"> online</w:t>
      </w:r>
      <w:r w:rsidR="00260F41" w:rsidRPr="001D128D">
        <w:rPr>
          <w:highlight w:val="white"/>
        </w:rPr>
        <w:t xml:space="preserve"> tracking employees’ activities over the years, or over a long period or for a particular time (</w:t>
      </w:r>
      <w:r w:rsidR="00260F41" w:rsidRPr="001D128D">
        <w:t>getapp.co.uk, 2021</w:t>
      </w:r>
      <w:r w:rsidR="00260F41" w:rsidRPr="001D128D">
        <w:rPr>
          <w:highlight w:val="white"/>
        </w:rPr>
        <w:t xml:space="preserve">). </w:t>
      </w:r>
      <w:r w:rsidR="00B12956" w:rsidRPr="001D128D">
        <w:rPr>
          <w:highlight w:val="white"/>
        </w:rPr>
        <w:t xml:space="preserve">Online platforms also help in filling the gap of offline employee survey as it </w:t>
      </w:r>
      <w:r w:rsidR="00F825C3" w:rsidRPr="001D128D">
        <w:rPr>
          <w:highlight w:val="white"/>
        </w:rPr>
        <w:t>provides</w:t>
      </w:r>
      <w:r w:rsidR="00B12956" w:rsidRPr="001D128D">
        <w:rPr>
          <w:highlight w:val="white"/>
        </w:rPr>
        <w:t xml:space="preserve"> more frequent conversations between the employees and employers. For this feature of HR application, feedback can easily provide which helps to improve employees’ performance.</w:t>
      </w:r>
    </w:p>
    <w:p w:rsidR="00B12956" w:rsidRPr="001D128D" w:rsidRDefault="00206F34" w:rsidP="000B12F0">
      <w:pPr>
        <w:rPr>
          <w:b/>
          <w:highlight w:val="white"/>
        </w:rPr>
      </w:pPr>
      <w:r w:rsidRPr="001D128D">
        <w:rPr>
          <w:b/>
          <w:highlight w:val="white"/>
        </w:rPr>
        <w:lastRenderedPageBreak/>
        <w:t>IES engagement model</w:t>
      </w:r>
    </w:p>
    <w:p w:rsidR="00F825C3" w:rsidRPr="001D128D" w:rsidRDefault="00206F34" w:rsidP="000B12F0">
      <w:pPr>
        <w:rPr>
          <w:highlight w:val="white"/>
        </w:rPr>
      </w:pPr>
      <w:r w:rsidRPr="001D128D">
        <w:rPr>
          <w:highlight w:val="white"/>
        </w:rPr>
        <w:t xml:space="preserve">IES engagement model is developed by the Institute for Employment Studies (IES) which is an international centre to research and consults on HR issues. </w:t>
      </w:r>
      <w:r w:rsidR="00A8420C" w:rsidRPr="001D128D">
        <w:rPr>
          <w:highlight w:val="white"/>
        </w:rPr>
        <w:t xml:space="preserve">The IES Engagement Model helps to identify the relationship between beings involved, engagement and feel valued. The tool is used to conduct an attitude survey and then the data of the survey can provide as an input to get </w:t>
      </w:r>
      <w:proofErr w:type="spellStart"/>
      <w:r w:rsidR="00A8420C" w:rsidRPr="001D128D">
        <w:rPr>
          <w:highlight w:val="white"/>
        </w:rPr>
        <w:t>organization-specific</w:t>
      </w:r>
      <w:proofErr w:type="spellEnd"/>
      <w:r w:rsidR="00A8420C" w:rsidRPr="001D128D">
        <w:rPr>
          <w:highlight w:val="white"/>
        </w:rPr>
        <w:t xml:space="preserve"> data. For three decades, this model is used by </w:t>
      </w:r>
      <w:proofErr w:type="spellStart"/>
      <w:r w:rsidR="00A8420C" w:rsidRPr="001D128D">
        <w:rPr>
          <w:highlight w:val="white"/>
        </w:rPr>
        <w:t>organizations</w:t>
      </w:r>
      <w:proofErr w:type="spellEnd"/>
      <w:r w:rsidR="00A8420C" w:rsidRPr="001D128D">
        <w:rPr>
          <w:highlight w:val="white"/>
        </w:rPr>
        <w:t xml:space="preserve"> in several industries such as service, manufacturing, public, professional, and even governmental agencies. </w:t>
      </w:r>
      <w:r w:rsidR="00647CAB" w:rsidRPr="001D128D">
        <w:rPr>
          <w:highlight w:val="white"/>
        </w:rPr>
        <w:t xml:space="preserve">The findings from this tool recommend that there are many drivers which are common irrespective of the industries though there are variabilities. For example, two-way communication, development focus, employee-wellbeing, quality of line management, and </w:t>
      </w:r>
      <w:r w:rsidR="001461A4" w:rsidRPr="001D128D">
        <w:rPr>
          <w:highlight w:val="white"/>
        </w:rPr>
        <w:t>internal co-operation (</w:t>
      </w:r>
      <w:r w:rsidR="001461A4" w:rsidRPr="001D128D">
        <w:t xml:space="preserve">Robinson </w:t>
      </w:r>
      <w:r w:rsidR="001461A4" w:rsidRPr="001D128D">
        <w:rPr>
          <w:i/>
        </w:rPr>
        <w:t xml:space="preserve">et al. </w:t>
      </w:r>
      <w:r w:rsidR="001461A4" w:rsidRPr="001D128D">
        <w:t>2021</w:t>
      </w:r>
      <w:r w:rsidR="001461A4" w:rsidRPr="001D128D">
        <w:rPr>
          <w:highlight w:val="white"/>
        </w:rPr>
        <w:t>).</w:t>
      </w:r>
    </w:p>
    <w:p w:rsidR="00F825C3" w:rsidRPr="001D128D" w:rsidRDefault="00206F34" w:rsidP="000B12F0">
      <w:pPr>
        <w:rPr>
          <w:b/>
          <w:highlight w:val="white"/>
        </w:rPr>
      </w:pPr>
      <w:r w:rsidRPr="001D128D">
        <w:rPr>
          <w:b/>
          <w:highlight w:val="white"/>
        </w:rPr>
        <w:t>Engagement survey</w:t>
      </w:r>
    </w:p>
    <w:p w:rsidR="00F825C3" w:rsidRPr="001D128D" w:rsidRDefault="00206F34" w:rsidP="000B12F0">
      <w:pPr>
        <w:rPr>
          <w:highlight w:val="white"/>
        </w:rPr>
      </w:pPr>
      <w:r w:rsidRPr="001D128D">
        <w:rPr>
          <w:highlight w:val="white"/>
        </w:rPr>
        <w:t xml:space="preserve">This is one of the most common tools used by employers though it might not appropriate in the Covid-19 situation as most of the employees are working from home. Still, it is useful to get feedback from the employees who are attending the office. For example, employees can suggest strategies to make the office safe for Covid-19. The employees can suggest what are the flexible time for them and the employer can go for the timings suggested by most of the employees. </w:t>
      </w:r>
      <w:r w:rsidR="001C78F9" w:rsidRPr="001D128D">
        <w:rPr>
          <w:highlight w:val="white"/>
        </w:rPr>
        <w:t>On the other hand, it is not necessary to conduct an offline survey, the employer can conduct an online survey through survey monkey, or Google forms.</w:t>
      </w:r>
      <w:r w:rsidR="00EE1D9B" w:rsidRPr="001D128D">
        <w:rPr>
          <w:highlight w:val="white"/>
        </w:rPr>
        <w:t xml:space="preserve"> Achieving engagement is not a simple task for every company especially for a company that never focused on engagement. Now, engagement survey data could help this </w:t>
      </w:r>
      <w:proofErr w:type="spellStart"/>
      <w:r w:rsidR="00EE1D9B" w:rsidRPr="001D128D">
        <w:rPr>
          <w:highlight w:val="white"/>
        </w:rPr>
        <w:t>organization</w:t>
      </w:r>
      <w:proofErr w:type="spellEnd"/>
      <w:r w:rsidR="00EE1D9B" w:rsidRPr="001D128D">
        <w:rPr>
          <w:highlight w:val="white"/>
        </w:rPr>
        <w:t xml:space="preserve"> to improve average results and achieve a high level of employee engagement in the future (</w:t>
      </w:r>
      <w:r w:rsidR="00EE1D9B" w:rsidRPr="001D128D">
        <w:rPr>
          <w:rFonts w:cs="Times New Roman"/>
          <w:szCs w:val="24"/>
          <w:shd w:val="clear" w:color="auto" w:fill="FFFFFF"/>
        </w:rPr>
        <w:t xml:space="preserve">Schneider </w:t>
      </w:r>
      <w:r w:rsidR="00EE1D9B" w:rsidRPr="001D128D">
        <w:rPr>
          <w:rFonts w:cs="Times New Roman"/>
          <w:i/>
          <w:szCs w:val="24"/>
          <w:shd w:val="clear" w:color="auto" w:fill="FFFFFF"/>
        </w:rPr>
        <w:t xml:space="preserve">et al. </w:t>
      </w:r>
      <w:r w:rsidR="00EE1D9B" w:rsidRPr="001D128D">
        <w:rPr>
          <w:rFonts w:cs="Times New Roman"/>
          <w:szCs w:val="24"/>
          <w:shd w:val="clear" w:color="auto" w:fill="FFFFFF"/>
        </w:rPr>
        <w:t>2018</w:t>
      </w:r>
      <w:r w:rsidR="00EE1D9B" w:rsidRPr="001D128D">
        <w:rPr>
          <w:highlight w:val="white"/>
        </w:rPr>
        <w:t>).</w:t>
      </w:r>
    </w:p>
    <w:p w:rsidR="00EE1D9B" w:rsidRPr="001D128D" w:rsidRDefault="00206F34" w:rsidP="00EE1D9B">
      <w:pPr>
        <w:jc w:val="center"/>
        <w:rPr>
          <w:highlight w:val="white"/>
        </w:rPr>
      </w:pPr>
      <w:r w:rsidRPr="001D128D">
        <w:rPr>
          <w:noProof/>
          <w:lang w:eastAsia="en-GB"/>
        </w:rPr>
        <w:lastRenderedPageBreak/>
        <w:drawing>
          <wp:inline distT="0" distB="0" distL="0" distR="0" wp14:anchorId="0318CCD0" wp14:editId="6976065A">
            <wp:extent cx="5486400" cy="3200400"/>
            <wp:effectExtent l="0" t="38100" r="0" b="635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EE1D9B" w:rsidRPr="001D128D" w:rsidRDefault="00206F34" w:rsidP="00EE1D9B">
      <w:pPr>
        <w:jc w:val="center"/>
        <w:rPr>
          <w:b/>
          <w:highlight w:val="white"/>
        </w:rPr>
      </w:pPr>
      <w:r w:rsidRPr="001D128D">
        <w:rPr>
          <w:b/>
          <w:highlight w:val="white"/>
        </w:rPr>
        <w:t>Figure 2: Employee engagement tools</w:t>
      </w:r>
    </w:p>
    <w:p w:rsidR="00EE1D9B" w:rsidRPr="001D128D" w:rsidRDefault="00206F34" w:rsidP="00EE1D9B">
      <w:pPr>
        <w:jc w:val="center"/>
        <w:rPr>
          <w:highlight w:val="white"/>
        </w:rPr>
      </w:pPr>
      <w:r w:rsidRPr="001D128D">
        <w:rPr>
          <w:highlight w:val="white"/>
        </w:rPr>
        <w:t>(Source: Created by Researcher)</w:t>
      </w:r>
    </w:p>
    <w:p w:rsidR="00E11EE2" w:rsidRPr="001D128D" w:rsidRDefault="00206F34" w:rsidP="000B12F0">
      <w:pPr>
        <w:pStyle w:val="Heading1"/>
        <w:rPr>
          <w:highlight w:val="white"/>
        </w:rPr>
      </w:pPr>
      <w:bookmarkStart w:id="3" w:name="_Toc75781025"/>
      <w:r w:rsidRPr="001D128D">
        <w:rPr>
          <w:highlight w:val="white"/>
        </w:rPr>
        <w:t>Analysis of employee value propositions and strategies to raise the level of engagement</w:t>
      </w:r>
      <w:bookmarkEnd w:id="3"/>
    </w:p>
    <w:p w:rsidR="000B12F0" w:rsidRPr="001D128D" w:rsidRDefault="00206F34" w:rsidP="000B12F0">
      <w:pPr>
        <w:rPr>
          <w:highlight w:val="white"/>
        </w:rPr>
      </w:pPr>
      <w:r w:rsidRPr="001D128D">
        <w:rPr>
          <w:highlight w:val="white"/>
        </w:rPr>
        <w:t xml:space="preserve">Employee value proposition (EVP) is the set of benefits that employees might get as per their experience and skills. EVP motivates the employees to work even in the hard situation of the Covid-19 pandemic. </w:t>
      </w:r>
      <w:r w:rsidR="00651DBF" w:rsidRPr="001D128D">
        <w:rPr>
          <w:highlight w:val="white"/>
        </w:rPr>
        <w:t>Before creating an EVP, the employer needs to think about the reasons that can attract new candidates, retaining the existing employees and cause of leaving. The uniqueness of the company that the employees are valuing the most can be understood through an EVP (</w:t>
      </w:r>
      <w:r w:rsidR="00D909FE" w:rsidRPr="001D128D">
        <w:t>michaelpage.co.uk, 2021</w:t>
      </w:r>
      <w:r w:rsidR="00651DBF" w:rsidRPr="001D128D">
        <w:rPr>
          <w:highlight w:val="white"/>
        </w:rPr>
        <w:t>).</w:t>
      </w:r>
      <w:r w:rsidR="006B03ED" w:rsidRPr="001D128D">
        <w:rPr>
          <w:highlight w:val="white"/>
        </w:rPr>
        <w:t xml:space="preserve"> The steps and strategies to create this EVP are given below: </w:t>
      </w:r>
    </w:p>
    <w:p w:rsidR="006B03ED" w:rsidRPr="001D128D" w:rsidRDefault="00206F34" w:rsidP="000B12F0">
      <w:pPr>
        <w:rPr>
          <w:b/>
          <w:highlight w:val="white"/>
        </w:rPr>
      </w:pPr>
      <w:r w:rsidRPr="001D128D">
        <w:rPr>
          <w:b/>
          <w:highlight w:val="white"/>
        </w:rPr>
        <w:t>Offers</w:t>
      </w:r>
      <w:r w:rsidR="004E6CE5" w:rsidRPr="001D128D">
        <w:rPr>
          <w:b/>
          <w:highlight w:val="white"/>
        </w:rPr>
        <w:t xml:space="preserve"> and key components of the EVP</w:t>
      </w:r>
    </w:p>
    <w:p w:rsidR="006B03ED" w:rsidRPr="001D128D" w:rsidRDefault="00206F34" w:rsidP="000B12F0">
      <w:pPr>
        <w:rPr>
          <w:highlight w:val="white"/>
        </w:rPr>
      </w:pPr>
      <w:r w:rsidRPr="001D128D">
        <w:rPr>
          <w:highlight w:val="white"/>
        </w:rPr>
        <w:t xml:space="preserve">The major offers that the company can provide right now are: </w:t>
      </w:r>
    </w:p>
    <w:p w:rsidR="006B03ED" w:rsidRPr="001D128D" w:rsidRDefault="00206F34" w:rsidP="006B03ED">
      <w:pPr>
        <w:pStyle w:val="ListParagraph"/>
        <w:numPr>
          <w:ilvl w:val="0"/>
          <w:numId w:val="1"/>
        </w:numPr>
        <w:rPr>
          <w:highlight w:val="white"/>
        </w:rPr>
      </w:pPr>
      <w:r w:rsidRPr="001D128D">
        <w:rPr>
          <w:b/>
          <w:i/>
          <w:highlight w:val="white"/>
        </w:rPr>
        <w:t>Working from home:</w:t>
      </w:r>
      <w:r w:rsidRPr="001D128D">
        <w:rPr>
          <w:highlight w:val="white"/>
        </w:rPr>
        <w:t xml:space="preserve"> Covid-19 spread through social interaction and spreading can be stopped if the employees can have worked from home</w:t>
      </w:r>
      <w:r w:rsidR="00377068" w:rsidRPr="001D128D">
        <w:rPr>
          <w:highlight w:val="white"/>
        </w:rPr>
        <w:t>. For this, the company can provide internet and computers to support in working from home environment.</w:t>
      </w:r>
    </w:p>
    <w:p w:rsidR="00377068" w:rsidRPr="001D128D" w:rsidRDefault="00206F34" w:rsidP="006B03ED">
      <w:pPr>
        <w:pStyle w:val="ListParagraph"/>
        <w:numPr>
          <w:ilvl w:val="0"/>
          <w:numId w:val="1"/>
        </w:numPr>
        <w:rPr>
          <w:highlight w:val="white"/>
        </w:rPr>
      </w:pPr>
      <w:r w:rsidRPr="001D128D">
        <w:rPr>
          <w:b/>
          <w:i/>
          <w:highlight w:val="white"/>
        </w:rPr>
        <w:t>Flexible working time:</w:t>
      </w:r>
      <w:r w:rsidRPr="001D128D">
        <w:rPr>
          <w:highlight w:val="white"/>
        </w:rPr>
        <w:t xml:space="preserve"> All of the employees do not have to work in strict office time that means they can avoid traditional 9 to 5 jobs. However, some of them required to do so as per the work requirement. Most of the employees can work according to their timings but ensured that they can finish their tasks within a given deadline. This will </w:t>
      </w:r>
      <w:r w:rsidRPr="001D128D">
        <w:rPr>
          <w:highlight w:val="white"/>
        </w:rPr>
        <w:lastRenderedPageBreak/>
        <w:t>attract millennials (90%), women (80%), men (52%), and overall 70% of employees in the UK (</w:t>
      </w:r>
      <w:proofErr w:type="spellStart"/>
      <w:r w:rsidRPr="001D128D">
        <w:t>Burnford</w:t>
      </w:r>
      <w:proofErr w:type="spellEnd"/>
      <w:r w:rsidRPr="001D128D">
        <w:t>, 2019</w:t>
      </w:r>
      <w:r w:rsidRPr="001D128D">
        <w:rPr>
          <w:highlight w:val="white"/>
        </w:rPr>
        <w:t>).</w:t>
      </w:r>
    </w:p>
    <w:p w:rsidR="00377068" w:rsidRPr="001D128D" w:rsidRDefault="00206F34" w:rsidP="006B03ED">
      <w:pPr>
        <w:pStyle w:val="ListParagraph"/>
        <w:numPr>
          <w:ilvl w:val="0"/>
          <w:numId w:val="1"/>
        </w:numPr>
        <w:rPr>
          <w:highlight w:val="white"/>
        </w:rPr>
      </w:pPr>
      <w:r w:rsidRPr="001D128D">
        <w:rPr>
          <w:b/>
          <w:i/>
          <w:highlight w:val="white"/>
        </w:rPr>
        <w:t>New job design:</w:t>
      </w:r>
      <w:r w:rsidRPr="001D128D">
        <w:rPr>
          <w:highlight w:val="white"/>
        </w:rPr>
        <w:t xml:space="preserve"> </w:t>
      </w:r>
      <w:r w:rsidR="00552790" w:rsidRPr="001D128D">
        <w:rPr>
          <w:highlight w:val="white"/>
        </w:rPr>
        <w:t xml:space="preserve">The company is restructuring the roles of employees to support remote working. For example, they do not have to report through a lengthy communication channel. The roles are divided according to the level. The recent graduates are more focused on a friendly working environment, and </w:t>
      </w:r>
      <w:r w:rsidR="00413711" w:rsidRPr="001D128D">
        <w:rPr>
          <w:highlight w:val="white"/>
        </w:rPr>
        <w:t xml:space="preserve">career growth. On the other hand, old employees are more attracted towards work-life balance, and career stability. </w:t>
      </w:r>
      <w:r w:rsidR="00B105AD" w:rsidRPr="001D128D">
        <w:rPr>
          <w:highlight w:val="white"/>
        </w:rPr>
        <w:t>The managers will respond to share company news and keep them updated through the intranet so the employees feel valued.</w:t>
      </w:r>
    </w:p>
    <w:p w:rsidR="004E6CE5" w:rsidRPr="001D128D" w:rsidRDefault="00206F34" w:rsidP="004E6CE5">
      <w:pPr>
        <w:pStyle w:val="ListParagraph"/>
        <w:numPr>
          <w:ilvl w:val="0"/>
          <w:numId w:val="1"/>
        </w:numPr>
        <w:rPr>
          <w:highlight w:val="white"/>
        </w:rPr>
      </w:pPr>
      <w:r w:rsidRPr="001D128D">
        <w:rPr>
          <w:b/>
          <w:i/>
          <w:highlight w:val="white"/>
        </w:rPr>
        <w:t>Safe working environment:</w:t>
      </w:r>
      <w:r w:rsidRPr="001D128D">
        <w:rPr>
          <w:highlight w:val="white"/>
        </w:rPr>
        <w:t xml:space="preserve"> There are no doubts that many employees need to come to the office as they cannot support others from home. For example, cleaning and technical staffs. Though, the company needs to take measurements for their safety. The safety measures are: </w:t>
      </w:r>
    </w:p>
    <w:p w:rsidR="004E6CE5" w:rsidRPr="001D128D" w:rsidRDefault="00206F34" w:rsidP="004E6CE5">
      <w:pPr>
        <w:pStyle w:val="ListParagraph"/>
        <w:numPr>
          <w:ilvl w:val="1"/>
          <w:numId w:val="1"/>
        </w:numPr>
        <w:rPr>
          <w:highlight w:val="white"/>
        </w:rPr>
      </w:pPr>
      <w:r w:rsidRPr="001D128D">
        <w:rPr>
          <w:highlight w:val="white"/>
        </w:rPr>
        <w:t>50 to 70% attendance as per requirement</w:t>
      </w:r>
    </w:p>
    <w:p w:rsidR="004E6CE5" w:rsidRPr="001D128D" w:rsidRDefault="00206F34" w:rsidP="004E6CE5">
      <w:pPr>
        <w:pStyle w:val="ListParagraph"/>
        <w:numPr>
          <w:ilvl w:val="1"/>
          <w:numId w:val="1"/>
        </w:numPr>
        <w:rPr>
          <w:highlight w:val="white"/>
        </w:rPr>
      </w:pPr>
      <w:r w:rsidRPr="001D128D">
        <w:rPr>
          <w:highlight w:val="white"/>
        </w:rPr>
        <w:t>Sanitiser in every occupied desk</w:t>
      </w:r>
    </w:p>
    <w:p w:rsidR="004E6CE5" w:rsidRPr="001D128D" w:rsidRDefault="00206F34" w:rsidP="004E6CE5">
      <w:pPr>
        <w:pStyle w:val="ListParagraph"/>
        <w:numPr>
          <w:ilvl w:val="1"/>
          <w:numId w:val="1"/>
        </w:numPr>
        <w:rPr>
          <w:highlight w:val="white"/>
        </w:rPr>
      </w:pPr>
      <w:r w:rsidRPr="001D128D">
        <w:rPr>
          <w:highlight w:val="white"/>
        </w:rPr>
        <w:t>Sanitiser sprayed after employees left the office premises</w:t>
      </w:r>
    </w:p>
    <w:p w:rsidR="004E6CE5" w:rsidRPr="001D128D" w:rsidRDefault="00206F34" w:rsidP="004E6CE5">
      <w:pPr>
        <w:pStyle w:val="ListParagraph"/>
        <w:numPr>
          <w:ilvl w:val="1"/>
          <w:numId w:val="1"/>
        </w:numPr>
        <w:rPr>
          <w:highlight w:val="white"/>
        </w:rPr>
      </w:pPr>
      <w:r w:rsidRPr="001D128D">
        <w:rPr>
          <w:highlight w:val="white"/>
        </w:rPr>
        <w:t>Employees without a mask on their face cannot enter the office premises</w:t>
      </w:r>
    </w:p>
    <w:p w:rsidR="003B6DDF" w:rsidRPr="001D128D" w:rsidRDefault="00206F34" w:rsidP="004E6CE5">
      <w:pPr>
        <w:pStyle w:val="ListParagraph"/>
        <w:numPr>
          <w:ilvl w:val="1"/>
          <w:numId w:val="1"/>
        </w:numPr>
        <w:rPr>
          <w:highlight w:val="white"/>
        </w:rPr>
      </w:pPr>
      <w:r w:rsidRPr="001D128D">
        <w:rPr>
          <w:highlight w:val="white"/>
        </w:rPr>
        <w:t>Employees must wash their hand using sanitiser every one hour and before getting their meals</w:t>
      </w:r>
    </w:p>
    <w:p w:rsidR="00541F09" w:rsidRPr="001D128D" w:rsidRDefault="00206F34" w:rsidP="004E6CE5">
      <w:pPr>
        <w:pStyle w:val="ListParagraph"/>
        <w:numPr>
          <w:ilvl w:val="1"/>
          <w:numId w:val="1"/>
        </w:numPr>
        <w:rPr>
          <w:highlight w:val="white"/>
        </w:rPr>
      </w:pPr>
      <w:r w:rsidRPr="001D128D">
        <w:rPr>
          <w:highlight w:val="white"/>
        </w:rPr>
        <w:t>Employees need to maintain a 2-meter distance from each other at any time that means while they are sitting on their desks or talking with each other in a standing position which might occur for many reasons like when they get commands or instructions, attend a meeting and training</w:t>
      </w:r>
    </w:p>
    <w:p w:rsidR="00424A8A" w:rsidRPr="001D128D" w:rsidRDefault="00206F34" w:rsidP="004E6CE5">
      <w:pPr>
        <w:pStyle w:val="ListParagraph"/>
        <w:numPr>
          <w:ilvl w:val="1"/>
          <w:numId w:val="1"/>
        </w:numPr>
        <w:rPr>
          <w:highlight w:val="white"/>
        </w:rPr>
      </w:pPr>
      <w:r w:rsidRPr="001D128D">
        <w:rPr>
          <w:highlight w:val="white"/>
        </w:rPr>
        <w:t>Employees can communicate through video conferencing especially those who are working remotely (</w:t>
      </w:r>
      <w:r w:rsidRPr="001D128D">
        <w:t>cipd.co.uk, 2021</w:t>
      </w:r>
      <w:r w:rsidRPr="001D128D">
        <w:rPr>
          <w:highlight w:val="white"/>
        </w:rPr>
        <w:t>)</w:t>
      </w:r>
    </w:p>
    <w:p w:rsidR="00424A8A" w:rsidRPr="001D128D" w:rsidRDefault="00206F34" w:rsidP="00541F09">
      <w:pPr>
        <w:pStyle w:val="ListParagraph"/>
        <w:numPr>
          <w:ilvl w:val="1"/>
          <w:numId w:val="1"/>
        </w:numPr>
        <w:rPr>
          <w:highlight w:val="white"/>
        </w:rPr>
      </w:pPr>
      <w:r w:rsidRPr="001D128D">
        <w:rPr>
          <w:highlight w:val="white"/>
        </w:rPr>
        <w:t>Employees required to show test report and get vaccinated before joining</w:t>
      </w:r>
    </w:p>
    <w:p w:rsidR="006B03ED" w:rsidRPr="001D128D" w:rsidRDefault="00206F34" w:rsidP="000B12F0">
      <w:pPr>
        <w:rPr>
          <w:b/>
          <w:highlight w:val="white"/>
        </w:rPr>
      </w:pPr>
      <w:r w:rsidRPr="001D128D">
        <w:rPr>
          <w:b/>
          <w:highlight w:val="white"/>
        </w:rPr>
        <w:t>Interview</w:t>
      </w:r>
    </w:p>
    <w:p w:rsidR="006B03ED" w:rsidRPr="001D128D" w:rsidRDefault="00206F34" w:rsidP="000B12F0">
      <w:pPr>
        <w:rPr>
          <w:highlight w:val="white"/>
        </w:rPr>
      </w:pPr>
      <w:r w:rsidRPr="001D128D">
        <w:rPr>
          <w:highlight w:val="white"/>
        </w:rPr>
        <w:t>An online interview is required to gain knowledge from the employees about what they are thinking about the current offerings. They might suggest other offerings like a salary increase. Though, the company needs to communicate the current economic situation and covey them about the next increment on their salary.</w:t>
      </w:r>
    </w:p>
    <w:p w:rsidR="006B03ED" w:rsidRPr="001D128D" w:rsidRDefault="006B03ED" w:rsidP="000B12F0">
      <w:pPr>
        <w:rPr>
          <w:highlight w:val="white"/>
        </w:rPr>
      </w:pPr>
    </w:p>
    <w:p w:rsidR="006B03ED" w:rsidRPr="001D128D" w:rsidRDefault="00206F34" w:rsidP="000B12F0">
      <w:pPr>
        <w:rPr>
          <w:b/>
          <w:highlight w:val="white"/>
        </w:rPr>
      </w:pPr>
      <w:r w:rsidRPr="001D128D">
        <w:rPr>
          <w:b/>
          <w:highlight w:val="white"/>
        </w:rPr>
        <w:t>Documenting the EVP</w:t>
      </w:r>
    </w:p>
    <w:p w:rsidR="002B07E3" w:rsidRPr="001D128D" w:rsidRDefault="00206F34" w:rsidP="000B12F0">
      <w:pPr>
        <w:rPr>
          <w:highlight w:val="white"/>
        </w:rPr>
      </w:pPr>
      <w:r w:rsidRPr="001D128D">
        <w:rPr>
          <w:highlight w:val="white"/>
        </w:rPr>
        <w:lastRenderedPageBreak/>
        <w:t>The expectations of employees and the company must be documented. This will help to understand which expectations are met and which needs to be met in the future. An example of such expectations is given below.</w:t>
      </w:r>
    </w:p>
    <w:p w:rsidR="002B07E3" w:rsidRPr="001D128D" w:rsidRDefault="00206F34" w:rsidP="002B07E3">
      <w:pPr>
        <w:jc w:val="center"/>
        <w:rPr>
          <w:highlight w:val="white"/>
        </w:rPr>
      </w:pPr>
      <w:r w:rsidRPr="001D128D">
        <w:rPr>
          <w:noProof/>
          <w:lang w:eastAsia="en-GB"/>
        </w:rPr>
        <w:drawing>
          <wp:inline distT="0" distB="0" distL="0" distR="0" wp14:anchorId="6FDE8CC7" wp14:editId="47CB9638">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2B07E3" w:rsidRPr="001D128D" w:rsidRDefault="00206F34" w:rsidP="002B07E3">
      <w:pPr>
        <w:jc w:val="center"/>
        <w:rPr>
          <w:b/>
          <w:highlight w:val="white"/>
        </w:rPr>
      </w:pPr>
      <w:r w:rsidRPr="001D128D">
        <w:rPr>
          <w:b/>
          <w:highlight w:val="white"/>
        </w:rPr>
        <w:t>Figure 3: Expectations</w:t>
      </w:r>
    </w:p>
    <w:p w:rsidR="002B07E3" w:rsidRPr="001D128D" w:rsidRDefault="00206F34" w:rsidP="002B07E3">
      <w:pPr>
        <w:jc w:val="center"/>
        <w:rPr>
          <w:highlight w:val="white"/>
        </w:rPr>
      </w:pPr>
      <w:r w:rsidRPr="001D128D">
        <w:rPr>
          <w:highlight w:val="white"/>
        </w:rPr>
        <w:t>(Source: Created by Researcher)</w:t>
      </w:r>
    </w:p>
    <w:p w:rsidR="006B03ED" w:rsidRPr="001D128D" w:rsidRDefault="00206F34" w:rsidP="000B12F0">
      <w:pPr>
        <w:rPr>
          <w:b/>
          <w:highlight w:val="white"/>
        </w:rPr>
      </w:pPr>
      <w:r w:rsidRPr="001D128D">
        <w:rPr>
          <w:b/>
          <w:highlight w:val="white"/>
        </w:rPr>
        <w:t>Expected outcomes</w:t>
      </w:r>
    </w:p>
    <w:p w:rsidR="006B03ED" w:rsidRPr="001D128D" w:rsidRDefault="00206F34" w:rsidP="000B12F0">
      <w:pPr>
        <w:rPr>
          <w:highlight w:val="white"/>
        </w:rPr>
      </w:pPr>
      <w:r w:rsidRPr="001D128D">
        <w:rPr>
          <w:highlight w:val="white"/>
        </w:rPr>
        <w:t xml:space="preserve">From the current offerings and key components of the EVP, it is expected that the employees will like to </w:t>
      </w:r>
      <w:r w:rsidR="001C3909" w:rsidRPr="001D128D">
        <w:rPr>
          <w:highlight w:val="white"/>
        </w:rPr>
        <w:t xml:space="preserve">give extra effort. That means higher productivity in lesser time which provide competitive </w:t>
      </w:r>
      <w:r w:rsidR="00DD0ED7" w:rsidRPr="001D128D">
        <w:rPr>
          <w:highlight w:val="white"/>
        </w:rPr>
        <w:t>advantages</w:t>
      </w:r>
      <w:r w:rsidR="001C3909" w:rsidRPr="001D128D">
        <w:rPr>
          <w:highlight w:val="white"/>
        </w:rPr>
        <w:t xml:space="preserve">. </w:t>
      </w:r>
      <w:r w:rsidR="00DD0ED7" w:rsidRPr="001D128D">
        <w:rPr>
          <w:highlight w:val="white"/>
        </w:rPr>
        <w:t xml:space="preserve">The safe environment spread a message that the company is concerned about health. They start believing in the company and hence a sense of responsibility </w:t>
      </w:r>
      <w:r w:rsidR="00D74E8A" w:rsidRPr="001D128D">
        <w:rPr>
          <w:highlight w:val="white"/>
        </w:rPr>
        <w:t>helps</w:t>
      </w:r>
      <w:r w:rsidR="00DD0ED7" w:rsidRPr="001D128D">
        <w:rPr>
          <w:highlight w:val="white"/>
        </w:rPr>
        <w:t xml:space="preserve"> the</w:t>
      </w:r>
      <w:r w:rsidR="00D74E8A" w:rsidRPr="001D128D">
        <w:rPr>
          <w:highlight w:val="white"/>
        </w:rPr>
        <w:t>m to make things better. This is also expected that employees motivate and support each other in their work. Employees who support each other are creating a motivating working environment (</w:t>
      </w:r>
      <w:r w:rsidR="00D74E8A" w:rsidRPr="001D128D">
        <w:t>Barton, 2016</w:t>
      </w:r>
      <w:r w:rsidR="00D74E8A" w:rsidRPr="001D128D">
        <w:rPr>
          <w:highlight w:val="white"/>
        </w:rPr>
        <w:t>).</w:t>
      </w:r>
    </w:p>
    <w:p w:rsidR="006B03ED" w:rsidRPr="001D128D" w:rsidRDefault="00206F34" w:rsidP="000B12F0">
      <w:pPr>
        <w:rPr>
          <w:b/>
          <w:highlight w:val="white"/>
        </w:rPr>
      </w:pPr>
      <w:r w:rsidRPr="001D128D">
        <w:rPr>
          <w:b/>
          <w:highlight w:val="white"/>
        </w:rPr>
        <w:t>Reviewing results</w:t>
      </w:r>
    </w:p>
    <w:p w:rsidR="006B03ED" w:rsidRPr="001D128D" w:rsidRDefault="00206F34" w:rsidP="000B12F0">
      <w:pPr>
        <w:rPr>
          <w:highlight w:val="white"/>
        </w:rPr>
      </w:pPr>
      <w:r w:rsidRPr="001D128D">
        <w:rPr>
          <w:highlight w:val="white"/>
        </w:rPr>
        <w:t xml:space="preserve">At last, the employer required to review the outcomes of the EVP and ensure the expected outcomes are achieved. Moreover, it is necessary to update it from time to time. </w:t>
      </w:r>
    </w:p>
    <w:p w:rsidR="00E11EE2" w:rsidRPr="001D128D" w:rsidRDefault="00206F34" w:rsidP="000B12F0">
      <w:pPr>
        <w:pStyle w:val="Heading1"/>
        <w:rPr>
          <w:highlight w:val="white"/>
        </w:rPr>
      </w:pPr>
      <w:bookmarkStart w:id="4" w:name="_Toc75781026"/>
      <w:r w:rsidRPr="001D128D">
        <w:rPr>
          <w:highlight w:val="white"/>
        </w:rPr>
        <w:t>Conclusion</w:t>
      </w:r>
      <w:bookmarkEnd w:id="4"/>
    </w:p>
    <w:p w:rsidR="001D128D" w:rsidRDefault="00206F34" w:rsidP="000B12F0">
      <w:pPr>
        <w:rPr>
          <w:highlight w:val="white"/>
        </w:rPr>
      </w:pPr>
      <w:r w:rsidRPr="001D128D">
        <w:rPr>
          <w:highlight w:val="white"/>
        </w:rPr>
        <w:t xml:space="preserve">From the above analysis, it is clear that a high level of employee engagement means, the employees put prudent effort into whatever they are doing in the </w:t>
      </w:r>
      <w:proofErr w:type="spellStart"/>
      <w:r w:rsidRPr="001D128D">
        <w:rPr>
          <w:highlight w:val="white"/>
        </w:rPr>
        <w:t>organization</w:t>
      </w:r>
      <w:proofErr w:type="spellEnd"/>
      <w:r w:rsidRPr="001D128D">
        <w:rPr>
          <w:highlight w:val="white"/>
        </w:rPr>
        <w:t xml:space="preserve">. The main concept of employee engagement is creating a positive relationship between employees, the </w:t>
      </w:r>
      <w:proofErr w:type="spellStart"/>
      <w:r w:rsidRPr="001D128D">
        <w:rPr>
          <w:highlight w:val="white"/>
        </w:rPr>
        <w:lastRenderedPageBreak/>
        <w:t>organization</w:t>
      </w:r>
      <w:proofErr w:type="spellEnd"/>
      <w:r w:rsidRPr="001D128D">
        <w:rPr>
          <w:highlight w:val="white"/>
        </w:rPr>
        <w:t xml:space="preserve"> and their works. Job autonomy is one of the most effective drivers of employee engagement as it creates a sense of responsibilities among employees for which they become experienced and create better job opportunities for them. Such employees took feedback positively and improve their skills with support from their employers. </w:t>
      </w:r>
      <w:r w:rsidR="00961666" w:rsidRPr="001D128D">
        <w:rPr>
          <w:highlight w:val="white"/>
        </w:rPr>
        <w:t>There are different types of tools to measure employee engagement such as social media, HR software, IES engagement model, and Engagement Survey. An Employee Value Proposition can be developed to improve employee engagement by meeting the expectations of both employees and employers.</w:t>
      </w:r>
    </w:p>
    <w:p w:rsidR="001D128D" w:rsidRDefault="001D128D">
      <w:pPr>
        <w:spacing w:line="276" w:lineRule="auto"/>
        <w:jc w:val="left"/>
        <w:rPr>
          <w:highlight w:val="white"/>
        </w:rPr>
      </w:pPr>
      <w:r>
        <w:rPr>
          <w:highlight w:val="white"/>
        </w:rPr>
        <w:br w:type="page"/>
      </w:r>
    </w:p>
    <w:p w:rsidR="001D128D" w:rsidRDefault="001D128D" w:rsidP="001D128D">
      <w:pPr>
        <w:pStyle w:val="Heading1"/>
        <w:rPr>
          <w:lang w:val="en-US"/>
        </w:rPr>
      </w:pPr>
      <w:bookmarkStart w:id="5" w:name="_Toc75781027"/>
      <w:r>
        <w:rPr>
          <w:lang w:val="en-US"/>
        </w:rPr>
        <w:lastRenderedPageBreak/>
        <w:t>References</w:t>
      </w:r>
      <w:bookmarkEnd w:id="5"/>
    </w:p>
    <w:p w:rsidR="001D128D" w:rsidRPr="00396E28" w:rsidRDefault="001D128D" w:rsidP="001D128D">
      <w:pPr>
        <w:rPr>
          <w:rFonts w:cs="Times New Roman"/>
          <w:szCs w:val="24"/>
          <w:lang w:val="en-US"/>
        </w:rPr>
      </w:pPr>
      <w:r w:rsidRPr="00396E28">
        <w:rPr>
          <w:rFonts w:cs="Times New Roman"/>
          <w:szCs w:val="24"/>
          <w:shd w:val="clear" w:color="auto" w:fill="FFFFFF"/>
        </w:rPr>
        <w:t>Antony, M.R., 2018. Paradigm shift in employee engagement–A critical analysis on the drivers of employee engagement. </w:t>
      </w:r>
      <w:r w:rsidRPr="00396E28">
        <w:rPr>
          <w:rFonts w:cs="Times New Roman"/>
          <w:i/>
          <w:iCs/>
          <w:szCs w:val="24"/>
          <w:shd w:val="clear" w:color="auto" w:fill="FFFFFF"/>
        </w:rPr>
        <w:t>International Journal of Information, Business and Management</w:t>
      </w:r>
      <w:r w:rsidRPr="00396E28">
        <w:rPr>
          <w:rFonts w:cs="Times New Roman"/>
          <w:szCs w:val="24"/>
          <w:shd w:val="clear" w:color="auto" w:fill="FFFFFF"/>
        </w:rPr>
        <w:t>, </w:t>
      </w:r>
      <w:r w:rsidRPr="00396E28">
        <w:rPr>
          <w:rFonts w:cs="Times New Roman"/>
          <w:i/>
          <w:iCs/>
          <w:szCs w:val="24"/>
          <w:shd w:val="clear" w:color="auto" w:fill="FFFFFF"/>
        </w:rPr>
        <w:t>10</w:t>
      </w:r>
      <w:r w:rsidRPr="00396E28">
        <w:rPr>
          <w:rFonts w:cs="Times New Roman"/>
          <w:szCs w:val="24"/>
          <w:shd w:val="clear" w:color="auto" w:fill="FFFFFF"/>
        </w:rPr>
        <w:t>(2), pp.32-46.</w:t>
      </w:r>
    </w:p>
    <w:p w:rsidR="001D128D" w:rsidRPr="00396E28" w:rsidRDefault="001D128D" w:rsidP="001D128D">
      <w:pPr>
        <w:rPr>
          <w:lang w:val="en-US"/>
        </w:rPr>
      </w:pPr>
      <w:r w:rsidRPr="00396E28">
        <w:rPr>
          <w:lang w:val="en-US"/>
        </w:rPr>
        <w:t xml:space="preserve">assets.publishing.service.gov.uk, 2020, </w:t>
      </w:r>
      <w:r w:rsidRPr="00396E28">
        <w:rPr>
          <w:i/>
          <w:lang w:val="en-US"/>
        </w:rPr>
        <w:t xml:space="preserve">Covid-19 secure guidance for employers, employees, and the self-employed. </w:t>
      </w:r>
      <w:r w:rsidRPr="00396E28">
        <w:rPr>
          <w:lang w:val="en-US"/>
        </w:rPr>
        <w:t>Available at:</w:t>
      </w:r>
      <w:r w:rsidRPr="00AD3325">
        <w:t xml:space="preserve"> </w:t>
      </w:r>
      <w:r w:rsidRPr="00396E28">
        <w:rPr>
          <w:lang w:val="en-US"/>
        </w:rPr>
        <w:t>https://assets.publishing.service.gov.uk/media/5eb97e7686650c278d4496ea/working-safely-during-covid-19-offices-contact-centres-041120.pdf [Accessed on 24</w:t>
      </w:r>
      <w:r w:rsidRPr="00396E28">
        <w:rPr>
          <w:vertAlign w:val="superscript"/>
          <w:lang w:val="en-US"/>
        </w:rPr>
        <w:t>th</w:t>
      </w:r>
      <w:r w:rsidRPr="00396E28">
        <w:rPr>
          <w:lang w:val="en-US"/>
        </w:rPr>
        <w:t xml:space="preserve"> June 2021]</w:t>
      </w:r>
    </w:p>
    <w:p w:rsidR="001D128D" w:rsidRPr="001D128D" w:rsidRDefault="001D128D" w:rsidP="000B12F0">
      <w:pPr>
        <w:rPr>
          <w:lang w:val="en-US"/>
        </w:rPr>
      </w:pPr>
      <w:r w:rsidRPr="00396E28">
        <w:rPr>
          <w:lang w:val="en-US"/>
        </w:rPr>
        <w:t xml:space="preserve">Barton, T., 2016, </w:t>
      </w:r>
      <w:r w:rsidRPr="00396E28">
        <w:rPr>
          <w:i/>
          <w:lang w:val="en-US"/>
        </w:rPr>
        <w:t xml:space="preserve">What are the best approaches to measuring Employee Engagement? </w:t>
      </w:r>
      <w:r w:rsidRPr="00396E28">
        <w:rPr>
          <w:lang w:val="en-US"/>
        </w:rPr>
        <w:t>Available at:</w:t>
      </w:r>
      <w:r w:rsidRPr="00C50B7F">
        <w:t xml:space="preserve"> </w:t>
      </w:r>
      <w:r w:rsidRPr="00396E28">
        <w:rPr>
          <w:lang w:val="en-US"/>
        </w:rPr>
        <w:t>https://employeebenefits.co.uk/issues/june-2016-2/what-are-the-best-approaches-to-measuring-employee-engagement/ [Accessed on 24</w:t>
      </w:r>
      <w:r w:rsidRPr="00396E28">
        <w:rPr>
          <w:vertAlign w:val="superscript"/>
          <w:lang w:val="en-US"/>
        </w:rPr>
        <w:t>th</w:t>
      </w:r>
      <w:r w:rsidRPr="00396E28">
        <w:rPr>
          <w:lang w:val="en-US"/>
        </w:rPr>
        <w:t xml:space="preserve"> June 2021]</w:t>
      </w:r>
    </w:p>
    <w:p w:rsidR="001D128D" w:rsidRPr="00396E28" w:rsidRDefault="001D128D" w:rsidP="001D128D">
      <w:pPr>
        <w:rPr>
          <w:lang w:val="en-US"/>
        </w:rPr>
      </w:pPr>
      <w:proofErr w:type="spellStart"/>
      <w:r w:rsidRPr="00396E28">
        <w:rPr>
          <w:lang w:val="en-US"/>
        </w:rPr>
        <w:t>Burnford</w:t>
      </w:r>
      <w:proofErr w:type="spellEnd"/>
      <w:r w:rsidRPr="00396E28">
        <w:rPr>
          <w:lang w:val="en-US"/>
        </w:rPr>
        <w:t xml:space="preserve">, J., 2019. </w:t>
      </w:r>
      <w:r w:rsidRPr="00396E28">
        <w:rPr>
          <w:i/>
          <w:lang w:val="en-US"/>
        </w:rPr>
        <w:t xml:space="preserve">Flexible Working. </w:t>
      </w:r>
      <w:r w:rsidRPr="00396E28">
        <w:rPr>
          <w:lang w:val="en-US"/>
        </w:rPr>
        <w:t>Available at:</w:t>
      </w:r>
      <w:r w:rsidRPr="00FE5BB6">
        <w:t xml:space="preserve"> </w:t>
      </w:r>
      <w:r w:rsidRPr="00396E28">
        <w:rPr>
          <w:lang w:val="en-US"/>
        </w:rPr>
        <w:t>https://www.forbes.com/sites/joyburnford/2019/05/28/flexible-working-the-way-of-the-future/?sh=461c3aa04874 [Accessed on 22</w:t>
      </w:r>
      <w:r w:rsidRPr="00396E28">
        <w:rPr>
          <w:vertAlign w:val="superscript"/>
          <w:lang w:val="en-US"/>
        </w:rPr>
        <w:t>nd</w:t>
      </w:r>
      <w:r w:rsidRPr="00396E28">
        <w:rPr>
          <w:lang w:val="en-US"/>
        </w:rPr>
        <w:t xml:space="preserve"> June 2021]</w:t>
      </w:r>
    </w:p>
    <w:p w:rsidR="001D128D" w:rsidRPr="00396E28" w:rsidRDefault="001D128D" w:rsidP="001D128D">
      <w:pPr>
        <w:rPr>
          <w:lang w:val="en-US"/>
        </w:rPr>
      </w:pPr>
      <w:r w:rsidRPr="00396E28">
        <w:rPr>
          <w:lang w:val="en-US"/>
        </w:rPr>
        <w:t xml:space="preserve">cipd.co.uk, 2021, </w:t>
      </w:r>
      <w:r w:rsidRPr="00396E28">
        <w:rPr>
          <w:i/>
          <w:lang w:val="en-US"/>
        </w:rPr>
        <w:t xml:space="preserve">Covid 19: Returning to the workplace. </w:t>
      </w:r>
      <w:r w:rsidRPr="00396E28">
        <w:rPr>
          <w:lang w:val="en-US"/>
        </w:rPr>
        <w:t>Available at: https://www.cipd.co.uk/knowledge/fundamentals/emp-law/employees/workplace-guide-returning-after-coronavirus#gref [Accessed on 23</w:t>
      </w:r>
      <w:r w:rsidRPr="00396E28">
        <w:rPr>
          <w:vertAlign w:val="superscript"/>
          <w:lang w:val="en-US"/>
        </w:rPr>
        <w:t>rd</w:t>
      </w:r>
      <w:r w:rsidRPr="00396E28">
        <w:rPr>
          <w:lang w:val="en-US"/>
        </w:rPr>
        <w:t xml:space="preserve"> June 2021]</w:t>
      </w:r>
    </w:p>
    <w:p w:rsidR="001D128D" w:rsidRPr="00396E28" w:rsidRDefault="001D128D" w:rsidP="001D128D">
      <w:pPr>
        <w:rPr>
          <w:rFonts w:cs="Times New Roman"/>
          <w:szCs w:val="24"/>
          <w:lang w:val="en-US"/>
        </w:rPr>
      </w:pPr>
      <w:proofErr w:type="spellStart"/>
      <w:r w:rsidRPr="00396E28">
        <w:rPr>
          <w:rFonts w:cs="Times New Roman"/>
          <w:szCs w:val="24"/>
          <w:shd w:val="clear" w:color="auto" w:fill="FFFFFF"/>
        </w:rPr>
        <w:t>Eldor</w:t>
      </w:r>
      <w:proofErr w:type="spellEnd"/>
      <w:r w:rsidRPr="00396E28">
        <w:rPr>
          <w:rFonts w:cs="Times New Roman"/>
          <w:szCs w:val="24"/>
          <w:shd w:val="clear" w:color="auto" w:fill="FFFFFF"/>
        </w:rPr>
        <w:t xml:space="preserve">, L. and </w:t>
      </w:r>
      <w:proofErr w:type="spellStart"/>
      <w:r w:rsidRPr="00396E28">
        <w:rPr>
          <w:rFonts w:cs="Times New Roman"/>
          <w:szCs w:val="24"/>
          <w:shd w:val="clear" w:color="auto" w:fill="FFFFFF"/>
        </w:rPr>
        <w:t>Vigoda-Gadot</w:t>
      </w:r>
      <w:proofErr w:type="spellEnd"/>
      <w:r w:rsidRPr="00396E28">
        <w:rPr>
          <w:rFonts w:cs="Times New Roman"/>
          <w:szCs w:val="24"/>
          <w:shd w:val="clear" w:color="auto" w:fill="FFFFFF"/>
        </w:rPr>
        <w:t>, E., 2017. The nature of employee engagement: Rethinking the employee–</w:t>
      </w:r>
      <w:proofErr w:type="spellStart"/>
      <w:r w:rsidRPr="00396E28">
        <w:rPr>
          <w:rFonts w:cs="Times New Roman"/>
          <w:szCs w:val="24"/>
          <w:shd w:val="clear" w:color="auto" w:fill="FFFFFF"/>
        </w:rPr>
        <w:t>organization</w:t>
      </w:r>
      <w:proofErr w:type="spellEnd"/>
      <w:r w:rsidRPr="00396E28">
        <w:rPr>
          <w:rFonts w:cs="Times New Roman"/>
          <w:szCs w:val="24"/>
          <w:shd w:val="clear" w:color="auto" w:fill="FFFFFF"/>
        </w:rPr>
        <w:t xml:space="preserve"> relationship. </w:t>
      </w:r>
      <w:r w:rsidRPr="00396E28">
        <w:rPr>
          <w:rFonts w:cs="Times New Roman"/>
          <w:i/>
          <w:iCs/>
          <w:szCs w:val="24"/>
          <w:shd w:val="clear" w:color="auto" w:fill="FFFFFF"/>
        </w:rPr>
        <w:t>The International Journal of Human Resource Management</w:t>
      </w:r>
      <w:r w:rsidRPr="00396E28">
        <w:rPr>
          <w:rFonts w:cs="Times New Roman"/>
          <w:szCs w:val="24"/>
          <w:shd w:val="clear" w:color="auto" w:fill="FFFFFF"/>
        </w:rPr>
        <w:t>, </w:t>
      </w:r>
      <w:r w:rsidRPr="00396E28">
        <w:rPr>
          <w:rFonts w:cs="Times New Roman"/>
          <w:i/>
          <w:iCs/>
          <w:szCs w:val="24"/>
          <w:shd w:val="clear" w:color="auto" w:fill="FFFFFF"/>
        </w:rPr>
        <w:t>28</w:t>
      </w:r>
      <w:r w:rsidRPr="00396E28">
        <w:rPr>
          <w:rFonts w:cs="Times New Roman"/>
          <w:szCs w:val="24"/>
          <w:shd w:val="clear" w:color="auto" w:fill="FFFFFF"/>
        </w:rPr>
        <w:t>(3), pp.526-552.</w:t>
      </w:r>
      <w:r w:rsidRPr="00396E28">
        <w:rPr>
          <w:rFonts w:cs="Times New Roman"/>
          <w:szCs w:val="24"/>
          <w:lang w:val="en-US"/>
        </w:rPr>
        <w:t>]</w:t>
      </w:r>
    </w:p>
    <w:p w:rsidR="001D128D" w:rsidRPr="00396E28" w:rsidRDefault="001D128D" w:rsidP="001D128D">
      <w:pPr>
        <w:rPr>
          <w:lang w:val="en-US"/>
        </w:rPr>
      </w:pPr>
      <w:r w:rsidRPr="00396E28">
        <w:rPr>
          <w:lang w:val="en-US"/>
        </w:rPr>
        <w:t xml:space="preserve">getapp.co.uk, 2021, </w:t>
      </w:r>
      <w:r w:rsidRPr="00396E28">
        <w:rPr>
          <w:i/>
          <w:lang w:val="en-US"/>
        </w:rPr>
        <w:t xml:space="preserve">HR software. </w:t>
      </w:r>
      <w:r w:rsidRPr="00396E28">
        <w:rPr>
          <w:lang w:val="en-US"/>
        </w:rPr>
        <w:t>Available at: https://www.getapp.co.uk/directory/256/human-resources/software [Accessed on 28</w:t>
      </w:r>
      <w:r w:rsidRPr="00396E28">
        <w:rPr>
          <w:vertAlign w:val="superscript"/>
          <w:lang w:val="en-US"/>
        </w:rPr>
        <w:t>th</w:t>
      </w:r>
      <w:r w:rsidRPr="00396E28">
        <w:rPr>
          <w:lang w:val="en-US"/>
        </w:rPr>
        <w:t xml:space="preserve"> June 2021]</w:t>
      </w:r>
    </w:p>
    <w:p w:rsidR="001D128D" w:rsidRPr="00396E28" w:rsidRDefault="001D128D" w:rsidP="001D128D">
      <w:pPr>
        <w:rPr>
          <w:lang w:val="en-US"/>
        </w:rPr>
      </w:pPr>
      <w:r w:rsidRPr="00396E28">
        <w:rPr>
          <w:lang w:val="en-US"/>
        </w:rPr>
        <w:t xml:space="preserve">michaelpage.co.uk, 2021, </w:t>
      </w:r>
      <w:r w:rsidRPr="00396E28">
        <w:rPr>
          <w:i/>
          <w:lang w:val="en-US"/>
        </w:rPr>
        <w:t xml:space="preserve">Employee value proposition. </w:t>
      </w:r>
      <w:r w:rsidRPr="00396E28">
        <w:rPr>
          <w:lang w:val="en-US"/>
        </w:rPr>
        <w:t>Available at:</w:t>
      </w:r>
      <w:r w:rsidRPr="00CC0659">
        <w:t xml:space="preserve"> </w:t>
      </w:r>
      <w:r w:rsidRPr="00396E28">
        <w:rPr>
          <w:lang w:val="en-US"/>
        </w:rPr>
        <w:t>https://www.michaelpage.co.uk/advice/management-advice/attraction-and-recruitment/create-great-employee-value-proposition [Accessed on 21</w:t>
      </w:r>
      <w:r w:rsidRPr="00396E28">
        <w:rPr>
          <w:vertAlign w:val="superscript"/>
          <w:lang w:val="en-US"/>
        </w:rPr>
        <w:t>st</w:t>
      </w:r>
      <w:r w:rsidRPr="00396E28">
        <w:rPr>
          <w:lang w:val="en-US"/>
        </w:rPr>
        <w:t xml:space="preserve"> June 2021]</w:t>
      </w:r>
    </w:p>
    <w:p w:rsidR="001D128D" w:rsidRPr="00396E28" w:rsidRDefault="001D128D" w:rsidP="001D128D">
      <w:pPr>
        <w:rPr>
          <w:rFonts w:cs="Times New Roman"/>
          <w:szCs w:val="24"/>
          <w:lang w:val="en-US"/>
        </w:rPr>
      </w:pPr>
      <w:r w:rsidRPr="00396E28">
        <w:rPr>
          <w:rFonts w:cs="Times New Roman"/>
          <w:szCs w:val="24"/>
          <w:shd w:val="clear" w:color="auto" w:fill="FFFFFF"/>
        </w:rPr>
        <w:t xml:space="preserve">Noe, R.A., </w:t>
      </w:r>
      <w:proofErr w:type="spellStart"/>
      <w:r w:rsidRPr="00396E28">
        <w:rPr>
          <w:rFonts w:cs="Times New Roman"/>
          <w:szCs w:val="24"/>
          <w:shd w:val="clear" w:color="auto" w:fill="FFFFFF"/>
        </w:rPr>
        <w:t>Hollenbeck</w:t>
      </w:r>
      <w:proofErr w:type="spellEnd"/>
      <w:r w:rsidRPr="00396E28">
        <w:rPr>
          <w:rFonts w:cs="Times New Roman"/>
          <w:szCs w:val="24"/>
          <w:shd w:val="clear" w:color="auto" w:fill="FFFFFF"/>
        </w:rPr>
        <w:t>, J.R., Gerhart, B. and Wright, P.M., 2017. </w:t>
      </w:r>
      <w:r w:rsidRPr="00396E28">
        <w:rPr>
          <w:rFonts w:cs="Times New Roman"/>
          <w:i/>
          <w:iCs/>
          <w:szCs w:val="24"/>
          <w:shd w:val="clear" w:color="auto" w:fill="FFFFFF"/>
        </w:rPr>
        <w:t>Human resource management: Gaining a competitive advantage</w:t>
      </w:r>
      <w:r w:rsidRPr="00396E28">
        <w:rPr>
          <w:rFonts w:cs="Times New Roman"/>
          <w:szCs w:val="24"/>
          <w:shd w:val="clear" w:color="auto" w:fill="FFFFFF"/>
        </w:rPr>
        <w:t>. New York, NY: McGraw-Hill Education.</w:t>
      </w:r>
    </w:p>
    <w:p w:rsidR="001D128D" w:rsidRPr="00396E28" w:rsidRDefault="001D128D" w:rsidP="001D128D">
      <w:pPr>
        <w:rPr>
          <w:rFonts w:cs="Times New Roman"/>
          <w:szCs w:val="24"/>
          <w:lang w:val="en-US"/>
        </w:rPr>
      </w:pPr>
      <w:r w:rsidRPr="00396E28">
        <w:rPr>
          <w:rFonts w:cs="Times New Roman"/>
          <w:szCs w:val="24"/>
          <w:shd w:val="clear" w:color="auto" w:fill="FFFFFF"/>
        </w:rPr>
        <w:t xml:space="preserve">Osborne, S. and </w:t>
      </w:r>
      <w:proofErr w:type="spellStart"/>
      <w:r w:rsidRPr="00396E28">
        <w:rPr>
          <w:rFonts w:cs="Times New Roman"/>
          <w:szCs w:val="24"/>
          <w:shd w:val="clear" w:color="auto" w:fill="FFFFFF"/>
        </w:rPr>
        <w:t>Hammoud</w:t>
      </w:r>
      <w:proofErr w:type="spellEnd"/>
      <w:r w:rsidRPr="00396E28">
        <w:rPr>
          <w:rFonts w:cs="Times New Roman"/>
          <w:szCs w:val="24"/>
          <w:shd w:val="clear" w:color="auto" w:fill="FFFFFF"/>
        </w:rPr>
        <w:t>, M.S., 2017. Effective employee engagement in the workplace. </w:t>
      </w:r>
      <w:r w:rsidRPr="00396E28">
        <w:rPr>
          <w:rFonts w:cs="Times New Roman"/>
          <w:i/>
          <w:iCs/>
          <w:szCs w:val="24"/>
          <w:shd w:val="clear" w:color="auto" w:fill="FFFFFF"/>
        </w:rPr>
        <w:t>International Journal of Applied Management and Technology</w:t>
      </w:r>
      <w:r w:rsidRPr="00396E28">
        <w:rPr>
          <w:rFonts w:cs="Times New Roman"/>
          <w:szCs w:val="24"/>
          <w:shd w:val="clear" w:color="auto" w:fill="FFFFFF"/>
        </w:rPr>
        <w:t>, </w:t>
      </w:r>
      <w:r w:rsidRPr="00396E28">
        <w:rPr>
          <w:rFonts w:cs="Times New Roman"/>
          <w:i/>
          <w:iCs/>
          <w:szCs w:val="24"/>
          <w:shd w:val="clear" w:color="auto" w:fill="FFFFFF"/>
        </w:rPr>
        <w:t>16</w:t>
      </w:r>
      <w:r w:rsidRPr="00396E28">
        <w:rPr>
          <w:rFonts w:cs="Times New Roman"/>
          <w:szCs w:val="24"/>
          <w:shd w:val="clear" w:color="auto" w:fill="FFFFFF"/>
        </w:rPr>
        <w:t>(1), p.4.</w:t>
      </w:r>
    </w:p>
    <w:p w:rsidR="001D128D" w:rsidRPr="00396E28" w:rsidRDefault="001D128D" w:rsidP="001D128D">
      <w:pPr>
        <w:rPr>
          <w:lang w:val="en-US"/>
        </w:rPr>
      </w:pPr>
      <w:r w:rsidRPr="00396E28">
        <w:rPr>
          <w:lang w:val="en-US"/>
        </w:rPr>
        <w:t xml:space="preserve">Robinson, D., </w:t>
      </w:r>
      <w:proofErr w:type="spellStart"/>
      <w:r w:rsidRPr="00396E28">
        <w:rPr>
          <w:lang w:val="en-US"/>
        </w:rPr>
        <w:t>Perryman</w:t>
      </w:r>
      <w:proofErr w:type="spellEnd"/>
      <w:r w:rsidRPr="00396E28">
        <w:rPr>
          <w:lang w:val="en-US"/>
        </w:rPr>
        <w:t xml:space="preserve">, S, and </w:t>
      </w:r>
      <w:proofErr w:type="spellStart"/>
      <w:r>
        <w:t>Hayday</w:t>
      </w:r>
      <w:proofErr w:type="spellEnd"/>
      <w:r>
        <w:t xml:space="preserve">, S., 2021, </w:t>
      </w:r>
      <w:r w:rsidRPr="00396E28">
        <w:rPr>
          <w:i/>
        </w:rPr>
        <w:t xml:space="preserve">The Drivers of Employee Engagement. </w:t>
      </w:r>
      <w:r w:rsidRPr="00396E28">
        <w:rPr>
          <w:lang w:val="en-US"/>
        </w:rPr>
        <w:t>Available at:</w:t>
      </w:r>
      <w:r w:rsidRPr="00120203">
        <w:t xml:space="preserve"> </w:t>
      </w:r>
      <w:r w:rsidRPr="00396E28">
        <w:rPr>
          <w:lang w:val="en-US"/>
        </w:rPr>
        <w:t>https://www.employment-studies.co.uk/system/files/resources/files/408.pdf [Accessed on 20</w:t>
      </w:r>
      <w:r w:rsidRPr="00396E28">
        <w:rPr>
          <w:vertAlign w:val="superscript"/>
          <w:lang w:val="en-US"/>
        </w:rPr>
        <w:t>th</w:t>
      </w:r>
      <w:r w:rsidRPr="00396E28">
        <w:rPr>
          <w:lang w:val="en-US"/>
        </w:rPr>
        <w:t xml:space="preserve"> June 2021]</w:t>
      </w:r>
    </w:p>
    <w:p w:rsidR="001D128D" w:rsidRPr="00396E28" w:rsidRDefault="001D128D" w:rsidP="001D128D">
      <w:pPr>
        <w:rPr>
          <w:rFonts w:cs="Times New Roman"/>
          <w:szCs w:val="24"/>
          <w:lang w:val="en-US"/>
        </w:rPr>
      </w:pPr>
      <w:r w:rsidRPr="00396E28">
        <w:rPr>
          <w:rFonts w:cs="Times New Roman"/>
          <w:szCs w:val="24"/>
          <w:shd w:val="clear" w:color="auto" w:fill="FFFFFF"/>
        </w:rPr>
        <w:lastRenderedPageBreak/>
        <w:t xml:space="preserve">Schneider, B., </w:t>
      </w:r>
      <w:proofErr w:type="spellStart"/>
      <w:r w:rsidRPr="00396E28">
        <w:rPr>
          <w:rFonts w:cs="Times New Roman"/>
          <w:szCs w:val="24"/>
          <w:shd w:val="clear" w:color="auto" w:fill="FFFFFF"/>
        </w:rPr>
        <w:t>Yost</w:t>
      </w:r>
      <w:proofErr w:type="spellEnd"/>
      <w:r w:rsidRPr="00396E28">
        <w:rPr>
          <w:rFonts w:cs="Times New Roman"/>
          <w:szCs w:val="24"/>
          <w:shd w:val="clear" w:color="auto" w:fill="FFFFFF"/>
        </w:rPr>
        <w:t xml:space="preserve">, A.B., </w:t>
      </w:r>
      <w:proofErr w:type="spellStart"/>
      <w:r w:rsidRPr="00396E28">
        <w:rPr>
          <w:rFonts w:cs="Times New Roman"/>
          <w:szCs w:val="24"/>
          <w:shd w:val="clear" w:color="auto" w:fill="FFFFFF"/>
        </w:rPr>
        <w:t>Kropp</w:t>
      </w:r>
      <w:proofErr w:type="spellEnd"/>
      <w:r w:rsidRPr="00396E28">
        <w:rPr>
          <w:rFonts w:cs="Times New Roman"/>
          <w:szCs w:val="24"/>
          <w:shd w:val="clear" w:color="auto" w:fill="FFFFFF"/>
        </w:rPr>
        <w:t xml:space="preserve">, A., Kind, C. and Lam, H., 2018. Workforce engagement: What it is, what drives it, and why it matters for </w:t>
      </w:r>
      <w:proofErr w:type="spellStart"/>
      <w:r w:rsidRPr="00396E28">
        <w:rPr>
          <w:rFonts w:cs="Times New Roman"/>
          <w:szCs w:val="24"/>
          <w:shd w:val="clear" w:color="auto" w:fill="FFFFFF"/>
        </w:rPr>
        <w:t>organizational</w:t>
      </w:r>
      <w:proofErr w:type="spellEnd"/>
      <w:r w:rsidRPr="00396E28">
        <w:rPr>
          <w:rFonts w:cs="Times New Roman"/>
          <w:szCs w:val="24"/>
          <w:shd w:val="clear" w:color="auto" w:fill="FFFFFF"/>
        </w:rPr>
        <w:t xml:space="preserve"> performance. </w:t>
      </w:r>
      <w:r w:rsidRPr="00396E28">
        <w:rPr>
          <w:rFonts w:cs="Times New Roman"/>
          <w:i/>
          <w:iCs/>
          <w:szCs w:val="24"/>
          <w:shd w:val="clear" w:color="auto" w:fill="FFFFFF"/>
        </w:rPr>
        <w:t xml:space="preserve">Journal of </w:t>
      </w:r>
      <w:proofErr w:type="spellStart"/>
      <w:r w:rsidRPr="00396E28">
        <w:rPr>
          <w:rFonts w:cs="Times New Roman"/>
          <w:i/>
          <w:iCs/>
          <w:szCs w:val="24"/>
          <w:shd w:val="clear" w:color="auto" w:fill="FFFFFF"/>
        </w:rPr>
        <w:t>Organizational</w:t>
      </w:r>
      <w:proofErr w:type="spellEnd"/>
      <w:r w:rsidRPr="00396E28">
        <w:rPr>
          <w:rFonts w:cs="Times New Roman"/>
          <w:i/>
          <w:iCs/>
          <w:szCs w:val="24"/>
          <w:shd w:val="clear" w:color="auto" w:fill="FFFFFF"/>
        </w:rPr>
        <w:t xml:space="preserve"> </w:t>
      </w:r>
      <w:proofErr w:type="spellStart"/>
      <w:r w:rsidRPr="00396E28">
        <w:rPr>
          <w:rFonts w:cs="Times New Roman"/>
          <w:i/>
          <w:iCs/>
          <w:szCs w:val="24"/>
          <w:shd w:val="clear" w:color="auto" w:fill="FFFFFF"/>
        </w:rPr>
        <w:t>Behavior</w:t>
      </w:r>
      <w:proofErr w:type="spellEnd"/>
      <w:r w:rsidRPr="00396E28">
        <w:rPr>
          <w:rFonts w:cs="Times New Roman"/>
          <w:szCs w:val="24"/>
          <w:shd w:val="clear" w:color="auto" w:fill="FFFFFF"/>
        </w:rPr>
        <w:t>, </w:t>
      </w:r>
      <w:r w:rsidRPr="00396E28">
        <w:rPr>
          <w:rFonts w:cs="Times New Roman"/>
          <w:i/>
          <w:iCs/>
          <w:szCs w:val="24"/>
          <w:shd w:val="clear" w:color="auto" w:fill="FFFFFF"/>
        </w:rPr>
        <w:t>39</w:t>
      </w:r>
      <w:r w:rsidRPr="00396E28">
        <w:rPr>
          <w:rFonts w:cs="Times New Roman"/>
          <w:szCs w:val="24"/>
          <w:shd w:val="clear" w:color="auto" w:fill="FFFFFF"/>
        </w:rPr>
        <w:t>(4), pp.462-480.</w:t>
      </w:r>
    </w:p>
    <w:p w:rsidR="001D128D" w:rsidRPr="00396E28" w:rsidRDefault="001D128D" w:rsidP="001D128D">
      <w:pPr>
        <w:rPr>
          <w:rFonts w:cs="Times New Roman"/>
          <w:szCs w:val="24"/>
          <w:lang w:val="en-US"/>
        </w:rPr>
      </w:pPr>
      <w:r w:rsidRPr="00396E28">
        <w:rPr>
          <w:rFonts w:cs="Times New Roman"/>
          <w:szCs w:val="24"/>
          <w:shd w:val="clear" w:color="auto" w:fill="FFFFFF"/>
        </w:rPr>
        <w:t xml:space="preserve">Shuck, B., </w:t>
      </w:r>
      <w:proofErr w:type="spellStart"/>
      <w:r w:rsidRPr="00396E28">
        <w:rPr>
          <w:rFonts w:cs="Times New Roman"/>
          <w:szCs w:val="24"/>
          <w:shd w:val="clear" w:color="auto" w:fill="FFFFFF"/>
        </w:rPr>
        <w:t>Osam</w:t>
      </w:r>
      <w:proofErr w:type="spellEnd"/>
      <w:r w:rsidRPr="00396E28">
        <w:rPr>
          <w:rFonts w:cs="Times New Roman"/>
          <w:szCs w:val="24"/>
          <w:shd w:val="clear" w:color="auto" w:fill="FFFFFF"/>
        </w:rPr>
        <w:t xml:space="preserve">, K., </w:t>
      </w:r>
      <w:proofErr w:type="spellStart"/>
      <w:r w:rsidRPr="00396E28">
        <w:rPr>
          <w:rFonts w:cs="Times New Roman"/>
          <w:szCs w:val="24"/>
          <w:shd w:val="clear" w:color="auto" w:fill="FFFFFF"/>
        </w:rPr>
        <w:t>Zigarmi</w:t>
      </w:r>
      <w:proofErr w:type="spellEnd"/>
      <w:r w:rsidRPr="00396E28">
        <w:rPr>
          <w:rFonts w:cs="Times New Roman"/>
          <w:szCs w:val="24"/>
          <w:shd w:val="clear" w:color="auto" w:fill="FFFFFF"/>
        </w:rPr>
        <w:t xml:space="preserve">, D. and </w:t>
      </w:r>
      <w:proofErr w:type="spellStart"/>
      <w:r w:rsidRPr="00396E28">
        <w:rPr>
          <w:rFonts w:cs="Times New Roman"/>
          <w:szCs w:val="24"/>
          <w:shd w:val="clear" w:color="auto" w:fill="FFFFFF"/>
        </w:rPr>
        <w:t>Nimon</w:t>
      </w:r>
      <w:proofErr w:type="spellEnd"/>
      <w:r w:rsidRPr="00396E28">
        <w:rPr>
          <w:rFonts w:cs="Times New Roman"/>
          <w:szCs w:val="24"/>
          <w:shd w:val="clear" w:color="auto" w:fill="FFFFFF"/>
        </w:rPr>
        <w:t xml:space="preserve">, K., 2017. Definitional and conceptual muddling: Identifying the </w:t>
      </w:r>
      <w:proofErr w:type="spellStart"/>
      <w:r w:rsidRPr="00396E28">
        <w:rPr>
          <w:rFonts w:cs="Times New Roman"/>
          <w:szCs w:val="24"/>
          <w:shd w:val="clear" w:color="auto" w:fill="FFFFFF"/>
        </w:rPr>
        <w:t>positionality</w:t>
      </w:r>
      <w:proofErr w:type="spellEnd"/>
      <w:r w:rsidRPr="00396E28">
        <w:rPr>
          <w:rFonts w:cs="Times New Roman"/>
          <w:szCs w:val="24"/>
          <w:shd w:val="clear" w:color="auto" w:fill="FFFFFF"/>
        </w:rPr>
        <w:t xml:space="preserve"> of employee engagement and defining the construct. </w:t>
      </w:r>
      <w:r w:rsidRPr="00396E28">
        <w:rPr>
          <w:rFonts w:cs="Times New Roman"/>
          <w:i/>
          <w:iCs/>
          <w:szCs w:val="24"/>
          <w:shd w:val="clear" w:color="auto" w:fill="FFFFFF"/>
        </w:rPr>
        <w:t>Human Resource Development Review</w:t>
      </w:r>
      <w:r w:rsidRPr="00396E28">
        <w:rPr>
          <w:rFonts w:cs="Times New Roman"/>
          <w:szCs w:val="24"/>
          <w:shd w:val="clear" w:color="auto" w:fill="FFFFFF"/>
        </w:rPr>
        <w:t>, </w:t>
      </w:r>
      <w:r w:rsidRPr="00396E28">
        <w:rPr>
          <w:rFonts w:cs="Times New Roman"/>
          <w:i/>
          <w:iCs/>
          <w:szCs w:val="24"/>
          <w:shd w:val="clear" w:color="auto" w:fill="FFFFFF"/>
        </w:rPr>
        <w:t>16</w:t>
      </w:r>
      <w:r w:rsidRPr="00396E28">
        <w:rPr>
          <w:rFonts w:cs="Times New Roman"/>
          <w:szCs w:val="24"/>
          <w:shd w:val="clear" w:color="auto" w:fill="FFFFFF"/>
        </w:rPr>
        <w:t>(3), pp.263-293.</w:t>
      </w:r>
    </w:p>
    <w:p w:rsidR="001D128D" w:rsidRPr="00396E28" w:rsidRDefault="001D128D" w:rsidP="001D128D">
      <w:pPr>
        <w:rPr>
          <w:rFonts w:cs="Times New Roman"/>
          <w:szCs w:val="24"/>
          <w:lang w:val="en-US"/>
        </w:rPr>
      </w:pPr>
      <w:r w:rsidRPr="00396E28">
        <w:rPr>
          <w:rFonts w:cs="Times New Roman"/>
          <w:szCs w:val="24"/>
          <w:shd w:val="clear" w:color="auto" w:fill="FFFFFF"/>
        </w:rPr>
        <w:t xml:space="preserve">Zhang, W., </w:t>
      </w:r>
      <w:proofErr w:type="spellStart"/>
      <w:r w:rsidRPr="00396E28">
        <w:rPr>
          <w:rFonts w:cs="Times New Roman"/>
          <w:szCs w:val="24"/>
          <w:shd w:val="clear" w:color="auto" w:fill="FFFFFF"/>
        </w:rPr>
        <w:t>Jex</w:t>
      </w:r>
      <w:proofErr w:type="spellEnd"/>
      <w:r w:rsidRPr="00396E28">
        <w:rPr>
          <w:rFonts w:cs="Times New Roman"/>
          <w:szCs w:val="24"/>
          <w:shd w:val="clear" w:color="auto" w:fill="FFFFFF"/>
        </w:rPr>
        <w:t>, S.M., Peng, Y. and Wang, D., 2017. Exploring the effects of job autonomy on engagement and creativity: The moderating role of performance pressure and learning goal orientation. </w:t>
      </w:r>
      <w:r w:rsidRPr="00396E28">
        <w:rPr>
          <w:rFonts w:cs="Times New Roman"/>
          <w:i/>
          <w:iCs/>
          <w:szCs w:val="24"/>
          <w:shd w:val="clear" w:color="auto" w:fill="FFFFFF"/>
        </w:rPr>
        <w:t>Journal of Business and Psychology</w:t>
      </w:r>
      <w:r w:rsidRPr="00396E28">
        <w:rPr>
          <w:rFonts w:cs="Times New Roman"/>
          <w:szCs w:val="24"/>
          <w:shd w:val="clear" w:color="auto" w:fill="FFFFFF"/>
        </w:rPr>
        <w:t>, </w:t>
      </w:r>
      <w:r w:rsidRPr="00396E28">
        <w:rPr>
          <w:rFonts w:cs="Times New Roman"/>
          <w:i/>
          <w:iCs/>
          <w:szCs w:val="24"/>
          <w:shd w:val="clear" w:color="auto" w:fill="FFFFFF"/>
        </w:rPr>
        <w:t>32</w:t>
      </w:r>
      <w:r w:rsidRPr="00396E28">
        <w:rPr>
          <w:rFonts w:cs="Times New Roman"/>
          <w:szCs w:val="24"/>
          <w:shd w:val="clear" w:color="auto" w:fill="FFFFFF"/>
        </w:rPr>
        <w:t>(3), pp.235-251.</w:t>
      </w:r>
    </w:p>
    <w:sectPr w:rsidR="001D128D" w:rsidRPr="00396E28" w:rsidSect="00E45FB6">
      <w:foot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55E0E" w:rsidRDefault="00055E0E">
      <w:pPr>
        <w:spacing w:line="240" w:lineRule="auto"/>
      </w:pPr>
      <w:r>
        <w:separator/>
      </w:r>
    </w:p>
  </w:endnote>
  <w:endnote w:type="continuationSeparator" w:id="0">
    <w:p w:rsidR="00055E0E" w:rsidRDefault="00055E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4902174"/>
      <w:docPartObj>
        <w:docPartGallery w:val="Page Numbers (Bottom of Page)"/>
        <w:docPartUnique/>
      </w:docPartObj>
    </w:sdtPr>
    <w:sdtEndPr>
      <w:rPr>
        <w:noProof/>
        <w:sz w:val="20"/>
        <w:szCs w:val="20"/>
      </w:rPr>
    </w:sdtEndPr>
    <w:sdtContent>
      <w:p w:rsidR="00E45FB6" w:rsidRPr="00E45FB6" w:rsidRDefault="00206F34" w:rsidP="00E45FB6">
        <w:pPr>
          <w:pStyle w:val="Footer"/>
          <w:spacing w:line="360" w:lineRule="auto"/>
          <w:jc w:val="right"/>
          <w:rPr>
            <w:sz w:val="20"/>
            <w:szCs w:val="20"/>
          </w:rPr>
        </w:pPr>
        <w:r w:rsidRPr="00E45FB6">
          <w:rPr>
            <w:sz w:val="20"/>
            <w:szCs w:val="20"/>
          </w:rPr>
          <w:fldChar w:fldCharType="begin"/>
        </w:r>
        <w:r w:rsidRPr="00E45FB6">
          <w:rPr>
            <w:sz w:val="20"/>
            <w:szCs w:val="20"/>
          </w:rPr>
          <w:instrText xml:space="preserve"> PAGE   \* MERGEFORMAT </w:instrText>
        </w:r>
        <w:r w:rsidRPr="00E45FB6">
          <w:rPr>
            <w:sz w:val="20"/>
            <w:szCs w:val="20"/>
          </w:rPr>
          <w:fldChar w:fldCharType="separate"/>
        </w:r>
        <w:r w:rsidR="00E8282F">
          <w:rPr>
            <w:noProof/>
            <w:sz w:val="20"/>
            <w:szCs w:val="20"/>
          </w:rPr>
          <w:t>3</w:t>
        </w:r>
        <w:r w:rsidRPr="00E45FB6">
          <w:rPr>
            <w:noProof/>
            <w:sz w:val="20"/>
            <w:szCs w:val="20"/>
          </w:rPr>
          <w:fldChar w:fldCharType="end"/>
        </w:r>
      </w:p>
    </w:sdtContent>
  </w:sdt>
  <w:p w:rsidR="00E45FB6" w:rsidRDefault="00E45F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55E0E" w:rsidRDefault="00055E0E">
      <w:pPr>
        <w:spacing w:line="240" w:lineRule="auto"/>
      </w:pPr>
      <w:r>
        <w:separator/>
      </w:r>
    </w:p>
  </w:footnote>
  <w:footnote w:type="continuationSeparator" w:id="0">
    <w:p w:rsidR="00055E0E" w:rsidRDefault="00055E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2470C"/>
    <w:multiLevelType w:val="hybridMultilevel"/>
    <w:tmpl w:val="B5B8CFF0"/>
    <w:lvl w:ilvl="0" w:tplc="8CFAB6F8">
      <w:start w:val="1"/>
      <w:numFmt w:val="bullet"/>
      <w:lvlText w:val=""/>
      <w:lvlJc w:val="left"/>
      <w:pPr>
        <w:ind w:left="720" w:hanging="360"/>
      </w:pPr>
      <w:rPr>
        <w:rFonts w:ascii="Symbol" w:hAnsi="Symbol" w:hint="default"/>
      </w:rPr>
    </w:lvl>
    <w:lvl w:ilvl="1" w:tplc="E522E1B4">
      <w:start w:val="1"/>
      <w:numFmt w:val="bullet"/>
      <w:lvlText w:val="o"/>
      <w:lvlJc w:val="left"/>
      <w:pPr>
        <w:ind w:left="1440" w:hanging="360"/>
      </w:pPr>
      <w:rPr>
        <w:rFonts w:ascii="Courier New" w:hAnsi="Courier New" w:cs="Courier New" w:hint="default"/>
      </w:rPr>
    </w:lvl>
    <w:lvl w:ilvl="2" w:tplc="513E38C6" w:tentative="1">
      <w:start w:val="1"/>
      <w:numFmt w:val="bullet"/>
      <w:lvlText w:val=""/>
      <w:lvlJc w:val="left"/>
      <w:pPr>
        <w:ind w:left="2160" w:hanging="360"/>
      </w:pPr>
      <w:rPr>
        <w:rFonts w:ascii="Wingdings" w:hAnsi="Wingdings" w:hint="default"/>
      </w:rPr>
    </w:lvl>
    <w:lvl w:ilvl="3" w:tplc="7292BA0E" w:tentative="1">
      <w:start w:val="1"/>
      <w:numFmt w:val="bullet"/>
      <w:lvlText w:val=""/>
      <w:lvlJc w:val="left"/>
      <w:pPr>
        <w:ind w:left="2880" w:hanging="360"/>
      </w:pPr>
      <w:rPr>
        <w:rFonts w:ascii="Symbol" w:hAnsi="Symbol" w:hint="default"/>
      </w:rPr>
    </w:lvl>
    <w:lvl w:ilvl="4" w:tplc="6204D042" w:tentative="1">
      <w:start w:val="1"/>
      <w:numFmt w:val="bullet"/>
      <w:lvlText w:val="o"/>
      <w:lvlJc w:val="left"/>
      <w:pPr>
        <w:ind w:left="3600" w:hanging="360"/>
      </w:pPr>
      <w:rPr>
        <w:rFonts w:ascii="Courier New" w:hAnsi="Courier New" w:cs="Courier New" w:hint="default"/>
      </w:rPr>
    </w:lvl>
    <w:lvl w:ilvl="5" w:tplc="3174A8FC" w:tentative="1">
      <w:start w:val="1"/>
      <w:numFmt w:val="bullet"/>
      <w:lvlText w:val=""/>
      <w:lvlJc w:val="left"/>
      <w:pPr>
        <w:ind w:left="4320" w:hanging="360"/>
      </w:pPr>
      <w:rPr>
        <w:rFonts w:ascii="Wingdings" w:hAnsi="Wingdings" w:hint="default"/>
      </w:rPr>
    </w:lvl>
    <w:lvl w:ilvl="6" w:tplc="4800A50C" w:tentative="1">
      <w:start w:val="1"/>
      <w:numFmt w:val="bullet"/>
      <w:lvlText w:val=""/>
      <w:lvlJc w:val="left"/>
      <w:pPr>
        <w:ind w:left="5040" w:hanging="360"/>
      </w:pPr>
      <w:rPr>
        <w:rFonts w:ascii="Symbol" w:hAnsi="Symbol" w:hint="default"/>
      </w:rPr>
    </w:lvl>
    <w:lvl w:ilvl="7" w:tplc="44526FC2" w:tentative="1">
      <w:start w:val="1"/>
      <w:numFmt w:val="bullet"/>
      <w:lvlText w:val="o"/>
      <w:lvlJc w:val="left"/>
      <w:pPr>
        <w:ind w:left="5760" w:hanging="360"/>
      </w:pPr>
      <w:rPr>
        <w:rFonts w:ascii="Courier New" w:hAnsi="Courier New" w:cs="Courier New" w:hint="default"/>
      </w:rPr>
    </w:lvl>
    <w:lvl w:ilvl="8" w:tplc="C8CEF9C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29A"/>
    <w:rsid w:val="0000133F"/>
    <w:rsid w:val="000170A9"/>
    <w:rsid w:val="0003318D"/>
    <w:rsid w:val="00055E0E"/>
    <w:rsid w:val="00067D8C"/>
    <w:rsid w:val="00091710"/>
    <w:rsid w:val="000A1C6C"/>
    <w:rsid w:val="000B12F0"/>
    <w:rsid w:val="000D3D38"/>
    <w:rsid w:val="000D5CDF"/>
    <w:rsid w:val="000E7A2E"/>
    <w:rsid w:val="0011733D"/>
    <w:rsid w:val="00120203"/>
    <w:rsid w:val="001461A4"/>
    <w:rsid w:val="001659A7"/>
    <w:rsid w:val="00166056"/>
    <w:rsid w:val="00175919"/>
    <w:rsid w:val="001B5B82"/>
    <w:rsid w:val="001C3909"/>
    <w:rsid w:val="001C78F9"/>
    <w:rsid w:val="001D128D"/>
    <w:rsid w:val="0020062A"/>
    <w:rsid w:val="00206F34"/>
    <w:rsid w:val="002176C7"/>
    <w:rsid w:val="00225BC6"/>
    <w:rsid w:val="00240034"/>
    <w:rsid w:val="00256043"/>
    <w:rsid w:val="00260F41"/>
    <w:rsid w:val="00287118"/>
    <w:rsid w:val="002B07E3"/>
    <w:rsid w:val="002C5B86"/>
    <w:rsid w:val="00312FA6"/>
    <w:rsid w:val="00313ED3"/>
    <w:rsid w:val="00322C9F"/>
    <w:rsid w:val="00356B95"/>
    <w:rsid w:val="00360B2D"/>
    <w:rsid w:val="003620B1"/>
    <w:rsid w:val="00377068"/>
    <w:rsid w:val="00391232"/>
    <w:rsid w:val="003B6DDF"/>
    <w:rsid w:val="003E3576"/>
    <w:rsid w:val="00400551"/>
    <w:rsid w:val="00413711"/>
    <w:rsid w:val="00423E0A"/>
    <w:rsid w:val="00424A8A"/>
    <w:rsid w:val="0045229A"/>
    <w:rsid w:val="004535E8"/>
    <w:rsid w:val="004E6CE5"/>
    <w:rsid w:val="004E6FF3"/>
    <w:rsid w:val="00507443"/>
    <w:rsid w:val="00517D3E"/>
    <w:rsid w:val="00527F68"/>
    <w:rsid w:val="00541F09"/>
    <w:rsid w:val="00552790"/>
    <w:rsid w:val="00553F76"/>
    <w:rsid w:val="005A0B79"/>
    <w:rsid w:val="005B474F"/>
    <w:rsid w:val="005F3694"/>
    <w:rsid w:val="00647CAB"/>
    <w:rsid w:val="00651DBF"/>
    <w:rsid w:val="006537CE"/>
    <w:rsid w:val="0069741B"/>
    <w:rsid w:val="006A406E"/>
    <w:rsid w:val="006B03ED"/>
    <w:rsid w:val="006E0849"/>
    <w:rsid w:val="00706886"/>
    <w:rsid w:val="00706891"/>
    <w:rsid w:val="007B5356"/>
    <w:rsid w:val="007F75C9"/>
    <w:rsid w:val="00897C17"/>
    <w:rsid w:val="008F4D4B"/>
    <w:rsid w:val="00953C30"/>
    <w:rsid w:val="00960EC1"/>
    <w:rsid w:val="00961666"/>
    <w:rsid w:val="009A2D90"/>
    <w:rsid w:val="00A03591"/>
    <w:rsid w:val="00A70F56"/>
    <w:rsid w:val="00A82D46"/>
    <w:rsid w:val="00A8420C"/>
    <w:rsid w:val="00A97B60"/>
    <w:rsid w:val="00AD3325"/>
    <w:rsid w:val="00B01ED2"/>
    <w:rsid w:val="00B105AD"/>
    <w:rsid w:val="00B1179E"/>
    <w:rsid w:val="00B1192F"/>
    <w:rsid w:val="00B12956"/>
    <w:rsid w:val="00B45CC9"/>
    <w:rsid w:val="00BD7BEE"/>
    <w:rsid w:val="00BF10FA"/>
    <w:rsid w:val="00C02E6D"/>
    <w:rsid w:val="00C14375"/>
    <w:rsid w:val="00C94BBC"/>
    <w:rsid w:val="00CC0659"/>
    <w:rsid w:val="00D06FFB"/>
    <w:rsid w:val="00D140F4"/>
    <w:rsid w:val="00D1415D"/>
    <w:rsid w:val="00D74E8A"/>
    <w:rsid w:val="00D909FE"/>
    <w:rsid w:val="00DA5B8A"/>
    <w:rsid w:val="00DD0ED7"/>
    <w:rsid w:val="00DD5E57"/>
    <w:rsid w:val="00E06ACE"/>
    <w:rsid w:val="00E11EE2"/>
    <w:rsid w:val="00E45FB6"/>
    <w:rsid w:val="00E51D48"/>
    <w:rsid w:val="00E75F6D"/>
    <w:rsid w:val="00E8282F"/>
    <w:rsid w:val="00EA534B"/>
    <w:rsid w:val="00EC49EB"/>
    <w:rsid w:val="00ED77B0"/>
    <w:rsid w:val="00EE1D9B"/>
    <w:rsid w:val="00F825C3"/>
    <w:rsid w:val="00F876AD"/>
    <w:rsid w:val="00FD7F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50A3A"/>
  <w15:docId w15:val="{FE93E537-E936-44B9-995B-C8DDE826C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45FB6"/>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rsid w:val="00E45FB6"/>
    <w:pPr>
      <w:keepNext/>
      <w:keepLines/>
      <w:spacing w:before="400" w:after="120"/>
      <w:outlineLvl w:val="0"/>
    </w:pPr>
    <w:rPr>
      <w:b/>
      <w:szCs w:val="40"/>
    </w:rPr>
  </w:style>
  <w:style w:type="paragraph" w:styleId="Heading2">
    <w:name w:val="heading 2"/>
    <w:basedOn w:val="Normal"/>
    <w:next w:val="Normal"/>
    <w:rsid w:val="00E45FB6"/>
    <w:pPr>
      <w:keepNext/>
      <w:keepLines/>
      <w:spacing w:before="360" w:after="120"/>
      <w:outlineLvl w:val="1"/>
    </w:pPr>
    <w:rPr>
      <w:b/>
      <w:szCs w:val="32"/>
    </w:rPr>
  </w:style>
  <w:style w:type="paragraph" w:styleId="Heading3">
    <w:name w:val="heading 3"/>
    <w:basedOn w:val="Normal"/>
    <w:next w:val="Normal"/>
    <w:rsid w:val="00E45FB6"/>
    <w:pPr>
      <w:keepNext/>
      <w:keepLines/>
      <w:spacing w:before="320" w:after="80"/>
      <w:outlineLvl w:val="2"/>
    </w:pPr>
    <w:rPr>
      <w:b/>
      <w:szCs w:val="28"/>
    </w:rPr>
  </w:style>
  <w:style w:type="paragraph" w:styleId="Heading4">
    <w:name w:val="heading 4"/>
    <w:basedOn w:val="Normal"/>
    <w:next w:val="Normal"/>
    <w:rsid w:val="00E45FB6"/>
    <w:pPr>
      <w:keepNext/>
      <w:keepLines/>
      <w:spacing w:before="280" w:after="80"/>
      <w:outlineLvl w:val="3"/>
    </w:pPr>
    <w:rPr>
      <w:b/>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E45FB6"/>
    <w:pPr>
      <w:tabs>
        <w:tab w:val="center" w:pos="4513"/>
        <w:tab w:val="right" w:pos="9026"/>
      </w:tabs>
      <w:spacing w:line="240" w:lineRule="auto"/>
    </w:pPr>
  </w:style>
  <w:style w:type="character" w:customStyle="1" w:styleId="HeaderChar">
    <w:name w:val="Header Char"/>
    <w:basedOn w:val="DefaultParagraphFont"/>
    <w:link w:val="Header"/>
    <w:uiPriority w:val="99"/>
    <w:rsid w:val="00E45FB6"/>
    <w:rPr>
      <w:rFonts w:ascii="Times New Roman" w:hAnsi="Times New Roman"/>
      <w:color w:val="000000" w:themeColor="text1"/>
      <w:sz w:val="24"/>
    </w:rPr>
  </w:style>
  <w:style w:type="paragraph" w:styleId="Footer">
    <w:name w:val="footer"/>
    <w:basedOn w:val="Normal"/>
    <w:link w:val="FooterChar"/>
    <w:uiPriority w:val="99"/>
    <w:unhideWhenUsed/>
    <w:rsid w:val="00E45FB6"/>
    <w:pPr>
      <w:tabs>
        <w:tab w:val="center" w:pos="4513"/>
        <w:tab w:val="right" w:pos="9026"/>
      </w:tabs>
      <w:spacing w:line="240" w:lineRule="auto"/>
    </w:pPr>
  </w:style>
  <w:style w:type="character" w:customStyle="1" w:styleId="FooterChar">
    <w:name w:val="Footer Char"/>
    <w:basedOn w:val="DefaultParagraphFont"/>
    <w:link w:val="Footer"/>
    <w:uiPriority w:val="99"/>
    <w:rsid w:val="00E45FB6"/>
    <w:rPr>
      <w:rFonts w:ascii="Times New Roman" w:hAnsi="Times New Roman"/>
      <w:color w:val="000000" w:themeColor="text1"/>
      <w:sz w:val="24"/>
    </w:rPr>
  </w:style>
  <w:style w:type="paragraph" w:styleId="ListParagraph">
    <w:name w:val="List Paragraph"/>
    <w:basedOn w:val="Normal"/>
    <w:uiPriority w:val="34"/>
    <w:qFormat/>
    <w:rsid w:val="006B03ED"/>
    <w:pPr>
      <w:ind w:left="720"/>
      <w:contextualSpacing/>
    </w:pPr>
  </w:style>
  <w:style w:type="paragraph" w:styleId="TOCHeading">
    <w:name w:val="TOC Heading"/>
    <w:basedOn w:val="Heading1"/>
    <w:next w:val="Normal"/>
    <w:uiPriority w:val="39"/>
    <w:unhideWhenUsed/>
    <w:qFormat/>
    <w:rsid w:val="001D128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D128D"/>
    <w:pPr>
      <w:spacing w:after="100"/>
    </w:pPr>
  </w:style>
  <w:style w:type="character" w:styleId="Hyperlink">
    <w:name w:val="Hyperlink"/>
    <w:basedOn w:val="DefaultParagraphFont"/>
    <w:uiPriority w:val="99"/>
    <w:unhideWhenUsed/>
    <w:rsid w:val="001D12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E9647A-BA51-4287-85D5-2745B7773B01}" type="doc">
      <dgm:prSet loTypeId="urn:microsoft.com/office/officeart/2005/8/layout/radial1#1" loCatId="cycle" qsTypeId="urn:microsoft.com/office/officeart/2005/8/quickstyle/3d3#1" qsCatId="3D" csTypeId="urn:microsoft.com/office/officeart/2005/8/colors/colorful5" csCatId="colorful" phldr="1"/>
      <dgm:spPr/>
      <dgm:t>
        <a:bodyPr/>
        <a:lstStyle/>
        <a:p>
          <a:endParaRPr lang="en-US"/>
        </a:p>
      </dgm:t>
    </dgm:pt>
    <dgm:pt modelId="{846839C7-DFC5-45F2-8337-4C97BC4D7DBB}">
      <dgm:prSet phldrT="[Text]" custT="1"/>
      <dgm:spPr/>
      <dgm:t>
        <a:bodyPr/>
        <a:lstStyle/>
        <a:p>
          <a:r>
            <a:rPr lang="en-US" sz="1200">
              <a:solidFill>
                <a:schemeClr val="tx1"/>
              </a:solidFill>
              <a:latin typeface="Times New Roman" panose="02020603050405020304" pitchFamily="18" charset="0"/>
              <a:cs typeface="Times New Roman" panose="02020603050405020304" pitchFamily="18" charset="0"/>
            </a:rPr>
            <a:t>Measurement tools</a:t>
          </a:r>
        </a:p>
      </dgm:t>
    </dgm:pt>
    <dgm:pt modelId="{8440BD60-2629-4E3A-A1BE-B68ED0BDFFE7}" type="parTrans" cxnId="{02B7B8F2-CB40-4F2E-9413-E360CE9BB081}">
      <dgm:prSet/>
      <dgm:spPr/>
      <dgm:t>
        <a:bodyPr/>
        <a:lstStyle/>
        <a:p>
          <a:endParaRPr lang="en-US"/>
        </a:p>
      </dgm:t>
    </dgm:pt>
    <dgm:pt modelId="{19904FDA-C171-4DFE-B139-119CC75775DB}" type="sibTrans" cxnId="{02B7B8F2-CB40-4F2E-9413-E360CE9BB081}">
      <dgm:prSet/>
      <dgm:spPr/>
      <dgm:t>
        <a:bodyPr/>
        <a:lstStyle/>
        <a:p>
          <a:endParaRPr lang="en-US"/>
        </a:p>
      </dgm:t>
    </dgm:pt>
    <dgm:pt modelId="{60F1B3C9-1920-47FF-A361-8A5C3B8984D1}">
      <dgm:prSet phldrT="[Text]" custT="1"/>
      <dgm:spPr/>
      <dgm:t>
        <a:bodyPr/>
        <a:lstStyle/>
        <a:p>
          <a:r>
            <a:rPr lang="en-US" sz="1200">
              <a:solidFill>
                <a:schemeClr val="tx1"/>
              </a:solidFill>
              <a:latin typeface="Times New Roman" panose="02020603050405020304" pitchFamily="18" charset="0"/>
              <a:cs typeface="Times New Roman" panose="02020603050405020304" pitchFamily="18" charset="0"/>
            </a:rPr>
            <a:t>Social media</a:t>
          </a:r>
        </a:p>
      </dgm:t>
    </dgm:pt>
    <dgm:pt modelId="{9831ED76-0B66-4CDA-925A-D2F659BB14B5}" type="parTrans" cxnId="{4984DE1D-AF02-477C-B402-1F4C8BFE5A04}">
      <dgm:prSet/>
      <dgm:spPr/>
      <dgm:t>
        <a:bodyPr/>
        <a:lstStyle/>
        <a:p>
          <a:endParaRPr lang="en-US"/>
        </a:p>
      </dgm:t>
    </dgm:pt>
    <dgm:pt modelId="{88347BD3-37B8-4F7A-895D-B45EF07B82D8}" type="sibTrans" cxnId="{4984DE1D-AF02-477C-B402-1F4C8BFE5A04}">
      <dgm:prSet/>
      <dgm:spPr/>
      <dgm:t>
        <a:bodyPr/>
        <a:lstStyle/>
        <a:p>
          <a:endParaRPr lang="en-US"/>
        </a:p>
      </dgm:t>
    </dgm:pt>
    <dgm:pt modelId="{D305DE80-227D-46FE-B68F-26AF643A73D7}">
      <dgm:prSet phldrT="[Text]" custT="1"/>
      <dgm:spPr/>
      <dgm:t>
        <a:bodyPr/>
        <a:lstStyle/>
        <a:p>
          <a:r>
            <a:rPr lang="en-US" sz="1200">
              <a:solidFill>
                <a:schemeClr val="tx1"/>
              </a:solidFill>
              <a:latin typeface="Times New Roman" panose="02020603050405020304" pitchFamily="18" charset="0"/>
              <a:cs typeface="Times New Roman" panose="02020603050405020304" pitchFamily="18" charset="0"/>
            </a:rPr>
            <a:t>HR software</a:t>
          </a:r>
        </a:p>
      </dgm:t>
    </dgm:pt>
    <dgm:pt modelId="{01060AA4-8C61-4CD0-A282-1FE199EEA0CB}" type="parTrans" cxnId="{3FBC2B6D-61DE-4516-A619-762178FFEC4A}">
      <dgm:prSet/>
      <dgm:spPr/>
      <dgm:t>
        <a:bodyPr/>
        <a:lstStyle/>
        <a:p>
          <a:endParaRPr lang="en-US"/>
        </a:p>
      </dgm:t>
    </dgm:pt>
    <dgm:pt modelId="{D4967602-F31E-4BCE-8971-6DB9B0D33C80}" type="sibTrans" cxnId="{3FBC2B6D-61DE-4516-A619-762178FFEC4A}">
      <dgm:prSet/>
      <dgm:spPr/>
      <dgm:t>
        <a:bodyPr/>
        <a:lstStyle/>
        <a:p>
          <a:endParaRPr lang="en-US"/>
        </a:p>
      </dgm:t>
    </dgm:pt>
    <dgm:pt modelId="{9B10059D-A9F0-4C7D-84FE-BFB9AB6BE886}">
      <dgm:prSet phldrT="[Text]" custT="1"/>
      <dgm:spPr/>
      <dgm:t>
        <a:bodyPr/>
        <a:lstStyle/>
        <a:p>
          <a:r>
            <a:rPr lang="en-US" sz="1200">
              <a:solidFill>
                <a:schemeClr val="tx1"/>
              </a:solidFill>
              <a:latin typeface="Times New Roman" panose="02020603050405020304" pitchFamily="18" charset="0"/>
              <a:cs typeface="Times New Roman" panose="02020603050405020304" pitchFamily="18" charset="0"/>
            </a:rPr>
            <a:t>IES engagement model</a:t>
          </a:r>
        </a:p>
      </dgm:t>
    </dgm:pt>
    <dgm:pt modelId="{34EE13F7-68BB-4A2D-91A5-000286829745}" type="parTrans" cxnId="{CE18AAD0-FB4C-4E55-8E08-ABA93D8C35D1}">
      <dgm:prSet/>
      <dgm:spPr/>
      <dgm:t>
        <a:bodyPr/>
        <a:lstStyle/>
        <a:p>
          <a:endParaRPr lang="en-US"/>
        </a:p>
      </dgm:t>
    </dgm:pt>
    <dgm:pt modelId="{A1B5F472-078F-4D13-9626-6D7938F839B8}" type="sibTrans" cxnId="{CE18AAD0-FB4C-4E55-8E08-ABA93D8C35D1}">
      <dgm:prSet/>
      <dgm:spPr/>
      <dgm:t>
        <a:bodyPr/>
        <a:lstStyle/>
        <a:p>
          <a:endParaRPr lang="en-US"/>
        </a:p>
      </dgm:t>
    </dgm:pt>
    <dgm:pt modelId="{EEE2427B-7CB7-462E-8807-22D30488012D}">
      <dgm:prSet phldrT="[Text]" custT="1"/>
      <dgm:spPr/>
      <dgm:t>
        <a:bodyPr/>
        <a:lstStyle/>
        <a:p>
          <a:r>
            <a:rPr lang="en-US" sz="1200">
              <a:solidFill>
                <a:schemeClr val="tx1"/>
              </a:solidFill>
              <a:latin typeface="Times New Roman" panose="02020603050405020304" pitchFamily="18" charset="0"/>
              <a:cs typeface="Times New Roman" panose="02020603050405020304" pitchFamily="18" charset="0"/>
            </a:rPr>
            <a:t>Engagement Survey</a:t>
          </a:r>
        </a:p>
      </dgm:t>
    </dgm:pt>
    <dgm:pt modelId="{16BC25C8-8A1F-4252-AD44-D8373D988C01}" type="parTrans" cxnId="{B41987B6-E494-492A-85E1-F80079D53D93}">
      <dgm:prSet/>
      <dgm:spPr/>
      <dgm:t>
        <a:bodyPr/>
        <a:lstStyle/>
        <a:p>
          <a:endParaRPr lang="en-US"/>
        </a:p>
      </dgm:t>
    </dgm:pt>
    <dgm:pt modelId="{BB1EC953-386F-471B-BA5E-503340ED2449}" type="sibTrans" cxnId="{B41987B6-E494-492A-85E1-F80079D53D93}">
      <dgm:prSet/>
      <dgm:spPr/>
      <dgm:t>
        <a:bodyPr/>
        <a:lstStyle/>
        <a:p>
          <a:endParaRPr lang="en-US"/>
        </a:p>
      </dgm:t>
    </dgm:pt>
    <dgm:pt modelId="{B38D1BED-68DF-4D71-9DF5-E1A60FEB2FE0}" type="pres">
      <dgm:prSet presAssocID="{B4E9647A-BA51-4287-85D5-2745B7773B01}" presName="cycle" presStyleCnt="0">
        <dgm:presLayoutVars>
          <dgm:chMax val="1"/>
          <dgm:dir/>
          <dgm:animLvl val="ctr"/>
          <dgm:resizeHandles val="exact"/>
        </dgm:presLayoutVars>
      </dgm:prSet>
      <dgm:spPr/>
    </dgm:pt>
    <dgm:pt modelId="{C4DADAFC-952F-46FE-9241-E6DC91E94ED3}" type="pres">
      <dgm:prSet presAssocID="{846839C7-DFC5-45F2-8337-4C97BC4D7DBB}" presName="centerShape" presStyleLbl="node0" presStyleIdx="0" presStyleCnt="1"/>
      <dgm:spPr/>
    </dgm:pt>
    <dgm:pt modelId="{8F04E579-F64E-4BDB-9ADA-43E5EF7CE838}" type="pres">
      <dgm:prSet presAssocID="{9831ED76-0B66-4CDA-925A-D2F659BB14B5}" presName="Name9" presStyleLbl="parChTrans1D2" presStyleIdx="0" presStyleCnt="4"/>
      <dgm:spPr/>
    </dgm:pt>
    <dgm:pt modelId="{89938DE8-EA10-464C-8445-978614C48447}" type="pres">
      <dgm:prSet presAssocID="{9831ED76-0B66-4CDA-925A-D2F659BB14B5}" presName="connTx" presStyleLbl="parChTrans1D2" presStyleIdx="0" presStyleCnt="4"/>
      <dgm:spPr/>
    </dgm:pt>
    <dgm:pt modelId="{565C6C95-BCFA-4C4E-B470-04DF6906F526}" type="pres">
      <dgm:prSet presAssocID="{60F1B3C9-1920-47FF-A361-8A5C3B8984D1}" presName="node" presStyleLbl="node1" presStyleIdx="0" presStyleCnt="4">
        <dgm:presLayoutVars>
          <dgm:bulletEnabled val="1"/>
        </dgm:presLayoutVars>
      </dgm:prSet>
      <dgm:spPr/>
    </dgm:pt>
    <dgm:pt modelId="{920F2B42-2BA2-43A9-928F-DE2E8C4A9AD7}" type="pres">
      <dgm:prSet presAssocID="{01060AA4-8C61-4CD0-A282-1FE199EEA0CB}" presName="Name9" presStyleLbl="parChTrans1D2" presStyleIdx="1" presStyleCnt="4"/>
      <dgm:spPr/>
    </dgm:pt>
    <dgm:pt modelId="{9936AC99-A103-4D76-AD1F-701CE73CA341}" type="pres">
      <dgm:prSet presAssocID="{01060AA4-8C61-4CD0-A282-1FE199EEA0CB}" presName="connTx" presStyleLbl="parChTrans1D2" presStyleIdx="1" presStyleCnt="4"/>
      <dgm:spPr/>
    </dgm:pt>
    <dgm:pt modelId="{88C03EE9-C0B3-4BE4-BA8D-0AF8AA0F52FD}" type="pres">
      <dgm:prSet presAssocID="{D305DE80-227D-46FE-B68F-26AF643A73D7}" presName="node" presStyleLbl="node1" presStyleIdx="1" presStyleCnt="4">
        <dgm:presLayoutVars>
          <dgm:bulletEnabled val="1"/>
        </dgm:presLayoutVars>
      </dgm:prSet>
      <dgm:spPr/>
    </dgm:pt>
    <dgm:pt modelId="{865AD77D-354B-4242-9DF1-F4ECA7A4DA6C}" type="pres">
      <dgm:prSet presAssocID="{34EE13F7-68BB-4A2D-91A5-000286829745}" presName="Name9" presStyleLbl="parChTrans1D2" presStyleIdx="2" presStyleCnt="4"/>
      <dgm:spPr/>
    </dgm:pt>
    <dgm:pt modelId="{86B1AE55-9C05-44BC-ADEC-30EF19A82D30}" type="pres">
      <dgm:prSet presAssocID="{34EE13F7-68BB-4A2D-91A5-000286829745}" presName="connTx" presStyleLbl="parChTrans1D2" presStyleIdx="2" presStyleCnt="4"/>
      <dgm:spPr/>
    </dgm:pt>
    <dgm:pt modelId="{B7C548B8-6646-4C15-A08D-0B56790CBCD5}" type="pres">
      <dgm:prSet presAssocID="{9B10059D-A9F0-4C7D-84FE-BFB9AB6BE886}" presName="node" presStyleLbl="node1" presStyleIdx="2" presStyleCnt="4">
        <dgm:presLayoutVars>
          <dgm:bulletEnabled val="1"/>
        </dgm:presLayoutVars>
      </dgm:prSet>
      <dgm:spPr/>
    </dgm:pt>
    <dgm:pt modelId="{DD46AB73-BB7E-4CC8-9BC9-DC4C4B1B3DA2}" type="pres">
      <dgm:prSet presAssocID="{16BC25C8-8A1F-4252-AD44-D8373D988C01}" presName="Name9" presStyleLbl="parChTrans1D2" presStyleIdx="3" presStyleCnt="4"/>
      <dgm:spPr/>
    </dgm:pt>
    <dgm:pt modelId="{F5A86583-8AF3-4327-8899-5C6649C2533E}" type="pres">
      <dgm:prSet presAssocID="{16BC25C8-8A1F-4252-AD44-D8373D988C01}" presName="connTx" presStyleLbl="parChTrans1D2" presStyleIdx="3" presStyleCnt="4"/>
      <dgm:spPr/>
    </dgm:pt>
    <dgm:pt modelId="{8FBFB11A-1273-48D9-A476-11E584F14112}" type="pres">
      <dgm:prSet presAssocID="{EEE2427B-7CB7-462E-8807-22D30488012D}" presName="node" presStyleLbl="node1" presStyleIdx="3" presStyleCnt="4">
        <dgm:presLayoutVars>
          <dgm:bulletEnabled val="1"/>
        </dgm:presLayoutVars>
      </dgm:prSet>
      <dgm:spPr/>
    </dgm:pt>
  </dgm:ptLst>
  <dgm:cxnLst>
    <dgm:cxn modelId="{AF51D60B-590A-493F-A5B3-708D9243A2A7}" type="presOf" srcId="{01060AA4-8C61-4CD0-A282-1FE199EEA0CB}" destId="{920F2B42-2BA2-43A9-928F-DE2E8C4A9AD7}" srcOrd="0" destOrd="0" presId="urn:microsoft.com/office/officeart/2005/8/layout/radial1#1"/>
    <dgm:cxn modelId="{039B6116-1CA7-447D-B81F-5DB014236AC2}" type="presOf" srcId="{9B10059D-A9F0-4C7D-84FE-BFB9AB6BE886}" destId="{B7C548B8-6646-4C15-A08D-0B56790CBCD5}" srcOrd="0" destOrd="0" presId="urn:microsoft.com/office/officeart/2005/8/layout/radial1#1"/>
    <dgm:cxn modelId="{8CEA9718-FC33-4610-9FC4-EFA84CFB4C46}" type="presOf" srcId="{34EE13F7-68BB-4A2D-91A5-000286829745}" destId="{865AD77D-354B-4242-9DF1-F4ECA7A4DA6C}" srcOrd="0" destOrd="0" presId="urn:microsoft.com/office/officeart/2005/8/layout/radial1#1"/>
    <dgm:cxn modelId="{4984DE1D-AF02-477C-B402-1F4C8BFE5A04}" srcId="{846839C7-DFC5-45F2-8337-4C97BC4D7DBB}" destId="{60F1B3C9-1920-47FF-A361-8A5C3B8984D1}" srcOrd="0" destOrd="0" parTransId="{9831ED76-0B66-4CDA-925A-D2F659BB14B5}" sibTransId="{88347BD3-37B8-4F7A-895D-B45EF07B82D8}"/>
    <dgm:cxn modelId="{5361A82F-5A50-4066-A2E2-023D37B5DA45}" type="presOf" srcId="{34EE13F7-68BB-4A2D-91A5-000286829745}" destId="{86B1AE55-9C05-44BC-ADEC-30EF19A82D30}" srcOrd="1" destOrd="0" presId="urn:microsoft.com/office/officeart/2005/8/layout/radial1#1"/>
    <dgm:cxn modelId="{FFE99F40-81E4-4831-9E8F-F97949668615}" type="presOf" srcId="{D305DE80-227D-46FE-B68F-26AF643A73D7}" destId="{88C03EE9-C0B3-4BE4-BA8D-0AF8AA0F52FD}" srcOrd="0" destOrd="0" presId="urn:microsoft.com/office/officeart/2005/8/layout/radial1#1"/>
    <dgm:cxn modelId="{5A809845-451D-4252-B0BD-AEF942733629}" type="presOf" srcId="{60F1B3C9-1920-47FF-A361-8A5C3B8984D1}" destId="{565C6C95-BCFA-4C4E-B470-04DF6906F526}" srcOrd="0" destOrd="0" presId="urn:microsoft.com/office/officeart/2005/8/layout/radial1#1"/>
    <dgm:cxn modelId="{15573A64-E57D-409E-95F3-0B3E0C265E71}" type="presOf" srcId="{9831ED76-0B66-4CDA-925A-D2F659BB14B5}" destId="{8F04E579-F64E-4BDB-9ADA-43E5EF7CE838}" srcOrd="0" destOrd="0" presId="urn:microsoft.com/office/officeart/2005/8/layout/radial1#1"/>
    <dgm:cxn modelId="{A799F765-8CB9-44F7-A5B8-5AC4451FFCD7}" type="presOf" srcId="{01060AA4-8C61-4CD0-A282-1FE199EEA0CB}" destId="{9936AC99-A103-4D76-AD1F-701CE73CA341}" srcOrd="1" destOrd="0" presId="urn:microsoft.com/office/officeart/2005/8/layout/radial1#1"/>
    <dgm:cxn modelId="{3FBC2B6D-61DE-4516-A619-762178FFEC4A}" srcId="{846839C7-DFC5-45F2-8337-4C97BC4D7DBB}" destId="{D305DE80-227D-46FE-B68F-26AF643A73D7}" srcOrd="1" destOrd="0" parTransId="{01060AA4-8C61-4CD0-A282-1FE199EEA0CB}" sibTransId="{D4967602-F31E-4BCE-8971-6DB9B0D33C80}"/>
    <dgm:cxn modelId="{FC6A4B98-8291-48F2-A346-EFF57ED2FE35}" type="presOf" srcId="{EEE2427B-7CB7-462E-8807-22D30488012D}" destId="{8FBFB11A-1273-48D9-A476-11E584F14112}" srcOrd="0" destOrd="0" presId="urn:microsoft.com/office/officeart/2005/8/layout/radial1#1"/>
    <dgm:cxn modelId="{C0EF39A2-2F27-4E2C-9534-A6D39F72B2AE}" type="presOf" srcId="{16BC25C8-8A1F-4252-AD44-D8373D988C01}" destId="{DD46AB73-BB7E-4CC8-9BC9-DC4C4B1B3DA2}" srcOrd="0" destOrd="0" presId="urn:microsoft.com/office/officeart/2005/8/layout/radial1#1"/>
    <dgm:cxn modelId="{D60B53A9-9043-483A-9714-DA9B81328EBB}" type="presOf" srcId="{9831ED76-0B66-4CDA-925A-D2F659BB14B5}" destId="{89938DE8-EA10-464C-8445-978614C48447}" srcOrd="1" destOrd="0" presId="urn:microsoft.com/office/officeart/2005/8/layout/radial1#1"/>
    <dgm:cxn modelId="{B41987B6-E494-492A-85E1-F80079D53D93}" srcId="{846839C7-DFC5-45F2-8337-4C97BC4D7DBB}" destId="{EEE2427B-7CB7-462E-8807-22D30488012D}" srcOrd="3" destOrd="0" parTransId="{16BC25C8-8A1F-4252-AD44-D8373D988C01}" sibTransId="{BB1EC953-386F-471B-BA5E-503340ED2449}"/>
    <dgm:cxn modelId="{CE18AAD0-FB4C-4E55-8E08-ABA93D8C35D1}" srcId="{846839C7-DFC5-45F2-8337-4C97BC4D7DBB}" destId="{9B10059D-A9F0-4C7D-84FE-BFB9AB6BE886}" srcOrd="2" destOrd="0" parTransId="{34EE13F7-68BB-4A2D-91A5-000286829745}" sibTransId="{A1B5F472-078F-4D13-9626-6D7938F839B8}"/>
    <dgm:cxn modelId="{16068CE0-4930-4331-830A-22EB0693161A}" type="presOf" srcId="{B4E9647A-BA51-4287-85D5-2745B7773B01}" destId="{B38D1BED-68DF-4D71-9DF5-E1A60FEB2FE0}" srcOrd="0" destOrd="0" presId="urn:microsoft.com/office/officeart/2005/8/layout/radial1#1"/>
    <dgm:cxn modelId="{5F8E3CE7-6DC5-48FA-A808-FF4C816734BC}" type="presOf" srcId="{16BC25C8-8A1F-4252-AD44-D8373D988C01}" destId="{F5A86583-8AF3-4327-8899-5C6649C2533E}" srcOrd="1" destOrd="0" presId="urn:microsoft.com/office/officeart/2005/8/layout/radial1#1"/>
    <dgm:cxn modelId="{4F32FFF0-7AA0-434F-8BEB-687733C90216}" type="presOf" srcId="{846839C7-DFC5-45F2-8337-4C97BC4D7DBB}" destId="{C4DADAFC-952F-46FE-9241-E6DC91E94ED3}" srcOrd="0" destOrd="0" presId="urn:microsoft.com/office/officeart/2005/8/layout/radial1#1"/>
    <dgm:cxn modelId="{02B7B8F2-CB40-4F2E-9413-E360CE9BB081}" srcId="{B4E9647A-BA51-4287-85D5-2745B7773B01}" destId="{846839C7-DFC5-45F2-8337-4C97BC4D7DBB}" srcOrd="0" destOrd="0" parTransId="{8440BD60-2629-4E3A-A1BE-B68ED0BDFFE7}" sibTransId="{19904FDA-C171-4DFE-B139-119CC75775DB}"/>
    <dgm:cxn modelId="{416325F7-3393-40E4-BC98-34BC93249E15}" type="presParOf" srcId="{B38D1BED-68DF-4D71-9DF5-E1A60FEB2FE0}" destId="{C4DADAFC-952F-46FE-9241-E6DC91E94ED3}" srcOrd="0" destOrd="0" presId="urn:microsoft.com/office/officeart/2005/8/layout/radial1#1"/>
    <dgm:cxn modelId="{91574CDE-6595-4C80-9D35-8A0EF0735B37}" type="presParOf" srcId="{B38D1BED-68DF-4D71-9DF5-E1A60FEB2FE0}" destId="{8F04E579-F64E-4BDB-9ADA-43E5EF7CE838}" srcOrd="1" destOrd="0" presId="urn:microsoft.com/office/officeart/2005/8/layout/radial1#1"/>
    <dgm:cxn modelId="{398684CB-8EF3-458F-A35D-48DC252B747F}" type="presParOf" srcId="{8F04E579-F64E-4BDB-9ADA-43E5EF7CE838}" destId="{89938DE8-EA10-464C-8445-978614C48447}" srcOrd="0" destOrd="0" presId="urn:microsoft.com/office/officeart/2005/8/layout/radial1#1"/>
    <dgm:cxn modelId="{A899B426-AF7F-427C-B49F-78D4A38268BA}" type="presParOf" srcId="{B38D1BED-68DF-4D71-9DF5-E1A60FEB2FE0}" destId="{565C6C95-BCFA-4C4E-B470-04DF6906F526}" srcOrd="2" destOrd="0" presId="urn:microsoft.com/office/officeart/2005/8/layout/radial1#1"/>
    <dgm:cxn modelId="{2F58C9B1-4EFC-4F01-BDE2-61086C7EC157}" type="presParOf" srcId="{B38D1BED-68DF-4D71-9DF5-E1A60FEB2FE0}" destId="{920F2B42-2BA2-43A9-928F-DE2E8C4A9AD7}" srcOrd="3" destOrd="0" presId="urn:microsoft.com/office/officeart/2005/8/layout/radial1#1"/>
    <dgm:cxn modelId="{AF3A1B71-5EC1-4ECB-9B87-D2384B7C6B34}" type="presParOf" srcId="{920F2B42-2BA2-43A9-928F-DE2E8C4A9AD7}" destId="{9936AC99-A103-4D76-AD1F-701CE73CA341}" srcOrd="0" destOrd="0" presId="urn:microsoft.com/office/officeart/2005/8/layout/radial1#1"/>
    <dgm:cxn modelId="{960A7991-5B4C-4BE6-82B8-01032CA75FE8}" type="presParOf" srcId="{B38D1BED-68DF-4D71-9DF5-E1A60FEB2FE0}" destId="{88C03EE9-C0B3-4BE4-BA8D-0AF8AA0F52FD}" srcOrd="4" destOrd="0" presId="urn:microsoft.com/office/officeart/2005/8/layout/radial1#1"/>
    <dgm:cxn modelId="{7FCE9FAB-0845-4B1D-B40C-2856A3AD1AF0}" type="presParOf" srcId="{B38D1BED-68DF-4D71-9DF5-E1A60FEB2FE0}" destId="{865AD77D-354B-4242-9DF1-F4ECA7A4DA6C}" srcOrd="5" destOrd="0" presId="urn:microsoft.com/office/officeart/2005/8/layout/radial1#1"/>
    <dgm:cxn modelId="{B43CCE86-49A2-4750-B058-72805A285F57}" type="presParOf" srcId="{865AD77D-354B-4242-9DF1-F4ECA7A4DA6C}" destId="{86B1AE55-9C05-44BC-ADEC-30EF19A82D30}" srcOrd="0" destOrd="0" presId="urn:microsoft.com/office/officeart/2005/8/layout/radial1#1"/>
    <dgm:cxn modelId="{75594FB1-E23A-40FF-BDF2-F80DBA4FE870}" type="presParOf" srcId="{B38D1BED-68DF-4D71-9DF5-E1A60FEB2FE0}" destId="{B7C548B8-6646-4C15-A08D-0B56790CBCD5}" srcOrd="6" destOrd="0" presId="urn:microsoft.com/office/officeart/2005/8/layout/radial1#1"/>
    <dgm:cxn modelId="{18B7D0D9-39BB-4AAF-B9F6-BC60B785F6E4}" type="presParOf" srcId="{B38D1BED-68DF-4D71-9DF5-E1A60FEB2FE0}" destId="{DD46AB73-BB7E-4CC8-9BC9-DC4C4B1B3DA2}" srcOrd="7" destOrd="0" presId="urn:microsoft.com/office/officeart/2005/8/layout/radial1#1"/>
    <dgm:cxn modelId="{FFE39AB1-0A17-465D-932B-03A06EDC72CF}" type="presParOf" srcId="{DD46AB73-BB7E-4CC8-9BC9-DC4C4B1B3DA2}" destId="{F5A86583-8AF3-4327-8899-5C6649C2533E}" srcOrd="0" destOrd="0" presId="urn:microsoft.com/office/officeart/2005/8/layout/radial1#1"/>
    <dgm:cxn modelId="{EFF1CE31-D67F-404F-857E-9962D4DDC982}" type="presParOf" srcId="{B38D1BED-68DF-4D71-9DF5-E1A60FEB2FE0}" destId="{8FBFB11A-1273-48D9-A476-11E584F14112}" srcOrd="8" destOrd="0" presId="urn:microsoft.com/office/officeart/2005/8/layout/radial1#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F3FF14C-0871-4FB5-896A-CA75A45BCC86}" type="doc">
      <dgm:prSet loTypeId="urn:microsoft.com/office/officeart/2005/8/layout/venn1" loCatId="relationship" qsTypeId="urn:microsoft.com/office/officeart/2005/8/quickstyle/3d3#2" qsCatId="3D" csTypeId="urn:microsoft.com/office/officeart/2005/8/colors/colorful1" csCatId="colorful" phldr="1"/>
      <dgm:spPr/>
    </dgm:pt>
    <dgm:pt modelId="{13D655C1-341B-4154-8FDD-900EB6FCAF59}">
      <dgm:prSet phldrT="[Text]"/>
      <dgm:spPr/>
      <dgm:t>
        <a:bodyPr/>
        <a:lstStyle/>
        <a:p>
          <a:r>
            <a:rPr lang="en-US"/>
            <a:t>Employee expectations</a:t>
          </a:r>
        </a:p>
      </dgm:t>
    </dgm:pt>
    <dgm:pt modelId="{F3A5BD25-4B66-4140-A814-C37ADFE927C8}" type="parTrans" cxnId="{355FF622-A8E1-40CB-A953-57779665A685}">
      <dgm:prSet/>
      <dgm:spPr/>
    </dgm:pt>
    <dgm:pt modelId="{56CA3D3E-AE05-4A0E-83D5-A52DA6736867}" type="sibTrans" cxnId="{355FF622-A8E1-40CB-A953-57779665A685}">
      <dgm:prSet/>
      <dgm:spPr/>
    </dgm:pt>
    <dgm:pt modelId="{2B4D699D-0CC7-4F93-BBAF-F1F698660D48}">
      <dgm:prSet phldrT="[Text]"/>
      <dgm:spPr/>
      <dgm:t>
        <a:bodyPr/>
        <a:lstStyle/>
        <a:p>
          <a:r>
            <a:rPr lang="en-US"/>
            <a:t>Comapnies expectations</a:t>
          </a:r>
        </a:p>
      </dgm:t>
    </dgm:pt>
    <dgm:pt modelId="{50E63767-88AC-4754-9D07-D70DB81F3FDB}" type="parTrans" cxnId="{67526C81-4AF7-4B56-96A6-3208185EA40E}">
      <dgm:prSet/>
      <dgm:spPr/>
    </dgm:pt>
    <dgm:pt modelId="{99E41074-4170-4B1F-A42D-9D7BB1A04080}" type="sibTrans" cxnId="{67526C81-4AF7-4B56-96A6-3208185EA40E}">
      <dgm:prSet/>
      <dgm:spPr/>
    </dgm:pt>
    <dgm:pt modelId="{FE1A9D41-3408-4FF3-A690-9F407DDD898C}">
      <dgm:prSet phldrT="[Text]"/>
      <dgm:spPr/>
      <dgm:t>
        <a:bodyPr/>
        <a:lstStyle/>
        <a:p>
          <a:r>
            <a:rPr lang="en-US"/>
            <a:t>Safe working</a:t>
          </a:r>
        </a:p>
      </dgm:t>
    </dgm:pt>
    <dgm:pt modelId="{8C4122C9-2939-435D-98AB-468B1845603E}" type="parTrans" cxnId="{029C3BA9-DA94-443E-9665-2446430E7C3D}">
      <dgm:prSet/>
      <dgm:spPr/>
    </dgm:pt>
    <dgm:pt modelId="{0A37E950-A858-401D-BB84-F5FECA95F11F}" type="sibTrans" cxnId="{029C3BA9-DA94-443E-9665-2446430E7C3D}">
      <dgm:prSet/>
      <dgm:spPr/>
    </dgm:pt>
    <dgm:pt modelId="{2AF0FAD8-2B2E-401B-9B81-C747A6FB3AC1}">
      <dgm:prSet phldrT="[Text]"/>
      <dgm:spPr/>
      <dgm:t>
        <a:bodyPr/>
        <a:lstStyle/>
        <a:p>
          <a:r>
            <a:rPr lang="en-US"/>
            <a:t>Felxible working</a:t>
          </a:r>
        </a:p>
      </dgm:t>
    </dgm:pt>
    <dgm:pt modelId="{E97BAA46-C9DE-4D3E-96D7-EFB0F9CC8A1C}" type="parTrans" cxnId="{64EF7B28-4310-4C0F-874A-8D6C80CA4EA8}">
      <dgm:prSet/>
      <dgm:spPr/>
    </dgm:pt>
    <dgm:pt modelId="{CA5A6565-8EF5-4151-9DAB-EE823AB20AC7}" type="sibTrans" cxnId="{64EF7B28-4310-4C0F-874A-8D6C80CA4EA8}">
      <dgm:prSet/>
      <dgm:spPr/>
    </dgm:pt>
    <dgm:pt modelId="{A0659557-9652-449E-AEB6-E87DD205785B}">
      <dgm:prSet phldrT="[Text]"/>
      <dgm:spPr/>
      <dgm:t>
        <a:bodyPr/>
        <a:lstStyle/>
        <a:p>
          <a:r>
            <a:rPr lang="en-US"/>
            <a:t>Salary hike</a:t>
          </a:r>
        </a:p>
      </dgm:t>
    </dgm:pt>
    <dgm:pt modelId="{C39F5444-991E-43C8-B474-BA300F879BB5}" type="parTrans" cxnId="{D3045BD8-3F83-460F-B73B-B196B9D025C4}">
      <dgm:prSet/>
      <dgm:spPr/>
    </dgm:pt>
    <dgm:pt modelId="{487BF728-5C8E-4DB6-8A8B-3461032B0BB3}" type="sibTrans" cxnId="{D3045BD8-3F83-460F-B73B-B196B9D025C4}">
      <dgm:prSet/>
      <dgm:spPr/>
    </dgm:pt>
    <dgm:pt modelId="{E46CFA5B-FB5C-4D61-83CE-78581AF6807E}">
      <dgm:prSet phldrT="[Text]"/>
      <dgm:spPr/>
      <dgm:t>
        <a:bodyPr/>
        <a:lstStyle/>
        <a:p>
          <a:r>
            <a:rPr lang="en-US"/>
            <a:t>High employee engagement</a:t>
          </a:r>
        </a:p>
      </dgm:t>
    </dgm:pt>
    <dgm:pt modelId="{223F2C05-2F31-4DBB-B55B-A5A2740C6EAB}" type="parTrans" cxnId="{946F7096-560F-4A3B-8D59-D7698CDFFD03}">
      <dgm:prSet/>
      <dgm:spPr/>
    </dgm:pt>
    <dgm:pt modelId="{4927776B-C7BD-4FB2-A5AE-8B6F1705391E}" type="sibTrans" cxnId="{946F7096-560F-4A3B-8D59-D7698CDFFD03}">
      <dgm:prSet/>
      <dgm:spPr/>
    </dgm:pt>
    <dgm:pt modelId="{281636D2-467E-4B88-9981-1294CF402F80}">
      <dgm:prSet phldrT="[Text]"/>
      <dgm:spPr/>
      <dgm:t>
        <a:bodyPr/>
        <a:lstStyle/>
        <a:p>
          <a:r>
            <a:rPr lang="en-US"/>
            <a:t>Increase productivity</a:t>
          </a:r>
        </a:p>
      </dgm:t>
    </dgm:pt>
    <dgm:pt modelId="{77B2B8E2-E040-4A2E-9A6C-EF9848545578}" type="parTrans" cxnId="{6905ECF9-F29A-4E1B-A331-CB972394F8AD}">
      <dgm:prSet/>
      <dgm:spPr/>
    </dgm:pt>
    <dgm:pt modelId="{76A1F413-0015-478F-B7B1-487BFCF8529E}" type="sibTrans" cxnId="{6905ECF9-F29A-4E1B-A331-CB972394F8AD}">
      <dgm:prSet/>
      <dgm:spPr/>
    </dgm:pt>
    <dgm:pt modelId="{D0048560-FDD3-4520-89EF-FCAF7F597F4B}">
      <dgm:prSet phldrT="[Text]"/>
      <dgm:spPr/>
      <dgm:t>
        <a:bodyPr/>
        <a:lstStyle/>
        <a:p>
          <a:r>
            <a:rPr lang="en-US"/>
            <a:t>Support employee in hard time</a:t>
          </a:r>
        </a:p>
      </dgm:t>
    </dgm:pt>
    <dgm:pt modelId="{B503B950-6CDF-46FD-A485-2FE0D0DC8091}" type="parTrans" cxnId="{761393DE-D7F4-4D44-A232-8391B30A08F6}">
      <dgm:prSet/>
      <dgm:spPr/>
    </dgm:pt>
    <dgm:pt modelId="{36327F71-9DCC-4B9E-B744-BE850ED9425A}" type="sibTrans" cxnId="{761393DE-D7F4-4D44-A232-8391B30A08F6}">
      <dgm:prSet/>
      <dgm:spPr/>
    </dgm:pt>
    <dgm:pt modelId="{C46410BE-9EB4-44FF-8C16-3D61A830F2F4}" type="pres">
      <dgm:prSet presAssocID="{FF3FF14C-0871-4FB5-896A-CA75A45BCC86}" presName="compositeShape" presStyleCnt="0">
        <dgm:presLayoutVars>
          <dgm:chMax val="7"/>
          <dgm:dir/>
          <dgm:resizeHandles val="exact"/>
        </dgm:presLayoutVars>
      </dgm:prSet>
      <dgm:spPr/>
    </dgm:pt>
    <dgm:pt modelId="{4340BB35-5B2A-4A89-8025-3A1992D8D7BF}" type="pres">
      <dgm:prSet presAssocID="{13D655C1-341B-4154-8FDD-900EB6FCAF59}" presName="circ1" presStyleLbl="vennNode1" presStyleIdx="0" presStyleCnt="2"/>
      <dgm:spPr/>
    </dgm:pt>
    <dgm:pt modelId="{C718D4FF-A2AF-400C-B647-61D322B964E0}" type="pres">
      <dgm:prSet presAssocID="{13D655C1-341B-4154-8FDD-900EB6FCAF59}" presName="circ1Tx" presStyleLbl="revTx" presStyleIdx="0" presStyleCnt="0">
        <dgm:presLayoutVars>
          <dgm:chMax val="0"/>
          <dgm:chPref val="0"/>
          <dgm:bulletEnabled val="1"/>
        </dgm:presLayoutVars>
      </dgm:prSet>
      <dgm:spPr/>
    </dgm:pt>
    <dgm:pt modelId="{7C3A1F00-B464-4B4B-B0C2-F099DF24C8F0}" type="pres">
      <dgm:prSet presAssocID="{2B4D699D-0CC7-4F93-BBAF-F1F698660D48}" presName="circ2" presStyleLbl="vennNode1" presStyleIdx="1" presStyleCnt="2"/>
      <dgm:spPr/>
    </dgm:pt>
    <dgm:pt modelId="{752FB20B-B03C-4639-AFAC-A26D5A9AF117}" type="pres">
      <dgm:prSet presAssocID="{2B4D699D-0CC7-4F93-BBAF-F1F698660D48}" presName="circ2Tx" presStyleLbl="revTx" presStyleIdx="0" presStyleCnt="0">
        <dgm:presLayoutVars>
          <dgm:chMax val="0"/>
          <dgm:chPref val="0"/>
          <dgm:bulletEnabled val="1"/>
        </dgm:presLayoutVars>
      </dgm:prSet>
      <dgm:spPr/>
    </dgm:pt>
  </dgm:ptLst>
  <dgm:cxnLst>
    <dgm:cxn modelId="{E2A1570A-2867-47EC-B810-F013A42BAC73}" type="presOf" srcId="{D0048560-FDD3-4520-89EF-FCAF7F597F4B}" destId="{7C3A1F00-B464-4B4B-B0C2-F099DF24C8F0}" srcOrd="0" destOrd="3" presId="urn:microsoft.com/office/officeart/2005/8/layout/venn1"/>
    <dgm:cxn modelId="{03E6521E-BB19-4982-A0DD-542ADA74F92C}" type="presOf" srcId="{A0659557-9652-449E-AEB6-E87DD205785B}" destId="{4340BB35-5B2A-4A89-8025-3A1992D8D7BF}" srcOrd="0" destOrd="3" presId="urn:microsoft.com/office/officeart/2005/8/layout/venn1"/>
    <dgm:cxn modelId="{355FF622-A8E1-40CB-A953-57779665A685}" srcId="{FF3FF14C-0871-4FB5-896A-CA75A45BCC86}" destId="{13D655C1-341B-4154-8FDD-900EB6FCAF59}" srcOrd="0" destOrd="0" parTransId="{F3A5BD25-4B66-4140-A814-C37ADFE927C8}" sibTransId="{56CA3D3E-AE05-4A0E-83D5-A52DA6736867}"/>
    <dgm:cxn modelId="{64EF7B28-4310-4C0F-874A-8D6C80CA4EA8}" srcId="{13D655C1-341B-4154-8FDD-900EB6FCAF59}" destId="{2AF0FAD8-2B2E-401B-9B81-C747A6FB3AC1}" srcOrd="1" destOrd="0" parTransId="{E97BAA46-C9DE-4D3E-96D7-EFB0F9CC8A1C}" sibTransId="{CA5A6565-8EF5-4151-9DAB-EE823AB20AC7}"/>
    <dgm:cxn modelId="{288F7D3C-FF19-45C1-91A1-4DFAD5A476DE}" type="presOf" srcId="{D0048560-FDD3-4520-89EF-FCAF7F597F4B}" destId="{752FB20B-B03C-4639-AFAC-A26D5A9AF117}" srcOrd="1" destOrd="3" presId="urn:microsoft.com/office/officeart/2005/8/layout/venn1"/>
    <dgm:cxn modelId="{1A809541-56C4-4E47-BB75-9DE288E668C4}" type="presOf" srcId="{A0659557-9652-449E-AEB6-E87DD205785B}" destId="{C718D4FF-A2AF-400C-B647-61D322B964E0}" srcOrd="1" destOrd="3" presId="urn:microsoft.com/office/officeart/2005/8/layout/venn1"/>
    <dgm:cxn modelId="{AE83E453-D248-4E1E-A1D9-D1053B7528C9}" type="presOf" srcId="{2AF0FAD8-2B2E-401B-9B81-C747A6FB3AC1}" destId="{4340BB35-5B2A-4A89-8025-3A1992D8D7BF}" srcOrd="0" destOrd="2" presId="urn:microsoft.com/office/officeart/2005/8/layout/venn1"/>
    <dgm:cxn modelId="{933DC35C-5422-4A09-B442-1A2ADD2CC1F4}" type="presOf" srcId="{2B4D699D-0CC7-4F93-BBAF-F1F698660D48}" destId="{752FB20B-B03C-4639-AFAC-A26D5A9AF117}" srcOrd="1" destOrd="0" presId="urn:microsoft.com/office/officeart/2005/8/layout/venn1"/>
    <dgm:cxn modelId="{6830906B-DEFA-4C8D-BF7B-4C20F380E262}" type="presOf" srcId="{E46CFA5B-FB5C-4D61-83CE-78581AF6807E}" destId="{752FB20B-B03C-4639-AFAC-A26D5A9AF117}" srcOrd="1" destOrd="1" presId="urn:microsoft.com/office/officeart/2005/8/layout/venn1"/>
    <dgm:cxn modelId="{886BE86F-C563-4348-8283-E2688C175408}" type="presOf" srcId="{13D655C1-341B-4154-8FDD-900EB6FCAF59}" destId="{4340BB35-5B2A-4A89-8025-3A1992D8D7BF}" srcOrd="0" destOrd="0" presId="urn:microsoft.com/office/officeart/2005/8/layout/venn1"/>
    <dgm:cxn modelId="{67526C81-4AF7-4B56-96A6-3208185EA40E}" srcId="{FF3FF14C-0871-4FB5-896A-CA75A45BCC86}" destId="{2B4D699D-0CC7-4F93-BBAF-F1F698660D48}" srcOrd="1" destOrd="0" parTransId="{50E63767-88AC-4754-9D07-D70DB81F3FDB}" sibTransId="{99E41074-4170-4B1F-A42D-9D7BB1A04080}"/>
    <dgm:cxn modelId="{946F7096-560F-4A3B-8D59-D7698CDFFD03}" srcId="{2B4D699D-0CC7-4F93-BBAF-F1F698660D48}" destId="{E46CFA5B-FB5C-4D61-83CE-78581AF6807E}" srcOrd="0" destOrd="0" parTransId="{223F2C05-2F31-4DBB-B55B-A5A2740C6EAB}" sibTransId="{4927776B-C7BD-4FB2-A5AE-8B6F1705391E}"/>
    <dgm:cxn modelId="{0F130E9D-3A2D-4559-8B90-E3C7BDE9316F}" type="presOf" srcId="{FE1A9D41-3408-4FF3-A690-9F407DDD898C}" destId="{4340BB35-5B2A-4A89-8025-3A1992D8D7BF}" srcOrd="0" destOrd="1" presId="urn:microsoft.com/office/officeart/2005/8/layout/venn1"/>
    <dgm:cxn modelId="{2949C59E-8900-4CBB-BD28-02D53D6F6DE8}" type="presOf" srcId="{E46CFA5B-FB5C-4D61-83CE-78581AF6807E}" destId="{7C3A1F00-B464-4B4B-B0C2-F099DF24C8F0}" srcOrd="0" destOrd="1" presId="urn:microsoft.com/office/officeart/2005/8/layout/venn1"/>
    <dgm:cxn modelId="{5D0596A5-B143-446A-A12B-10EF8FED63BC}" type="presOf" srcId="{2AF0FAD8-2B2E-401B-9B81-C747A6FB3AC1}" destId="{C718D4FF-A2AF-400C-B647-61D322B964E0}" srcOrd="1" destOrd="2" presId="urn:microsoft.com/office/officeart/2005/8/layout/venn1"/>
    <dgm:cxn modelId="{029C3BA9-DA94-443E-9665-2446430E7C3D}" srcId="{13D655C1-341B-4154-8FDD-900EB6FCAF59}" destId="{FE1A9D41-3408-4FF3-A690-9F407DDD898C}" srcOrd="0" destOrd="0" parTransId="{8C4122C9-2939-435D-98AB-468B1845603E}" sibTransId="{0A37E950-A858-401D-BB84-F5FECA95F11F}"/>
    <dgm:cxn modelId="{9AE50BAB-6D26-42C1-95B7-C42F81623A6C}" type="presOf" srcId="{FE1A9D41-3408-4FF3-A690-9F407DDD898C}" destId="{C718D4FF-A2AF-400C-B647-61D322B964E0}" srcOrd="1" destOrd="1" presId="urn:microsoft.com/office/officeart/2005/8/layout/venn1"/>
    <dgm:cxn modelId="{52B9EFB3-6259-4721-A03A-B2DF4E8E1C94}" type="presOf" srcId="{281636D2-467E-4B88-9981-1294CF402F80}" destId="{752FB20B-B03C-4639-AFAC-A26D5A9AF117}" srcOrd="1" destOrd="2" presId="urn:microsoft.com/office/officeart/2005/8/layout/venn1"/>
    <dgm:cxn modelId="{42E867BF-C8F0-4389-952E-3C648664ED6E}" type="presOf" srcId="{2B4D699D-0CC7-4F93-BBAF-F1F698660D48}" destId="{7C3A1F00-B464-4B4B-B0C2-F099DF24C8F0}" srcOrd="0" destOrd="0" presId="urn:microsoft.com/office/officeart/2005/8/layout/venn1"/>
    <dgm:cxn modelId="{B5FD0CC7-1D03-4334-80D2-A5BEC25E2804}" type="presOf" srcId="{281636D2-467E-4B88-9981-1294CF402F80}" destId="{7C3A1F00-B464-4B4B-B0C2-F099DF24C8F0}" srcOrd="0" destOrd="2" presId="urn:microsoft.com/office/officeart/2005/8/layout/venn1"/>
    <dgm:cxn modelId="{D3045BD8-3F83-460F-B73B-B196B9D025C4}" srcId="{13D655C1-341B-4154-8FDD-900EB6FCAF59}" destId="{A0659557-9652-449E-AEB6-E87DD205785B}" srcOrd="2" destOrd="0" parTransId="{C39F5444-991E-43C8-B474-BA300F879BB5}" sibTransId="{487BF728-5C8E-4DB6-8A8B-3461032B0BB3}"/>
    <dgm:cxn modelId="{761393DE-D7F4-4D44-A232-8391B30A08F6}" srcId="{2B4D699D-0CC7-4F93-BBAF-F1F698660D48}" destId="{D0048560-FDD3-4520-89EF-FCAF7F597F4B}" srcOrd="2" destOrd="0" parTransId="{B503B950-6CDF-46FD-A485-2FE0D0DC8091}" sibTransId="{36327F71-9DCC-4B9E-B744-BE850ED9425A}"/>
    <dgm:cxn modelId="{F119D0E9-53E8-4CAE-92D3-EA262C812D3C}" type="presOf" srcId="{FF3FF14C-0871-4FB5-896A-CA75A45BCC86}" destId="{C46410BE-9EB4-44FF-8C16-3D61A830F2F4}" srcOrd="0" destOrd="0" presId="urn:microsoft.com/office/officeart/2005/8/layout/venn1"/>
    <dgm:cxn modelId="{6905ECF9-F29A-4E1B-A331-CB972394F8AD}" srcId="{2B4D699D-0CC7-4F93-BBAF-F1F698660D48}" destId="{281636D2-467E-4B88-9981-1294CF402F80}" srcOrd="1" destOrd="0" parTransId="{77B2B8E2-E040-4A2E-9A6C-EF9848545578}" sibTransId="{76A1F413-0015-478F-B7B1-487BFCF8529E}"/>
    <dgm:cxn modelId="{54BBAFFA-72CD-42DB-AEAA-DA0B9B5A6503}" type="presOf" srcId="{13D655C1-341B-4154-8FDD-900EB6FCAF59}" destId="{C718D4FF-A2AF-400C-B647-61D322B964E0}" srcOrd="1" destOrd="0" presId="urn:microsoft.com/office/officeart/2005/8/layout/venn1"/>
    <dgm:cxn modelId="{0EF85415-EFFA-40E8-9EB8-66882DB7B0E8}" type="presParOf" srcId="{C46410BE-9EB4-44FF-8C16-3D61A830F2F4}" destId="{4340BB35-5B2A-4A89-8025-3A1992D8D7BF}" srcOrd="0" destOrd="0" presId="urn:microsoft.com/office/officeart/2005/8/layout/venn1"/>
    <dgm:cxn modelId="{D988E3F7-1DD3-4E18-BB66-DE2A62D0827B}" type="presParOf" srcId="{C46410BE-9EB4-44FF-8C16-3D61A830F2F4}" destId="{C718D4FF-A2AF-400C-B647-61D322B964E0}" srcOrd="1" destOrd="0" presId="urn:microsoft.com/office/officeart/2005/8/layout/venn1"/>
    <dgm:cxn modelId="{41B7BC31-2854-40EA-9844-335F8F0A39A3}" type="presParOf" srcId="{C46410BE-9EB4-44FF-8C16-3D61A830F2F4}" destId="{7C3A1F00-B464-4B4B-B0C2-F099DF24C8F0}" srcOrd="2" destOrd="0" presId="urn:microsoft.com/office/officeart/2005/8/layout/venn1"/>
    <dgm:cxn modelId="{E706454F-52AF-41D3-9F26-2461977D7474}" type="presParOf" srcId="{C46410BE-9EB4-44FF-8C16-3D61A830F2F4}" destId="{752FB20B-B03C-4639-AFAC-A26D5A9AF117}" srcOrd="3" destOrd="0" presId="urn:microsoft.com/office/officeart/2005/8/layout/venn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DADAFC-952F-46FE-9241-E6DC91E94ED3}">
      <dsp:nvSpPr>
        <dsp:cNvPr id="0" name=""/>
        <dsp:cNvSpPr/>
      </dsp:nvSpPr>
      <dsp:spPr>
        <a:xfrm>
          <a:off x="2302640" y="1159640"/>
          <a:ext cx="881119" cy="881119"/>
        </a:xfrm>
        <a:prstGeom prst="ellipse">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anose="02020603050405020304" pitchFamily="18" charset="0"/>
              <a:cs typeface="Times New Roman" panose="02020603050405020304" pitchFamily="18" charset="0"/>
            </a:rPr>
            <a:t>Measurement tools</a:t>
          </a:r>
        </a:p>
      </dsp:txBody>
      <dsp:txXfrm>
        <a:off x="2431677" y="1288677"/>
        <a:ext cx="623045" cy="623045"/>
      </dsp:txXfrm>
    </dsp:sp>
    <dsp:sp modelId="{8F04E579-F64E-4BDB-9ADA-43E5EF7CE838}">
      <dsp:nvSpPr>
        <dsp:cNvPr id="0" name=""/>
        <dsp:cNvSpPr/>
      </dsp:nvSpPr>
      <dsp:spPr>
        <a:xfrm rot="16200000">
          <a:off x="2610406" y="1012392"/>
          <a:ext cx="265587" cy="28908"/>
        </a:xfrm>
        <a:custGeom>
          <a:avLst/>
          <a:gdLst/>
          <a:ahLst/>
          <a:cxnLst/>
          <a:rect l="0" t="0" r="0" b="0"/>
          <a:pathLst>
            <a:path>
              <a:moveTo>
                <a:pt x="0" y="14454"/>
              </a:moveTo>
              <a:lnTo>
                <a:pt x="265587" y="14454"/>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560" y="1020206"/>
        <a:ext cx="13279" cy="13279"/>
      </dsp:txXfrm>
    </dsp:sp>
    <dsp:sp modelId="{565C6C95-BCFA-4C4E-B470-04DF6906F526}">
      <dsp:nvSpPr>
        <dsp:cNvPr id="0" name=""/>
        <dsp:cNvSpPr/>
      </dsp:nvSpPr>
      <dsp:spPr>
        <a:xfrm>
          <a:off x="2302640" y="12932"/>
          <a:ext cx="881119" cy="881119"/>
        </a:xfrm>
        <a:prstGeom prst="ellipse">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anose="02020603050405020304" pitchFamily="18" charset="0"/>
              <a:cs typeface="Times New Roman" panose="02020603050405020304" pitchFamily="18" charset="0"/>
            </a:rPr>
            <a:t>Social media</a:t>
          </a:r>
        </a:p>
      </dsp:txBody>
      <dsp:txXfrm>
        <a:off x="2431677" y="141969"/>
        <a:ext cx="623045" cy="623045"/>
      </dsp:txXfrm>
    </dsp:sp>
    <dsp:sp modelId="{920F2B42-2BA2-43A9-928F-DE2E8C4A9AD7}">
      <dsp:nvSpPr>
        <dsp:cNvPr id="0" name=""/>
        <dsp:cNvSpPr/>
      </dsp:nvSpPr>
      <dsp:spPr>
        <a:xfrm>
          <a:off x="3183759" y="1585745"/>
          <a:ext cx="265587" cy="28908"/>
        </a:xfrm>
        <a:custGeom>
          <a:avLst/>
          <a:gdLst/>
          <a:ahLst/>
          <a:cxnLst/>
          <a:rect l="0" t="0" r="0" b="0"/>
          <a:pathLst>
            <a:path>
              <a:moveTo>
                <a:pt x="0" y="14454"/>
              </a:moveTo>
              <a:lnTo>
                <a:pt x="265587" y="14454"/>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09913" y="1593560"/>
        <a:ext cx="13279" cy="13279"/>
      </dsp:txXfrm>
    </dsp:sp>
    <dsp:sp modelId="{88C03EE9-C0B3-4BE4-BA8D-0AF8AA0F52FD}">
      <dsp:nvSpPr>
        <dsp:cNvPr id="0" name=""/>
        <dsp:cNvSpPr/>
      </dsp:nvSpPr>
      <dsp:spPr>
        <a:xfrm>
          <a:off x="3449347" y="1159640"/>
          <a:ext cx="881119" cy="881119"/>
        </a:xfrm>
        <a:prstGeom prst="ellipse">
          <a:avLst/>
        </a:prstGeom>
        <a:solidFill>
          <a:schemeClr val="accent5">
            <a:hueOff val="-3311292"/>
            <a:satOff val="13270"/>
            <a:lumOff val="2876"/>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anose="02020603050405020304" pitchFamily="18" charset="0"/>
              <a:cs typeface="Times New Roman" panose="02020603050405020304" pitchFamily="18" charset="0"/>
            </a:rPr>
            <a:t>HR software</a:t>
          </a:r>
        </a:p>
      </dsp:txBody>
      <dsp:txXfrm>
        <a:off x="3578384" y="1288677"/>
        <a:ext cx="623045" cy="623045"/>
      </dsp:txXfrm>
    </dsp:sp>
    <dsp:sp modelId="{865AD77D-354B-4242-9DF1-F4ECA7A4DA6C}">
      <dsp:nvSpPr>
        <dsp:cNvPr id="0" name=""/>
        <dsp:cNvSpPr/>
      </dsp:nvSpPr>
      <dsp:spPr>
        <a:xfrm rot="5400000">
          <a:off x="2610406" y="2159099"/>
          <a:ext cx="265587" cy="28908"/>
        </a:xfrm>
        <a:custGeom>
          <a:avLst/>
          <a:gdLst/>
          <a:ahLst/>
          <a:cxnLst/>
          <a:rect l="0" t="0" r="0" b="0"/>
          <a:pathLst>
            <a:path>
              <a:moveTo>
                <a:pt x="0" y="14454"/>
              </a:moveTo>
              <a:lnTo>
                <a:pt x="265587" y="14454"/>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560" y="2166913"/>
        <a:ext cx="13279" cy="13279"/>
      </dsp:txXfrm>
    </dsp:sp>
    <dsp:sp modelId="{B7C548B8-6646-4C15-A08D-0B56790CBCD5}">
      <dsp:nvSpPr>
        <dsp:cNvPr id="0" name=""/>
        <dsp:cNvSpPr/>
      </dsp:nvSpPr>
      <dsp:spPr>
        <a:xfrm>
          <a:off x="2302640" y="2306347"/>
          <a:ext cx="881119" cy="881119"/>
        </a:xfrm>
        <a:prstGeom prst="ellipse">
          <a:avLst/>
        </a:prstGeom>
        <a:solidFill>
          <a:schemeClr val="accent5">
            <a:hueOff val="-6622584"/>
            <a:satOff val="26541"/>
            <a:lumOff val="5752"/>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anose="02020603050405020304" pitchFamily="18" charset="0"/>
              <a:cs typeface="Times New Roman" panose="02020603050405020304" pitchFamily="18" charset="0"/>
            </a:rPr>
            <a:t>IES engagement model</a:t>
          </a:r>
        </a:p>
      </dsp:txBody>
      <dsp:txXfrm>
        <a:off x="2431677" y="2435384"/>
        <a:ext cx="623045" cy="623045"/>
      </dsp:txXfrm>
    </dsp:sp>
    <dsp:sp modelId="{DD46AB73-BB7E-4CC8-9BC9-DC4C4B1B3DA2}">
      <dsp:nvSpPr>
        <dsp:cNvPr id="0" name=""/>
        <dsp:cNvSpPr/>
      </dsp:nvSpPr>
      <dsp:spPr>
        <a:xfrm rot="10800000">
          <a:off x="2037052" y="1585745"/>
          <a:ext cx="265587" cy="28908"/>
        </a:xfrm>
        <a:custGeom>
          <a:avLst/>
          <a:gdLst/>
          <a:ahLst/>
          <a:cxnLst/>
          <a:rect l="0" t="0" r="0" b="0"/>
          <a:pathLst>
            <a:path>
              <a:moveTo>
                <a:pt x="0" y="14454"/>
              </a:moveTo>
              <a:lnTo>
                <a:pt x="265587" y="14454"/>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163206" y="1593560"/>
        <a:ext cx="13279" cy="13279"/>
      </dsp:txXfrm>
    </dsp:sp>
    <dsp:sp modelId="{8FBFB11A-1273-48D9-A476-11E584F14112}">
      <dsp:nvSpPr>
        <dsp:cNvPr id="0" name=""/>
        <dsp:cNvSpPr/>
      </dsp:nvSpPr>
      <dsp:spPr>
        <a:xfrm>
          <a:off x="1155932" y="1159640"/>
          <a:ext cx="881119" cy="881119"/>
        </a:xfrm>
        <a:prstGeom prst="ellipse">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anose="02020603050405020304" pitchFamily="18" charset="0"/>
              <a:cs typeface="Times New Roman" panose="02020603050405020304" pitchFamily="18" charset="0"/>
            </a:rPr>
            <a:t>Engagement Survey</a:t>
          </a:r>
        </a:p>
      </dsp:txBody>
      <dsp:txXfrm>
        <a:off x="1284969" y="1288677"/>
        <a:ext cx="623045" cy="62304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40BB35-5B2A-4A89-8025-3A1992D8D7BF}">
      <dsp:nvSpPr>
        <dsp:cNvPr id="0" name=""/>
        <dsp:cNvSpPr/>
      </dsp:nvSpPr>
      <dsp:spPr>
        <a:xfrm>
          <a:off x="123444" y="77724"/>
          <a:ext cx="3044952" cy="3044951"/>
        </a:xfrm>
        <a:prstGeom prst="ellipse">
          <a:avLst/>
        </a:prstGeom>
        <a:solidFill>
          <a:schemeClr val="accent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1">
          <a:noAutofit/>
        </a:bodyPr>
        <a:lstStyle/>
        <a:p>
          <a:pPr marL="0" lvl="0" indent="0" algn="l" defTabSz="933450">
            <a:lnSpc>
              <a:spcPct val="90000"/>
            </a:lnSpc>
            <a:spcBef>
              <a:spcPct val="0"/>
            </a:spcBef>
            <a:spcAft>
              <a:spcPct val="35000"/>
            </a:spcAft>
            <a:buNone/>
          </a:pPr>
          <a:r>
            <a:rPr lang="en-US" sz="2100" kern="1200"/>
            <a:t>Employee expectations</a:t>
          </a:r>
        </a:p>
        <a:p>
          <a:pPr marL="171450" lvl="1" indent="-171450" algn="l" defTabSz="711200">
            <a:lnSpc>
              <a:spcPct val="90000"/>
            </a:lnSpc>
            <a:spcBef>
              <a:spcPct val="0"/>
            </a:spcBef>
            <a:spcAft>
              <a:spcPct val="15000"/>
            </a:spcAft>
            <a:buChar char="•"/>
          </a:pPr>
          <a:r>
            <a:rPr lang="en-US" sz="1600" kern="1200"/>
            <a:t>Safe working</a:t>
          </a:r>
        </a:p>
        <a:p>
          <a:pPr marL="171450" lvl="1" indent="-171450" algn="l" defTabSz="711200">
            <a:lnSpc>
              <a:spcPct val="90000"/>
            </a:lnSpc>
            <a:spcBef>
              <a:spcPct val="0"/>
            </a:spcBef>
            <a:spcAft>
              <a:spcPct val="15000"/>
            </a:spcAft>
            <a:buChar char="•"/>
          </a:pPr>
          <a:r>
            <a:rPr lang="en-US" sz="1600" kern="1200"/>
            <a:t>Felxible working</a:t>
          </a:r>
        </a:p>
        <a:p>
          <a:pPr marL="171450" lvl="1" indent="-171450" algn="l" defTabSz="711200">
            <a:lnSpc>
              <a:spcPct val="90000"/>
            </a:lnSpc>
            <a:spcBef>
              <a:spcPct val="0"/>
            </a:spcBef>
            <a:spcAft>
              <a:spcPct val="15000"/>
            </a:spcAft>
            <a:buChar char="•"/>
          </a:pPr>
          <a:r>
            <a:rPr lang="en-US" sz="1600" kern="1200"/>
            <a:t>Salary hike</a:t>
          </a:r>
        </a:p>
      </dsp:txBody>
      <dsp:txXfrm>
        <a:off x="548640" y="436789"/>
        <a:ext cx="1755648" cy="2326821"/>
      </dsp:txXfrm>
    </dsp:sp>
    <dsp:sp modelId="{7C3A1F00-B464-4B4B-B0C2-F099DF24C8F0}">
      <dsp:nvSpPr>
        <dsp:cNvPr id="0" name=""/>
        <dsp:cNvSpPr/>
      </dsp:nvSpPr>
      <dsp:spPr>
        <a:xfrm>
          <a:off x="2318004" y="77724"/>
          <a:ext cx="3044952" cy="3044951"/>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1">
          <a:noAutofit/>
        </a:bodyPr>
        <a:lstStyle/>
        <a:p>
          <a:pPr marL="0" lvl="0" indent="0" algn="l" defTabSz="933450">
            <a:lnSpc>
              <a:spcPct val="90000"/>
            </a:lnSpc>
            <a:spcBef>
              <a:spcPct val="0"/>
            </a:spcBef>
            <a:spcAft>
              <a:spcPct val="35000"/>
            </a:spcAft>
            <a:buNone/>
          </a:pPr>
          <a:r>
            <a:rPr lang="en-US" sz="2100" kern="1200"/>
            <a:t>Comapnies expectations</a:t>
          </a:r>
        </a:p>
        <a:p>
          <a:pPr marL="171450" lvl="1" indent="-171450" algn="l" defTabSz="711200">
            <a:lnSpc>
              <a:spcPct val="90000"/>
            </a:lnSpc>
            <a:spcBef>
              <a:spcPct val="0"/>
            </a:spcBef>
            <a:spcAft>
              <a:spcPct val="15000"/>
            </a:spcAft>
            <a:buChar char="•"/>
          </a:pPr>
          <a:r>
            <a:rPr lang="en-US" sz="1600" kern="1200"/>
            <a:t>High employee engagement</a:t>
          </a:r>
        </a:p>
        <a:p>
          <a:pPr marL="171450" lvl="1" indent="-171450" algn="l" defTabSz="711200">
            <a:lnSpc>
              <a:spcPct val="90000"/>
            </a:lnSpc>
            <a:spcBef>
              <a:spcPct val="0"/>
            </a:spcBef>
            <a:spcAft>
              <a:spcPct val="15000"/>
            </a:spcAft>
            <a:buChar char="•"/>
          </a:pPr>
          <a:r>
            <a:rPr lang="en-US" sz="1600" kern="1200"/>
            <a:t>Increase productivity</a:t>
          </a:r>
        </a:p>
        <a:p>
          <a:pPr marL="171450" lvl="1" indent="-171450" algn="l" defTabSz="711200">
            <a:lnSpc>
              <a:spcPct val="90000"/>
            </a:lnSpc>
            <a:spcBef>
              <a:spcPct val="0"/>
            </a:spcBef>
            <a:spcAft>
              <a:spcPct val="15000"/>
            </a:spcAft>
            <a:buChar char="•"/>
          </a:pPr>
          <a:r>
            <a:rPr lang="en-US" sz="1600" kern="1200"/>
            <a:t>Support employee in hard time</a:t>
          </a:r>
        </a:p>
      </dsp:txBody>
      <dsp:txXfrm>
        <a:off x="3182112" y="436789"/>
        <a:ext cx="1755648" cy="232682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1">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2">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32F01-73BA-4B24-8C49-98CAF05238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2846</Words>
  <Characters>16225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oniga</cp:lastModifiedBy>
  <cp:revision>5</cp:revision>
  <dcterms:created xsi:type="dcterms:W3CDTF">2021-09-15T08:50:00Z</dcterms:created>
  <dcterms:modified xsi:type="dcterms:W3CDTF">2021-09-15T09:03:00Z</dcterms:modified>
</cp:coreProperties>
</file>