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s>
        <w:jc w:val="center"/>
        <w:rPr>
          <w:rFonts w:ascii="Arial" w:hAnsi="Arial" w:cs="Arial"/>
          <w:b/>
          <w:bCs/>
          <w:sz w:val="24"/>
          <w:szCs w:val="24"/>
        </w:rPr>
      </w:pPr>
      <w:r>
        <w:rPr>
          <w:rFonts w:ascii="Arial" w:hAnsi="Arial" w:cs="Arial"/>
          <w:b/>
          <w:bCs/>
          <w:sz w:val="24"/>
          <w:szCs w:val="24"/>
        </w:rPr>
        <w:t>APPLICATION FOR ETHICAL APPROVAL</w:t>
      </w:r>
    </w:p>
    <w:p>
      <w:pPr>
        <w:tabs>
          <w:tab w:val="left" w:pos="5103"/>
        </w:tabs>
        <w:ind w:right="282"/>
        <w:jc w:val="center"/>
        <w:rPr>
          <w:rFonts w:ascii="Arial" w:hAnsi="Arial" w:cs="Arial"/>
          <w:b/>
          <w:bCs/>
        </w:rPr>
      </w:pPr>
    </w:p>
    <w:p>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ind w:right="282"/>
        <w:jc w:val="center"/>
        <w:rPr>
          <w:rFonts w:ascii="Arial" w:hAnsi="Arial" w:cs="Arial"/>
          <w:b/>
          <w:bCs/>
          <w:sz w:val="16"/>
          <w:szCs w:val="16"/>
        </w:rPr>
      </w:pPr>
    </w:p>
    <w:p>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pPr>
        <w:autoSpaceDE w:val="0"/>
        <w:autoSpaceDN w:val="0"/>
        <w:adjustRightInd w:val="0"/>
        <w:jc w:val="both"/>
        <w:rPr>
          <w:rFonts w:ascii="Arial" w:hAnsi="Arial" w:cs="Arial"/>
          <w:sz w:val="22"/>
          <w:szCs w:val="22"/>
        </w:rPr>
      </w:pPr>
    </w:p>
    <w:p>
      <w:pPr>
        <w:autoSpaceDE w:val="0"/>
        <w:autoSpaceDN w:val="0"/>
        <w:adjustRightInd w:val="0"/>
        <w:spacing w:after="240"/>
        <w:jc w:val="both"/>
        <w:rPr>
          <w:rFonts w:ascii="Arial" w:hAnsi="Arial" w:cs="Arial"/>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11"/>
        <w:tblW w:w="988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544"/>
        <w:gridCol w:w="709"/>
        <w:gridCol w:w="2551"/>
        <w:gridCol w:w="709"/>
        <w:gridCol w:w="2526"/>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3253" w:type="dxa"/>
            <w:gridSpan w:val="2"/>
            <w:shd w:val="clear" w:color="auto" w:fill="F1F1F1" w:themeFill="background1" w:themeFillShade="F2"/>
          </w:tcPr>
          <w:p>
            <w:pPr>
              <w:rPr>
                <w:rFonts w:ascii="Arial" w:hAnsi="Arial" w:cs="Arial"/>
                <w:sz w:val="22"/>
                <w:szCs w:val="22"/>
              </w:rPr>
            </w:pPr>
            <w:r>
              <w:rPr>
                <w:rFonts w:ascii="Arial" w:hAnsi="Arial" w:cs="Arial"/>
                <w:sz w:val="22"/>
                <w:szCs w:val="22"/>
              </w:rPr>
              <w:t>Full Name:</w:t>
            </w:r>
          </w:p>
        </w:tc>
        <w:tc>
          <w:tcPr>
            <w:tcW w:w="6636" w:type="dxa"/>
            <w:gridSpan w:val="4"/>
          </w:tcPr>
          <w:p>
            <w:pPr>
              <w:rPr>
                <w:rFonts w:hint="default" w:ascii="Arial" w:hAnsi="Arial" w:cs="Arial"/>
                <w:sz w:val="22"/>
                <w:szCs w:val="22"/>
                <w:lang w:val="en-US" w:eastAsia="zh-CN"/>
              </w:rPr>
            </w:pPr>
            <w:r>
              <w:rPr>
                <w:rFonts w:hint="eastAsia" w:ascii="Arial" w:hAnsi="Arial" w:cs="Arial"/>
                <w:sz w:val="22"/>
                <w:szCs w:val="22"/>
                <w:lang w:val="en-US" w:eastAsia="zh-CN"/>
              </w:rPr>
              <w:t>Zongheng Tan</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3253" w:type="dxa"/>
            <w:gridSpan w:val="2"/>
            <w:shd w:val="clear" w:color="auto" w:fill="BEBEBE" w:themeFill="background1" w:themeFillShade="BF"/>
            <w:vAlign w:val="center"/>
          </w:tcPr>
          <w:p>
            <w:pPr>
              <w:rPr>
                <w:rFonts w:ascii="Arial" w:hAnsi="Arial" w:cs="Arial"/>
                <w:sz w:val="22"/>
                <w:szCs w:val="22"/>
              </w:rPr>
            </w:pPr>
            <w:r>
              <w:rPr>
                <w:rFonts w:ascii="Arial" w:hAnsi="Arial" w:cs="Arial"/>
                <w:sz w:val="22"/>
                <w:szCs w:val="22"/>
              </w:rPr>
              <w:t>Tick all boxes which apply:</w:t>
            </w:r>
          </w:p>
          <w:p>
            <w:pPr>
              <w:rPr>
                <w:rFonts w:ascii="Arial" w:hAnsi="Arial" w:cs="Arial"/>
                <w:sz w:val="22"/>
                <w:szCs w:val="22"/>
              </w:rPr>
            </w:pPr>
          </w:p>
        </w:tc>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254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r>
    </w:tbl>
    <w:p>
      <w:pPr>
        <w:rPr>
          <w:rFonts w:ascii="Arial" w:hAnsi="Arial" w:cs="Arial"/>
          <w:bCs/>
          <w:iCs/>
          <w:sz w:val="16"/>
          <w:szCs w:val="16"/>
        </w:rPr>
      </w:pPr>
    </w:p>
    <w:tbl>
      <w:tblPr>
        <w:tblStyle w:val="11"/>
        <w:tblW w:w="988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253"/>
        <w:gridCol w:w="663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Institute/Academic Discipline/Centre:</w:t>
            </w:r>
          </w:p>
        </w:tc>
        <w:tc>
          <w:tcPr>
            <w:tcW w:w="6636" w:type="dxa"/>
          </w:tcPr>
          <w:p>
            <w:pPr>
              <w:rPr>
                <w:rFonts w:ascii="Arial" w:hAnsi="Arial" w:cs="Arial"/>
                <w:sz w:val="22"/>
                <w:szCs w:val="22"/>
              </w:rPr>
            </w:pPr>
          </w:p>
          <w:p>
            <w:pPr>
              <w:rPr>
                <w:rFonts w:ascii="Arial" w:hAnsi="Arial" w:cs="Arial"/>
                <w:sz w:val="22"/>
                <w:szCs w:val="22"/>
                <w:lang w:eastAsia="zh-CN"/>
              </w:rPr>
            </w:pPr>
            <w:r>
              <w:rPr>
                <w:rFonts w:ascii="Arial" w:hAnsi="Arial" w:cs="Arial"/>
                <w:sz w:val="22"/>
                <w:szCs w:val="22"/>
                <w:lang w:eastAsia="zh-CN"/>
              </w:rPr>
              <w:t>Business School Or Other</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Campus:</w:t>
            </w:r>
          </w:p>
        </w:tc>
        <w:tc>
          <w:tcPr>
            <w:tcW w:w="6636" w:type="dxa"/>
          </w:tcPr>
          <w:p>
            <w:pPr>
              <w:rPr>
                <w:rFonts w:ascii="Arial" w:hAnsi="Arial" w:cs="Arial"/>
                <w:sz w:val="22"/>
                <w:szCs w:val="22"/>
              </w:rPr>
            </w:pPr>
          </w:p>
          <w:p>
            <w:pPr>
              <w:rPr>
                <w:rFonts w:ascii="Arial" w:hAnsi="Arial" w:cs="Arial"/>
                <w:sz w:val="22"/>
                <w:szCs w:val="22"/>
                <w:lang w:eastAsia="zh-CN"/>
              </w:rPr>
            </w:pPr>
            <w:r>
              <w:rPr>
                <w:rFonts w:hint="eastAsia" w:ascii="Arial" w:hAnsi="Arial" w:cs="Arial"/>
                <w:sz w:val="22"/>
                <w:szCs w:val="22"/>
                <w:lang w:eastAsia="zh-CN"/>
              </w:rPr>
              <w:t>S</w:t>
            </w:r>
            <w:r>
              <w:rPr>
                <w:rFonts w:ascii="Arial" w:hAnsi="Arial" w:cs="Arial"/>
                <w:sz w:val="22"/>
                <w:szCs w:val="22"/>
                <w:lang w:eastAsia="zh-CN"/>
              </w:rPr>
              <w:t>wansea</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E-mail address:</w:t>
            </w:r>
          </w:p>
        </w:tc>
        <w:tc>
          <w:tcPr>
            <w:tcW w:w="6636" w:type="dxa"/>
          </w:tcPr>
          <w:p>
            <w:pPr>
              <w:rPr>
                <w:rFonts w:ascii="Arial" w:hAnsi="Arial" w:cs="Arial"/>
                <w:sz w:val="22"/>
                <w:szCs w:val="22"/>
              </w:rPr>
            </w:pPr>
          </w:p>
          <w:p>
            <w:pPr>
              <w:rPr>
                <w:rFonts w:ascii="Arial" w:hAnsi="Arial" w:cs="Arial"/>
                <w:sz w:val="22"/>
                <w:szCs w:val="22"/>
                <w:lang w:eastAsia="zh-CN"/>
              </w:rPr>
            </w:pPr>
            <w:r>
              <w:rPr>
                <w:rFonts w:hint="eastAsia" w:ascii="Arial" w:hAnsi="Arial" w:cs="Arial"/>
                <w:sz w:val="22"/>
                <w:szCs w:val="22"/>
                <w:lang w:val="en-US" w:eastAsia="zh-CN"/>
              </w:rPr>
              <w:t>2002199</w:t>
            </w:r>
            <w:r>
              <w:rPr>
                <w:rFonts w:ascii="Arial" w:hAnsi="Arial" w:cs="Arial"/>
                <w:sz w:val="22"/>
                <w:szCs w:val="22"/>
                <w:lang w:eastAsia="zh-CN"/>
              </w:rPr>
              <w:t>@uwtsd.ac.uk</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Contact Telephone Number:</w:t>
            </w:r>
          </w:p>
        </w:tc>
        <w:tc>
          <w:tcPr>
            <w:tcW w:w="6636" w:type="dxa"/>
          </w:tcPr>
          <w:p>
            <w:pPr>
              <w:rPr>
                <w:rFonts w:ascii="Arial" w:hAnsi="Arial" w:cs="Arial"/>
                <w:sz w:val="22"/>
                <w:szCs w:val="22"/>
              </w:rPr>
            </w:pPr>
          </w:p>
          <w:p>
            <w:pPr>
              <w:rPr>
                <w:rFonts w:hint="default" w:ascii="Arial" w:hAnsi="Arial" w:cs="Arial" w:eastAsiaTheme="minorEastAsia"/>
                <w:sz w:val="22"/>
                <w:szCs w:val="22"/>
                <w:lang w:val="en-US" w:eastAsia="zh-CN"/>
              </w:rPr>
            </w:pPr>
            <w:r>
              <w:rPr>
                <w:rFonts w:hint="eastAsia" w:ascii="Arial" w:hAnsi="Arial" w:cs="Arial"/>
                <w:sz w:val="22"/>
                <w:szCs w:val="22"/>
                <w:lang w:val="en-US" w:eastAsia="zh-CN"/>
              </w:rPr>
              <w:t>+86 15629818470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9889" w:type="dxa"/>
            <w:gridSpan w:val="2"/>
            <w:shd w:val="clear" w:color="auto" w:fill="BEBEBE" w:themeFill="background1" w:themeFillShade="BF"/>
          </w:tcPr>
          <w:p>
            <w:pPr>
              <w:rPr>
                <w:rFonts w:ascii="Arial" w:hAnsi="Arial" w:cs="Arial"/>
                <w:sz w:val="22"/>
                <w:szCs w:val="22"/>
              </w:rPr>
            </w:pPr>
            <w:r>
              <w:rPr>
                <w:rFonts w:ascii="Arial" w:hAnsi="Arial" w:cs="Arial"/>
                <w:b/>
                <w:i/>
                <w:sz w:val="22"/>
                <w:szCs w:val="22"/>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6636" w:type="dxa"/>
          </w:tcPr>
          <w:p>
            <w:pPr>
              <w:rPr>
                <w:rFonts w:hint="default" w:ascii="Arial" w:hAnsi="Arial" w:cs="Arial"/>
                <w:sz w:val="22"/>
                <w:szCs w:val="22"/>
                <w:lang w:val="en-US" w:eastAsia="zh-CN"/>
              </w:rPr>
            </w:pPr>
            <w:r>
              <w:rPr>
                <w:rFonts w:hint="eastAsia" w:ascii="Arial" w:hAnsi="Arial" w:cs="Arial"/>
                <w:sz w:val="22"/>
                <w:szCs w:val="22"/>
                <w:lang w:val="en-US" w:eastAsia="zh-CN"/>
              </w:rPr>
              <w:t>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Programme of Study:</w:t>
            </w:r>
          </w:p>
        </w:tc>
        <w:tc>
          <w:tcPr>
            <w:tcW w:w="6636" w:type="dxa"/>
          </w:tcPr>
          <w:p>
            <w:pPr>
              <w:rPr>
                <w:rFonts w:ascii="Arial" w:hAnsi="Arial" w:cs="Arial"/>
                <w:sz w:val="22"/>
                <w:szCs w:val="22"/>
                <w:lang w:eastAsia="zh-CN"/>
              </w:rPr>
            </w:pPr>
            <w:r>
              <w:rPr>
                <w:rFonts w:hint="eastAsia" w:ascii="Arial" w:hAnsi="Arial" w:cs="Arial"/>
                <w:sz w:val="22"/>
                <w:szCs w:val="22"/>
                <w:lang w:eastAsia="zh-CN"/>
              </w:rPr>
              <w:t>Analysis of How Jumei Building Brand image</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6636" w:type="dxa"/>
          </w:tcPr>
          <w:p>
            <w:pPr>
              <w:rPr>
                <w:rFonts w:ascii="Arial" w:hAnsi="Arial" w:cs="Arial"/>
                <w:sz w:val="22"/>
                <w:szCs w:val="22"/>
                <w:lang w:eastAsia="zh-CN"/>
              </w:rPr>
            </w:pPr>
          </w:p>
        </w:tc>
      </w:tr>
    </w:tbl>
    <w:p>
      <w:pPr>
        <w:rPr>
          <w:rFonts w:ascii="Arial" w:hAnsi="Arial" w:cs="Arial"/>
          <w:bCs/>
          <w:iCs/>
        </w:rPr>
      </w:pPr>
    </w:p>
    <w:p>
      <w:pPr>
        <w:autoSpaceDE w:val="0"/>
        <w:autoSpaceDN w:val="0"/>
        <w:adjustRightInd w:val="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93"/>
        <w:gridCol w:w="2539"/>
        <w:gridCol w:w="993"/>
        <w:gridCol w:w="850"/>
        <w:gridCol w:w="99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rPr>
              <w:rFonts w:ascii="Arial" w:hAnsi="Arial" w:cs="Arial"/>
              <w:b/>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tc>
          </w:sdtContent>
        </w:sdt>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rPr>
              <w:rFonts w:ascii="Arial" w:hAnsi="Arial" w:cs="Arial"/>
              <w:b/>
              <w:sz w:val="22"/>
              <w:szCs w:val="22"/>
            </w:rPr>
          </w:sdtEndPr>
          <w:sdtContent>
            <w:tc>
              <w:tcPr>
                <w:tcW w:w="851"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5" w:type="dxa"/>
            <w:gridSpan w:val="4"/>
            <w:shd w:val="clear" w:color="auto" w:fill="F1F1F1" w:themeFill="background1" w:themeFillShade="F2"/>
          </w:tcPr>
          <w:p>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14:textFill>
                  <w14:solidFill>
                    <w14:schemeClr w14:val="tx1"/>
                  </w14:solidFill>
                </w14:textFill>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693"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(write in)</w:t>
            </w:r>
          </w:p>
          <w:p>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8"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784" w:type="dxa"/>
          </w:tcPr>
          <w:p>
            <w:pPr>
              <w:autoSpaceDE w:val="0"/>
              <w:autoSpaceDN w:val="0"/>
              <w:adjustRightInd w:val="0"/>
              <w:rPr>
                <w:rStyle w:val="17"/>
                <w:rFonts w:ascii="Arial" w:hAnsi="Arial" w:cs="Arial"/>
                <w:b/>
                <w:bCs/>
                <w:color w:val="auto"/>
                <w:sz w:val="22"/>
                <w:szCs w:val="22"/>
                <w:u w:val="none"/>
              </w:rPr>
            </w:pPr>
            <w:r>
              <w:fldChar w:fldCharType="begin"/>
            </w:r>
            <w:r>
              <w:instrText xml:space="preserve"> HYPERLINK "file:///C:\\Users\\c.lohmann-hancock\\AppData\\Local\\Microsoft\\Windows\\INetCache\\REICoP-17-20-v3-Final.pdf" </w:instrText>
            </w:r>
            <w:r>
              <w:fldChar w:fldCharType="separate"/>
            </w:r>
            <w:r>
              <w:rPr>
                <w:rStyle w:val="17"/>
                <w:rFonts w:ascii="Arial" w:hAnsi="Arial" w:cs="Arial"/>
                <w:b/>
                <w:bCs/>
                <w:color w:val="auto"/>
                <w:sz w:val="22"/>
                <w:szCs w:val="22"/>
                <w:u w:val="none"/>
              </w:rPr>
              <w:t>UWTSD Research Ethics &amp; Integrity Code of Practice</w:t>
            </w:r>
            <w:r>
              <w:rPr>
                <w:rStyle w:val="17"/>
                <w:rFonts w:ascii="Arial" w:hAnsi="Arial" w:cs="Arial"/>
                <w:b/>
                <w:bCs/>
                <w:color w:val="auto"/>
                <w:sz w:val="22"/>
                <w:szCs w:val="22"/>
                <w:u w:val="none"/>
              </w:rPr>
              <w:fldChar w:fldCharType="end"/>
            </w:r>
          </w:p>
          <w:p>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i/>
                <w:sz w:val="22"/>
                <w:szCs w:val="22"/>
              </w:rPr>
            </w:pPr>
          </w:p>
        </w:tc>
        <w:tc>
          <w:tcPr>
            <w:tcW w:w="1134" w:type="dxa"/>
            <w:shd w:val="clear" w:color="auto" w:fill="BEBEBE"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1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23"/>
        <w:gridCol w:w="2409"/>
        <w:gridCol w:w="993"/>
        <w:gridCol w:w="850"/>
        <w:gridCol w:w="796"/>
        <w:gridCol w:w="186"/>
        <w:gridCol w:w="1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EBEBE"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EBEBE"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8" w:type="dxa"/>
            <w:gridSpan w:val="8"/>
          </w:tcPr>
          <w:p>
            <w:pPr>
              <w:autoSpaceDE w:val="0"/>
              <w:autoSpaceDN w:val="0"/>
              <w:adjustRightInd w:val="0"/>
              <w:rPr>
                <w:rFonts w:ascii="Arial" w:hAnsi="Arial" w:cs="Arial"/>
                <w:sz w:val="16"/>
                <w:szCs w:val="16"/>
              </w:rPr>
            </w:pPr>
          </w:p>
          <w:p>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pPr>
              <w:autoSpaceDE w:val="0"/>
              <w:autoSpaceDN w:val="0"/>
              <w:adjustRightInd w:val="0"/>
              <w:jc w:val="both"/>
              <w:rPr>
                <w:rFonts w:ascii="Arial" w:hAnsi="Arial" w:cs="Arial"/>
                <w:sz w:val="22"/>
                <w:szCs w:val="22"/>
              </w:rPr>
            </w:pPr>
          </w:p>
        </w:tc>
        <w:tc>
          <w:tcPr>
            <w:tcW w:w="6095" w:type="dxa"/>
            <w:gridSpan w:val="7"/>
          </w:tcPr>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382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382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attach copy)</w:t>
            </w:r>
          </w:p>
          <w:p>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pPr>
        <w:rPr>
          <w:rFonts w:ascii="Arial" w:hAnsi="Arial" w:cs="Arial"/>
          <w:bCs/>
          <w:iCs/>
          <w:sz w:val="16"/>
          <w:szCs w:val="16"/>
        </w:rPr>
      </w:pPr>
    </w:p>
    <w:p>
      <w:pPr>
        <w:rPr>
          <w:rFonts w:ascii="Arial" w:hAnsi="Arial" w:cs="Arial"/>
          <w:b/>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2"/>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37"/>
        <w:gridCol w:w="993"/>
        <w:gridCol w:w="895"/>
        <w:gridCol w:w="947"/>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623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5"/>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pPr>
              <w:autoSpaceDE w:val="0"/>
              <w:autoSpaceDN w:val="0"/>
              <w:adjustRightInd w:val="0"/>
              <w:rPr>
                <w:rFonts w:ascii="Arial" w:hAnsi="Arial" w:cs="Arial"/>
                <w:b/>
                <w:bCs/>
                <w:sz w:val="22"/>
                <w:szCs w:val="22"/>
              </w:rPr>
            </w:pP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11"/>
        <w:tblW w:w="515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2451"/>
        <w:gridCol w:w="2482"/>
        <w:gridCol w:w="2482"/>
        <w:gridCol w:w="2616"/>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1234"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Indicative title:</w:t>
            </w:r>
          </w:p>
        </w:tc>
        <w:tc>
          <w:tcPr>
            <w:tcW w:w="3766" w:type="pct"/>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r>
              <w:rPr>
                <w:rFonts w:ascii="Arial" w:hAnsi="Arial" w:cs="Arial"/>
                <w:sz w:val="22"/>
                <w:szCs w:val="22"/>
              </w:rPr>
              <w:t xml:space="preserve">The Evaluation and Application of Tourism Destination Competitiveness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1234"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start date:</w:t>
            </w:r>
          </w:p>
        </w:tc>
        <w:tc>
          <w:tcPr>
            <w:tcW w:w="1249"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cs="Arial" w:eastAsiaTheme="minorEastAsia"/>
                <w:sz w:val="22"/>
                <w:szCs w:val="22"/>
                <w:lang w:val="en-US" w:eastAsia="zh-CN"/>
              </w:rPr>
            </w:pPr>
            <w:r>
              <w:rPr>
                <w:rFonts w:hint="eastAsia" w:ascii="Arial" w:hAnsi="Arial" w:cs="Arial"/>
                <w:sz w:val="22"/>
                <w:szCs w:val="22"/>
                <w:lang w:val="en-US" w:eastAsia="zh-CN"/>
              </w:rPr>
              <w:t>9,20,2020</w:t>
            </w:r>
          </w:p>
        </w:tc>
        <w:tc>
          <w:tcPr>
            <w:tcW w:w="1249"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end date:</w:t>
            </w:r>
          </w:p>
        </w:tc>
        <w:tc>
          <w:tcPr>
            <w:tcW w:w="1268"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cs="Arial" w:eastAsiaTheme="minorEastAsia"/>
                <w:sz w:val="22"/>
                <w:szCs w:val="22"/>
                <w:lang w:val="en-US" w:eastAsia="zh-CN"/>
              </w:rPr>
            </w:pPr>
            <w:r>
              <w:rPr>
                <w:rFonts w:hint="eastAsia" w:ascii="Arial" w:hAnsi="Arial" w:cs="Arial"/>
                <w:sz w:val="22"/>
                <w:szCs w:val="22"/>
                <w:lang w:val="en-US" w:eastAsia="zh-CN"/>
              </w:rPr>
              <w:t>6,15,2021</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tcBorders>
              <w:top w:val="single" w:color="auto" w:sz="4" w:space="0"/>
            </w:tcBorders>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Introduction to the Research</w:t>
            </w:r>
          </w:p>
          <w:p>
            <w:pPr>
              <w:pStyle w:val="30"/>
              <w:numPr>
                <w:ilvl w:val="0"/>
                <w:numId w:val="0"/>
              </w:numPr>
              <w:contextualSpacing w:val="0"/>
              <w:rPr>
                <w:rFonts w:hint="default" w:ascii="Arial" w:hAnsi="Arial" w:cs="Arial" w:eastAsiaTheme="minorEastAsia"/>
                <w:sz w:val="22"/>
                <w:szCs w:val="22"/>
                <w:lang w:val="en-US" w:eastAsia="zh-CN" w:bidi="ar-SA"/>
              </w:rPr>
            </w:pPr>
            <w:r>
              <w:rPr>
                <w:rFonts w:hint="default" w:ascii="Arial" w:hAnsi="Arial" w:cs="Arial" w:eastAsiaTheme="minorEastAsia"/>
                <w:sz w:val="22"/>
                <w:szCs w:val="22"/>
                <w:lang w:val="en-US" w:eastAsia="zh-CN" w:bidi="ar-SA"/>
              </w:rPr>
              <w:t>My research purpose is an analysis of how Jumei Building Brand Image, which mainly solves the research on the current status of the brand image of e-commerce companies, finds problems, proposes countermeasures, analyzes and summarizes experience.</w:t>
            </w:r>
          </w:p>
          <w:p>
            <w:pPr>
              <w:pStyle w:val="30"/>
              <w:numPr>
                <w:ilvl w:val="0"/>
                <w:numId w:val="0"/>
              </w:numPr>
              <w:contextualSpacing w:val="0"/>
              <w:rPr>
                <w:rFonts w:hint="default" w:ascii="Arial" w:hAnsi="Arial" w:cs="Arial" w:eastAsiaTheme="minorEastAsia"/>
                <w:sz w:val="22"/>
                <w:szCs w:val="22"/>
                <w:lang w:val="en-US" w:eastAsia="zh-CN" w:bidi="ar-SA"/>
              </w:rPr>
            </w:pPr>
          </w:p>
          <w:p>
            <w:pPr>
              <w:pStyle w:val="30"/>
              <w:numPr>
                <w:ilvl w:val="0"/>
                <w:numId w:val="0"/>
              </w:numPr>
              <w:contextualSpacing w:val="0"/>
              <w:rPr>
                <w:rFonts w:hint="default" w:ascii="Arial" w:hAnsi="Arial" w:cs="Arial" w:eastAsiaTheme="minorEastAsia"/>
                <w:sz w:val="22"/>
                <w:szCs w:val="22"/>
                <w:lang w:val="en-US" w:eastAsia="zh-CN" w:bidi="ar-SA"/>
              </w:rPr>
            </w:pPr>
            <w:r>
              <w:rPr>
                <w:rFonts w:hint="default" w:ascii="Arial" w:hAnsi="Arial" w:cs="Arial" w:eastAsiaTheme="minorEastAsia"/>
                <w:sz w:val="22"/>
                <w:szCs w:val="22"/>
                <w:lang w:val="en-US" w:eastAsia="zh-CN" w:bidi="ar-SA"/>
              </w:rPr>
              <w:t>I would like to study Jumei's brand image strategy from the external environment, target customers, and build brand image. I will interview Jumei's customer satisfaction with Jumei as part of this survey.</w:t>
            </w:r>
          </w:p>
          <w:p>
            <w:pPr>
              <w:pStyle w:val="30"/>
              <w:numPr>
                <w:ilvl w:val="0"/>
                <w:numId w:val="0"/>
              </w:numPr>
              <w:contextualSpacing w:val="0"/>
              <w:rPr>
                <w:rFonts w:hint="default" w:ascii="Arial" w:hAnsi="Arial" w:cs="Arial" w:eastAsiaTheme="minorEastAsia"/>
                <w:sz w:val="22"/>
                <w:szCs w:val="22"/>
                <w:lang w:val="en-US" w:eastAsia="zh-CN" w:bidi="ar-SA"/>
              </w:rPr>
            </w:pPr>
          </w:p>
          <w:p>
            <w:pPr>
              <w:pStyle w:val="30"/>
              <w:numPr>
                <w:ilvl w:val="0"/>
                <w:numId w:val="0"/>
              </w:numPr>
              <w:contextualSpacing w:val="0"/>
              <w:rPr>
                <w:rFonts w:hint="default" w:ascii="Arial" w:hAnsi="Arial" w:cs="Arial" w:eastAsiaTheme="minorEastAsia"/>
                <w:sz w:val="22"/>
                <w:szCs w:val="22"/>
                <w:lang w:val="en-US" w:eastAsia="zh-CN" w:bidi="ar-SA"/>
              </w:rPr>
            </w:pPr>
            <w:r>
              <w:rPr>
                <w:rFonts w:hint="default" w:ascii="Arial" w:hAnsi="Arial" w:cs="Arial" w:eastAsiaTheme="minorEastAsia"/>
                <w:sz w:val="22"/>
                <w:szCs w:val="22"/>
                <w:lang w:val="en-US" w:eastAsia="zh-CN" w:bidi="ar-SA"/>
              </w:rPr>
              <w:t>Nowadays more and more people prefer to use online shopping. For online shopping sites, many scholars also have different aspects of research. I will try to find their similarities with my topic and draw my own conclusions.This research activity will let me know more about brand image and more about marketing. It will give additional e-commerce enterprises a hint and reference role.</w:t>
            </w:r>
          </w:p>
          <w:p>
            <w:pPr>
              <w:pStyle w:val="30"/>
              <w:numPr>
                <w:ilvl w:val="0"/>
                <w:numId w:val="0"/>
              </w:numPr>
              <w:contextualSpacing w:val="0"/>
              <w:rPr>
                <w:rFonts w:hint="default" w:ascii="Arial" w:hAnsi="Arial" w:cs="Arial" w:eastAsiaTheme="minorEastAsia"/>
                <w:sz w:val="22"/>
                <w:szCs w:val="22"/>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pPr>
              <w:autoSpaceDE w:val="0"/>
              <w:autoSpaceDN w:val="0"/>
              <w:adjustRightInd w:val="0"/>
              <w:rPr>
                <w:rFonts w:ascii="Arial" w:hAnsi="Arial" w:cs="Arial"/>
                <w:b/>
                <w:bCs/>
                <w:sz w:val="22"/>
                <w:szCs w:val="22"/>
              </w:rPr>
            </w:pPr>
          </w:p>
          <w:p>
            <w:pPr>
              <w:spacing w:line="360" w:lineRule="auto"/>
              <w:jc w:val="both"/>
              <w:rPr>
                <w:rFonts w:ascii="Arial" w:hAnsi="Arial" w:cs="Arial"/>
                <w:sz w:val="22"/>
                <w:szCs w:val="22"/>
              </w:rPr>
            </w:pPr>
            <w:r>
              <w:rPr>
                <w:rFonts w:hint="eastAsia" w:ascii="Arial" w:hAnsi="Arial" w:cs="Arial"/>
                <w:sz w:val="22"/>
                <w:szCs w:val="22"/>
              </w:rPr>
              <w:t>This research addresses the case of Jumei company. This paper will explore the successful experience of e-commerce brand shaping brand image. Helps e-commerce enterprises to establish brand awareness and improve their core competitiveness.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Research Questions</w:t>
            </w:r>
          </w:p>
          <w:p>
            <w:pPr>
              <w:rPr>
                <w:rFonts w:ascii="Arial" w:hAnsi="Arial" w:cs="Arial"/>
                <w:sz w:val="22"/>
                <w:szCs w:val="22"/>
              </w:rPr>
            </w:pPr>
          </w:p>
          <w:p>
            <w:pPr>
              <w:spacing w:line="360" w:lineRule="auto"/>
              <w:rPr>
                <w:rFonts w:ascii="Arial" w:hAnsi="Arial" w:cs="Arial"/>
                <w:sz w:val="22"/>
                <w:szCs w:val="22"/>
              </w:rPr>
            </w:pPr>
            <w:r>
              <w:rPr>
                <w:rFonts w:hint="eastAsia" w:ascii="Arial" w:hAnsi="Arial" w:cs="Arial"/>
                <w:sz w:val="22"/>
                <w:szCs w:val="22"/>
              </w:rPr>
              <w:t>Q</w:t>
            </w:r>
            <w:r>
              <w:rPr>
                <w:rFonts w:ascii="Arial" w:hAnsi="Arial" w:cs="Arial"/>
                <w:sz w:val="22"/>
                <w:szCs w:val="22"/>
              </w:rPr>
              <w:t xml:space="preserve">1: What are the key determinants of </w:t>
            </w:r>
            <w:r>
              <w:rPr>
                <w:rFonts w:hint="default" w:ascii="Arial" w:hAnsi="Arial" w:cs="Arial"/>
                <w:sz w:val="22"/>
                <w:szCs w:val="22"/>
                <w:lang w:val="en-US" w:eastAsia="zh-CN"/>
              </w:rPr>
              <w:t>Jumei Building Brand Image</w:t>
            </w:r>
          </w:p>
          <w:p>
            <w:pPr>
              <w:spacing w:line="360" w:lineRule="auto"/>
              <w:rPr>
                <w:rFonts w:hint="default" w:ascii="Arial" w:hAnsi="Arial" w:cs="Arial"/>
                <w:b w:val="0"/>
                <w:bCs w:val="0"/>
                <w:sz w:val="22"/>
                <w:szCs w:val="22"/>
                <w:lang w:val="en-US" w:eastAsia="zh-CN"/>
              </w:rPr>
            </w:pPr>
            <w:r>
              <w:rPr>
                <w:rFonts w:hint="eastAsia" w:ascii="Arial" w:hAnsi="Arial" w:cs="Arial"/>
                <w:b w:val="0"/>
                <w:bCs w:val="0"/>
                <w:sz w:val="22"/>
                <w:szCs w:val="22"/>
                <w:lang w:eastAsia="zh-CN"/>
              </w:rPr>
              <w:t>Q</w:t>
            </w:r>
            <w:r>
              <w:rPr>
                <w:rFonts w:ascii="Arial" w:hAnsi="Arial" w:cs="Arial"/>
                <w:b w:val="0"/>
                <w:bCs w:val="0"/>
                <w:sz w:val="22"/>
                <w:szCs w:val="22"/>
                <w:lang w:eastAsia="zh-CN"/>
              </w:rPr>
              <w:t>2:</w:t>
            </w:r>
            <w:r>
              <w:rPr>
                <w:b w:val="0"/>
                <w:bCs w:val="0"/>
              </w:rPr>
              <w:t xml:space="preserve"> </w:t>
            </w:r>
            <w:r>
              <w:rPr>
                <w:rFonts w:hint="eastAsia" w:ascii="Arial" w:hAnsi="Arial" w:cs="Arial"/>
                <w:b w:val="0"/>
                <w:bCs w:val="0"/>
                <w:sz w:val="22"/>
                <w:szCs w:val="22"/>
                <w:lang w:eastAsia="zh-CN"/>
              </w:rPr>
              <w:t xml:space="preserve">To what extent </w:t>
            </w:r>
            <w:r>
              <w:rPr>
                <w:rFonts w:hint="eastAsia" w:ascii="Arial" w:hAnsi="Arial" w:cs="Arial"/>
                <w:b w:val="0"/>
                <w:bCs w:val="0"/>
                <w:sz w:val="22"/>
                <w:szCs w:val="22"/>
                <w:lang w:val="en-US" w:eastAsia="zh-CN"/>
              </w:rPr>
              <w:t xml:space="preserve">customer  degree of satisfaction </w:t>
            </w:r>
          </w:p>
          <w:p>
            <w:pPr>
              <w:autoSpaceDE w:val="0"/>
              <w:autoSpaceDN w:val="0"/>
              <w:adjustRightInd w:val="0"/>
              <w:rPr>
                <w:rFonts w:hint="default" w:ascii="Arial" w:hAnsi="Arial" w:cs="Arial"/>
                <w:b/>
                <w:bCs/>
                <w:sz w:val="22"/>
                <w:szCs w:val="22"/>
                <w:lang w:val="en-US" w:eastAsia="zh-CN"/>
              </w:rPr>
            </w:pPr>
            <w:r>
              <w:rPr>
                <w:rFonts w:hint="eastAsia" w:ascii="Arial" w:hAnsi="Arial" w:cs="Arial"/>
                <w:b w:val="0"/>
                <w:bCs w:val="0"/>
                <w:sz w:val="22"/>
                <w:szCs w:val="22"/>
                <w:lang w:val="en-US" w:eastAsia="zh-CN"/>
              </w:rPr>
              <w:t xml:space="preserve">Q3: What are </w:t>
            </w:r>
            <w:r>
              <w:rPr>
                <w:rFonts w:hint="eastAsia" w:ascii="Arial" w:hAnsi="Arial" w:cs="Arial"/>
                <w:szCs w:val="30"/>
                <w:lang w:eastAsia="zh-CN"/>
              </w:rPr>
              <w:t>Jumei</w:t>
            </w:r>
            <w:r>
              <w:rPr>
                <w:rFonts w:hint="default" w:ascii="Arial" w:hAnsi="Arial" w:cs="Arial"/>
                <w:szCs w:val="30"/>
              </w:rPr>
              <w:t xml:space="preserve"> strategic approach to building brand image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pPr>
              <w:autoSpaceDE w:val="0"/>
              <w:autoSpaceDN w:val="0"/>
              <w:adjustRightInd w:val="0"/>
              <w:rPr>
                <w:rFonts w:ascii="Arial" w:hAnsi="Arial" w:cs="Arial"/>
                <w:b/>
                <w:bCs/>
                <w:sz w:val="22"/>
                <w:szCs w:val="22"/>
              </w:rPr>
            </w:pPr>
          </w:p>
          <w:p>
            <w:pPr>
              <w:rPr>
                <w:rFonts w:hint="eastAsia" w:ascii="Arial" w:hAnsi="Arial" w:cs="Arial"/>
                <w:sz w:val="22"/>
                <w:szCs w:val="22"/>
              </w:rPr>
            </w:pPr>
            <w:r>
              <w:rPr>
                <w:rFonts w:hint="eastAsia" w:ascii="Arial" w:hAnsi="Arial" w:cs="Arial"/>
                <w:sz w:val="22"/>
                <w:szCs w:val="22"/>
              </w:rPr>
              <w:t xml:space="preserve">The research aims to in-depth understanding of how Jumei establish a brand image. Besides,  selects Jumei as a case study object to study the status qua of e-commerce enterprises' brand image. </w:t>
            </w:r>
          </w:p>
          <w:p>
            <w:pPr>
              <w:rPr>
                <w:rFonts w:hint="eastAsia" w:ascii="Arial" w:hAnsi="Arial" w:cs="Arial"/>
                <w:sz w:val="22"/>
                <w:szCs w:val="22"/>
                <w:lang w:val="en-US" w:eastAsia="zh-CN"/>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pPr>
              <w:rPr>
                <w:rFonts w:ascii="Arial" w:hAnsi="Arial" w:cs="Arial"/>
              </w:rPr>
            </w:pPr>
          </w:p>
          <w:p>
            <w:pPr>
              <w:numPr>
                <w:ilvl w:val="0"/>
                <w:numId w:val="1"/>
              </w:numPr>
              <w:autoSpaceDE w:val="0"/>
              <w:autoSpaceDN w:val="0"/>
              <w:adjustRightInd w:val="0"/>
              <w:spacing w:line="360" w:lineRule="auto"/>
              <w:contextualSpacing/>
              <w:jc w:val="both"/>
              <w:rPr>
                <w:rFonts w:hint="eastAsia" w:ascii="Arial" w:hAnsi="Arial" w:cs="Arial"/>
                <w:color w:val="000000" w:themeColor="text1"/>
                <w:sz w:val="22"/>
                <w:szCs w:val="22"/>
                <w:lang w:val="en-US" w:eastAsia="zh-CN"/>
                <w14:textFill>
                  <w14:solidFill>
                    <w14:schemeClr w14:val="tx1"/>
                  </w14:solidFill>
                </w14:textFill>
              </w:rPr>
            </w:pPr>
            <w:r>
              <w:rPr>
                <w:rFonts w:ascii="Arial" w:hAnsi="Arial" w:cs="Arial"/>
                <w:color w:val="000000" w:themeColor="text1"/>
                <w:sz w:val="22"/>
                <w:szCs w:val="22"/>
                <w:lang w:eastAsia="zh-CN"/>
                <w14:textFill>
                  <w14:solidFill>
                    <w14:schemeClr w14:val="tx1"/>
                  </w14:solidFill>
                </w14:textFill>
              </w:rPr>
              <w:t xml:space="preserve">To conduct an extant literature review of </w:t>
            </w:r>
            <w:r>
              <w:rPr>
                <w:rFonts w:hint="eastAsia" w:ascii="Arial" w:hAnsi="Arial" w:cs="Arial"/>
                <w:color w:val="000000" w:themeColor="text1"/>
                <w:sz w:val="22"/>
                <w:szCs w:val="22"/>
                <w:lang w:val="en-US" w:eastAsia="zh-CN"/>
                <w14:textFill>
                  <w14:solidFill>
                    <w14:schemeClr w14:val="tx1"/>
                  </w14:solidFill>
                </w14:textFill>
              </w:rPr>
              <w:t xml:space="preserve"> understanding and review. </w:t>
            </w:r>
          </w:p>
          <w:p>
            <w:pPr>
              <w:numPr>
                <w:ilvl w:val="0"/>
                <w:numId w:val="1"/>
              </w:numPr>
              <w:autoSpaceDE w:val="0"/>
              <w:autoSpaceDN w:val="0"/>
              <w:adjustRightInd w:val="0"/>
              <w:spacing w:line="360" w:lineRule="auto"/>
              <w:ind w:left="0" w:leftChars="0" w:firstLine="0" w:firstLineChars="0"/>
              <w:contextualSpacing/>
              <w:jc w:val="both"/>
              <w:rPr>
                <w:rFonts w:hint="default" w:ascii="Arial" w:hAnsi="Arial" w:cs="Arial"/>
                <w:color w:val="000000" w:themeColor="text1"/>
                <w:sz w:val="22"/>
                <w:szCs w:val="22"/>
                <w:lang w:val="en-US" w:eastAsia="zh-CN"/>
                <w14:textFill>
                  <w14:solidFill>
                    <w14:schemeClr w14:val="tx1"/>
                  </w14:solidFill>
                </w14:textFill>
              </w:rPr>
            </w:pPr>
            <w:r>
              <w:rPr>
                <w:rFonts w:hint="default" w:ascii="Arial" w:hAnsi="Arial" w:cs="Arial"/>
                <w:color w:val="000000" w:themeColor="text1"/>
                <w:sz w:val="22"/>
                <w:szCs w:val="22"/>
                <w:lang w:val="en-US" w:eastAsia="zh-CN"/>
                <w14:textFill>
                  <w14:solidFill>
                    <w14:schemeClr w14:val="tx1"/>
                  </w14:solidFill>
                </w14:textFill>
              </w:rPr>
              <w:t>To analyze the external environment of Jumei</w:t>
            </w:r>
          </w:p>
          <w:p>
            <w:pPr>
              <w:numPr>
                <w:ilvl w:val="0"/>
                <w:numId w:val="1"/>
              </w:numPr>
              <w:autoSpaceDE w:val="0"/>
              <w:autoSpaceDN w:val="0"/>
              <w:adjustRightInd w:val="0"/>
              <w:spacing w:line="360" w:lineRule="auto"/>
              <w:ind w:left="0" w:leftChars="0" w:firstLine="0" w:firstLineChars="0"/>
              <w:contextualSpacing/>
              <w:jc w:val="both"/>
              <w:rPr>
                <w:rFonts w:hint="default" w:ascii="Arial" w:hAnsi="Arial" w:cs="Arial"/>
                <w:color w:val="000000" w:themeColor="text1"/>
                <w:sz w:val="22"/>
                <w:szCs w:val="22"/>
                <w:lang w:val="en-US" w:eastAsia="zh-CN"/>
                <w14:textFill>
                  <w14:solidFill>
                    <w14:schemeClr w14:val="tx1"/>
                  </w14:solidFill>
                </w14:textFill>
              </w:rPr>
            </w:pPr>
            <w:r>
              <w:rPr>
                <w:rFonts w:hint="default" w:ascii="Arial" w:hAnsi="Arial" w:cs="Arial"/>
                <w:color w:val="000000" w:themeColor="text1"/>
                <w:sz w:val="22"/>
                <w:szCs w:val="22"/>
                <w:lang w:val="en-US" w:eastAsia="zh-CN"/>
                <w14:textFill>
                  <w14:solidFill>
                    <w14:schemeClr w14:val="tx1"/>
                  </w14:solidFill>
                </w14:textFill>
              </w:rPr>
              <w:t>To analyze the target customer of Jumei</w:t>
            </w:r>
          </w:p>
          <w:p>
            <w:pPr>
              <w:numPr>
                <w:ilvl w:val="0"/>
                <w:numId w:val="1"/>
              </w:numPr>
              <w:autoSpaceDE w:val="0"/>
              <w:autoSpaceDN w:val="0"/>
              <w:adjustRightInd w:val="0"/>
              <w:spacing w:line="360" w:lineRule="auto"/>
              <w:ind w:left="0" w:leftChars="0" w:firstLine="0" w:firstLineChars="0"/>
              <w:contextualSpacing/>
              <w:jc w:val="both"/>
              <w:rPr>
                <w:rFonts w:hint="default" w:ascii="Arial" w:hAnsi="Arial" w:cs="Arial"/>
                <w:color w:val="000000" w:themeColor="text1"/>
                <w:sz w:val="22"/>
                <w:szCs w:val="22"/>
                <w:lang w:val="en-US" w:eastAsia="zh-CN"/>
                <w14:textFill>
                  <w14:solidFill>
                    <w14:schemeClr w14:val="tx1"/>
                  </w14:solidFill>
                </w14:textFill>
              </w:rPr>
            </w:pPr>
            <w:r>
              <w:rPr>
                <w:rFonts w:hint="default" w:ascii="Arial" w:hAnsi="Arial" w:cs="Arial"/>
                <w:color w:val="000000" w:themeColor="text1"/>
                <w:sz w:val="22"/>
                <w:szCs w:val="22"/>
                <w:lang w:val="en-US" w:eastAsia="zh-CN"/>
                <w14:textFill>
                  <w14:solidFill>
                    <w14:schemeClr w14:val="tx1"/>
                  </w14:solidFill>
                </w14:textFill>
              </w:rPr>
              <w:t>To analyze products a strategic approach to building brand image of Jumei</w:t>
            </w:r>
          </w:p>
          <w:p>
            <w:pPr>
              <w:numPr>
                <w:ilvl w:val="0"/>
                <w:numId w:val="1"/>
              </w:numPr>
              <w:autoSpaceDE w:val="0"/>
              <w:autoSpaceDN w:val="0"/>
              <w:adjustRightInd w:val="0"/>
              <w:spacing w:line="360" w:lineRule="auto"/>
              <w:ind w:left="0" w:leftChars="0" w:firstLine="0" w:firstLineChars="0"/>
              <w:contextualSpacing/>
              <w:jc w:val="both"/>
              <w:rPr>
                <w:rFonts w:ascii="Arial" w:hAnsi="Arial" w:cs="Arial"/>
                <w:color w:val="000000" w:themeColor="text1"/>
                <w:sz w:val="22"/>
                <w:szCs w:val="22"/>
                <w:lang w:eastAsia="zh-CN"/>
                <w14:textFill>
                  <w14:solidFill>
                    <w14:schemeClr w14:val="tx1"/>
                  </w14:solidFill>
                </w14:textFill>
              </w:rPr>
            </w:pPr>
            <w:r>
              <w:rPr>
                <w:rFonts w:hint="eastAsia" w:ascii="Arial" w:hAnsi="Arial" w:cs="Arial"/>
                <w:color w:val="000000" w:themeColor="text1"/>
                <w:sz w:val="22"/>
                <w:szCs w:val="22"/>
                <w:lang w:eastAsia="zh-CN"/>
                <w14:textFill>
                  <w14:solidFill>
                    <w14:schemeClr w14:val="tx1"/>
                  </w14:solidFill>
                </w14:textFill>
              </w:rPr>
              <w:t>To assess the implications of building brand image strategy of Jumei</w:t>
            </w:r>
          </w:p>
          <w:p>
            <w:pPr>
              <w:numPr>
                <w:ilvl w:val="0"/>
                <w:numId w:val="1"/>
              </w:numPr>
              <w:spacing w:line="360" w:lineRule="auto"/>
              <w:ind w:left="0" w:leftChars="0" w:firstLine="0" w:firstLineChars="0"/>
              <w:rPr>
                <w:rFonts w:hint="default" w:ascii="Arial" w:hAnsi="Arial" w:cs="Arial"/>
                <w:sz w:val="22"/>
                <w:szCs w:val="22"/>
                <w:lang w:val="en-US"/>
              </w:rPr>
            </w:pPr>
            <w:r>
              <w:rPr>
                <w:rFonts w:ascii="Arial" w:hAnsi="Arial" w:cs="Arial"/>
                <w:color w:val="000000" w:themeColor="text1"/>
                <w:sz w:val="22"/>
                <w:szCs w:val="22"/>
                <w:lang w:eastAsia="zh-CN"/>
                <w14:textFill>
                  <w14:solidFill>
                    <w14:schemeClr w14:val="tx1"/>
                  </w14:solidFill>
                </w14:textFill>
              </w:rPr>
              <w:t xml:space="preserve">Make recommendations for </w:t>
            </w:r>
            <w:r>
              <w:rPr>
                <w:rFonts w:hint="eastAsia" w:ascii="Arial" w:hAnsi="Arial" w:cs="Arial"/>
                <w:color w:val="000000" w:themeColor="text1"/>
                <w:sz w:val="22"/>
                <w:szCs w:val="22"/>
                <w:lang w:val="en-US" w:eastAsia="zh-CN"/>
                <w14:textFill>
                  <w14:solidFill>
                    <w14:schemeClr w14:val="tx1"/>
                  </w14:solidFill>
                </w14:textFill>
              </w:rPr>
              <w:t>e-commerce enterprises.</w:t>
            </w:r>
          </w:p>
          <w:p>
            <w:pPr>
              <w:rPr>
                <w:rFonts w:ascii="Arial" w:hAnsi="Arial" w:cs="Arial"/>
                <w:sz w:val="22"/>
                <w:szCs w:val="22"/>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767" w:hRule="atLeast"/>
        </w:trPr>
        <w:tc>
          <w:tcPr>
            <w:tcW w:w="5000" w:type="pct"/>
            <w:gridSpan w:val="4"/>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Proposed methods (maximum 600 words)</w:t>
            </w:r>
          </w:p>
          <w:p>
            <w:pPr>
              <w:rPr>
                <w:rFonts w:hint="eastAsia" w:ascii="Arial" w:hAnsi="Arial" w:cs="Arial"/>
                <w:sz w:val="22"/>
                <w:szCs w:val="22"/>
                <w:lang w:val="en-US" w:eastAsia="zh-CN"/>
              </w:rPr>
            </w:pPr>
            <w:r>
              <w:rPr>
                <w:rFonts w:hint="eastAsia" w:ascii="Arial" w:hAnsi="Arial" w:cs="Arial"/>
                <w:sz w:val="22"/>
                <w:szCs w:val="22"/>
              </w:rPr>
              <w:t>Literature survey method</w:t>
            </w:r>
            <w:r>
              <w:rPr>
                <w:rFonts w:hint="eastAsia" w:ascii="Arial" w:hAnsi="Arial" w:cs="Arial"/>
                <w:sz w:val="22"/>
                <w:szCs w:val="22"/>
                <w:lang w:val="en-US" w:eastAsia="zh-CN"/>
              </w:rPr>
              <w:t xml:space="preserve"> </w:t>
            </w:r>
          </w:p>
          <w:p>
            <w:pPr>
              <w:rPr>
                <w:rFonts w:hint="default" w:ascii="Arial" w:hAnsi="Arial" w:cs="Arial"/>
                <w:color w:val="auto"/>
                <w:sz w:val="24"/>
                <w:szCs w:val="24"/>
              </w:rPr>
            </w:pPr>
            <w:r>
              <w:rPr>
                <w:rFonts w:hint="default" w:ascii="Arial" w:hAnsi="Arial" w:cs="Arial"/>
                <w:color w:val="auto"/>
                <w:sz w:val="24"/>
                <w:szCs w:val="24"/>
              </w:rPr>
              <w:t>Through a large number of extensive literature collections, with core literature as the keynote and high-level core literature as the backbone, this paper provides solid and systematic theoretical support for the core academic interpretation, summary and logical deduction.</w:t>
            </w:r>
          </w:p>
          <w:p>
            <w:pPr>
              <w:rPr>
                <w:rFonts w:hint="default" w:ascii="Arial" w:hAnsi="Arial" w:cs="Arial"/>
                <w:color w:val="auto"/>
                <w:sz w:val="24"/>
                <w:szCs w:val="24"/>
              </w:rPr>
            </w:pPr>
          </w:p>
          <w:p>
            <w:pPr>
              <w:rPr>
                <w:rFonts w:hint="eastAsia" w:ascii="Arial" w:hAnsi="Arial" w:cs="Arial"/>
                <w:color w:val="auto"/>
                <w:sz w:val="24"/>
                <w:szCs w:val="24"/>
                <w:lang w:val="en-US" w:eastAsia="zh-CN"/>
              </w:rPr>
            </w:pPr>
            <w:bookmarkStart w:id="0" w:name="_Toc3626"/>
            <w:bookmarkStart w:id="1" w:name="_Toc31264"/>
            <w:bookmarkStart w:id="2" w:name="_Toc12141"/>
            <w:r>
              <w:rPr>
                <w:rFonts w:hint="default" w:ascii="Arial" w:hAnsi="Arial" w:cs="Arial"/>
                <w:color w:val="auto"/>
                <w:sz w:val="24"/>
                <w:szCs w:val="24"/>
              </w:rPr>
              <w:t>Case analysis method</w:t>
            </w:r>
            <w:bookmarkEnd w:id="0"/>
            <w:bookmarkEnd w:id="1"/>
            <w:bookmarkEnd w:id="2"/>
          </w:p>
          <w:p>
            <w:pPr>
              <w:rPr>
                <w:rFonts w:hint="default" w:ascii="Arial" w:hAnsi="Arial" w:cs="Arial"/>
                <w:color w:val="auto"/>
                <w:sz w:val="24"/>
                <w:szCs w:val="24"/>
              </w:rPr>
            </w:pPr>
            <w:r>
              <w:rPr>
                <w:rFonts w:hint="default" w:ascii="Arial" w:hAnsi="Arial" w:cs="Arial"/>
                <w:color w:val="auto"/>
                <w:sz w:val="24"/>
                <w:szCs w:val="24"/>
              </w:rPr>
              <w:t>It is necessary to extensively collect data of individual cases, thoroughly understand the current situation and development history of individual cases, conduct in-depth and meticulous comprehensive research and analysis on the typical characteristics of a single research object, determine the crux of the problem, and then make recommendations.</w:t>
            </w:r>
          </w:p>
          <w:p>
            <w:pPr>
              <w:rPr>
                <w:rFonts w:hint="default" w:ascii="Arial" w:hAnsi="Arial" w:cs="Arial"/>
                <w:color w:val="auto"/>
                <w:sz w:val="24"/>
                <w:szCs w:val="24"/>
              </w:rPr>
            </w:pPr>
          </w:p>
          <w:p>
            <w:pPr>
              <w:rPr>
                <w:rFonts w:hint="default" w:ascii="Arial" w:hAnsi="Arial" w:cs="Arial"/>
                <w:color w:val="auto"/>
                <w:sz w:val="24"/>
                <w:szCs w:val="24"/>
              </w:rPr>
            </w:pPr>
            <w:r>
              <w:rPr>
                <w:rFonts w:hint="default" w:ascii="Arial" w:hAnsi="Arial" w:cs="Arial"/>
                <w:color w:val="auto"/>
                <w:sz w:val="24"/>
                <w:szCs w:val="24"/>
              </w:rPr>
              <w:t>Questionnaire survey method</w:t>
            </w:r>
          </w:p>
          <w:p>
            <w:pPr>
              <w:rPr>
                <w:rFonts w:hint="default" w:ascii="Arial" w:hAnsi="Arial" w:cs="Arial"/>
                <w:color w:val="auto"/>
                <w:sz w:val="24"/>
                <w:szCs w:val="24"/>
              </w:rPr>
            </w:pPr>
            <w:r>
              <w:rPr>
                <w:rFonts w:hint="default" w:ascii="Arial" w:hAnsi="Arial" w:cs="Arial"/>
                <w:color w:val="auto"/>
                <w:sz w:val="24"/>
                <w:szCs w:val="24"/>
              </w:rPr>
              <w:t xml:space="preserve">Taking consumers of </w:t>
            </w:r>
            <w:r>
              <w:rPr>
                <w:rFonts w:hint="eastAsia" w:ascii="Arial" w:hAnsi="Arial" w:cs="Arial"/>
                <w:color w:val="auto"/>
                <w:sz w:val="24"/>
                <w:szCs w:val="24"/>
                <w:lang w:eastAsia="zh-CN"/>
              </w:rPr>
              <w:t>Jumei</w:t>
            </w:r>
            <w:r>
              <w:rPr>
                <w:rFonts w:hint="default" w:ascii="Arial" w:hAnsi="Arial" w:cs="Arial"/>
                <w:color w:val="auto"/>
                <w:sz w:val="24"/>
                <w:szCs w:val="24"/>
              </w:rPr>
              <w:t xml:space="preserve"> online shopping platform as the main survey object, design the corresponding questionnaire survey, and send the questionnaire to the customer through the network, summarize the results of the questionnaire, and understand the consumers</w:t>
            </w:r>
            <w:r>
              <w:rPr>
                <w:rFonts w:hint="eastAsia" w:ascii="Arial" w:hAnsi="Arial" w:cs="Arial"/>
                <w:color w:val="auto"/>
                <w:sz w:val="24"/>
                <w:szCs w:val="24"/>
                <w:lang w:val="en-US" w:eastAsia="zh-CN"/>
              </w:rPr>
              <w:t xml:space="preserve"> about</w:t>
            </w:r>
            <w:r>
              <w:rPr>
                <w:rFonts w:hint="default" w:ascii="Arial" w:hAnsi="Arial" w:cs="Arial"/>
                <w:color w:val="auto"/>
                <w:sz w:val="24"/>
                <w:szCs w:val="24"/>
              </w:rPr>
              <w:t xml:space="preserve"> </w:t>
            </w:r>
            <w:r>
              <w:rPr>
                <w:rFonts w:hint="eastAsia" w:ascii="Arial" w:hAnsi="Arial" w:cs="Arial"/>
                <w:color w:val="auto"/>
                <w:sz w:val="24"/>
                <w:szCs w:val="24"/>
                <w:lang w:val="en-US" w:eastAsia="zh-CN"/>
              </w:rPr>
              <w:t>o</w:t>
            </w:r>
            <w:r>
              <w:rPr>
                <w:rFonts w:hint="default" w:ascii="Arial" w:hAnsi="Arial" w:cs="Arial"/>
                <w:color w:val="auto"/>
                <w:sz w:val="24"/>
                <w:szCs w:val="24"/>
              </w:rPr>
              <w:t>pinions and satisfaction of Jumei's online shopping platform.</w:t>
            </w:r>
          </w:p>
          <w:p>
            <w:pPr>
              <w:rPr>
                <w:rFonts w:hint="default" w:ascii="Arial" w:hAnsi="Arial" w:cs="Arial"/>
                <w:color w:val="auto"/>
                <w:sz w:val="24"/>
                <w:szCs w:val="24"/>
              </w:rPr>
            </w:pPr>
          </w:p>
          <w:p>
            <w:pPr>
              <w:rPr>
                <w:rFonts w:hint="default" w:ascii="Arial" w:hAnsi="Arial" w:cs="Arial"/>
                <w:color w:val="auto"/>
                <w:sz w:val="24"/>
                <w:szCs w:val="24"/>
              </w:rPr>
            </w:pPr>
            <w:r>
              <w:rPr>
                <w:rFonts w:hint="default" w:ascii="Arial" w:hAnsi="Arial" w:cs="Arial"/>
                <w:color w:val="auto"/>
                <w:sz w:val="24"/>
                <w:szCs w:val="24"/>
              </w:rPr>
              <w:t>Qualitative analysis method</w:t>
            </w:r>
          </w:p>
          <w:p>
            <w:pPr>
              <w:rPr>
                <w:rFonts w:hint="default" w:ascii="Arial" w:hAnsi="Arial" w:cs="Arial"/>
                <w:color w:val="auto"/>
                <w:sz w:val="24"/>
                <w:szCs w:val="24"/>
              </w:rPr>
            </w:pPr>
            <w:r>
              <w:rPr>
                <w:rFonts w:hint="default" w:ascii="Arial" w:hAnsi="Arial" w:cs="Arial"/>
                <w:color w:val="auto"/>
                <w:sz w:val="24"/>
                <w:szCs w:val="24"/>
              </w:rPr>
              <w:t>Analyz</w:t>
            </w:r>
            <w:r>
              <w:rPr>
                <w:rFonts w:hint="eastAsia" w:ascii="Arial" w:hAnsi="Arial" w:cs="Arial"/>
                <w:color w:val="auto"/>
                <w:sz w:val="24"/>
                <w:szCs w:val="24"/>
                <w:lang w:val="en-US" w:eastAsia="zh-CN"/>
              </w:rPr>
              <w:t>ing</w:t>
            </w:r>
            <w:r>
              <w:rPr>
                <w:rFonts w:hint="default" w:ascii="Arial" w:hAnsi="Arial" w:cs="Arial"/>
                <w:color w:val="auto"/>
                <w:sz w:val="24"/>
                <w:szCs w:val="24"/>
              </w:rPr>
              <w:t xml:space="preserve"> the environment of Jumei's brand image under the background of Internet, including political environment, economic environment, social environment, technical environment and so on, and probes into the competitors, threats, suppliers and consumers in the process of establishing Jumei's brand image, and finds out the advantages, disadvantages, opportunities and threats in establishing the brand image, and then provides the basis for the formulation of Jumei's brand image strategy.</w:t>
            </w:r>
          </w:p>
          <w:p>
            <w:pPr>
              <w:rPr>
                <w:rFonts w:hint="default" w:ascii="Arial" w:hAnsi="Arial" w:cs="Arial"/>
                <w:color w:val="auto"/>
                <w:sz w:val="24"/>
                <w:szCs w:val="24"/>
              </w:rPr>
            </w:pPr>
          </w:p>
          <w:p>
            <w:pPr>
              <w:rPr>
                <w:rFonts w:hint="default" w:ascii="Arial" w:hAnsi="Arial" w:cs="Arial"/>
                <w:color w:val="auto"/>
                <w:sz w:val="24"/>
                <w:szCs w:val="24"/>
              </w:rPr>
            </w:pPr>
            <w:r>
              <w:rPr>
                <w:rFonts w:hint="default" w:ascii="Arial" w:hAnsi="Arial" w:cs="Arial"/>
                <w:color w:val="auto"/>
                <w:sz w:val="24"/>
                <w:szCs w:val="24"/>
              </w:rPr>
              <w:t>Quantitative analysis</w:t>
            </w:r>
          </w:p>
          <w:p>
            <w:pPr>
              <w:rPr>
                <w:rFonts w:ascii="Arial" w:hAnsi="Arial" w:cs="Arial"/>
                <w:sz w:val="22"/>
                <w:szCs w:val="22"/>
              </w:rPr>
            </w:pPr>
            <w:r>
              <w:rPr>
                <w:rFonts w:hint="default" w:ascii="Arial" w:hAnsi="Arial" w:cs="Arial"/>
                <w:color w:val="auto"/>
                <w:sz w:val="24"/>
                <w:szCs w:val="24"/>
              </w:rPr>
              <w:t xml:space="preserve">In order to better analyze the network marketing environment of </w:t>
            </w:r>
            <w:r>
              <w:rPr>
                <w:rFonts w:hint="eastAsia" w:ascii="Arial" w:hAnsi="Arial" w:cs="Arial"/>
                <w:color w:val="auto"/>
                <w:sz w:val="24"/>
                <w:szCs w:val="24"/>
                <w:lang w:eastAsia="zh-CN"/>
              </w:rPr>
              <w:t>Jumei</w:t>
            </w:r>
            <w:r>
              <w:rPr>
                <w:rFonts w:hint="default" w:ascii="Arial" w:hAnsi="Arial" w:cs="Arial"/>
                <w:color w:val="auto"/>
                <w:sz w:val="24"/>
                <w:szCs w:val="24"/>
              </w:rPr>
              <w:t xml:space="preserve">, reference the relevant data, and then more accurate analysis of the current </w:t>
            </w:r>
            <w:r>
              <w:rPr>
                <w:rFonts w:hint="eastAsia" w:ascii="Arial" w:hAnsi="Arial" w:cs="Arial"/>
                <w:color w:val="auto"/>
                <w:sz w:val="24"/>
                <w:szCs w:val="24"/>
                <w:lang w:eastAsia="zh-CN"/>
              </w:rPr>
              <w:t>Jumei</w:t>
            </w:r>
            <w:r>
              <w:rPr>
                <w:rFonts w:hint="default" w:ascii="Arial" w:hAnsi="Arial" w:cs="Arial"/>
                <w:color w:val="auto"/>
                <w:sz w:val="24"/>
                <w:szCs w:val="24"/>
              </w:rPr>
              <w:t xml:space="preserve"> network marketing environment.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rPr>
                <w:rFonts w:ascii="Arial" w:hAnsi="Arial" w:cs="Arial"/>
                <w:color w:val="000000" w:themeColor="text1"/>
                <w:sz w:val="22"/>
                <w:szCs w:val="22"/>
                <w14:textFill>
                  <w14:solidFill>
                    <w14:schemeClr w14:val="tx1"/>
                  </w14:solidFill>
                </w14:textFill>
              </w:rPr>
            </w:pPr>
          </w:p>
          <w:p>
            <w:pPr>
              <w:spacing w:line="360" w:lineRule="auto"/>
              <w:jc w:val="both"/>
              <w:rPr>
                <w:rFonts w:ascii="Arial" w:hAnsi="Arial" w:cs="Arial"/>
                <w:color w:val="000000" w:themeColor="text1"/>
                <w:sz w:val="22"/>
                <w:szCs w:val="22"/>
                <w:lang w:eastAsia="zh-CN"/>
                <w14:textFill>
                  <w14:solidFill>
                    <w14:schemeClr w14:val="tx1"/>
                  </w14:solidFill>
                </w14:textFill>
              </w:rPr>
            </w:pPr>
            <w:r>
              <w:rPr>
                <w:rFonts w:hint="eastAsia" w:ascii="Arial" w:hAnsi="Arial" w:cs="Arial"/>
                <w:color w:val="000000" w:themeColor="text1"/>
                <w:sz w:val="22"/>
                <w:szCs w:val="22"/>
                <w:lang w:eastAsia="zh-CN"/>
                <w14:textFill>
                  <w14:solidFill>
                    <w14:schemeClr w14:val="tx1"/>
                  </w14:solidFill>
                </w14:textFill>
              </w:rPr>
              <w:t>In this research the method (s) selected as most attractive analysis of Jumei's brand image strategy.</w:t>
            </w:r>
          </w:p>
        </w:tc>
      </w:tr>
    </w:tbl>
    <w:p>
      <w:r>
        <w:br w:type="page"/>
      </w:r>
    </w:p>
    <w:tbl>
      <w:tblPr>
        <w:tblStyle w:val="11"/>
        <w:tblW w:w="5164"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1004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Location of research activity</w:t>
            </w:r>
          </w:p>
          <w:p>
            <w:pPr>
              <w:rPr>
                <w:rFonts w:ascii="Arial" w:hAnsi="Arial" w:cs="Arial"/>
                <w:sz w:val="22"/>
                <w:szCs w:val="22"/>
              </w:rPr>
            </w:pPr>
            <w:r>
              <w:rPr>
                <w:rFonts w:ascii="Arial" w:hAnsi="Arial" w:cs="Arial"/>
                <w:sz w:val="22"/>
                <w:szCs w:val="22"/>
              </w:rPr>
              <w:t>Identify all locations where research activity will take place.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vAlign w:val="center"/>
          </w:tcPr>
          <w:p>
            <w:pPr>
              <w:rPr>
                <w:rFonts w:ascii="Arial" w:hAnsi="Arial" w:cs="Arial"/>
                <w:sz w:val="22"/>
                <w:szCs w:val="22"/>
                <w:lang w:eastAsia="zh-CN"/>
              </w:rPr>
            </w:pPr>
            <w:r>
              <w:rPr>
                <w:rFonts w:hint="eastAsia" w:ascii="Arial" w:hAnsi="Arial" w:cs="Arial"/>
                <w:sz w:val="22"/>
                <w:szCs w:val="22"/>
                <w:lang w:eastAsia="zh-CN"/>
              </w:rPr>
              <w:t xml:space="preserve"> </w:t>
            </w:r>
          </w:p>
          <w:p>
            <w:pPr>
              <w:rPr>
                <w:rFonts w:ascii="Arial" w:hAnsi="Arial" w:cs="Arial"/>
                <w:b/>
                <w:sz w:val="22"/>
                <w:szCs w:val="22"/>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2207" w:hRule="atLeast"/>
        </w:trPr>
        <w:tc>
          <w:tcPr>
            <w:tcW w:w="5000"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Research activity outside of the UK</w:t>
            </w:r>
          </w:p>
          <w:p>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vAlign w:val="center"/>
          </w:tcPr>
          <w:p>
            <w:pPr>
              <w:rPr>
                <w:rFonts w:ascii="Arial" w:hAnsi="Arial" w:cs="Arial"/>
                <w:sz w:val="22"/>
                <w:szCs w:val="22"/>
              </w:rPr>
            </w:pPr>
          </w:p>
          <w:p>
            <w:pPr>
              <w:spacing w:line="360" w:lineRule="auto"/>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For our Internationals students you can write that  I am familiar with the cultural and legal context in the country in which I am researching. This may be extended to organisations in which research is being conducted. For instance, in March 2018, China’s National Information Security Standardization Technical Committee (TC260), issued a national standard, the Personal Information Security Specification (Information security technology — Personal information security specification), which covers the collection, storage, use, sharing, transfer, and disclosure of personal information. I ensure that local ethical considerations are complied with and that the relevant permissions are sought.</w:t>
            </w:r>
          </w:p>
        </w:tc>
      </w:tr>
    </w:tbl>
    <w:tbl>
      <w:tblPr>
        <w:tblStyle w:val="12"/>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2"/>
        <w:gridCol w:w="85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222"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pPr>
              <w:autoSpaceDE w:val="0"/>
              <w:autoSpaceDN w:val="0"/>
              <w:adjustRightInd w:val="0"/>
              <w:rPr>
                <w:rFonts w:ascii="Arial" w:hAnsi="Arial" w:cs="Arial"/>
                <w:bCs/>
                <w:sz w:val="22"/>
                <w:szCs w:val="22"/>
              </w:rPr>
            </w:pPr>
          </w:p>
        </w:tc>
        <w:tc>
          <w:tcPr>
            <w:tcW w:w="850"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2"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850"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3"/>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pPr>
              <w:rPr>
                <w:rFonts w:ascii="Arial" w:hAnsi="Arial" w:cs="Arial"/>
                <w:sz w:val="22"/>
                <w:szCs w:val="22"/>
              </w:rPr>
            </w:pPr>
          </w:p>
          <w:p>
            <w:pPr>
              <w:autoSpaceDE w:val="0"/>
              <w:autoSpaceDN w:val="0"/>
              <w:adjustRightInd w:val="0"/>
              <w:rPr>
                <w:rFonts w:ascii="Arial" w:hAnsi="Arial" w:cs="Arial"/>
                <w:bCs/>
                <w:sz w:val="22"/>
                <w:szCs w:val="22"/>
              </w:rPr>
            </w:pP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F: Scope of Research Activity</w:t>
      </w:r>
    </w:p>
    <w:tbl>
      <w:tblPr>
        <w:tblStyle w:val="12"/>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27"/>
        <w:gridCol w:w="846"/>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Other primary data collection methods, please explain in this box</w:t>
            </w:r>
          </w:p>
          <w:p>
            <w:pPr>
              <w:autoSpaceDE w:val="0"/>
              <w:autoSpaceDN w:val="0"/>
              <w:adjustRightInd w:val="0"/>
              <w:rPr>
                <w:rFonts w:ascii="Arial" w:hAnsi="Arial" w:cs="Arial"/>
                <w:sz w:val="22"/>
                <w:szCs w:val="22"/>
              </w:rPr>
            </w:pPr>
            <w:r>
              <w:rPr>
                <w:rFonts w:ascii="Arial" w:hAnsi="Arial" w:cs="Arial"/>
                <w:color w:val="000000" w:themeColor="text1"/>
                <w:sz w:val="22"/>
                <w:szCs w:val="22"/>
                <w14:textFill>
                  <w14:solidFill>
                    <w14:schemeClr w14:val="tx1"/>
                  </w14:solidFill>
                </w14:textFill>
              </w:rPr>
              <w:t>For example, ‘focus groups’. Please indicate the type of data collection method(s) in this box and tick the accompany box.</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pPr>
              <w:rPr>
                <w:rFonts w:ascii="Arial" w:hAnsi="Arial" w:cs="Arial"/>
              </w:rPr>
            </w:pPr>
          </w:p>
          <w:p>
            <w:pPr>
              <w:rPr>
                <w:rFonts w:ascii="Arial" w:hAnsi="Arial" w:cs="Arial"/>
              </w:rPr>
            </w:pPr>
          </w:p>
          <w:p>
            <w:pPr>
              <w:autoSpaceDE w:val="0"/>
              <w:autoSpaceDN w:val="0"/>
              <w:adjustRightInd w:val="0"/>
              <w:rPr>
                <w:rFonts w:ascii="Arial" w:hAnsi="Arial" w:cs="Arial"/>
                <w:sz w:val="22"/>
                <w:szCs w:val="22"/>
              </w:rPr>
            </w:pPr>
          </w:p>
        </w:tc>
        <w:tc>
          <w:tcPr>
            <w:tcW w:w="84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pPr>
        <w:rPr>
          <w:rFonts w:ascii="Arial" w:hAnsi="Arial" w:cs="Arial"/>
          <w:bCs/>
          <w:iCs/>
          <w:sz w:val="22"/>
          <w:szCs w:val="22"/>
        </w:rPr>
      </w:pPr>
    </w:p>
    <w:p>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pPr>
        <w:rPr>
          <w:rFonts w:ascii="Arial" w:hAnsi="Arial" w:cs="Arial"/>
          <w:bCs/>
          <w:iCs/>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12"/>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EBEBE"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Other – please indicate here:</w:t>
            </w:r>
          </w:p>
          <w:p>
            <w:pPr>
              <w:rPr>
                <w:rFonts w:ascii="Arial" w:hAnsi="Arial" w:cs="Arial"/>
              </w:rPr>
            </w:pPr>
          </w:p>
          <w:p>
            <w:pPr>
              <w:rPr>
                <w:rFonts w:ascii="Arial" w:hAnsi="Arial" w:cs="Arial"/>
              </w:rPr>
            </w:pPr>
          </w:p>
          <w:p>
            <w:pPr>
              <w:autoSpaceDE w:val="0"/>
              <w:autoSpaceDN w:val="0"/>
              <w:adjustRightInd w:val="0"/>
              <w:rPr>
                <w:rFonts w:ascii="Arial" w:hAnsi="Arial" w:cs="Arial"/>
                <w:sz w:val="22"/>
                <w:szCs w:val="22"/>
              </w:rPr>
            </w:pPr>
          </w:p>
        </w:tc>
        <w:tc>
          <w:tcPr>
            <w:tcW w:w="850"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rPr>
          <w:rFonts w:ascii="Arial" w:hAnsi="Arial" w:cs="Arial"/>
          <w:bCs/>
          <w:sz w:val="24"/>
          <w:szCs w:val="24"/>
        </w:rPr>
      </w:pPr>
    </w:p>
    <w:tbl>
      <w:tblPr>
        <w:tblStyle w:val="12"/>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56"/>
        <w:gridCol w:w="6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2"/>
            <w:tcBorders>
              <w:bottom w:val="single" w:color="auto" w:sz="4" w:space="0"/>
            </w:tcBorders>
            <w:shd w:val="clear" w:color="auto" w:fill="F1F1F1" w:themeFill="background1" w:themeFillShade="F2"/>
            <w:vAlign w:val="center"/>
          </w:tcPr>
          <w:p>
            <w:pPr>
              <w:rPr>
                <w:rFonts w:ascii="Arial" w:hAnsi="Arial" w:cs="Arial"/>
                <w:b/>
                <w:sz w:val="22"/>
                <w:szCs w:val="22"/>
              </w:rPr>
            </w:pPr>
            <w:r>
              <w:rPr>
                <w:rFonts w:ascii="Arial" w:hAnsi="Arial" w:cs="Arial"/>
                <w:b/>
                <w:sz w:val="22"/>
                <w:szCs w:val="22"/>
              </w:rPr>
              <w:t>Participant numbers and source</w:t>
            </w:r>
          </w:p>
          <w:p>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many participants are expected?</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hint="default" w:ascii="Arial" w:hAnsi="Arial" w:cs="Arial" w:eastAsiaTheme="minorEastAsia"/>
                <w:b/>
                <w:sz w:val="22"/>
                <w:szCs w:val="22"/>
                <w:lang w:val="en-US" w:eastAsia="zh-CN"/>
              </w:rPr>
            </w:pPr>
            <w:r>
              <w:rPr>
                <w:rFonts w:hint="eastAsia" w:ascii="Arial" w:hAnsi="Arial" w:cs="Arial"/>
                <w:b w:val="0"/>
                <w:bCs/>
                <w:sz w:val="22"/>
                <w:szCs w:val="22"/>
                <w:lang w:val="en-US" w:eastAsia="zh-CN"/>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both"/>
              <w:rPr>
                <w:rFonts w:ascii="Arial" w:hAnsi="Arial" w:cs="Arial"/>
                <w:sz w:val="22"/>
                <w:szCs w:val="22"/>
              </w:rPr>
            </w:pPr>
            <w:r>
              <w:rPr>
                <w:rFonts w:ascii="Arial" w:hAnsi="Arial" w:cs="Arial"/>
                <w:sz w:val="22"/>
                <w:szCs w:val="22"/>
              </w:rPr>
              <w:t>Who will the participants be?</w:t>
            </w:r>
          </w:p>
          <w:p>
            <w:pPr>
              <w:jc w:val="both"/>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jc w:val="both"/>
              <w:rPr>
                <w:rFonts w:ascii="Arial" w:hAnsi="Arial" w:cs="Arial"/>
                <w:sz w:val="22"/>
                <w:szCs w:val="22"/>
              </w:rPr>
            </w:pPr>
            <w:bookmarkStart w:id="3" w:name="_GoBack"/>
          </w:p>
          <w:p>
            <w:pPr>
              <w:jc w:val="both"/>
              <w:rPr>
                <w:rFonts w:ascii="Arial" w:hAnsi="Arial" w:cs="Arial"/>
                <w:sz w:val="22"/>
                <w:szCs w:val="22"/>
              </w:rPr>
            </w:pPr>
            <w:r>
              <w:rPr>
                <w:rFonts w:ascii="Arial" w:hAnsi="Arial" w:cs="Arial"/>
                <w:sz w:val="22"/>
                <w:szCs w:val="22"/>
              </w:rPr>
              <w:t xml:space="preserve">Qualitative interviews </w:t>
            </w:r>
            <w:r>
              <w:rPr>
                <w:rFonts w:hint="eastAsia" w:ascii="Arial" w:hAnsi="Arial" w:cs="Arial"/>
                <w:sz w:val="22"/>
                <w:szCs w:val="22"/>
                <w:lang w:eastAsia="zh-CN"/>
              </w:rPr>
              <w:t>will</w:t>
            </w:r>
            <w:r>
              <w:rPr>
                <w:rFonts w:ascii="Arial" w:hAnsi="Arial" w:cs="Arial"/>
                <w:sz w:val="22"/>
                <w:szCs w:val="22"/>
              </w:rPr>
              <w:t xml:space="preserve"> be performed with a group of experts including tourism managers, stakeholders, and university professors, as this is the population seen to be the most knowledgeable about management and competitiveness.</w:t>
            </w:r>
          </w:p>
          <w:p>
            <w:pPr>
              <w:jc w:val="both"/>
              <w:rPr>
                <w:rFonts w:ascii="Arial" w:hAnsi="Arial" w:cs="Arial"/>
                <w:sz w:val="22"/>
                <w:szCs w:val="22"/>
              </w:rPr>
            </w:pPr>
          </w:p>
          <w:p>
            <w:pPr>
              <w:jc w:val="both"/>
              <w:rPr>
                <w:rFonts w:ascii="Arial" w:hAnsi="Arial" w:cs="Arial"/>
                <w:i/>
                <w:color w:val="808080"/>
                <w:sz w:val="18"/>
                <w:szCs w:val="18"/>
              </w:rPr>
            </w:pPr>
            <w:r>
              <w:rPr>
                <w:rFonts w:ascii="Arial" w:hAnsi="Arial" w:cs="Arial"/>
                <w:sz w:val="22"/>
                <w:szCs w:val="22"/>
              </w:rPr>
              <w:t xml:space="preserve">Self-administrated questionnaire survey will be conducted to collect empirical data from the population of domestic tourists. </w:t>
            </w:r>
            <w:bookmarkEnd w:id="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256" w:type="dxa"/>
            <w:tcBorders>
              <w:top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pPr>
              <w:rPr>
                <w:rFonts w:ascii="Arial" w:hAnsi="Arial" w:cs="Arial"/>
                <w:sz w:val="22"/>
                <w:szCs w:val="22"/>
              </w:rPr>
            </w:pPr>
          </w:p>
          <w:p>
            <w:pPr>
              <w:jc w:val="both"/>
              <w:rPr>
                <w:rFonts w:ascii="Arial" w:hAnsi="Arial" w:cs="Arial"/>
                <w:sz w:val="22"/>
                <w:szCs w:val="22"/>
              </w:rPr>
            </w:pPr>
            <w:r>
              <w:rPr>
                <w:rFonts w:ascii="Arial" w:hAnsi="Arial" w:cs="Arial"/>
                <w:sz w:val="22"/>
                <w:szCs w:val="22"/>
              </w:rPr>
              <w:t xml:space="preserve">The interviewees will be selected with purposive sampling techniques: for the survey population to be experts including tourism managers, stakeholders, and university professors with at least 3 years’ experiences in tourism industry.  </w:t>
            </w:r>
          </w:p>
          <w:p>
            <w:pPr>
              <w:jc w:val="both"/>
              <w:rPr>
                <w:rFonts w:ascii="Arial" w:hAnsi="Arial" w:cs="Arial"/>
                <w:sz w:val="22"/>
                <w:szCs w:val="22"/>
              </w:rPr>
            </w:pPr>
          </w:p>
          <w:p>
            <w:pPr>
              <w:jc w:val="both"/>
              <w:rPr>
                <w:rFonts w:ascii="Arial" w:hAnsi="Arial" w:cs="Arial"/>
                <w:color w:val="808080"/>
                <w:sz w:val="18"/>
                <w:szCs w:val="18"/>
              </w:rPr>
            </w:pPr>
          </w:p>
        </w:tc>
      </w:tr>
    </w:tbl>
    <w:p/>
    <w:tbl>
      <w:tblPr>
        <w:tblStyle w:val="12"/>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5"/>
        <w:gridCol w:w="992"/>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25"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1F1F1" w:themeFill="background1" w:themeFillShade="F2"/>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tcBorders>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2"/>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5"/>
        <w:gridCol w:w="992"/>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25"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vAlign w:val="center"/>
          </w:tcPr>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H: Anticipated Risks</w:t>
      </w:r>
    </w:p>
    <w:tbl>
      <w:tblPr>
        <w:tblStyle w:val="11"/>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49"/>
        <w:gridCol w:w="3402"/>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宋体"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1" w:type="dxa"/>
            <w:gridSpan w:val="2"/>
            <w:vMerge w:val="restart"/>
            <w:shd w:val="clear" w:color="auto" w:fill="F1F1F1" w:themeFill="background1" w:themeFillShade="F2"/>
          </w:tcPr>
          <w:p>
            <w:pPr>
              <w:pStyle w:val="2"/>
              <w:jc w:val="left"/>
              <w:rPr>
                <w:rFonts w:ascii="Arial" w:hAnsi="Arial" w:cs="Arial"/>
                <w:sz w:val="20"/>
                <w:szCs w:val="16"/>
              </w:rPr>
            </w:pPr>
            <w:r>
              <w:rPr>
                <w:rFonts w:ascii="Arial" w:hAnsi="Arial" w:cs="Arial"/>
                <w:sz w:val="20"/>
                <w:szCs w:val="16"/>
              </w:rPr>
              <w:t xml:space="preserve">Full risk assessment completed and appended? </w:t>
            </w:r>
          </w:p>
          <w:p>
            <w:pPr>
              <w:pStyle w:val="2"/>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 xml:space="preserve">Yes </w:t>
            </w:r>
          </w:p>
        </w:tc>
        <w:tc>
          <w:tcPr>
            <w:tcW w:w="822" w:type="dxa"/>
            <w:tcBorders>
              <w:bottom w:val="single" w:color="auto" w:sz="4" w:space="0"/>
            </w:tcBorders>
            <w:shd w:val="clear" w:color="auto" w:fill="BEBEBE" w:themeFill="background1" w:themeFillShade="BF"/>
          </w:tcPr>
          <w:p>
            <w:pPr>
              <w:pStyle w:val="2"/>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1" w:type="dxa"/>
            <w:gridSpan w:val="2"/>
            <w:vMerge w:val="continue"/>
            <w:tcBorders>
              <w:bottom w:val="single" w:color="auto" w:sz="4" w:space="0"/>
            </w:tcBorders>
            <w:shd w:val="clear" w:color="auto" w:fill="F1F1F1" w:themeFill="background1" w:themeFillShade="F2"/>
          </w:tcPr>
          <w:p>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No</w:t>
            </w:r>
          </w:p>
        </w:tc>
        <w:tc>
          <w:tcPr>
            <w:tcW w:w="822" w:type="dxa"/>
            <w:tcBorders>
              <w:bottom w:val="single" w:color="auto" w:sz="4" w:space="0"/>
            </w:tcBorders>
            <w:shd w:val="clear" w:color="auto" w:fill="BEBEBE" w:themeFill="background1" w:themeFillShade="BF"/>
          </w:tcPr>
          <w:p>
            <w:pPr>
              <w:pStyle w:val="2"/>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9"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Participant:</w:t>
            </w:r>
          </w:p>
          <w:p>
            <w:pPr>
              <w:autoSpaceDE w:val="0"/>
              <w:autoSpaceDN w:val="0"/>
              <w:adjustRightInd w:val="0"/>
              <w:jc w:val="both"/>
              <w:rPr>
                <w:rFonts w:ascii="Arial" w:hAnsi="Arial" w:cs="Arial"/>
                <w:sz w:val="22"/>
                <w:szCs w:val="22"/>
              </w:rPr>
            </w:pPr>
            <w:r>
              <w:rPr>
                <w:rFonts w:ascii="Arial" w:hAnsi="Arial" w:cs="Arial"/>
                <w:sz w:val="22"/>
                <w:szCs w:val="22"/>
              </w:rPr>
              <w:t>Refer to Flinders’ Ethical framework (1992) to discuss the risks to participants</w:t>
            </w:r>
            <w:r>
              <w:t xml:space="preserve"> </w:t>
            </w:r>
            <w:r>
              <w:rPr>
                <w:rFonts w:ascii="Arial" w:hAnsi="Arial" w:cs="Arial"/>
                <w:sz w:val="22"/>
                <w:szCs w:val="22"/>
              </w:rPr>
              <w:t>from the three main stages of the study.</w:t>
            </w:r>
          </w:p>
          <w:p>
            <w:pPr>
              <w:autoSpaceDE w:val="0"/>
              <w:autoSpaceDN w:val="0"/>
              <w:adjustRightInd w:val="0"/>
              <w:jc w:val="both"/>
              <w:rPr>
                <w:rFonts w:ascii="Arial" w:hAnsi="Arial" w:cs="Arial"/>
                <w:sz w:val="22"/>
                <w:szCs w:val="22"/>
              </w:rPr>
            </w:pPr>
            <w:r>
              <w:rPr>
                <w:rFonts w:ascii="Arial" w:hAnsi="Arial" w:cs="Arial"/>
                <w:sz w:val="22"/>
                <w:szCs w:val="22"/>
              </w:rPr>
              <w:t>Stage 1: the recruitment. The participants could be emotional distressed when they recall the harsh times they have experienced.</w:t>
            </w:r>
          </w:p>
          <w:p>
            <w:pPr>
              <w:autoSpaceDE w:val="0"/>
              <w:autoSpaceDN w:val="0"/>
              <w:adjustRightInd w:val="0"/>
              <w:jc w:val="both"/>
              <w:rPr>
                <w:rFonts w:ascii="Arial" w:hAnsi="Arial" w:cs="Arial"/>
                <w:sz w:val="22"/>
                <w:szCs w:val="22"/>
                <w:lang w:eastAsia="zh-CN"/>
              </w:rPr>
            </w:pPr>
            <w:r>
              <w:rPr>
                <w:rFonts w:hint="eastAsia" w:ascii="Arial" w:hAnsi="Arial" w:cs="Arial"/>
                <w:sz w:val="22"/>
                <w:szCs w:val="22"/>
                <w:lang w:eastAsia="zh-CN"/>
              </w:rPr>
              <w:t>S</w:t>
            </w:r>
            <w:r>
              <w:rPr>
                <w:rFonts w:ascii="Arial" w:hAnsi="Arial" w:cs="Arial"/>
                <w:sz w:val="22"/>
                <w:szCs w:val="22"/>
                <w:lang w:eastAsia="zh-CN"/>
              </w:rPr>
              <w:t>tage 2: the fieldwork. The participants could concern about the questions related to sensitive organisational information.</w:t>
            </w:r>
          </w:p>
          <w:p>
            <w:pPr>
              <w:autoSpaceDE w:val="0"/>
              <w:autoSpaceDN w:val="0"/>
              <w:adjustRightInd w:val="0"/>
              <w:jc w:val="both"/>
              <w:rPr>
                <w:rFonts w:ascii="Arial" w:hAnsi="Arial" w:cs="Arial"/>
                <w:sz w:val="22"/>
                <w:szCs w:val="22"/>
                <w:lang w:eastAsia="zh-CN"/>
              </w:rPr>
            </w:pPr>
            <w:r>
              <w:rPr>
                <w:rFonts w:hint="eastAsia" w:ascii="Arial" w:hAnsi="Arial" w:cs="Arial"/>
                <w:sz w:val="22"/>
                <w:szCs w:val="22"/>
                <w:lang w:eastAsia="zh-CN"/>
              </w:rPr>
              <w:t>S</w:t>
            </w:r>
            <w:r>
              <w:rPr>
                <w:rFonts w:ascii="Arial" w:hAnsi="Arial" w:cs="Arial"/>
                <w:sz w:val="22"/>
                <w:szCs w:val="22"/>
                <w:lang w:eastAsia="zh-CN"/>
              </w:rPr>
              <w:t>tage 3: Reporting. The participants could concern about confidentiality and anonymity of personal data.</w:t>
            </w:r>
          </w:p>
          <w:p>
            <w:pPr>
              <w:rPr>
                <w:rFonts w:ascii="Arial" w:hAnsi="Arial" w:cs="Arial"/>
                <w:sz w:val="22"/>
                <w:szCs w:val="22"/>
              </w:rPr>
            </w:pPr>
          </w:p>
          <w:p>
            <w:pPr>
              <w:autoSpaceDE w:val="0"/>
              <w:autoSpaceDN w:val="0"/>
              <w:adjustRightInd w:val="0"/>
              <w:rPr>
                <w:rFonts w:ascii="Arial" w:hAnsi="Arial" w:cs="Arial"/>
                <w:sz w:val="22"/>
                <w:szCs w:val="22"/>
              </w:rPr>
            </w:pPr>
          </w:p>
        </w:tc>
        <w:tc>
          <w:tcPr>
            <w:tcW w:w="5074"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Participant</w:t>
            </w:r>
          </w:p>
          <w:p>
            <w:pPr>
              <w:jc w:val="both"/>
              <w:rPr>
                <w:rFonts w:ascii="Arial" w:hAnsi="Arial" w:cs="Arial"/>
                <w:sz w:val="22"/>
                <w:szCs w:val="22"/>
                <w:lang w:eastAsia="zh-CN"/>
              </w:rPr>
            </w:pPr>
            <w:r>
              <w:rPr>
                <w:rFonts w:hint="eastAsia" w:ascii="Arial" w:hAnsi="Arial" w:cs="Arial"/>
                <w:sz w:val="22"/>
                <w:szCs w:val="22"/>
                <w:lang w:eastAsia="zh-CN"/>
              </w:rPr>
              <w:t>1</w:t>
            </w:r>
            <w:r>
              <w:rPr>
                <w:rFonts w:ascii="Arial" w:hAnsi="Arial" w:cs="Arial"/>
                <w:sz w:val="22"/>
                <w:szCs w:val="22"/>
                <w:lang w:eastAsia="zh-CN"/>
              </w:rPr>
              <w:t>.If the participant has potential emotional challenges, the emotional distance strategy needs to be considered. For instance, remind participants of their right to withdraw from research or limit their participation. if they become uncomfortable, provide counselling or psychological support for those who experience distress, and thoroughly debrief with participants after research sessions are completed.</w:t>
            </w:r>
          </w:p>
          <w:p>
            <w:pPr>
              <w:jc w:val="both"/>
              <w:rPr>
                <w:rFonts w:ascii="Arial" w:hAnsi="Arial" w:cs="Arial"/>
                <w:sz w:val="22"/>
                <w:szCs w:val="22"/>
                <w:lang w:eastAsia="zh-CN"/>
              </w:rPr>
            </w:pPr>
            <w:r>
              <w:rPr>
                <w:rFonts w:hint="eastAsia" w:ascii="Arial" w:hAnsi="Arial" w:cs="Arial"/>
                <w:sz w:val="22"/>
                <w:szCs w:val="22"/>
                <w:lang w:eastAsia="zh-CN"/>
              </w:rPr>
              <w:t>2</w:t>
            </w:r>
            <w:r>
              <w:rPr>
                <w:rFonts w:ascii="Arial" w:hAnsi="Arial" w:cs="Arial"/>
                <w:sz w:val="22"/>
                <w:szCs w:val="22"/>
                <w:lang w:eastAsia="zh-CN"/>
              </w:rPr>
              <w:t>. Protect confidential data collected as well as the fact that the subject is participating in the</w:t>
            </w:r>
            <w:r>
              <w:rPr>
                <w:rFonts w:hint="eastAsia" w:ascii="Arial" w:hAnsi="Arial" w:cs="Arial"/>
                <w:sz w:val="22"/>
                <w:szCs w:val="22"/>
                <w:lang w:eastAsia="zh-CN"/>
              </w:rPr>
              <w:t xml:space="preserve"> </w:t>
            </w:r>
            <w:r>
              <w:rPr>
                <w:rFonts w:ascii="Arial" w:hAnsi="Arial" w:cs="Arial"/>
                <w:sz w:val="22"/>
                <w:szCs w:val="22"/>
                <w:lang w:eastAsia="zh-CN"/>
              </w:rPr>
              <w:t>research project itself.</w:t>
            </w:r>
          </w:p>
          <w:p>
            <w:pPr>
              <w:jc w:val="both"/>
              <w:rPr>
                <w:rFonts w:ascii="Arial" w:hAnsi="Arial" w:cs="Arial"/>
                <w:sz w:val="22"/>
                <w:szCs w:val="22"/>
                <w:lang w:eastAsia="zh-CN"/>
              </w:rPr>
            </w:pPr>
            <w:r>
              <w:rPr>
                <w:rFonts w:ascii="Arial" w:hAnsi="Arial" w:cs="Arial"/>
                <w:sz w:val="22"/>
                <w:szCs w:val="22"/>
                <w:lang w:eastAsia="zh-CN"/>
              </w:rPr>
              <w:t>3. Protect confidentiality of research data and ensure all relevant local laws</w:t>
            </w:r>
            <w:r>
              <w:rPr>
                <w:rFonts w:hint="eastAsia" w:ascii="Arial" w:hAnsi="Arial" w:cs="Arial"/>
                <w:sz w:val="22"/>
                <w:szCs w:val="22"/>
                <w:lang w:eastAsia="zh-CN"/>
              </w:rPr>
              <w:t>.</w:t>
            </w:r>
            <w:r>
              <w:rPr>
                <w:rFonts w:ascii="Arial" w:hAnsi="Arial" w:cs="Arial"/>
                <w:sz w:val="22"/>
                <w:szCs w:val="22"/>
                <w:lang w:eastAsia="zh-CN"/>
              </w:rPr>
              <w:t xml:space="preserve"> The development of science and technology also puts forward higher requirements for data storage.</w:t>
            </w:r>
          </w:p>
          <w:p>
            <w:pPr>
              <w:autoSpaceDE w:val="0"/>
              <w:autoSpaceDN w:val="0"/>
              <w:adjustRightInd w:val="0"/>
              <w:rPr>
                <w:rFonts w:cs="Arial"/>
                <w: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investigator</w:t>
            </w:r>
          </w:p>
          <w:p>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849" w:type="dxa"/>
            <w:tcBorders>
              <w:top w:val="single" w:color="auto" w:sz="4" w:space="0"/>
              <w:bottom w:val="single" w:color="auto" w:sz="4" w:space="0"/>
            </w:tcBorders>
          </w:tcPr>
          <w:p>
            <w:pPr>
              <w:autoSpaceDE w:val="0"/>
              <w:autoSpaceDN w:val="0"/>
              <w:adjustRightInd w:val="0"/>
              <w:jc w:val="both"/>
              <w:rPr>
                <w:rFonts w:ascii="Arial" w:hAnsi="Arial" w:cs="Arial"/>
                <w:sz w:val="22"/>
                <w:szCs w:val="22"/>
              </w:rPr>
            </w:pPr>
            <w:r>
              <w:rPr>
                <w:rFonts w:ascii="Arial" w:hAnsi="Arial" w:cs="Arial"/>
                <w:sz w:val="22"/>
                <w:szCs w:val="22"/>
              </w:rPr>
              <w:t>Risk to Investigator:</w:t>
            </w:r>
          </w:p>
          <w:p>
            <w:pPr>
              <w:jc w:val="both"/>
              <w:rPr>
                <w:rFonts w:ascii="Arial" w:hAnsi="Arial" w:cs="Arial"/>
                <w:sz w:val="22"/>
                <w:szCs w:val="22"/>
              </w:rPr>
            </w:pPr>
            <w:r>
              <w:rPr>
                <w:rFonts w:ascii="Arial" w:hAnsi="Arial" w:cs="Arial"/>
                <w:sz w:val="22"/>
                <w:szCs w:val="22"/>
              </w:rPr>
              <w:t>1. Risk of personal safety when conducting face to face interview.</w:t>
            </w:r>
          </w:p>
          <w:p>
            <w:pPr>
              <w:jc w:val="both"/>
              <w:rPr>
                <w:rFonts w:ascii="Arial" w:hAnsi="Arial" w:cs="Arial"/>
                <w:sz w:val="22"/>
                <w:szCs w:val="22"/>
              </w:rPr>
            </w:pPr>
            <w:r>
              <w:rPr>
                <w:rFonts w:ascii="Arial" w:hAnsi="Arial" w:cs="Arial"/>
                <w:sz w:val="22"/>
                <w:szCs w:val="22"/>
              </w:rPr>
              <w:t>2. Self-disclosure and objective displays of emotion during the interviews.</w:t>
            </w:r>
          </w:p>
          <w:p>
            <w:pPr>
              <w:jc w:val="both"/>
              <w:rPr>
                <w:rFonts w:ascii="Arial" w:hAnsi="Arial" w:cs="Arial"/>
                <w:sz w:val="22"/>
                <w:szCs w:val="22"/>
              </w:rPr>
            </w:pPr>
            <w:r>
              <w:rPr>
                <w:rFonts w:ascii="Arial" w:hAnsi="Arial" w:cs="Arial"/>
                <w:sz w:val="22"/>
                <w:szCs w:val="22"/>
              </w:rPr>
              <w:t>3. Occurrence of contingencies</w:t>
            </w:r>
            <w:r>
              <w:t xml:space="preserve"> </w:t>
            </w:r>
            <w:r>
              <w:rPr>
                <w:rFonts w:ascii="Arial" w:hAnsi="Arial" w:cs="Arial"/>
                <w:sz w:val="22"/>
                <w:szCs w:val="22"/>
              </w:rPr>
              <w:t>not related to the investigator himself. For instance, participants quit midway or unable to find enough participants within the limited time.</w:t>
            </w:r>
          </w:p>
          <w:p>
            <w:pPr>
              <w:autoSpaceDE w:val="0"/>
              <w:autoSpaceDN w:val="0"/>
              <w:adjustRightInd w:val="0"/>
              <w:rPr>
                <w:rFonts w:ascii="Arial" w:hAnsi="Arial" w:cs="Arial"/>
                <w:sz w:val="22"/>
                <w:szCs w:val="22"/>
              </w:rPr>
            </w:pPr>
          </w:p>
        </w:tc>
        <w:tc>
          <w:tcPr>
            <w:tcW w:w="5074"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Investigator:</w:t>
            </w:r>
          </w:p>
          <w:p>
            <w:pPr>
              <w:rPr>
                <w:rFonts w:ascii="Arial" w:hAnsi="Arial" w:cs="Arial"/>
                <w:sz w:val="22"/>
                <w:szCs w:val="22"/>
              </w:rPr>
            </w:pPr>
            <w:r>
              <w:rPr>
                <w:rFonts w:ascii="Arial" w:hAnsi="Arial" w:cs="Arial"/>
                <w:sz w:val="22"/>
                <w:szCs w:val="22"/>
              </w:rPr>
              <w:t>1. Terminate the interview.</w:t>
            </w:r>
          </w:p>
          <w:p>
            <w:pPr>
              <w:rPr>
                <w:rFonts w:ascii="Arial" w:hAnsi="Arial" w:cs="Arial"/>
                <w:sz w:val="22"/>
                <w:szCs w:val="22"/>
                <w:lang w:eastAsia="zh-CN"/>
              </w:rPr>
            </w:pPr>
            <w:r>
              <w:rPr>
                <w:rFonts w:hint="eastAsia" w:ascii="Arial" w:hAnsi="Arial" w:cs="Arial"/>
                <w:sz w:val="22"/>
                <w:szCs w:val="22"/>
                <w:lang w:eastAsia="zh-CN"/>
              </w:rPr>
              <w:t>2</w:t>
            </w:r>
            <w:r>
              <w:rPr>
                <w:rFonts w:ascii="Arial" w:hAnsi="Arial" w:cs="Arial"/>
                <w:sz w:val="22"/>
                <w:szCs w:val="22"/>
                <w:lang w:eastAsia="zh-CN"/>
              </w:rPr>
              <w:t>. The emotional distance strategy needs to be considered.</w:t>
            </w:r>
          </w:p>
          <w:p>
            <w:pPr>
              <w:rPr>
                <w:rFonts w:ascii="Arial" w:hAnsi="Arial" w:cs="Arial"/>
                <w:sz w:val="22"/>
                <w:szCs w:val="22"/>
                <w:lang w:eastAsia="zh-CN"/>
              </w:rPr>
            </w:pPr>
            <w:r>
              <w:rPr>
                <w:rFonts w:hint="eastAsia" w:ascii="Arial" w:hAnsi="Arial" w:cs="Arial"/>
                <w:sz w:val="22"/>
                <w:szCs w:val="22"/>
                <w:lang w:eastAsia="zh-CN"/>
              </w:rPr>
              <w:t>3</w:t>
            </w:r>
            <w:r>
              <w:rPr>
                <w:rFonts w:ascii="Arial" w:hAnsi="Arial" w:cs="Arial"/>
                <w:sz w:val="22"/>
                <w:szCs w:val="22"/>
                <w:lang w:eastAsia="zh-CN"/>
              </w:rPr>
              <w:t>. Be fully prepared to deal with any potential difficulties.</w:t>
            </w:r>
          </w:p>
          <w:p>
            <w:pPr>
              <w:rPr>
                <w:rFonts w:ascii="Arial" w:hAnsi="Arial" w:cs="Arial"/>
                <w:sz w:val="22"/>
                <w:szCs w:val="22"/>
              </w:rPr>
            </w:pPr>
          </w:p>
          <w:p>
            <w:pPr>
              <w:autoSpaceDE w:val="0"/>
              <w:autoSpaceDN w:val="0"/>
              <w:adjustRightInd w:val="0"/>
              <w:rPr>
                <w:rFonts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9"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University:</w:t>
            </w:r>
          </w:p>
          <w:p>
            <w:pPr>
              <w:rPr>
                <w:rFonts w:ascii="Arial" w:hAnsi="Arial" w:cs="Arial"/>
                <w:sz w:val="22"/>
                <w:szCs w:val="22"/>
              </w:rPr>
            </w:pPr>
            <w:r>
              <w:rPr>
                <w:rFonts w:ascii="Arial" w:hAnsi="Arial" w:cs="Arial"/>
                <w:sz w:val="22"/>
                <w:szCs w:val="22"/>
              </w:rPr>
              <w:t>A negative impact on the university.</w:t>
            </w:r>
          </w:p>
          <w:p>
            <w:pPr>
              <w:autoSpaceDE w:val="0"/>
              <w:autoSpaceDN w:val="0"/>
              <w:adjustRightInd w:val="0"/>
              <w:rPr>
                <w:rFonts w:ascii="Arial" w:hAnsi="Arial" w:cs="Arial"/>
                <w:sz w:val="22"/>
                <w:szCs w:val="22"/>
              </w:rPr>
            </w:pPr>
            <w:r>
              <w:rPr>
                <w:rFonts w:hint="eastAsia" w:ascii="Arial" w:hAnsi="Arial" w:cs="Arial"/>
                <w:sz w:val="22"/>
                <w:szCs w:val="22"/>
                <w:lang w:val="en-US" w:eastAsia="zh-CN"/>
              </w:rPr>
              <w:t>Interviews disturb people</w:t>
            </w:r>
          </w:p>
        </w:tc>
        <w:tc>
          <w:tcPr>
            <w:tcW w:w="5074"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University:</w:t>
            </w:r>
          </w:p>
          <w:p>
            <w:pPr>
              <w:rPr>
                <w:rFonts w:ascii="Arial" w:hAnsi="Arial" w:cs="Arial"/>
                <w:sz w:val="22"/>
                <w:szCs w:val="22"/>
              </w:rPr>
            </w:pPr>
            <w:r>
              <w:rPr>
                <w:rFonts w:ascii="Arial" w:hAnsi="Arial" w:cs="Arial"/>
                <w:sz w:val="22"/>
                <w:szCs w:val="22"/>
              </w:rPr>
              <w:t>The goodstanding and reputation of the university will be borne in mind at all times.</w:t>
            </w:r>
          </w:p>
          <w:p>
            <w:pPr>
              <w:autoSpaceDE w:val="0"/>
              <w:autoSpaceDN w:val="0"/>
              <w:adjustRightInd w:val="0"/>
              <w:rPr>
                <w:rFonts w:cs="Arial"/>
              </w:rPr>
            </w:pPr>
            <w:r>
              <w:rPr>
                <w:rFonts w:hint="eastAsia" w:ascii="Arial" w:hAnsi="Arial" w:cs="Arial"/>
                <w:sz w:val="22"/>
                <w:szCs w:val="22"/>
                <w:lang w:val="en-US" w:eastAsia="zh-CN"/>
              </w:rPr>
              <w:t>I apologize for giving them a present</w:t>
            </w:r>
          </w:p>
        </w:tc>
      </w:tr>
    </w:tbl>
    <w:p/>
    <w:tbl>
      <w:tblPr>
        <w:tblStyle w:val="11"/>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59"/>
        <w:gridCol w:w="992"/>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9"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YES</w:t>
            </w:r>
          </w:p>
          <w:p>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p>
            <w:pPr>
              <w:autoSpaceDE w:val="0"/>
              <w:autoSpaceDN w:val="0"/>
              <w:adjustRightInd w:val="0"/>
              <w:jc w:val="center"/>
              <w:rPr>
                <w:rFonts w:ascii="Arial" w:hAnsi="Arial" w:cs="Arial"/>
                <w:b/>
                <w:sz w:val="22"/>
                <w:szCs w:val="22"/>
              </w:rPr>
            </w:pPr>
          </w:p>
        </w:tc>
        <w:tc>
          <w:tcPr>
            <w:tcW w:w="822"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N/A</w:t>
            </w:r>
          </w:p>
          <w:p>
            <w:pPr>
              <w:autoSpaceDE w:val="0"/>
              <w:autoSpaceDN w:val="0"/>
              <w:adjustRightInd w:val="0"/>
              <w:jc w:val="center"/>
              <w:rPr>
                <w:rFonts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259"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22"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I: Feedback, Consent and Confidentiality</w:t>
      </w:r>
    </w:p>
    <w:tbl>
      <w:tblPr>
        <w:tblStyle w:val="11"/>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r>
              <w:rPr>
                <w:rFonts w:ascii="Arial" w:hAnsi="Arial" w:cs="Arial"/>
                <w:sz w:val="22"/>
                <w:szCs w:val="22"/>
              </w:rPr>
              <w:t xml:space="preserve">The feedback will take place on a shared free wordpress.com site after completion of the research activity. </w:t>
            </w:r>
          </w:p>
          <w:p>
            <w:pPr>
              <w:autoSpaceDE w:val="0"/>
              <w:autoSpaceDN w:val="0"/>
              <w:adjustRightInd w:val="0"/>
              <w:rPr>
                <w:rFonts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Informed consent</w:t>
            </w:r>
          </w:p>
          <w:p>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tcPr>
          <w:p>
            <w:pPr>
              <w:rPr>
                <w:rFonts w:ascii="Arial" w:hAnsi="Arial" w:cs="Arial"/>
                <w:sz w:val="22"/>
                <w:szCs w:val="22"/>
              </w:rPr>
            </w:pPr>
          </w:p>
          <w:p>
            <w:pPr>
              <w:jc w:val="both"/>
              <w:rPr>
                <w:rFonts w:ascii="Arial" w:hAnsi="Arial" w:cs="Arial"/>
                <w:sz w:val="22"/>
                <w:szCs w:val="22"/>
              </w:rPr>
            </w:pPr>
            <w:r>
              <w:rPr>
                <w:rFonts w:ascii="Arial" w:hAnsi="Arial" w:cs="Arial"/>
                <w:sz w:val="22"/>
                <w:szCs w:val="22"/>
              </w:rPr>
              <w:t>I will ensure that both the consent process and the consent form must be approved by the Ethic committee. The potential participants who are capable of volunteering to participate in a research study must be given sufficient information to allow them to make an informed decision about participation.</w:t>
            </w:r>
            <w:r>
              <w:t xml:space="preserve"> </w:t>
            </w:r>
            <w:r>
              <w:rPr>
                <w:rFonts w:ascii="Arial" w:hAnsi="Arial" w:cs="Arial"/>
                <w:sz w:val="22"/>
                <w:szCs w:val="22"/>
              </w:rPr>
              <w:t xml:space="preserve">I will make sure that the participant understands all the important elements of the consent form at the time the consent form is written signed, and, all during the research study. For those online questionnaires, before the questions start, potential participants will be presented (either verbally or in writing) with the same information required in a written consent document. </w:t>
            </w:r>
          </w:p>
          <w:p>
            <w:pPr>
              <w:autoSpaceDE w:val="0"/>
              <w:autoSpaceDN w:val="0"/>
              <w:adjustRightInd w:val="0"/>
              <w:rPr>
                <w:rFonts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tcPr>
          <w:p>
            <w:pPr>
              <w:rPr>
                <w:rFonts w:ascii="Arial" w:hAnsi="Arial" w:cs="Arial"/>
                <w:sz w:val="22"/>
                <w:szCs w:val="22"/>
                <w:lang w:eastAsia="zh-CN"/>
              </w:rPr>
            </w:pPr>
          </w:p>
          <w:p>
            <w:pPr>
              <w:jc w:val="both"/>
              <w:rPr>
                <w:rFonts w:ascii="Arial" w:hAnsi="Arial" w:cs="Arial"/>
                <w:sz w:val="22"/>
                <w:szCs w:val="22"/>
                <w:lang w:eastAsia="zh-CN"/>
              </w:rPr>
            </w:pPr>
            <w:r>
              <w:rPr>
                <w:rFonts w:hint="eastAsia" w:ascii="Arial" w:hAnsi="Arial" w:cs="Arial"/>
                <w:sz w:val="22"/>
                <w:szCs w:val="22"/>
                <w:lang w:eastAsia="zh-CN"/>
              </w:rPr>
              <w:t>C</w:t>
            </w:r>
            <w:r>
              <w:rPr>
                <w:rFonts w:ascii="Arial" w:hAnsi="Arial" w:cs="Arial"/>
                <w:sz w:val="22"/>
                <w:szCs w:val="22"/>
                <w:lang w:eastAsia="zh-CN"/>
              </w:rPr>
              <w:t xml:space="preserve">onfidentiality and anonymity will be guaranteed by the researcher. </w:t>
            </w:r>
          </w:p>
          <w:p>
            <w:pPr>
              <w:jc w:val="both"/>
              <w:rPr>
                <w:rFonts w:ascii="Arial" w:hAnsi="Arial" w:cs="Arial"/>
                <w:sz w:val="22"/>
                <w:szCs w:val="22"/>
                <w:lang w:eastAsia="zh-CN"/>
              </w:rPr>
            </w:pPr>
            <w:r>
              <w:rPr>
                <w:rFonts w:ascii="Arial" w:hAnsi="Arial" w:cs="Arial"/>
                <w:sz w:val="22"/>
                <w:szCs w:val="22"/>
                <w:lang w:eastAsia="zh-CN"/>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pPr>
              <w:autoSpaceDE w:val="0"/>
              <w:autoSpaceDN w:val="0"/>
              <w:adjustRightInd w:val="0"/>
              <w:rPr>
                <w:rFonts w:cs="Arial"/>
              </w:rPr>
            </w:pPr>
          </w:p>
        </w:tc>
      </w:tr>
    </w:tbl>
    <w:p>
      <w:pPr>
        <w:rPr>
          <w:rFonts w:ascii="Arial" w:hAnsi="Arial" w:cs="Arial"/>
          <w:sz w:val="22"/>
          <w:szCs w:val="22"/>
        </w:rPr>
      </w:pPr>
    </w:p>
    <w:p>
      <w:pPr>
        <w:rPr>
          <w:rFonts w:ascii="Arial" w:hAnsi="Arial" w:cs="Arial"/>
          <w:b/>
          <w:sz w:val="22"/>
          <w:szCs w:val="22"/>
        </w:rPr>
      </w:pPr>
      <w:r>
        <w:rPr>
          <w:rFonts w:ascii="Arial" w:hAnsi="Arial" w:cs="Arial"/>
          <w:b/>
          <w:sz w:val="22"/>
          <w:szCs w:val="22"/>
        </w:rPr>
        <w:br w:type="page"/>
      </w:r>
    </w:p>
    <w:p>
      <w:pPr>
        <w:rPr>
          <w:rFonts w:ascii="Arial" w:hAnsi="Arial" w:cs="Arial"/>
          <w:b/>
          <w:sz w:val="22"/>
          <w:szCs w:val="22"/>
        </w:rPr>
      </w:pPr>
      <w:r>
        <w:rPr>
          <w:rFonts w:ascii="Arial" w:hAnsi="Arial" w:cs="Arial"/>
          <w:b/>
          <w:sz w:val="22"/>
          <w:szCs w:val="22"/>
        </w:rPr>
        <w:t>SECTION J: Data Protection and Storage</w:t>
      </w:r>
    </w:p>
    <w:p>
      <w:pPr>
        <w:pStyle w:val="9"/>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r>
        <w:fldChar w:fldCharType="begin"/>
      </w:r>
      <w:r>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fldChar w:fldCharType="separate"/>
      </w:r>
      <w:r>
        <w:rPr>
          <w:rStyle w:val="17"/>
          <w:rFonts w:ascii="Arial" w:hAnsi="Arial" w:cs="Arial"/>
          <w:sz w:val="22"/>
          <w:szCs w:val="22"/>
        </w:rPr>
        <w:t>http://uwtsd.ac.uk/library/research-data-management/</w:t>
      </w:r>
      <w:r>
        <w:rPr>
          <w:rStyle w:val="17"/>
          <w:rFonts w:ascii="Arial" w:hAnsi="Arial" w:cs="Arial"/>
          <w:sz w:val="22"/>
          <w:szCs w:val="22"/>
        </w:rPr>
        <w:fldChar w:fldCharType="end"/>
      </w:r>
      <w:r>
        <w:rPr>
          <w:rFonts w:ascii="Arial" w:hAnsi="Arial" w:cs="Arial"/>
          <w:color w:val="000000"/>
          <w:sz w:val="22"/>
          <w:szCs w:val="22"/>
        </w:rPr>
        <w:t>).</w:t>
      </w:r>
    </w:p>
    <w:tbl>
      <w:tblPr>
        <w:tblStyle w:val="11"/>
        <w:tblW w:w="9889"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763"/>
        <w:gridCol w:w="992"/>
        <w:gridCol w:w="113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r>
              <w:rPr>
                <w:rFonts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lang w:eastAsia="zh-CN"/>
              </w:rPr>
            </w:pPr>
            <w:r>
              <w:rPr>
                <w:rFonts w:hint="eastAsia" w:ascii="Arial" w:hAnsi="Arial" w:cs="Arial"/>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pPr>
              <w:autoSpaceDE w:val="0"/>
              <w:autoSpaceDN w:val="0"/>
              <w:adjustRightInd w:val="0"/>
              <w:rPr>
                <w:i/>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spacing w:before="0" w:beforeAutospacing="0" w:after="0" w:afterAutospacing="0"/>
              <w:ind w:left="567" w:right="567"/>
            </w:pPr>
            <w:r>
              <w:rPr>
                <w:rStyle w:val="1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pPr>
              <w:pStyle w:val="9"/>
              <w:spacing w:before="0" w:beforeAutospacing="0" w:after="0" w:afterAutospacing="0"/>
              <w:ind w:left="1134" w:right="567"/>
            </w:pPr>
            <w:r>
              <w:rPr>
                <w:rFonts w:ascii="Arial" w:hAnsi="Arial" w:cs="Arial"/>
                <w:i/>
                <w:iCs/>
                <w:color w:val="000000"/>
                <w:sz w:val="20"/>
                <w:szCs w:val="23"/>
              </w:rPr>
              <w:t>(a) racial or ethnic origin,</w:t>
            </w:r>
          </w:p>
          <w:p>
            <w:pPr>
              <w:pStyle w:val="9"/>
              <w:spacing w:before="0" w:beforeAutospacing="0" w:after="0" w:afterAutospacing="0"/>
              <w:ind w:left="1134" w:right="567"/>
            </w:pPr>
            <w:r>
              <w:rPr>
                <w:rFonts w:ascii="Arial" w:hAnsi="Arial" w:cs="Arial"/>
                <w:i/>
                <w:iCs/>
                <w:color w:val="000000"/>
                <w:sz w:val="20"/>
                <w:szCs w:val="23"/>
              </w:rPr>
              <w:t>(b) political opinions,</w:t>
            </w:r>
          </w:p>
          <w:p>
            <w:pPr>
              <w:pStyle w:val="9"/>
              <w:spacing w:before="0" w:beforeAutospacing="0" w:after="0" w:afterAutospacing="0"/>
              <w:ind w:left="1134" w:right="567"/>
            </w:pPr>
            <w:r>
              <w:rPr>
                <w:rFonts w:ascii="Arial" w:hAnsi="Arial" w:cs="Arial"/>
                <w:i/>
                <w:iCs/>
                <w:color w:val="000000"/>
                <w:sz w:val="20"/>
                <w:szCs w:val="23"/>
              </w:rPr>
              <w:t>(c ) religious beliefs or other beliefs of a similar nature,</w:t>
            </w:r>
          </w:p>
          <w:p>
            <w:pPr>
              <w:pStyle w:val="9"/>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pPr>
              <w:pStyle w:val="9"/>
              <w:spacing w:before="0" w:beforeAutospacing="0" w:after="0" w:afterAutospacing="0"/>
              <w:ind w:left="1134" w:right="567"/>
            </w:pPr>
            <w:r>
              <w:rPr>
                <w:rFonts w:ascii="Arial" w:hAnsi="Arial" w:cs="Arial"/>
                <w:i/>
                <w:iCs/>
                <w:color w:val="000000"/>
                <w:sz w:val="20"/>
                <w:szCs w:val="23"/>
              </w:rPr>
              <w:t>(e) physical or mental health or condition,</w:t>
            </w:r>
          </w:p>
          <w:p>
            <w:pPr>
              <w:pStyle w:val="9"/>
              <w:spacing w:before="0" w:beforeAutospacing="0" w:after="0" w:afterAutospacing="0"/>
              <w:ind w:left="1134" w:right="567"/>
            </w:pPr>
            <w:r>
              <w:rPr>
                <w:rFonts w:ascii="Arial" w:hAnsi="Arial" w:cs="Arial"/>
                <w:i/>
                <w:iCs/>
                <w:color w:val="000000"/>
                <w:sz w:val="20"/>
                <w:szCs w:val="23"/>
              </w:rPr>
              <w:t>(f) sexual life,</w:t>
            </w:r>
          </w:p>
          <w:p>
            <w:pPr>
              <w:pStyle w:val="9"/>
              <w:spacing w:before="0" w:beforeAutospacing="0" w:after="0" w:afterAutospacing="0"/>
              <w:ind w:left="1134" w:right="567"/>
            </w:pPr>
            <w:r>
              <w:rPr>
                <w:rFonts w:ascii="Arial" w:hAnsi="Arial" w:cs="Arial"/>
                <w:i/>
                <w:iCs/>
                <w:color w:val="000000"/>
                <w:sz w:val="20"/>
                <w:szCs w:val="23"/>
              </w:rPr>
              <w:t>(g) genetics,</w:t>
            </w:r>
          </w:p>
          <w:p>
            <w:pPr>
              <w:pStyle w:val="9"/>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p>
          <w:p>
            <w:pPr>
              <w:pStyle w:val="9"/>
              <w:autoSpaceDE w:val="0"/>
              <w:autoSpaceDN w:val="0"/>
              <w:adjustRightInd w:val="0"/>
              <w:jc w:val="cente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p>
          <w:p>
            <w:pPr>
              <w:pStyle w:val="9"/>
              <w:autoSpaceDE w:val="0"/>
              <w:autoSpaceDN w:val="0"/>
              <w:adjustRightInd w:val="0"/>
              <w:jc w:val="center"/>
            </w:pPr>
            <w:r>
              <w:rPr>
                <w:rFonts w:ascii="MS Gothic" w:hAnsi="MS Gothic" w:eastAsia="MS Gothic" w:cs="Arial"/>
                <w:b/>
                <w:bCs/>
                <w:sz w:val="22"/>
                <w:szCs w:val="22"/>
                <w:lang w:eastAsia="en-US"/>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pPr>
          </w:p>
        </w:tc>
      </w:tr>
    </w:tbl>
    <w:tbl>
      <w:tblPr>
        <w:tblStyle w:val="12"/>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63"/>
        <w:gridCol w:w="992"/>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tcPr>
          <w:p>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rPr>
                <w:rFonts w:ascii="Arial" w:hAnsi="Arial" w:cs="Arial"/>
                <w:sz w:val="22"/>
                <w:szCs w:val="22"/>
              </w:rPr>
            </w:pPr>
          </w:p>
          <w:p>
            <w:pPr>
              <w:rPr>
                <w:rFonts w:ascii="Arial" w:hAnsi="Arial" w:cs="Arial"/>
                <w:sz w:val="22"/>
                <w:szCs w:val="22"/>
              </w:rPr>
            </w:pPr>
            <w:r>
              <w:rPr>
                <w:rFonts w:ascii="Arial" w:hAnsi="Arial" w:cs="Arial"/>
                <w:sz w:val="22"/>
                <w:szCs w:val="22"/>
              </w:rPr>
              <w:t>1.Take technical and organisational measures to prevent any unauthorised access. The way to verify the identity of a user is a strong password.</w:t>
            </w:r>
            <w:r>
              <w:t xml:space="preserve"> </w:t>
            </w:r>
            <w:r>
              <w:rPr>
                <w:rFonts w:ascii="Arial" w:hAnsi="Arial" w:cs="Arial"/>
                <w:sz w:val="22"/>
                <w:szCs w:val="22"/>
              </w:rPr>
              <w:t>Key aspects of a strong password: length (the longer the better)</w:t>
            </w:r>
            <w:r>
              <w:rPr>
                <w:rFonts w:hint="eastAsia" w:ascii="Arial" w:hAnsi="Arial" w:cs="Arial"/>
                <w:sz w:val="22"/>
                <w:szCs w:val="22"/>
                <w:lang w:eastAsia="zh-CN"/>
              </w:rPr>
              <w:t>,</w:t>
            </w:r>
            <w:r>
              <w:rPr>
                <w:rFonts w:ascii="Arial" w:hAnsi="Arial" w:cs="Arial"/>
                <w:sz w:val="22"/>
                <w:szCs w:val="22"/>
                <w:lang w:eastAsia="zh-CN"/>
              </w:rPr>
              <w:t xml:space="preserve"> </w:t>
            </w:r>
            <w:r>
              <w:rPr>
                <w:rFonts w:ascii="Arial" w:hAnsi="Arial" w:cs="Arial"/>
                <w:sz w:val="22"/>
                <w:szCs w:val="22"/>
              </w:rPr>
              <w:t>a mix of letters (upper and lower cases), numbers and symbols</w:t>
            </w:r>
            <w:r>
              <w:rPr>
                <w:rFonts w:hint="eastAsia" w:ascii="Arial" w:hAnsi="Arial" w:cs="Arial"/>
                <w:sz w:val="22"/>
                <w:szCs w:val="22"/>
                <w:lang w:eastAsia="zh-CN"/>
              </w:rPr>
              <w:t xml:space="preserve"> </w:t>
            </w:r>
            <w:r>
              <w:rPr>
                <w:rFonts w:ascii="Arial" w:hAnsi="Arial" w:cs="Arial"/>
                <w:sz w:val="22"/>
                <w:szCs w:val="22"/>
              </w:rPr>
              <w:t>with no ties to your personal information, and no dictionary words.</w:t>
            </w:r>
          </w:p>
          <w:p>
            <w:pPr>
              <w:rPr>
                <w:rFonts w:ascii="Arial" w:hAnsi="Arial" w:cs="Arial"/>
                <w:sz w:val="22"/>
                <w:szCs w:val="22"/>
                <w:lang w:eastAsia="zh-CN"/>
              </w:rPr>
            </w:pPr>
            <w:r>
              <w:rPr>
                <w:rFonts w:hint="eastAsia" w:ascii="Arial" w:hAnsi="Arial" w:cs="Arial"/>
                <w:sz w:val="22"/>
                <w:szCs w:val="22"/>
                <w:lang w:eastAsia="zh-CN"/>
              </w:rPr>
              <w:t>2</w:t>
            </w:r>
            <w:r>
              <w:rPr>
                <w:rFonts w:ascii="Arial" w:hAnsi="Arial" w:cs="Arial"/>
                <w:sz w:val="22"/>
                <w:szCs w:val="22"/>
                <w:lang w:eastAsia="zh-CN"/>
              </w:rPr>
              <w:t>. Establish clear access rules.  Make the mechanism to allow or deny access to certain data:</w:t>
            </w:r>
            <w:r>
              <w:rPr>
                <w:rFonts w:hint="eastAsia" w:ascii="Arial" w:hAnsi="Arial" w:cs="Arial"/>
                <w:sz w:val="22"/>
                <w:szCs w:val="22"/>
                <w:lang w:eastAsia="zh-CN"/>
              </w:rPr>
              <w:t xml:space="preserve"> </w:t>
            </w:r>
            <w:r>
              <w:rPr>
                <w:rFonts w:ascii="Arial" w:hAnsi="Arial" w:cs="Arial"/>
                <w:sz w:val="22"/>
                <w:szCs w:val="22"/>
                <w:lang w:eastAsia="zh-CN"/>
              </w:rPr>
              <w:t>based on predefined user lists and access rights, e.g. only myself and my supervisor can access data</w:t>
            </w:r>
            <w:r>
              <w:rPr>
                <w:rFonts w:hint="eastAsia" w:ascii="Arial" w:hAnsi="Arial" w:cs="Arial"/>
                <w:sz w:val="22"/>
                <w:szCs w:val="22"/>
                <w:lang w:eastAsia="zh-CN"/>
              </w:rPr>
              <w:t>,</w:t>
            </w:r>
            <w:r>
              <w:rPr>
                <w:rFonts w:ascii="Arial" w:hAnsi="Arial" w:cs="Arial"/>
                <w:sz w:val="22"/>
                <w:szCs w:val="22"/>
                <w:lang w:eastAsia="zh-CN"/>
              </w:rPr>
              <w:t xml:space="preserve"> based on the functions of each user within the project.</w:t>
            </w:r>
          </w:p>
          <w:p>
            <w:pPr>
              <w:rPr>
                <w:rFonts w:ascii="Arial" w:hAnsi="Arial" w:cs="Arial"/>
                <w:sz w:val="22"/>
                <w:szCs w:val="22"/>
                <w:lang w:eastAsia="zh-CN"/>
              </w:rPr>
            </w:pPr>
            <w:r>
              <w:rPr>
                <w:rFonts w:hint="eastAsia" w:ascii="Arial" w:hAnsi="Arial" w:cs="Arial"/>
                <w:sz w:val="22"/>
                <w:szCs w:val="22"/>
                <w:lang w:eastAsia="zh-CN"/>
              </w:rPr>
              <w:t>3</w:t>
            </w:r>
            <w:r>
              <w:rPr>
                <w:rFonts w:ascii="Arial" w:hAnsi="Arial" w:cs="Arial"/>
                <w:sz w:val="22"/>
                <w:szCs w:val="22"/>
                <w:lang w:eastAsia="zh-CN"/>
              </w:rPr>
              <w:t>. Organise the processing in a way that gives you the best possible control, for</w:t>
            </w:r>
            <w:r>
              <w:rPr>
                <w:rFonts w:ascii="Arial" w:hAnsi="Arial" w:cs="Arial"/>
                <w:sz w:val="22"/>
                <w:szCs w:val="22"/>
                <w:lang w:eastAsia="zh-CN"/>
              </w:rPr>
              <w:cr/>
            </w:r>
            <w:r>
              <w:rPr>
                <w:rFonts w:ascii="Arial" w:hAnsi="Arial" w:cs="Arial"/>
                <w:sz w:val="22"/>
                <w:szCs w:val="22"/>
                <w:lang w:eastAsia="zh-CN"/>
              </w:rPr>
              <w:t>example by allowing for tracking of access (logbook)</w:t>
            </w:r>
          </w:p>
          <w:p>
            <w:pPr>
              <w:rPr>
                <w:rFonts w:ascii="Arial" w:hAnsi="Arial" w:cs="Arial"/>
                <w:sz w:val="22"/>
                <w:szCs w:val="22"/>
                <w:lang w:eastAsia="zh-CN"/>
              </w:rPr>
            </w:pPr>
            <w:r>
              <w:rPr>
                <w:rFonts w:hint="eastAsia" w:ascii="Arial" w:hAnsi="Arial" w:cs="Arial"/>
                <w:sz w:val="22"/>
                <w:szCs w:val="22"/>
                <w:lang w:eastAsia="zh-CN"/>
              </w:rPr>
              <w:t>4</w:t>
            </w:r>
            <w:r>
              <w:rPr>
                <w:rFonts w:ascii="Arial" w:hAnsi="Arial" w:cs="Arial"/>
                <w:sz w:val="22"/>
                <w:szCs w:val="22"/>
                <w:lang w:eastAsia="zh-CN"/>
              </w:rPr>
              <w:t>. All the participants information will not be recorded in a way that links subject responses with identifying information (usually by use of a code known only to them).</w:t>
            </w:r>
          </w:p>
          <w:p>
            <w:pP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9889"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EBEBE"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EBEBE"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DPA (and/or any international equivalent):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vAlign w:val="center"/>
          </w:tcPr>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sz w:val="22"/>
                <w:szCs w:val="22"/>
              </w:rPr>
              <w:t>1. Ensure the storage security. Storage concerns are equally important even when my data are on my local PC,</w:t>
            </w:r>
            <w:r>
              <w:rPr>
                <w:rFonts w:hint="eastAsia" w:ascii="Arial" w:hAnsi="Arial" w:cs="Arial"/>
                <w:sz w:val="22"/>
                <w:szCs w:val="22"/>
                <w:lang w:eastAsia="zh-CN"/>
              </w:rPr>
              <w:t xml:space="preserve"> </w:t>
            </w:r>
            <w:r>
              <w:rPr>
                <w:rFonts w:ascii="Arial" w:hAnsi="Arial" w:cs="Arial"/>
                <w:sz w:val="22"/>
                <w:szCs w:val="22"/>
              </w:rPr>
              <w:t>portable storage device or in the cloud storage.</w:t>
            </w:r>
            <w:r>
              <w:rPr>
                <w:rFonts w:hint="eastAsia" w:ascii="Arial" w:hAnsi="Arial" w:cs="Arial"/>
                <w:sz w:val="22"/>
                <w:szCs w:val="22"/>
                <w:lang w:eastAsia="zh-CN"/>
              </w:rPr>
              <w:t xml:space="preserve"> </w:t>
            </w:r>
            <w:r>
              <w:rPr>
                <w:rFonts w:ascii="Arial" w:hAnsi="Arial" w:cs="Arial"/>
                <w:sz w:val="22"/>
                <w:szCs w:val="22"/>
                <w:lang w:eastAsia="zh-CN"/>
              </w:rPr>
              <w:t xml:space="preserve">For instance, </w:t>
            </w:r>
            <w:r>
              <w:rPr>
                <w:rFonts w:ascii="Arial" w:hAnsi="Arial" w:cs="Arial"/>
                <w:sz w:val="22"/>
                <w:szCs w:val="22"/>
              </w:rPr>
              <w:t>operating system controls (authentication &amp; access control)</w:t>
            </w:r>
            <w:r>
              <w:rPr>
                <w:rFonts w:hint="eastAsia" w:ascii="Arial" w:hAnsi="Arial" w:cs="Arial"/>
                <w:sz w:val="22"/>
                <w:szCs w:val="22"/>
                <w:lang w:eastAsia="zh-CN"/>
              </w:rPr>
              <w:t>,</w:t>
            </w:r>
            <w:r>
              <w:rPr>
                <w:rFonts w:ascii="Arial" w:hAnsi="Arial" w:cs="Arial"/>
                <w:sz w:val="22"/>
                <w:szCs w:val="22"/>
                <w:lang w:eastAsia="zh-CN"/>
              </w:rPr>
              <w:t xml:space="preserve"> </w:t>
            </w:r>
            <w:r>
              <w:rPr>
                <w:rFonts w:ascii="Arial" w:hAnsi="Arial" w:cs="Arial"/>
                <w:sz w:val="22"/>
                <w:szCs w:val="22"/>
              </w:rPr>
              <w:t>use of passwords to access electronic files (e.g. use the text editor function to save a</w:t>
            </w:r>
            <w:r>
              <w:rPr>
                <w:rFonts w:hint="eastAsia" w:ascii="Arial" w:hAnsi="Arial" w:cs="Arial"/>
                <w:sz w:val="22"/>
                <w:szCs w:val="22"/>
                <w:lang w:eastAsia="zh-CN"/>
              </w:rPr>
              <w:t xml:space="preserve"> </w:t>
            </w:r>
            <w:r>
              <w:rPr>
                <w:rFonts w:ascii="Arial" w:hAnsi="Arial" w:cs="Arial"/>
                <w:sz w:val="22"/>
                <w:szCs w:val="22"/>
              </w:rPr>
              <w:t>document password-protected), local encrypted storage (enable the full disk encryption, enable the file system, enable</w:t>
            </w:r>
            <w:r>
              <w:rPr>
                <w:rFonts w:hint="eastAsia" w:ascii="Arial" w:hAnsi="Arial" w:cs="Arial"/>
                <w:sz w:val="22"/>
                <w:szCs w:val="22"/>
                <w:lang w:eastAsia="zh-CN"/>
              </w:rPr>
              <w:t xml:space="preserve"> </w:t>
            </w:r>
            <w:r>
              <w:rPr>
                <w:rFonts w:ascii="Arial" w:hAnsi="Arial" w:cs="Arial"/>
                <w:sz w:val="22"/>
                <w:szCs w:val="22"/>
              </w:rPr>
              <w:t>the text editor encryption), database encryption: turning data into a form that makes them unintelligible (for anyone</w:t>
            </w:r>
            <w:r>
              <w:rPr>
                <w:rFonts w:hint="eastAsia" w:ascii="Arial" w:hAnsi="Arial" w:cs="Arial"/>
                <w:sz w:val="22"/>
                <w:szCs w:val="22"/>
                <w:lang w:eastAsia="zh-CN"/>
              </w:rPr>
              <w:t xml:space="preserve"> </w:t>
            </w:r>
            <w:r>
              <w:rPr>
                <w:rFonts w:ascii="Arial" w:hAnsi="Arial" w:cs="Arial"/>
                <w:sz w:val="22"/>
                <w:szCs w:val="22"/>
              </w:rPr>
              <w:t xml:space="preserve">not having access to the key)  </w:t>
            </w:r>
          </w:p>
          <w:p>
            <w:pPr>
              <w:autoSpaceDE w:val="0"/>
              <w:autoSpaceDN w:val="0"/>
              <w:adjustRightInd w:val="0"/>
              <w:jc w:val="both"/>
              <w:rPr>
                <w:rFonts w:ascii="Arial" w:hAnsi="Arial" w:cs="Arial"/>
                <w:sz w:val="22"/>
                <w:szCs w:val="22"/>
                <w:lang w:eastAsia="zh-CN"/>
              </w:rPr>
            </w:pPr>
            <w:r>
              <w:rPr>
                <w:rFonts w:hint="eastAsia" w:ascii="Arial" w:hAnsi="Arial" w:cs="Arial"/>
                <w:sz w:val="22"/>
                <w:szCs w:val="22"/>
                <w:lang w:eastAsia="zh-CN"/>
              </w:rPr>
              <w:t>2</w:t>
            </w:r>
            <w:r>
              <w:rPr>
                <w:rFonts w:ascii="Arial" w:hAnsi="Arial" w:cs="Arial"/>
                <w:sz w:val="22"/>
                <w:szCs w:val="22"/>
                <w:lang w:eastAsia="zh-CN"/>
              </w:rPr>
              <w:t>. Endure safe electronic communication for transferring the data.</w:t>
            </w:r>
            <w:r>
              <w:rPr>
                <w:rFonts w:hint="eastAsia" w:ascii="Arial" w:hAnsi="Arial" w:cs="Arial"/>
                <w:sz w:val="22"/>
                <w:szCs w:val="22"/>
                <w:lang w:eastAsia="zh-CN"/>
              </w:rPr>
              <w:t xml:space="preserve"> </w:t>
            </w:r>
            <w:r>
              <w:rPr>
                <w:rFonts w:ascii="Arial" w:hAnsi="Arial" w:cs="Arial"/>
                <w:sz w:val="22"/>
                <w:szCs w:val="22"/>
                <w:lang w:eastAsia="zh-CN"/>
              </w:rPr>
              <w:t>For instance, encrypted communication (SSL/TLS); (e.g. use web services whose URL starts with</w:t>
            </w:r>
            <w:r>
              <w:rPr>
                <w:rFonts w:hint="eastAsia" w:ascii="Arial" w:hAnsi="Arial" w:cs="Arial"/>
                <w:sz w:val="22"/>
                <w:szCs w:val="22"/>
                <w:lang w:eastAsia="zh-CN"/>
              </w:rPr>
              <w:t xml:space="preserve"> ‘</w:t>
            </w:r>
            <w:r>
              <w:rPr>
                <w:rFonts w:ascii="Arial" w:hAnsi="Arial" w:cs="Arial"/>
                <w:sz w:val="22"/>
                <w:szCs w:val="22"/>
                <w:lang w:eastAsia="zh-CN"/>
              </w:rPr>
              <w:t>https://’ and not only http://)</w:t>
            </w:r>
            <w:r>
              <w:rPr>
                <w:rFonts w:hint="eastAsia" w:ascii="Arial" w:hAnsi="Arial" w:cs="Arial"/>
                <w:sz w:val="22"/>
                <w:szCs w:val="22"/>
                <w:lang w:eastAsia="zh-CN"/>
              </w:rPr>
              <w:t>,</w:t>
            </w:r>
            <w:r>
              <w:rPr>
                <w:rFonts w:ascii="Arial" w:hAnsi="Arial" w:cs="Arial"/>
                <w:sz w:val="22"/>
                <w:szCs w:val="22"/>
                <w:lang w:eastAsia="zh-CN"/>
              </w:rPr>
              <w:t xml:space="preserve"> firewall systems and access control lists (e.g. make sure the firewall service is enabled</w:t>
            </w:r>
          </w:p>
          <w:p>
            <w:pPr>
              <w:autoSpaceDE w:val="0"/>
              <w:autoSpaceDN w:val="0"/>
              <w:adjustRightInd w:val="0"/>
              <w:jc w:val="both"/>
              <w:rPr>
                <w:rFonts w:ascii="Arial" w:hAnsi="Arial" w:cs="Arial"/>
                <w:sz w:val="22"/>
                <w:szCs w:val="22"/>
                <w:lang w:eastAsia="zh-CN"/>
              </w:rPr>
            </w:pPr>
            <w:r>
              <w:rPr>
                <w:rFonts w:ascii="Arial" w:hAnsi="Arial" w:cs="Arial"/>
                <w:sz w:val="22"/>
                <w:szCs w:val="22"/>
                <w:lang w:eastAsia="zh-CN"/>
              </w:rPr>
              <w:t>on my PC), anti-virus &amp; anti-malware systems</w:t>
            </w:r>
            <w:r>
              <w:rPr>
                <w:rFonts w:hint="eastAsia" w:ascii="Arial" w:hAnsi="Arial" w:cs="Arial"/>
                <w:sz w:val="22"/>
                <w:szCs w:val="22"/>
                <w:lang w:eastAsia="zh-CN"/>
              </w:rPr>
              <w:t xml:space="preserve"> </w:t>
            </w:r>
            <w:r>
              <w:rPr>
                <w:rFonts w:ascii="Arial" w:hAnsi="Arial" w:cs="Arial"/>
                <w:sz w:val="22"/>
                <w:szCs w:val="22"/>
                <w:lang w:eastAsia="zh-CN"/>
              </w:rPr>
              <w:t>protect data and data carriers when they are physically transferred (paper notes, laptop</w:t>
            </w:r>
            <w:r>
              <w:rPr>
                <w:rFonts w:hint="eastAsia" w:ascii="Arial" w:hAnsi="Arial" w:cs="Arial"/>
                <w:sz w:val="22"/>
                <w:szCs w:val="22"/>
                <w:lang w:eastAsia="zh-CN"/>
              </w:rPr>
              <w:t xml:space="preserve"> </w:t>
            </w:r>
            <w:r>
              <w:rPr>
                <w:rFonts w:ascii="Arial" w:hAnsi="Arial" w:cs="Arial"/>
                <w:sz w:val="22"/>
                <w:szCs w:val="22"/>
                <w:lang w:eastAsia="zh-CN"/>
              </w:rPr>
              <w:t>etc.).</w:t>
            </w:r>
          </w:p>
          <w:p>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other IT technical controls</w:t>
            </w:r>
            <w:r>
              <w:rPr>
                <w:rFonts w:hint="eastAsia" w:ascii="Arial" w:hAnsi="Arial" w:cs="Arial"/>
                <w:sz w:val="22"/>
                <w:szCs w:val="22"/>
                <w:lang w:eastAsia="zh-CN"/>
              </w:rPr>
              <w:t>.</w:t>
            </w:r>
            <w:r>
              <w:rPr>
                <w:rFonts w:ascii="Arial" w:hAnsi="Arial" w:cs="Arial"/>
                <w:sz w:val="22"/>
                <w:szCs w:val="22"/>
                <w:lang w:eastAsia="zh-CN"/>
              </w:rPr>
              <w:t xml:space="preserve"> PC configuration: security-aware settings at user level (e.g. installing security updates,</w:t>
            </w:r>
            <w:r>
              <w:rPr>
                <w:rFonts w:hint="eastAsia" w:ascii="Arial" w:hAnsi="Arial" w:cs="Arial"/>
                <w:sz w:val="22"/>
                <w:szCs w:val="22"/>
                <w:lang w:eastAsia="zh-CN"/>
              </w:rPr>
              <w:t xml:space="preserve"> </w:t>
            </w:r>
            <w:r>
              <w:rPr>
                <w:rFonts w:ascii="Arial" w:hAnsi="Arial" w:cs="Arial"/>
                <w:sz w:val="22"/>
                <w:szCs w:val="22"/>
                <w:lang w:eastAsia="zh-CN"/>
              </w:rPr>
              <w:t>anti-virus protection, local back-ups, blocking of certain software installation, etc.).</w:t>
            </w:r>
          </w:p>
          <w:p>
            <w:pPr>
              <w:autoSpaceDE w:val="0"/>
              <w:autoSpaceDN w:val="0"/>
              <w:adjustRightInd w:val="0"/>
              <w:jc w:val="both"/>
              <w:rPr>
                <w:rFonts w:ascii="Arial" w:hAnsi="Arial" w:cs="Arial"/>
                <w:sz w:val="22"/>
                <w:szCs w:val="22"/>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22"/>
                <w:szCs w:val="22"/>
              </w:rPr>
              <w:t>Myself.</w:t>
            </w:r>
          </w:p>
          <w:p>
            <w:pPr>
              <w:autoSpaceDE w:val="0"/>
              <w:autoSpaceDN w:val="0"/>
              <w:adjustRightInd w:val="0"/>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22"/>
                <w:szCs w:val="22"/>
              </w:rPr>
              <w:t>Only myself</w:t>
            </w:r>
          </w:p>
          <w:p>
            <w:pPr>
              <w:autoSpaceDE w:val="0"/>
              <w:autoSpaceDN w:val="0"/>
              <w:adjustRightInd w:val="0"/>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9889"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sz w:val="22"/>
                <w:szCs w:val="22"/>
              </w:rPr>
              <w:t>Research data must be stored in a managed environment that protects against data loss</w:t>
            </w:r>
            <w:r>
              <w:rPr>
                <w:rFonts w:hint="eastAsia" w:ascii="Arial" w:hAnsi="Arial" w:cs="Arial"/>
                <w:sz w:val="22"/>
                <w:szCs w:val="22"/>
                <w:lang w:eastAsia="zh-CN"/>
              </w:rPr>
              <w:t xml:space="preserve"> </w:t>
            </w:r>
            <w:r>
              <w:rPr>
                <w:rFonts w:ascii="Arial" w:hAnsi="Arial" w:cs="Arial"/>
                <w:sz w:val="22"/>
                <w:szCs w:val="22"/>
              </w:rPr>
              <w:t>and corruption, unauthorised access and modification, and complies with relevant legal,</w:t>
            </w:r>
            <w:r>
              <w:rPr>
                <w:rFonts w:hint="eastAsia" w:ascii="Arial" w:hAnsi="Arial" w:cs="Arial"/>
                <w:sz w:val="22"/>
                <w:szCs w:val="22"/>
                <w:lang w:eastAsia="zh-CN"/>
              </w:rPr>
              <w:t xml:space="preserve"> </w:t>
            </w:r>
            <w:r>
              <w:rPr>
                <w:rFonts w:ascii="Arial" w:hAnsi="Arial" w:cs="Arial"/>
                <w:sz w:val="22"/>
                <w:szCs w:val="22"/>
              </w:rPr>
              <w:t>regulatory, contractual, and other obligations for the period that it needs to be kept. In</w:t>
            </w:r>
            <w:r>
              <w:rPr>
                <w:rFonts w:hint="eastAsia" w:ascii="Arial" w:hAnsi="Arial" w:cs="Arial"/>
                <w:sz w:val="22"/>
                <w:szCs w:val="22"/>
                <w:lang w:eastAsia="zh-CN"/>
              </w:rPr>
              <w:t xml:space="preserve"> </w:t>
            </w:r>
            <w:r>
              <w:rPr>
                <w:rFonts w:ascii="Arial" w:hAnsi="Arial" w:cs="Arial"/>
                <w:sz w:val="22"/>
                <w:szCs w:val="22"/>
                <w:lang w:eastAsia="zh-CN"/>
              </w:rPr>
              <w:t xml:space="preserve">my </w:t>
            </w:r>
            <w:r>
              <w:rPr>
                <w:rFonts w:ascii="Arial" w:hAnsi="Arial" w:cs="Arial"/>
                <w:sz w:val="22"/>
                <w:szCs w:val="22"/>
              </w:rPr>
              <w:t>circumstance where institutional storage is not available, I should take steps to maintain the integrity of the data,</w:t>
            </w:r>
            <w:r>
              <w:rPr>
                <w:rFonts w:hint="eastAsia" w:ascii="Arial" w:hAnsi="Arial" w:cs="Arial"/>
                <w:sz w:val="22"/>
                <w:szCs w:val="22"/>
                <w:lang w:eastAsia="zh-CN"/>
              </w:rPr>
              <w:t xml:space="preserve"> </w:t>
            </w:r>
            <w:r>
              <w:rPr>
                <w:rFonts w:ascii="Arial" w:hAnsi="Arial" w:cs="Arial"/>
                <w:sz w:val="22"/>
                <w:szCs w:val="22"/>
              </w:rPr>
              <w:t>and ensure that appropriate security measures are in place to prevent unauthorised</w:t>
            </w:r>
            <w:r>
              <w:rPr>
                <w:rFonts w:hint="eastAsia" w:ascii="Arial" w:hAnsi="Arial" w:cs="Arial"/>
                <w:sz w:val="22"/>
                <w:szCs w:val="22"/>
                <w:lang w:eastAsia="zh-CN"/>
              </w:rPr>
              <w:t xml:space="preserve"> </w:t>
            </w:r>
            <w:r>
              <w:rPr>
                <w:rFonts w:ascii="Arial" w:hAnsi="Arial" w:cs="Arial"/>
                <w:sz w:val="22"/>
                <w:szCs w:val="22"/>
              </w:rPr>
              <w:t>access. The research data must be transferred into a managed storage environment at</w:t>
            </w:r>
            <w:r>
              <w:rPr>
                <w:rFonts w:hint="eastAsia" w:ascii="Arial" w:hAnsi="Arial" w:cs="Arial"/>
                <w:sz w:val="22"/>
                <w:szCs w:val="22"/>
                <w:lang w:eastAsia="zh-CN"/>
              </w:rPr>
              <w:t xml:space="preserve"> </w:t>
            </w:r>
            <w:r>
              <w:rPr>
                <w:rFonts w:ascii="Arial" w:hAnsi="Arial" w:cs="Arial"/>
                <w:sz w:val="22"/>
                <w:szCs w:val="22"/>
              </w:rPr>
              <w:t>the earliest opportunity.</w:t>
            </w:r>
            <w:r>
              <w:t xml:space="preserve"> </w:t>
            </w:r>
            <w:r>
              <w:rPr>
                <w:rFonts w:ascii="Arial" w:hAnsi="Arial" w:cs="Arial"/>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hint="eastAsia" w:ascii="Arial" w:hAnsi="Arial" w:cs="Arial"/>
                <w:sz w:val="22"/>
                <w:szCs w:val="22"/>
                <w:lang w:eastAsia="zh-CN"/>
              </w:rPr>
              <w:t xml:space="preserve"> </w:t>
            </w:r>
            <w:r>
              <w:rPr>
                <w:rFonts w:ascii="Arial" w:hAnsi="Arial" w:cs="Arial"/>
                <w:sz w:val="22"/>
                <w:szCs w:val="22"/>
              </w:rPr>
              <w:t>full local data and database encryption, turning data into a form that makes them unintelligible. The data will be stored until the completion of the project and then deleted.</w:t>
            </w:r>
          </w:p>
          <w:p>
            <w:pPr>
              <w:autoSpaceDE w:val="0"/>
              <w:autoSpaceDN w:val="0"/>
              <w:adjustRightInd w:val="0"/>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7"/>
                <w:rFonts w:ascii="Arial" w:hAnsi="Arial" w:cs="Arial"/>
                <w:color w:val="000000"/>
                <w:sz w:val="22"/>
                <w:szCs w:val="22"/>
              </w:rPr>
              <w:t>https://researchdata.uwtsd.ac.uk/</w:t>
            </w:r>
            <w:r>
              <w:rPr>
                <w:rStyle w:val="17"/>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7763" w:type="dxa"/>
            <w:vMerge w:val="restart"/>
            <w:shd w:val="clear" w:color="auto" w:fill="F1F1F1" w:themeFill="background1" w:themeFillShade="F2"/>
          </w:tcPr>
          <w:p>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7"/>
                <w:rFonts w:ascii="Arial" w:hAnsi="Arial" w:cs="Arial"/>
                <w:color w:val="000000"/>
                <w:sz w:val="22"/>
                <w:szCs w:val="22"/>
              </w:rPr>
              <w:t>https://www.uwtsd.ac.uk/library/research-data-management/</w:t>
            </w:r>
            <w:r>
              <w:rPr>
                <w:rStyle w:val="17"/>
                <w:rFonts w:ascii="Arial" w:hAnsi="Arial" w:cs="Arial"/>
                <w:color w:val="000000"/>
                <w:sz w:val="22"/>
                <w:szCs w:val="22"/>
              </w:rPr>
              <w:fldChar w:fldCharType="end"/>
            </w:r>
            <w:r>
              <w:rPr>
                <w:rFonts w:ascii="Arial" w:hAnsi="Arial" w:cs="Arial"/>
                <w:color w:val="000000"/>
                <w:sz w:val="22"/>
                <w:szCs w:val="22"/>
              </w:rPr>
              <w:t>)</w:t>
            </w:r>
          </w:p>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7763"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76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76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bl>
    <w:p>
      <w:pPr>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11"/>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22"/>
        <w:gridCol w:w="4820"/>
        <w:gridCol w:w="22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9881" w:type="dxa"/>
            <w:gridSpan w:val="3"/>
            <w:shd w:val="clear" w:color="auto" w:fill="F1F1F1" w:themeFill="background1" w:themeFillShade="F2"/>
            <w:vAlign w:val="center"/>
          </w:tcPr>
          <w:p>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pPr>
              <w:jc w:val="both"/>
              <w:rPr>
                <w:rFonts w:ascii="Arial" w:hAnsi="Arial" w:cs="Arial"/>
                <w:b/>
                <w:bCs/>
                <w:color w:val="000000"/>
                <w:sz w:val="22"/>
                <w:szCs w:val="22"/>
              </w:rPr>
            </w:pPr>
          </w:p>
          <w:p>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7"/>
                <w:rFonts w:ascii="Arial" w:hAnsi="Arial" w:cs="Arial"/>
                <w:sz w:val="22"/>
                <w:szCs w:val="22"/>
              </w:rPr>
              <w:t>https://www.uwtsd.ac.uk/research/research-ethics/</w:t>
            </w:r>
            <w:r>
              <w:rPr>
                <w:rStyle w:val="17"/>
                <w:rFonts w:ascii="Arial" w:hAnsi="Arial" w:cs="Arial"/>
                <w:sz w:val="22"/>
                <w:szCs w:val="22"/>
              </w:rPr>
              <w:fldChar w:fldCharType="end"/>
            </w:r>
            <w:r>
              <w:rPr>
                <w:rFonts w:ascii="Arial" w:hAnsi="Arial" w:cs="Arial"/>
                <w:sz w:val="22"/>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282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pPr>
              <w:spacing w:before="100" w:beforeAutospacing="1" w:after="100" w:afterAutospacing="1"/>
              <w:rPr>
                <w:rFonts w:ascii="Arial" w:hAnsi="Arial" w:cs="Arial"/>
                <w:sz w:val="22"/>
                <w:szCs w:val="22"/>
                <w:lang w:eastAsia="zh-CN"/>
              </w:rPr>
            </w:pPr>
          </w:p>
        </w:tc>
        <w:tc>
          <w:tcPr>
            <w:tcW w:w="2239" w:type="dxa"/>
            <w:vAlign w:val="center"/>
          </w:tcPr>
          <w:p>
            <w:pPr>
              <w:spacing w:before="100" w:beforeAutospacing="1" w:after="100" w:afterAutospacing="1"/>
              <w:rPr>
                <w:rFonts w:ascii="Arial" w:hAnsi="Arial" w:cs="Arial"/>
                <w:b/>
                <w:bCs/>
                <w:sz w:val="22"/>
                <w:szCs w:val="22"/>
              </w:rPr>
            </w:pPr>
            <w:r>
              <w:rPr>
                <w:rFonts w:ascii="Arial" w:hAnsi="Arial" w:cs="Arial"/>
                <w:b/>
                <w:bCs/>
                <w:sz w:val="22"/>
                <w:szCs w:val="22"/>
              </w:rPr>
              <w:t>Date:</w:t>
            </w:r>
          </w:p>
          <w:p>
            <w:pPr>
              <w:spacing w:before="100" w:beforeAutospacing="1" w:after="100" w:afterAutospacing="1"/>
              <w:rPr>
                <w:rFonts w:ascii="Arial" w:hAnsi="Arial" w:cs="Arial"/>
                <w:sz w:val="22"/>
                <w:szCs w:val="22"/>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STUDENT Submissions:</w:t>
      </w:r>
    </w:p>
    <w:tbl>
      <w:tblPr>
        <w:tblStyle w:val="11"/>
        <w:tblW w:w="507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8"/>
        <w:gridCol w:w="4983"/>
        <w:gridCol w:w="21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1423" w:type="pct"/>
            <w:shd w:val="clear" w:color="auto" w:fill="F1F1F1" w:themeFill="background1" w:themeFillShade="F2"/>
            <w:vAlign w:val="center"/>
          </w:tcPr>
          <w:p>
            <w:pPr>
              <w:pStyle w:val="30"/>
              <w:ind w:left="0"/>
              <w:rPr>
                <w:rFonts w:ascii="Arial" w:hAnsi="Arial" w:cs="Arial"/>
              </w:rPr>
            </w:pPr>
            <w:r>
              <w:rPr>
                <w:rFonts w:ascii="Arial" w:hAnsi="Arial" w:cs="Arial"/>
              </w:rPr>
              <w:t>Director of Studies/Supervisor:</w:t>
            </w:r>
          </w:p>
        </w:tc>
        <w:tc>
          <w:tcPr>
            <w:tcW w:w="2490" w:type="pct"/>
            <w:shd w:val="clear" w:color="auto" w:fill="auto"/>
            <w:vAlign w:val="center"/>
          </w:tcPr>
          <w:p>
            <w:pPr>
              <w:pStyle w:val="30"/>
              <w:ind w:left="0"/>
              <w:rPr>
                <w:rFonts w:ascii="Arial" w:hAnsi="Arial" w:cs="Arial"/>
              </w:rPr>
            </w:pPr>
          </w:p>
        </w:tc>
        <w:tc>
          <w:tcPr>
            <w:tcW w:w="1087"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1423"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490"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87" w:type="pct"/>
            <w:vMerge w:val="continue"/>
            <w:vAlign w:val="center"/>
          </w:tcPr>
          <w:p>
            <w:pPr>
              <w:pStyle w:val="30"/>
              <w:ind w:left="0"/>
              <w:rPr>
                <w:rFonts w:ascii="Arial" w:hAnsi="Arial" w:cs="Arial"/>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STAFF Submissions:</w:t>
      </w:r>
    </w:p>
    <w:tbl>
      <w:tblPr>
        <w:tblStyle w:val="11"/>
        <w:tblW w:w="507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8"/>
        <w:gridCol w:w="4983"/>
        <w:gridCol w:w="21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1423" w:type="pct"/>
            <w:shd w:val="clear" w:color="auto" w:fill="F1F1F1" w:themeFill="background1" w:themeFillShade="F2"/>
            <w:vAlign w:val="center"/>
          </w:tcPr>
          <w:p>
            <w:pPr>
              <w:pStyle w:val="30"/>
              <w:ind w:left="0"/>
              <w:rPr>
                <w:rFonts w:ascii="Arial" w:hAnsi="Arial" w:cs="Arial"/>
              </w:rPr>
            </w:pPr>
            <w:r>
              <w:rPr>
                <w:rFonts w:ascii="Arial" w:hAnsi="Arial" w:cs="Arial"/>
              </w:rPr>
              <w:t>Academic Director/ Assistant Dean:</w:t>
            </w:r>
          </w:p>
        </w:tc>
        <w:tc>
          <w:tcPr>
            <w:tcW w:w="2490" w:type="pct"/>
            <w:shd w:val="clear" w:color="auto" w:fill="auto"/>
            <w:vAlign w:val="center"/>
          </w:tcPr>
          <w:p>
            <w:pPr>
              <w:pStyle w:val="30"/>
              <w:ind w:left="0"/>
              <w:rPr>
                <w:rFonts w:ascii="Arial" w:hAnsi="Arial" w:cs="Arial"/>
              </w:rPr>
            </w:pPr>
          </w:p>
        </w:tc>
        <w:tc>
          <w:tcPr>
            <w:tcW w:w="1087"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1423"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490"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87" w:type="pct"/>
            <w:vMerge w:val="continue"/>
            <w:vAlign w:val="center"/>
          </w:tcPr>
          <w:p>
            <w:pPr>
              <w:pStyle w:val="30"/>
              <w:ind w:left="0"/>
              <w:rPr>
                <w:rFonts w:ascii="Arial" w:hAnsi="Arial" w:cs="Arial"/>
              </w:rPr>
            </w:pPr>
          </w:p>
        </w:tc>
      </w:tr>
    </w:tbl>
    <w:p>
      <w:pPr>
        <w:rPr>
          <w:rFonts w:ascii="Arial" w:hAnsi="Arial" w:cs="Arial"/>
          <w:b/>
          <w:sz w:val="22"/>
          <w:szCs w:val="22"/>
        </w:rPr>
      </w:pPr>
    </w:p>
    <w:p>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2"/>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75" w:type="dxa"/>
            <w:shd w:val="clear" w:color="auto" w:fill="BEBEBE"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shd w:val="clear" w:color="auto" w:fill="BEBEBE"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5" w:type="dxa"/>
            <w:shd w:val="clear" w:color="auto" w:fill="BEBEBE"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pPr>
              <w:rPr>
                <w:rFonts w:ascii="Arial" w:hAnsi="Arial" w:cs="Arial"/>
                <w:sz w:val="22"/>
                <w:szCs w:val="22"/>
              </w:rPr>
            </w:pPr>
            <w:r>
              <w:rPr>
                <w:rFonts w:ascii="Arial" w:hAnsi="Arial" w:cs="Arial"/>
                <w:sz w:val="22"/>
                <w:szCs w:val="22"/>
              </w:rPr>
              <w:t>I confirm that the research activity has received approval in principle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5" w:type="dxa"/>
            <w:shd w:val="clear" w:color="auto" w:fill="BEBEBE"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5" w:type="dxa"/>
            <w:shd w:val="clear" w:color="auto" w:fill="BEBEBE"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rPr>
                  <w:t>☐</w:t>
                </w:r>
              </w:p>
            </w:sdtContent>
          </w:sdt>
        </w:tc>
        <w:tc>
          <w:tcPr>
            <w:tcW w:w="9356" w:type="dxa"/>
            <w:vAlign w:val="center"/>
          </w:tcPr>
          <w:p>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5" w:type="dxa"/>
            <w:shd w:val="clear" w:color="auto" w:fill="BEBEBE"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75" w:type="dxa"/>
            <w:shd w:val="clear" w:color="auto" w:fill="BEBEBE"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675" w:type="dxa"/>
            <w:shd w:val="clear" w:color="auto" w:fill="BEBEBE"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rPr>
                  <w:t>☐</w:t>
                </w:r>
              </w:p>
            </w:sdtContent>
          </w:sdt>
          <w:p>
            <w:pPr>
              <w:jc w:val="center"/>
              <w:rPr>
                <w:rFonts w:ascii="MS Gothic" w:hAnsi="MS Gothic" w:eastAsia="MS Gothic" w:cs="Arial"/>
                <w:b/>
                <w:bCs/>
              </w:rPr>
            </w:pPr>
          </w:p>
        </w:tc>
        <w:tc>
          <w:tcPr>
            <w:tcW w:w="9356" w:type="dxa"/>
            <w:vAlign w:val="center"/>
          </w:tcPr>
          <w:p>
            <w:pPr>
              <w:rPr>
                <w:rFonts w:ascii="Arial" w:hAnsi="Arial" w:cs="Arial"/>
                <w:sz w:val="22"/>
                <w:szCs w:val="22"/>
              </w:rPr>
            </w:pPr>
            <w:r>
              <w:rPr>
                <w:rFonts w:ascii="Arial" w:hAnsi="Arial" w:cs="Arial"/>
                <w:sz w:val="22"/>
                <w:szCs w:val="22"/>
              </w:rPr>
              <w:t>I have deleted the guidance notes before submitting the PG2 for consideration</w:t>
            </w:r>
          </w:p>
        </w:tc>
      </w:tr>
    </w:tbl>
    <w:p>
      <w:pPr>
        <w:tabs>
          <w:tab w:val="left" w:pos="5103"/>
        </w:tabs>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tabs>
          <w:tab w:val="left" w:pos="5103"/>
        </w:tabs>
        <w:rPr>
          <w:rFonts w:ascii="Arial" w:hAnsi="Arial" w:cs="Arial"/>
          <w:b/>
          <w:bCs/>
          <w:sz w:val="22"/>
          <w:szCs w:val="22"/>
        </w:rPr>
      </w:pPr>
    </w:p>
    <w:tbl>
      <w:tblPr>
        <w:tblStyle w:val="11"/>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0" w:type="dxa"/>
            <w:shd w:val="clear" w:color="auto" w:fill="F1F1F1" w:themeFill="background1" w:themeFillShade="F2"/>
          </w:tcPr>
          <w:p>
            <w:pPr>
              <w:rPr>
                <w:rFonts w:ascii="Arial" w:hAnsi="Arial" w:cs="Arial"/>
                <w:b/>
                <w:sz w:val="22"/>
                <w:szCs w:val="22"/>
              </w:rPr>
            </w:pPr>
            <w:r>
              <w:rPr>
                <w:rFonts w:ascii="Arial" w:hAnsi="Arial" w:cs="Arial"/>
                <w:b/>
                <w:sz w:val="22"/>
                <w:szCs w:val="22"/>
              </w:rPr>
              <w:t>RESEARCH STUDENTS AND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7"/>
                <w:rFonts w:ascii="Arial" w:hAnsi="Arial" w:cs="Arial"/>
                <w:sz w:val="22"/>
                <w:szCs w:val="22"/>
              </w:rPr>
              <w:t>pgresearch@uwtsd.ac.uk</w:t>
            </w:r>
            <w:r>
              <w:rPr>
                <w:rStyle w:val="17"/>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14"/>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pPr>
        <w:tabs>
          <w:tab w:val="left" w:pos="5103"/>
        </w:tabs>
        <w:rPr>
          <w:rFonts w:ascii="Arial" w:hAnsi="Arial" w:cs="Arial"/>
          <w:b/>
          <w:bCs/>
          <w:sz w:val="22"/>
          <w:szCs w:val="22"/>
        </w:rPr>
      </w:pPr>
    </w:p>
    <w:p>
      <w:pPr>
        <w:pBdr>
          <w:top w:val="single" w:color="auto" w:sz="4" w:space="1"/>
          <w:left w:val="single" w:color="auto" w:sz="4" w:space="4"/>
          <w:bottom w:val="single" w:color="auto" w:sz="4" w:space="1"/>
          <w:right w:val="single" w:color="auto" w:sz="4" w:space="21"/>
          <w:between w:val="single" w:color="auto" w:sz="4" w:space="1"/>
        </w:pBdr>
        <w:shd w:val="clear" w:color="auto" w:fill="F1F1F1"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pPr>
        <w:tabs>
          <w:tab w:val="left" w:pos="5103"/>
        </w:tabs>
        <w:rPr>
          <w:rFonts w:ascii="Arial" w:hAnsi="Arial" w:cs="Arial"/>
          <w:bCs/>
          <w:sz w:val="22"/>
          <w:szCs w:val="22"/>
        </w:rPr>
      </w:pPr>
    </w:p>
    <w:p>
      <w:pPr>
        <w:tabs>
          <w:tab w:val="left" w:pos="5103"/>
        </w:tabs>
        <w:rPr>
          <w:rStyle w:val="17"/>
          <w:rFonts w:ascii="Arial" w:hAnsi="Arial" w:cs="Arial"/>
          <w:sz w:val="22"/>
          <w:szCs w:val="22"/>
        </w:rPr>
      </w:pPr>
      <w:r>
        <w:rPr>
          <w:rFonts w:ascii="Arial" w:hAnsi="Arial" w:cs="Arial"/>
          <w:b/>
          <w:bCs/>
          <w:sz w:val="22"/>
          <w:szCs w:val="22"/>
        </w:rPr>
        <w:t xml:space="preserve">This form is available electronically from the Academic Office web pages: </w:t>
      </w:r>
      <w:r>
        <w:fldChar w:fldCharType="begin"/>
      </w:r>
      <w:r>
        <w:instrText xml:space="preserve"> HYPERLINK "https://www.uwtsd.ac.uk/academic-office/appendices-and-forms/" </w:instrText>
      </w:r>
      <w:r>
        <w:fldChar w:fldCharType="separate"/>
      </w:r>
      <w:r>
        <w:rPr>
          <w:rStyle w:val="17"/>
          <w:rFonts w:ascii="Arial" w:hAnsi="Arial" w:cs="Arial"/>
          <w:sz w:val="22"/>
          <w:szCs w:val="22"/>
        </w:rPr>
        <w:t>https://www.uwtsd.ac.uk/academic-office/appendices-and-forms/</w:t>
      </w:r>
      <w:r>
        <w:rPr>
          <w:rStyle w:val="17"/>
          <w:rFonts w:ascii="Arial" w:hAnsi="Arial" w:cs="Arial"/>
          <w:sz w:val="22"/>
          <w:szCs w:val="22"/>
        </w:rPr>
        <w:fldChar w:fldCharType="end"/>
      </w:r>
      <w:r>
        <w:rPr>
          <w:rFonts w:ascii="Arial" w:hAnsi="Arial" w:cs="Arial"/>
          <w:sz w:val="22"/>
          <w:szCs w:val="22"/>
        </w:rPr>
        <w:t xml:space="preserve"> </w:t>
      </w:r>
    </w:p>
    <w:p>
      <w:pPr>
        <w:tabs>
          <w:tab w:val="left" w:pos="5103"/>
        </w:tabs>
        <w:rPr>
          <w:rFonts w:ascii="Arial" w:hAnsi="Arial" w:cs="Arial"/>
          <w:bCs/>
          <w:sz w:val="22"/>
          <w:szCs w:val="22"/>
        </w:rPr>
      </w:pPr>
    </w:p>
    <w:p>
      <w:pPr>
        <w:jc w:val="center"/>
        <w:rPr>
          <w:rFonts w:ascii="Arial" w:hAnsi="Arial" w:cs="Arial"/>
          <w:b/>
          <w:sz w:val="22"/>
          <w:szCs w:val="22"/>
        </w:rPr>
      </w:pPr>
    </w:p>
    <w:p>
      <w:pPr>
        <w:jc w:val="center"/>
        <w:rPr>
          <w:rFonts w:ascii="Arial" w:hAnsi="Arial" w:cs="Arial"/>
          <w:b/>
          <w:sz w:val="22"/>
          <w:szCs w:val="22"/>
        </w:rPr>
      </w:pPr>
    </w:p>
    <w:p>
      <w:pPr>
        <w:jc w:val="center"/>
        <w:rPr>
          <w:rFonts w:ascii="Arial" w:hAnsi="Arial" w:cs="Arial"/>
          <w:b/>
          <w:sz w:val="22"/>
          <w:szCs w:val="22"/>
        </w:rPr>
      </w:pPr>
      <w:r>
        <w:rPr>
          <w:rFonts w:ascii="Arial" w:hAnsi="Arial" w:cs="Arial"/>
          <w:b/>
          <w:sz w:val="22"/>
          <w:szCs w:val="22"/>
        </w:rPr>
        <w:t>Application Process</w:t>
      </w:r>
    </w:p>
    <w:p>
      <w:pPr>
        <w:jc w:val="both"/>
        <w:rPr>
          <w:rFonts w:ascii="Arial" w:hAnsi="Arial" w:cs="Arial"/>
        </w:rPr>
      </w:pPr>
    </w:p>
    <w:p>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r>
        <w:fldChar w:fldCharType="begin"/>
      </w:r>
      <w:r>
        <w:instrText xml:space="preserve"> HYPERLINK "mailto:pgresearch@uwtsd.ac.uk" </w:instrText>
      </w:r>
      <w:r>
        <w:fldChar w:fldCharType="separate"/>
      </w:r>
      <w:r>
        <w:rPr>
          <w:rStyle w:val="17"/>
          <w:rFonts w:ascii="Arial" w:hAnsi="Arial" w:cs="Arial"/>
          <w:color w:val="auto"/>
          <w:sz w:val="22"/>
          <w:szCs w:val="22"/>
        </w:rPr>
        <w:t>pgresearch@uwtsd.ac.uk</w:t>
      </w:r>
      <w:r>
        <w:rPr>
          <w:rStyle w:val="17"/>
          <w:rFonts w:ascii="Arial" w:hAnsi="Arial" w:cs="Arial"/>
          <w:color w:val="auto"/>
          <w:sz w:val="22"/>
          <w:szCs w:val="22"/>
        </w:rPr>
        <w:fldChar w:fldCharType="end"/>
      </w:r>
      <w:r>
        <w:rPr>
          <w:rStyle w:val="17"/>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pPr>
        <w:jc w:val="both"/>
        <w:rPr>
          <w:rFonts w:ascii="Arial" w:hAnsi="Arial" w:cs="Arial"/>
        </w:rPr>
      </w:pPr>
    </w:p>
    <w:p>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pPr>
        <w:jc w:val="both"/>
        <w:rPr>
          <w:rFonts w:ascii="Arial" w:hAnsi="Arial" w:cs="Arial"/>
        </w:rPr>
      </w:pPr>
    </w:p>
    <w:p>
      <w:pPr>
        <w:rPr>
          <w:rFonts w:ascii="Arial" w:hAnsi="Arial" w:cs="Arial"/>
          <w:sz w:val="22"/>
          <w:szCs w:val="22"/>
        </w:rPr>
      </w:pPr>
    </w:p>
    <w:sectPr>
      <w:headerReference r:id="rId3" w:type="default"/>
      <w:footerReference r:id="rId4" w:type="default"/>
      <w:pgSz w:w="11906" w:h="16838"/>
      <w:pgMar w:top="1134" w:right="1134" w:bottom="567" w:left="1134"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rFonts w:ascii="Arial" w:hAnsi="Arial" w:cs="Arial"/>
      </w:rPr>
      <w:t>August 2019</w:t>
    </w:r>
    <w:r>
      <w:rPr>
        <w:rFonts w:ascii="Arial" w:hAnsi="Arial" w:cs="Arial"/>
      </w:rPr>
      <w:ptab w:relativeTo="margin" w:alignment="center" w:leader="none"/>
    </w:r>
    <w:r>
      <w:rPr>
        <w:rStyle w:val="15"/>
        <w:rFonts w:ascii="Arial" w:hAnsi="Arial" w:cs="Arial"/>
      </w:rPr>
      <w:fldChar w:fldCharType="begin"/>
    </w:r>
    <w:r>
      <w:rPr>
        <w:rStyle w:val="15"/>
        <w:rFonts w:ascii="Arial" w:hAnsi="Arial" w:cs="Arial"/>
      </w:rPr>
      <w:instrText xml:space="preserve"> PAGE </w:instrText>
    </w:r>
    <w:r>
      <w:rPr>
        <w:rStyle w:val="15"/>
        <w:rFonts w:ascii="Arial" w:hAnsi="Arial" w:cs="Arial"/>
      </w:rPr>
      <w:fldChar w:fldCharType="separate"/>
    </w:r>
    <w:r>
      <w:rPr>
        <w:rStyle w:val="15"/>
        <w:rFonts w:ascii="Arial" w:hAnsi="Arial" w:cs="Arial"/>
      </w:rPr>
      <w:t>14</w:t>
    </w:r>
    <w:r>
      <w:rPr>
        <w:rStyle w:val="15"/>
        <w:rFonts w:ascii="Arial" w:hAnsi="Arial" w:cs="Arial"/>
      </w:rPr>
      <w:fldChar w:fldCharType="end"/>
    </w:r>
    <w:r>
      <w:rPr>
        <w:rStyle w:val="15"/>
        <w:rFonts w:ascii="Arial" w:hAnsi="Arial" w:cs="Arial"/>
      </w:rPr>
      <w:ptab w:relativeTo="margin" w:alignment="right" w:leader="none"/>
    </w:r>
    <w:r>
      <w:rPr>
        <w:rStyle w:val="15"/>
        <w:rFonts w:ascii="Arial" w:hAnsi="Arial" w:cs="Arial"/>
      </w:rPr>
      <w:t>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rPr>
        <w:rFonts w:ascii="Arial" w:hAnsi="Arial" w:cs="Arial"/>
        <w:b/>
        <w:bCs/>
        <w:sz w:val="22"/>
        <w:szCs w:val="22"/>
      </w:rPr>
    </w:pPr>
    <w:r>
      <w:rPr>
        <w:lang w:eastAsia="en-GB"/>
      </w:rPr>
      <w:drawing>
        <wp:anchor distT="0" distB="0" distL="114300" distR="114300" simplePos="0" relativeHeight="251662336"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A640BB"/>
    <w:multiLevelType w:val="singleLevel"/>
    <w:tmpl w:val="0FA640BB"/>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2"/>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MxtrQ0NTM3NDI2MTZR0lEKTi0uzszPAykwqQUAashy+y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F5000"/>
    <w:rsid w:val="009F5AC3"/>
    <w:rsid w:val="009F6BB7"/>
    <w:rsid w:val="009F736C"/>
    <w:rsid w:val="00A003F5"/>
    <w:rsid w:val="00A1213B"/>
    <w:rsid w:val="00A1787E"/>
    <w:rsid w:val="00A342E0"/>
    <w:rsid w:val="00A36E0D"/>
    <w:rsid w:val="00A374A8"/>
    <w:rsid w:val="00A37D20"/>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85D69"/>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1427"/>
    <w:rsid w:val="00FA17A2"/>
    <w:rsid w:val="00FA1C94"/>
    <w:rsid w:val="00FB4F7A"/>
    <w:rsid w:val="00FB6B35"/>
    <w:rsid w:val="00FD436F"/>
    <w:rsid w:val="00FD5A26"/>
    <w:rsid w:val="00FE3EC4"/>
    <w:rsid w:val="00FF3E46"/>
    <w:rsid w:val="28136AB8"/>
    <w:rsid w:val="33A16F49"/>
    <w:rsid w:val="749A7E08"/>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13">
    <w:name w:val="Default Paragraph Font"/>
    <w:semiHidden/>
    <w:unhideWhenUsed/>
    <w:qFormat/>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28"/>
    <w:semiHidden/>
    <w:unhideWhenUsed/>
    <w:uiPriority w:val="99"/>
  </w:style>
  <w:style w:type="paragraph" w:styleId="5">
    <w:name w:val="Balloon Text"/>
    <w:basedOn w:val="1"/>
    <w:link w:val="23"/>
    <w:semiHidden/>
    <w:uiPriority w:val="99"/>
    <w:rPr>
      <w:rFonts w:ascii="Tahoma" w:hAnsi="Tahoma" w:cs="Tahoma"/>
      <w:sz w:val="16"/>
      <w:szCs w:val="16"/>
    </w:rPr>
  </w:style>
  <w:style w:type="paragraph" w:styleId="6">
    <w:name w:val="footer"/>
    <w:basedOn w:val="1"/>
    <w:link w:val="25"/>
    <w:uiPriority w:val="99"/>
    <w:pPr>
      <w:tabs>
        <w:tab w:val="center" w:pos="4513"/>
        <w:tab w:val="right" w:pos="9026"/>
      </w:tabs>
    </w:pPr>
  </w:style>
  <w:style w:type="paragraph" w:styleId="7">
    <w:name w:val="header"/>
    <w:basedOn w:val="1"/>
    <w:link w:val="24"/>
    <w:semiHidden/>
    <w:uiPriority w:val="99"/>
    <w:pPr>
      <w:tabs>
        <w:tab w:val="center" w:pos="4513"/>
        <w:tab w:val="right" w:pos="9026"/>
      </w:tabs>
    </w:pPr>
  </w:style>
  <w:style w:type="paragraph" w:styleId="8">
    <w:name w:val="Body Text 2"/>
    <w:basedOn w:val="1"/>
    <w:link w:val="21"/>
    <w:uiPriority w:val="99"/>
    <w:pPr>
      <w:ind w:left="720" w:hanging="720"/>
    </w:pPr>
    <w:rPr>
      <w:b/>
      <w:bCs/>
      <w:sz w:val="22"/>
      <w:szCs w:val="22"/>
    </w:rPr>
  </w:style>
  <w:style w:type="paragraph" w:styleId="9">
    <w:name w:val="Normal (Web)"/>
    <w:basedOn w:val="1"/>
    <w:uiPriority w:val="99"/>
    <w:pPr>
      <w:spacing w:before="100" w:beforeAutospacing="1" w:after="100" w:afterAutospacing="1"/>
    </w:pPr>
    <w:rPr>
      <w:sz w:val="24"/>
      <w:szCs w:val="24"/>
      <w:lang w:eastAsia="en-GB"/>
    </w:rPr>
  </w:style>
  <w:style w:type="paragraph" w:styleId="10">
    <w:name w:val="annotation subject"/>
    <w:basedOn w:val="4"/>
    <w:next w:val="4"/>
    <w:link w:val="29"/>
    <w:semiHidden/>
    <w:unhideWhenUsed/>
    <w:qFormat/>
    <w:uiPriority w:val="99"/>
    <w:rPr>
      <w:b/>
      <w:bCs/>
    </w:rPr>
  </w:style>
  <w:style w:type="table" w:styleId="12">
    <w:name w:val="Table Grid"/>
    <w:basedOn w:val="1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22"/>
    <w:rPr>
      <w:b/>
      <w:bCs/>
    </w:rPr>
  </w:style>
  <w:style w:type="character" w:styleId="15">
    <w:name w:val="page number"/>
    <w:basedOn w:val="13"/>
    <w:qFormat/>
    <w:uiPriority w:val="99"/>
  </w:style>
  <w:style w:type="character" w:styleId="16">
    <w:name w:val="FollowedHyperlink"/>
    <w:semiHidden/>
    <w:qFormat/>
    <w:uiPriority w:val="99"/>
    <w:rPr>
      <w:color w:val="800080"/>
      <w:u w:val="single"/>
    </w:rPr>
  </w:style>
  <w:style w:type="character" w:styleId="17">
    <w:name w:val="Hyperlink"/>
    <w:qFormat/>
    <w:uiPriority w:val="99"/>
    <w:rPr>
      <w:color w:val="0000FF"/>
      <w:u w:val="single"/>
    </w:rPr>
  </w:style>
  <w:style w:type="character" w:styleId="18">
    <w:name w:val="annotation reference"/>
    <w:semiHidden/>
    <w:unhideWhenUsed/>
    <w:qFormat/>
    <w:uiPriority w:val="99"/>
    <w:rPr>
      <w:sz w:val="16"/>
      <w:szCs w:val="16"/>
    </w:rPr>
  </w:style>
  <w:style w:type="character" w:customStyle="1" w:styleId="19">
    <w:name w:val="标题 1 字符"/>
    <w:link w:val="2"/>
    <w:qFormat/>
    <w:uiPriority w:val="99"/>
    <w:rPr>
      <w:rFonts w:ascii="Cambria" w:hAnsi="Cambria" w:cs="Cambria"/>
      <w:b/>
      <w:bCs/>
      <w:kern w:val="32"/>
      <w:sz w:val="32"/>
      <w:szCs w:val="32"/>
      <w:lang w:eastAsia="en-US"/>
    </w:rPr>
  </w:style>
  <w:style w:type="character" w:customStyle="1" w:styleId="20">
    <w:name w:val="标题 4 字符"/>
    <w:link w:val="3"/>
    <w:semiHidden/>
    <w:qFormat/>
    <w:uiPriority w:val="99"/>
    <w:rPr>
      <w:rFonts w:ascii="Calibri" w:hAnsi="Calibri" w:cs="Calibri"/>
      <w:b/>
      <w:bCs/>
      <w:sz w:val="28"/>
      <w:szCs w:val="28"/>
      <w:lang w:eastAsia="en-US"/>
    </w:rPr>
  </w:style>
  <w:style w:type="character" w:customStyle="1" w:styleId="21">
    <w:name w:val="正文文本 2 字符"/>
    <w:link w:val="8"/>
    <w:semiHidden/>
    <w:qFormat/>
    <w:uiPriority w:val="99"/>
    <w:rPr>
      <w:sz w:val="20"/>
      <w:szCs w:val="20"/>
      <w:lang w:eastAsia="en-US"/>
    </w:rPr>
  </w:style>
  <w:style w:type="paragraph" w:customStyle="1" w:styleId="22">
    <w:name w:val="deannah1"/>
    <w:basedOn w:val="1"/>
    <w:qFormat/>
    <w:uiPriority w:val="99"/>
    <w:pPr>
      <w:keepNext/>
      <w:spacing w:after="240"/>
    </w:pPr>
    <w:rPr>
      <w:b/>
      <w:bCs/>
      <w:sz w:val="24"/>
      <w:szCs w:val="24"/>
    </w:rPr>
  </w:style>
  <w:style w:type="character" w:customStyle="1" w:styleId="23">
    <w:name w:val="批注框文本 字符"/>
    <w:link w:val="5"/>
    <w:semiHidden/>
    <w:qFormat/>
    <w:uiPriority w:val="99"/>
    <w:rPr>
      <w:sz w:val="2"/>
      <w:szCs w:val="2"/>
      <w:lang w:eastAsia="en-US"/>
    </w:rPr>
  </w:style>
  <w:style w:type="character" w:customStyle="1" w:styleId="24">
    <w:name w:val="页眉 字符"/>
    <w:link w:val="7"/>
    <w:semiHidden/>
    <w:qFormat/>
    <w:uiPriority w:val="99"/>
    <w:rPr>
      <w:lang w:eastAsia="en-US"/>
    </w:rPr>
  </w:style>
  <w:style w:type="character" w:customStyle="1" w:styleId="25">
    <w:name w:val="页脚 字符"/>
    <w:link w:val="6"/>
    <w:qFormat/>
    <w:uiPriority w:val="99"/>
    <w:rPr>
      <w:lang w:eastAsia="en-US"/>
    </w:rPr>
  </w:style>
  <w:style w:type="character" w:customStyle="1" w:styleId="26">
    <w:name w:val="Hyperlink1"/>
    <w:qFormat/>
    <w:uiPriority w:val="99"/>
    <w:rPr>
      <w:color w:val="535353"/>
      <w:u w:val="single"/>
    </w:rPr>
  </w:style>
  <w:style w:type="paragraph" w:customStyle="1" w:styleId="27">
    <w:name w:val="Normal (Web)1"/>
    <w:basedOn w:val="1"/>
    <w:qFormat/>
    <w:uiPriority w:val="99"/>
    <w:pPr>
      <w:spacing w:before="100" w:beforeAutospacing="1" w:after="300"/>
    </w:pPr>
    <w:rPr>
      <w:sz w:val="24"/>
      <w:szCs w:val="24"/>
      <w:lang w:eastAsia="en-GB"/>
    </w:rPr>
  </w:style>
  <w:style w:type="character" w:customStyle="1" w:styleId="28">
    <w:name w:val="批注文字 字符"/>
    <w:link w:val="4"/>
    <w:semiHidden/>
    <w:qFormat/>
    <w:uiPriority w:val="99"/>
    <w:rPr>
      <w:lang w:eastAsia="en-US"/>
    </w:rPr>
  </w:style>
  <w:style w:type="character" w:customStyle="1" w:styleId="29">
    <w:name w:val="批注主题 字符"/>
    <w:link w:val="10"/>
    <w:semiHidden/>
    <w:qFormat/>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17E75E-CD8F-48CE-B751-4076DCAEC9A7}">
  <ds:schemaRefs/>
</ds:datastoreItem>
</file>

<file path=customXml/itemProps3.xml><?xml version="1.0" encoding="utf-8"?>
<ds:datastoreItem xmlns:ds="http://schemas.openxmlformats.org/officeDocument/2006/customXml" ds:itemID="{5D7B1019-5D52-4502-96AB-103491571800}">
  <ds:schemaRefs/>
</ds:datastoreItem>
</file>

<file path=customXml/itemProps4.xml><?xml version="1.0" encoding="utf-8"?>
<ds:datastoreItem xmlns:ds="http://schemas.openxmlformats.org/officeDocument/2006/customXml" ds:itemID="{1ED286B0-C6B3-4DE3-854F-12148CCA7C90}">
  <ds:schemaRefs/>
</ds:datastoreItem>
</file>

<file path=customXml/itemProps5.xml><?xml version="1.0" encoding="utf-8"?>
<ds:datastoreItem xmlns:ds="http://schemas.openxmlformats.org/officeDocument/2006/customXml" ds:itemID="{C53DE0B3-BEF4-4DBF-A3D9-B61EA323C927}">
  <ds:schemaRefs/>
</ds:datastoreItem>
</file>

<file path=docProps/app.xml><?xml version="1.0" encoding="utf-8"?>
<Properties xmlns="http://schemas.openxmlformats.org/officeDocument/2006/extended-properties" xmlns:vt="http://schemas.openxmlformats.org/officeDocument/2006/docPropsVTypes">
  <Template>Normal.dotm</Template>
  <Company>UoW Trinity Saint David</Company>
  <Pages>1</Pages>
  <Words>6062</Words>
  <Characters>34554</Characters>
  <Lines>287</Lines>
  <Paragraphs>81</Paragraphs>
  <TotalTime>26</TotalTime>
  <ScaleCrop>false</ScaleCrop>
  <LinksUpToDate>false</LinksUpToDate>
  <CharactersWithSpaces>40535</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2020-11-18T18:57:00Z</dcterms:created>
  <dc:creator>Kevin Brice</dc:creator>
  <cp:lastModifiedBy>喻文州™</cp:lastModifiedBy>
  <cp:lastPrinted>2020-12-01T02:45:00Z</cp:lastPrinted>
  <dcterms:modified xsi:type="dcterms:W3CDTF">2020-12-07T10:27:45Z</dcterms:modified>
  <dc:title>PG2-E1</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2052-11.1.0.10132</vt:lpwstr>
  </property>
</Properties>
</file>