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46A5" w:rsidRPr="00EE1272" w:rsidRDefault="00D546A5" w:rsidP="00D546A5">
      <w:pPr>
        <w:suppressAutoHyphens/>
        <w:spacing w:beforeAutospacing="1" w:after="280" w:afterAutospacing="1"/>
        <w:jc w:val="center"/>
        <w:rPr>
          <w:rFonts w:eastAsia="MS Mincho" w:cs="Cambria"/>
        </w:rPr>
      </w:pPr>
      <w:bookmarkStart w:id="0" w:name="_Toc239646921"/>
      <w:bookmarkStart w:id="1" w:name="_Toc240825921"/>
      <w:r w:rsidRPr="00EE1272">
        <w:rPr>
          <w:rFonts w:eastAsia="MS Mincho" w:cs="Cambria"/>
          <w:noProof/>
          <w:lang w:eastAsia="en-GB"/>
        </w:rPr>
        <w:drawing>
          <wp:inline distT="0" distB="0" distL="0" distR="0" wp14:anchorId="1AFB8D56" wp14:editId="3F69D33D">
            <wp:extent cx="3383280" cy="134874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8"/>
                    <a:stretch>
                      <a:fillRect/>
                    </a:stretch>
                  </pic:blipFill>
                  <pic:spPr bwMode="auto">
                    <a:xfrm>
                      <a:off x="0" y="0"/>
                      <a:ext cx="3383280" cy="1348740"/>
                    </a:xfrm>
                    <a:prstGeom prst="rect">
                      <a:avLst/>
                    </a:prstGeom>
                    <a:noFill/>
                  </pic:spPr>
                </pic:pic>
              </a:graphicData>
            </a:graphic>
          </wp:inline>
        </w:drawing>
      </w:r>
    </w:p>
    <w:p w:rsidR="00D546A5" w:rsidRPr="00EE1272" w:rsidRDefault="00D546A5" w:rsidP="00D546A5">
      <w:pPr>
        <w:suppressAutoHyphens/>
        <w:spacing w:before="160" w:beforeAutospacing="1" w:after="400" w:afterAutospacing="1"/>
        <w:jc w:val="center"/>
        <w:rPr>
          <w:rFonts w:eastAsia="MS Mincho" w:cs="Cambria"/>
          <w:b/>
          <w:sz w:val="28"/>
        </w:rPr>
      </w:pPr>
      <w:r w:rsidRPr="00EE1272">
        <w:rPr>
          <w:rFonts w:eastAsia="MS Mincho" w:cs="Cambria"/>
          <w:b/>
          <w:sz w:val="28"/>
        </w:rPr>
        <w:t>Title: “The Relationship between Mobile App Features, Customer Engagement and Brand Loyalty in the UK Quick-Service Restaurant Industry: Evidence from McDonald’s UK and KFC UK”</w:t>
      </w:r>
    </w:p>
    <w:p w:rsidR="00D546A5" w:rsidRPr="00EE1272" w:rsidRDefault="00D546A5" w:rsidP="00D546A5">
      <w:pPr>
        <w:suppressAutoHyphens/>
        <w:spacing w:before="280" w:beforeAutospacing="1" w:afterAutospacing="1"/>
        <w:jc w:val="center"/>
        <w:rPr>
          <w:rFonts w:eastAsia="MS Mincho" w:cs="Cambria"/>
        </w:rPr>
      </w:pPr>
      <w:r w:rsidRPr="00EE1272">
        <w:rPr>
          <w:rFonts w:eastAsia="MS Mincho" w:cs="Cambria"/>
          <w:b/>
          <w:sz w:val="28"/>
        </w:rPr>
        <w:t>Programme: Master of Business Administration</w:t>
      </w:r>
    </w:p>
    <w:p w:rsidR="00D546A5" w:rsidRPr="00EE1272" w:rsidRDefault="00D546A5" w:rsidP="00D546A5">
      <w:pPr>
        <w:suppressAutoHyphens/>
        <w:spacing w:before="280" w:beforeAutospacing="1" w:afterAutospacing="1"/>
        <w:jc w:val="center"/>
        <w:rPr>
          <w:rFonts w:eastAsia="MS Mincho" w:cs="Cambria"/>
        </w:rPr>
      </w:pPr>
      <w:r w:rsidRPr="00EE1272">
        <w:rPr>
          <w:rFonts w:eastAsia="MS Mincho" w:cs="Cambria"/>
          <w:b/>
          <w:sz w:val="28"/>
        </w:rPr>
        <w:t>Module: Dissertation</w:t>
      </w:r>
    </w:p>
    <w:p w:rsidR="00D546A5" w:rsidRPr="00EE1272" w:rsidRDefault="00D546A5" w:rsidP="00D546A5">
      <w:pPr>
        <w:suppressAutoHyphens/>
        <w:spacing w:before="280" w:beforeAutospacing="1" w:afterAutospacing="1"/>
        <w:jc w:val="center"/>
        <w:rPr>
          <w:rFonts w:eastAsia="MS Mincho" w:cs="Cambria"/>
        </w:rPr>
      </w:pPr>
      <w:r w:rsidRPr="00EE1272">
        <w:rPr>
          <w:rFonts w:eastAsia="MS Mincho" w:cs="Cambria"/>
          <w:b/>
          <w:sz w:val="28"/>
        </w:rPr>
        <w:t>Module code: LCMB7035</w:t>
      </w:r>
    </w:p>
    <w:p w:rsidR="00D546A5" w:rsidRPr="00EE1272" w:rsidRDefault="00D546A5" w:rsidP="00D546A5">
      <w:pPr>
        <w:suppressAutoHyphens/>
        <w:spacing w:before="280" w:beforeAutospacing="1" w:afterAutospacing="1"/>
        <w:jc w:val="center"/>
        <w:rPr>
          <w:rFonts w:eastAsia="MS Mincho" w:cs="Cambria"/>
        </w:rPr>
      </w:pPr>
      <w:r w:rsidRPr="00EE1272">
        <w:rPr>
          <w:rFonts w:eastAsia="MS Mincho" w:cs="Cambria"/>
          <w:b/>
          <w:sz w:val="28"/>
        </w:rPr>
        <w:t xml:space="preserve">Supervisor: </w:t>
      </w:r>
      <w:proofErr w:type="spellStart"/>
      <w:r w:rsidRPr="00EE1272">
        <w:rPr>
          <w:rFonts w:eastAsia="MS Mincho" w:cs="Cambria"/>
          <w:b/>
          <w:sz w:val="28"/>
        </w:rPr>
        <w:t>Ebad</w:t>
      </w:r>
      <w:proofErr w:type="spellEnd"/>
      <w:r w:rsidRPr="00EE1272">
        <w:rPr>
          <w:rFonts w:eastAsia="MS Mincho" w:cs="Cambria"/>
          <w:b/>
          <w:sz w:val="28"/>
        </w:rPr>
        <w:t xml:space="preserve"> </w:t>
      </w:r>
      <w:proofErr w:type="spellStart"/>
      <w:r w:rsidRPr="00EE1272">
        <w:rPr>
          <w:rFonts w:eastAsia="MS Mincho" w:cs="Cambria"/>
          <w:b/>
          <w:sz w:val="28"/>
        </w:rPr>
        <w:t>Banissi</w:t>
      </w:r>
      <w:proofErr w:type="spellEnd"/>
    </w:p>
    <w:p w:rsidR="00D546A5" w:rsidRPr="00EE1272" w:rsidRDefault="00D546A5" w:rsidP="00D546A5">
      <w:pPr>
        <w:suppressAutoHyphens/>
        <w:spacing w:before="280" w:beforeAutospacing="1" w:afterAutospacing="1"/>
        <w:jc w:val="center"/>
        <w:rPr>
          <w:rFonts w:eastAsia="MS Mincho" w:cs="Cambria"/>
        </w:rPr>
      </w:pPr>
      <w:r w:rsidRPr="00EE1272">
        <w:rPr>
          <w:rFonts w:eastAsia="MS Mincho" w:cs="Cambria"/>
          <w:b/>
          <w:sz w:val="28"/>
        </w:rPr>
        <w:t>Student Name: Rabbi Islam</w:t>
      </w:r>
    </w:p>
    <w:p w:rsidR="00D546A5" w:rsidRPr="00EE1272" w:rsidRDefault="00D546A5" w:rsidP="00D546A5">
      <w:pPr>
        <w:suppressAutoHyphens/>
        <w:spacing w:before="160" w:beforeAutospacing="1" w:after="400" w:afterAutospacing="1"/>
        <w:jc w:val="center"/>
        <w:rPr>
          <w:rFonts w:eastAsia="MS Mincho" w:cs="Cambria"/>
        </w:rPr>
      </w:pPr>
      <w:r w:rsidRPr="00EE1272">
        <w:rPr>
          <w:rFonts w:eastAsia="MS Mincho" w:cs="Cambria"/>
          <w:b/>
          <w:sz w:val="28"/>
        </w:rPr>
        <w:t>Student ID: 2504996</w:t>
      </w:r>
    </w:p>
    <w:p w:rsidR="00D546A5" w:rsidRDefault="0009626C" w:rsidP="00D546A5">
      <w:pPr>
        <w:spacing w:before="0" w:after="200" w:line="276" w:lineRule="auto"/>
        <w:jc w:val="center"/>
        <w:rPr>
          <w:rFonts w:eastAsia="MS Mincho" w:cs="Cambria"/>
          <w:b/>
          <w:bCs/>
        </w:rPr>
      </w:pPr>
      <w:r>
        <w:rPr>
          <w:rFonts w:eastAsia="MS Mincho" w:cs="Cambria"/>
          <w:b/>
          <w:sz w:val="26"/>
        </w:rPr>
        <w:t>Word Count: 15,437</w:t>
      </w:r>
      <w:r w:rsidR="00D546A5">
        <w:rPr>
          <w:rFonts w:eastAsia="MS Mincho" w:cs="Cambria"/>
          <w:b/>
          <w:bCs/>
        </w:rPr>
        <w:br w:type="page"/>
      </w:r>
    </w:p>
    <w:p w:rsidR="007F20C5" w:rsidRPr="007F20C5" w:rsidRDefault="007F20C5" w:rsidP="007F20C5">
      <w:pPr>
        <w:pStyle w:val="Heading1"/>
        <w:jc w:val="center"/>
      </w:pPr>
      <w:bookmarkStart w:id="2" w:name="_Toc241024596"/>
      <w:r w:rsidRPr="007F20C5">
        <w:lastRenderedPageBreak/>
        <w:t>Declaration</w:t>
      </w:r>
      <w:bookmarkEnd w:id="2"/>
    </w:p>
    <w:p w:rsidR="007F20C5" w:rsidRPr="00254A35" w:rsidRDefault="007F20C5" w:rsidP="007F20C5">
      <w:pPr>
        <w:rPr>
          <w:sz w:val="20"/>
          <w:szCs w:val="18"/>
          <w:lang w:eastAsia="zh-CN"/>
        </w:rPr>
      </w:pPr>
      <w:r w:rsidRPr="00254A35">
        <w:rPr>
          <w:lang w:eastAsia="zh-CN"/>
        </w:rPr>
        <w:t xml:space="preserve">I, </w:t>
      </w:r>
      <w:r w:rsidRPr="007F20C5">
        <w:rPr>
          <w:rFonts w:eastAsia="Times New Roman"/>
          <w:sz w:val="22"/>
          <w:lang w:eastAsia="zh-CN"/>
        </w:rPr>
        <w:t>Rabbi Islam</w:t>
      </w:r>
      <w:r w:rsidRPr="00254A35">
        <w:rPr>
          <w:lang w:eastAsia="zh-C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7F20C5" w:rsidRPr="00254A35" w:rsidRDefault="007F20C5" w:rsidP="007F20C5">
      <w:pPr>
        <w:spacing w:line="240" w:lineRule="auto"/>
        <w:jc w:val="left"/>
        <w:textAlignment w:val="baseline"/>
        <w:rPr>
          <w:rFonts w:eastAsia="Times New Roman" w:cs="Arial"/>
          <w:sz w:val="18"/>
          <w:szCs w:val="18"/>
          <w:lang w:eastAsia="zh-CN"/>
        </w:rPr>
      </w:pPr>
      <w:r w:rsidRPr="00254A35">
        <w:rPr>
          <w:rFonts w:eastAsia="Times New Roman" w:cs="Arial"/>
          <w:sz w:val="22"/>
          <w:lang w:eastAsia="zh-CN"/>
        </w:rPr>
        <w:t> </w:t>
      </w:r>
    </w:p>
    <w:p w:rsidR="007F20C5" w:rsidRPr="007F20C5" w:rsidRDefault="007F20C5" w:rsidP="007F20C5">
      <w:pPr>
        <w:rPr>
          <w:rFonts w:eastAsia="Times New Roman"/>
          <w:sz w:val="18"/>
          <w:szCs w:val="18"/>
          <w:lang w:eastAsia="zh-CN"/>
        </w:rPr>
      </w:pPr>
      <w:r w:rsidRPr="00254A35">
        <w:rPr>
          <w:rFonts w:eastAsia="Times New Roman"/>
          <w:lang w:eastAsia="zh-CN"/>
        </w:rPr>
        <w:t>Signature:  </w:t>
      </w:r>
      <w:r w:rsidRPr="007F20C5">
        <w:rPr>
          <w:rFonts w:eastAsia="Times New Roman"/>
          <w:lang w:eastAsia="zh-CN"/>
        </w:rPr>
        <w:t>Rabbi Islam</w:t>
      </w:r>
    </w:p>
    <w:p w:rsidR="007F20C5" w:rsidRDefault="007F20C5" w:rsidP="007F20C5">
      <w:pPr>
        <w:rPr>
          <w:rFonts w:eastAsia="Times New Roman"/>
          <w:lang w:eastAsia="zh-CN"/>
        </w:rPr>
      </w:pPr>
      <w:r w:rsidRPr="00254A35">
        <w:rPr>
          <w:rFonts w:eastAsia="Times New Roman"/>
          <w:lang w:eastAsia="zh-CN"/>
        </w:rPr>
        <w:t>Date:  </w:t>
      </w:r>
      <w:r>
        <w:rPr>
          <w:rFonts w:eastAsia="Times New Roman"/>
          <w:lang w:eastAsia="zh-CN"/>
        </w:rPr>
        <w:t>24 September,</w:t>
      </w:r>
      <w:r w:rsidRPr="00254A35">
        <w:rPr>
          <w:rFonts w:eastAsia="Times New Roman"/>
          <w:lang w:eastAsia="zh-CN"/>
        </w:rPr>
        <w:t xml:space="preserve"> 2026</w:t>
      </w:r>
    </w:p>
    <w:p w:rsidR="00487793" w:rsidRDefault="00487793">
      <w:pPr>
        <w:spacing w:before="0" w:after="200" w:line="276" w:lineRule="auto"/>
        <w:jc w:val="left"/>
        <w:rPr>
          <w:rFonts w:eastAsia="MS Mincho" w:cs="Cambria"/>
          <w:b/>
          <w:bCs/>
        </w:rPr>
      </w:pPr>
      <w:r>
        <w:rPr>
          <w:rFonts w:eastAsia="MS Mincho" w:cs="Cambria"/>
          <w:b/>
          <w:bCs/>
        </w:rPr>
        <w:br w:type="page"/>
      </w:r>
    </w:p>
    <w:p w:rsidR="00487793" w:rsidRPr="00487793" w:rsidRDefault="00487793" w:rsidP="00487793">
      <w:pPr>
        <w:pStyle w:val="Heading1"/>
      </w:pPr>
      <w:bookmarkStart w:id="3" w:name="_Toc241024597"/>
      <w:r w:rsidRPr="00487793">
        <w:lastRenderedPageBreak/>
        <w:t>AI Use Acknowledgement</w:t>
      </w:r>
      <w:bookmarkEnd w:id="3"/>
    </w:p>
    <w:p w:rsidR="00487793" w:rsidRPr="00487793" w:rsidRDefault="00487793" w:rsidP="00487793">
      <w:r w:rsidRPr="00487793">
        <w:t xml:space="preserve">I have used </w:t>
      </w:r>
      <w:proofErr w:type="spellStart"/>
      <w:r w:rsidRPr="00487793">
        <w:t>ChatGPT</w:t>
      </w:r>
      <w:proofErr w:type="spellEnd"/>
      <w:r w:rsidRPr="00487793">
        <w:t xml:space="preserve"> (https://chatgpt.com/) in the preparation of this dissertation for activities allowed under the guidance in the assessment, namely research assistance and proofreading. The assessment guidance allows for the use of Generative AI to support research and to help the student improve grammatical and syntactical errors in their own work within the boundaries of the standards, such as limited rephrasing. It does not allow Generative AI to generate submission text or structure the submission. </w:t>
      </w:r>
    </w:p>
    <w:p w:rsidR="00487793" w:rsidRPr="00487793" w:rsidRDefault="00487793" w:rsidP="00487793">
      <w:r w:rsidRPr="00487793">
        <w:t>Generative AI was used to identify and review key academic literature, compare and summarise literature, check consistency between in-text citations and reference list, and review drafted work for grammar, syntax, clarity and readability. Representative prompts included:</w:t>
      </w:r>
    </w:p>
    <w:p w:rsidR="00487793" w:rsidRPr="00487793" w:rsidRDefault="00487793" w:rsidP="00487793">
      <w:pPr>
        <w:numPr>
          <w:ilvl w:val="0"/>
          <w:numId w:val="11"/>
        </w:numPr>
        <w:suppressAutoHyphens/>
        <w:spacing w:before="280" w:beforeAutospacing="1" w:after="280" w:afterAutospacing="1"/>
        <w:contextualSpacing/>
      </w:pPr>
      <w:r w:rsidRPr="00487793">
        <w:t xml:space="preserve">“Identify the academic literature relevant to the study of the mobile app features, customer engagement and brand loyalty in the quick-service restaurant industry.” </w:t>
      </w:r>
    </w:p>
    <w:p w:rsidR="00487793" w:rsidRPr="00487793" w:rsidRDefault="00487793" w:rsidP="00487793">
      <w:pPr>
        <w:numPr>
          <w:ilvl w:val="0"/>
          <w:numId w:val="11"/>
        </w:numPr>
        <w:suppressAutoHyphens/>
        <w:spacing w:before="280" w:beforeAutospacing="1" w:after="280" w:afterAutospacing="1"/>
        <w:contextualSpacing/>
      </w:pPr>
      <w:r w:rsidRPr="00487793">
        <w:t xml:space="preserve">"Analyse these academic sources and then summarise the key findings, limitations and applicability of the same to the research topic. </w:t>
      </w:r>
    </w:p>
    <w:p w:rsidR="00487793" w:rsidRPr="00487793" w:rsidRDefault="00487793" w:rsidP="00487793">
      <w:pPr>
        <w:numPr>
          <w:ilvl w:val="0"/>
          <w:numId w:val="11"/>
        </w:numPr>
        <w:suppressAutoHyphens/>
        <w:spacing w:before="280" w:beforeAutospacing="1" w:after="280" w:afterAutospacing="1"/>
        <w:contextualSpacing/>
      </w:pPr>
      <w:r w:rsidRPr="00487793">
        <w:t xml:space="preserve">"Review the following text for grammar, syntax and clarity and maintain the original meaning. </w:t>
      </w:r>
    </w:p>
    <w:p w:rsidR="00487793" w:rsidRPr="00487793" w:rsidRDefault="00487793" w:rsidP="00487793">
      <w:pPr>
        <w:numPr>
          <w:ilvl w:val="0"/>
          <w:numId w:val="11"/>
        </w:numPr>
        <w:suppressAutoHyphens/>
        <w:spacing w:before="280" w:beforeAutospacing="1" w:after="280" w:afterAutospacing="1"/>
        <w:contextualSpacing/>
      </w:pPr>
      <w:r w:rsidRPr="00487793">
        <w:t xml:space="preserve">"Identify inconsistencies in in-text citations to reference list and check consistency. </w:t>
      </w:r>
    </w:p>
    <w:p w:rsidR="00487793" w:rsidRPr="00487793" w:rsidRDefault="00487793" w:rsidP="00487793">
      <w:r w:rsidRPr="00487793">
        <w:t>For creative support, Generative AI was used to support the presentation of visual material, but research analysis and findings were not generated by Generative AI. Assessment guidance allows the use of Generative AI to create assessment items like images. It is not allowed to be used for programming in this assessment.</w:t>
      </w:r>
    </w:p>
    <w:p w:rsidR="00487793" w:rsidRPr="00487793" w:rsidRDefault="00487793" w:rsidP="00487793">
      <w:r w:rsidRPr="00487793">
        <w:t>I confirm that the final dissertation was reviewed and edited by me and that I take full responsibility for its content, arguments, interpretation of evidence, analysis and conclusions. I have kept relevant drafts, notes and supporting materials created prior to and following the use of AI tools and can provide these where necessary.</w:t>
      </w:r>
    </w:p>
    <w:p w:rsidR="00487793" w:rsidRPr="00487793" w:rsidRDefault="00487793" w:rsidP="00487793"/>
    <w:p w:rsidR="00487793" w:rsidRPr="00487793" w:rsidRDefault="00487793" w:rsidP="00487793">
      <w:r w:rsidRPr="00487793">
        <w:br w:type="page"/>
      </w:r>
    </w:p>
    <w:p w:rsidR="00487793" w:rsidRPr="00487793" w:rsidRDefault="00487793" w:rsidP="00487793">
      <w:pPr>
        <w:pStyle w:val="Heading1"/>
      </w:pPr>
      <w:bookmarkStart w:id="4" w:name="_Toc241024598"/>
      <w:r w:rsidRPr="00487793">
        <w:lastRenderedPageBreak/>
        <w:t>Acknowledgements</w:t>
      </w:r>
      <w:bookmarkEnd w:id="4"/>
    </w:p>
    <w:p w:rsidR="00487793" w:rsidRPr="00487793" w:rsidRDefault="00487793" w:rsidP="00487793">
      <w:r w:rsidRPr="00487793">
        <w:t xml:space="preserve">I would like to thank my supervisor </w:t>
      </w:r>
      <w:proofErr w:type="spellStart"/>
      <w:r w:rsidRPr="00487793">
        <w:t>Ebad</w:t>
      </w:r>
      <w:proofErr w:type="spellEnd"/>
      <w:r w:rsidRPr="00487793">
        <w:t xml:space="preserve"> </w:t>
      </w:r>
      <w:proofErr w:type="spellStart"/>
      <w:r w:rsidRPr="00487793">
        <w:t>Banissi</w:t>
      </w:r>
      <w:proofErr w:type="spellEnd"/>
      <w:r w:rsidRPr="00487793">
        <w:t xml:space="preserve"> for his guidance, constructive criticism and academic direction in the writing of this dissertation. The comments and feedbacks given during the supervision process have prompted me to narrow down the research focus and further refine the research methods and to better interpret the research findings. I would like to thank the academic staff of the MBA program for their knowledge and guidance in developing this research.</w:t>
      </w:r>
    </w:p>
    <w:p w:rsidR="00487793" w:rsidRPr="00487793" w:rsidRDefault="00487793" w:rsidP="00487793">
      <w:r w:rsidRPr="00487793">
        <w:t>Additionally, I would want to express my gratitude to everyone who filled out the survey. They were essential in the empirical part of the research. Finally, I would like to thank my family and friends for their patience, encouragement and support throughout the dissertation process.</w:t>
      </w:r>
    </w:p>
    <w:p w:rsidR="00487793" w:rsidRPr="00487793" w:rsidRDefault="00487793" w:rsidP="00487793">
      <w:r w:rsidRPr="00487793">
        <w:br w:type="page"/>
      </w:r>
    </w:p>
    <w:p w:rsidR="00487793" w:rsidRPr="00487793" w:rsidRDefault="00487793" w:rsidP="00487793">
      <w:pPr>
        <w:pStyle w:val="Heading1"/>
      </w:pPr>
      <w:bookmarkStart w:id="5" w:name="_Toc241024599"/>
      <w:r w:rsidRPr="00487793">
        <w:lastRenderedPageBreak/>
        <w:t>Abstract</w:t>
      </w:r>
      <w:bookmarkEnd w:id="5"/>
    </w:p>
    <w:p w:rsidR="007F20C5" w:rsidRDefault="00487793" w:rsidP="00487793">
      <w:pPr>
        <w:rPr>
          <w:rFonts w:eastAsia="MS Mincho" w:cs="Cambria"/>
          <w:b/>
          <w:bCs/>
        </w:rPr>
      </w:pPr>
      <w:r w:rsidRPr="00487793">
        <w:t>The aim of this dissertation is to explore the connection between perceived mobile app feature quality, customer engagement and brand loyalty in the quick-service restaurant industry in the UK, and to provide empirical evidence of this relationship as demonstrated in the app owned by McDonald's UK and KFC UK. The survey was a cross-sectional study with UK based adults who used either app over the past 6 months. After screening for eligibility, 51 cases were retained from 55 cases that were received. Ease of use, ordering convenience, rewards and promotions, personalisation, notification relevance and app reliability were considered as the mobile app feature quality and customer engagement, brand loyalty were included as two composite constructs. Descriptive statistics, Cronbach’s alpha, Pearson correlation, regression and bootstrapped mediation were used for the analysis. The highest feature evaluation was found for ease of use (M = 4.25), and the lowest feature evaluation was for the notification relevance (M = 3.72). The quality of the app features was highly correlated with customer engagement (r = 0.715), while customer engagement was highly correlated with brand loyalty (r = 0.867). Within the achieved sample, the results of regression evidence the support of H1–H3. The bootstrapped indirect effect, through customer engagement, was 1.252 with a 95% C.I. of [0.827, 1.686] for H4, but was no longer significant when engagement was added in. The results confirm that customer engagement is one of the significant statistical links between assessment of the application features and loyalty attitudes and intentions. The study suggests focusing on usability and reliability, enhancing the relevance of notifications, and measuring loyalty on the basis of engagement and transactional indicators. The conclusions are still guarded due to the small, non-probability, cross sectional sample.</w:t>
      </w:r>
      <w:r w:rsidR="007F20C5">
        <w:rPr>
          <w:rFonts w:eastAsia="MS Mincho" w:cs="Cambria"/>
          <w:b/>
          <w:bCs/>
        </w:rPr>
        <w:br w:type="page"/>
      </w:r>
    </w:p>
    <w:sdt>
      <w:sdtPr>
        <w:rPr>
          <w:rFonts w:eastAsiaTheme="minorEastAsia" w:cstheme="minorBidi"/>
          <w:b w:val="0"/>
          <w:bCs w:val="0"/>
          <w:szCs w:val="22"/>
        </w:rPr>
        <w:id w:val="-1111349081"/>
        <w:docPartObj>
          <w:docPartGallery w:val="Table of Contents"/>
          <w:docPartUnique/>
        </w:docPartObj>
      </w:sdtPr>
      <w:sdtEndPr>
        <w:rPr>
          <w:noProof/>
        </w:rPr>
      </w:sdtEndPr>
      <w:sdtContent>
        <w:p w:rsidR="00EE2FD9" w:rsidRDefault="00EE2FD9">
          <w:pPr>
            <w:pStyle w:val="TOCHeading"/>
          </w:pPr>
          <w:r>
            <w:t>Table of Contents</w:t>
          </w:r>
        </w:p>
        <w:p w:rsidR="00487793" w:rsidRDefault="00EE2FD9">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241024596" w:history="1">
            <w:r w:rsidR="00487793" w:rsidRPr="00232839">
              <w:rPr>
                <w:rStyle w:val="Hyperlink"/>
                <w:noProof/>
              </w:rPr>
              <w:t>Declaration</w:t>
            </w:r>
            <w:r w:rsidR="00487793">
              <w:rPr>
                <w:noProof/>
                <w:webHidden/>
              </w:rPr>
              <w:tab/>
            </w:r>
            <w:r w:rsidR="00487793">
              <w:rPr>
                <w:noProof/>
                <w:webHidden/>
              </w:rPr>
              <w:fldChar w:fldCharType="begin"/>
            </w:r>
            <w:r w:rsidR="00487793">
              <w:rPr>
                <w:noProof/>
                <w:webHidden/>
              </w:rPr>
              <w:instrText xml:space="preserve"> PAGEREF _Toc241024596 \h </w:instrText>
            </w:r>
            <w:r w:rsidR="00487793">
              <w:rPr>
                <w:noProof/>
                <w:webHidden/>
              </w:rPr>
            </w:r>
            <w:r w:rsidR="00487793">
              <w:rPr>
                <w:noProof/>
                <w:webHidden/>
              </w:rPr>
              <w:fldChar w:fldCharType="separate"/>
            </w:r>
            <w:r w:rsidR="007242F5">
              <w:rPr>
                <w:noProof/>
                <w:webHidden/>
              </w:rPr>
              <w:t>2</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597" w:history="1">
            <w:r w:rsidR="00487793" w:rsidRPr="00232839">
              <w:rPr>
                <w:rStyle w:val="Hyperlink"/>
                <w:noProof/>
              </w:rPr>
              <w:t>AI Use Acknowledgement</w:t>
            </w:r>
            <w:r w:rsidR="00487793">
              <w:rPr>
                <w:noProof/>
                <w:webHidden/>
              </w:rPr>
              <w:tab/>
            </w:r>
            <w:r w:rsidR="00487793">
              <w:rPr>
                <w:noProof/>
                <w:webHidden/>
              </w:rPr>
              <w:fldChar w:fldCharType="begin"/>
            </w:r>
            <w:r w:rsidR="00487793">
              <w:rPr>
                <w:noProof/>
                <w:webHidden/>
              </w:rPr>
              <w:instrText xml:space="preserve"> PAGEREF _Toc241024597 \h </w:instrText>
            </w:r>
            <w:r w:rsidR="00487793">
              <w:rPr>
                <w:noProof/>
                <w:webHidden/>
              </w:rPr>
            </w:r>
            <w:r w:rsidR="00487793">
              <w:rPr>
                <w:noProof/>
                <w:webHidden/>
              </w:rPr>
              <w:fldChar w:fldCharType="separate"/>
            </w:r>
            <w:r w:rsidR="007242F5">
              <w:rPr>
                <w:noProof/>
                <w:webHidden/>
              </w:rPr>
              <w:t>3</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598" w:history="1">
            <w:r w:rsidR="00487793" w:rsidRPr="00232839">
              <w:rPr>
                <w:rStyle w:val="Hyperlink"/>
                <w:noProof/>
              </w:rPr>
              <w:t>Acknowledgements</w:t>
            </w:r>
            <w:r w:rsidR="00487793">
              <w:rPr>
                <w:noProof/>
                <w:webHidden/>
              </w:rPr>
              <w:tab/>
            </w:r>
            <w:r w:rsidR="00487793">
              <w:rPr>
                <w:noProof/>
                <w:webHidden/>
              </w:rPr>
              <w:fldChar w:fldCharType="begin"/>
            </w:r>
            <w:r w:rsidR="00487793">
              <w:rPr>
                <w:noProof/>
                <w:webHidden/>
              </w:rPr>
              <w:instrText xml:space="preserve"> PAGEREF _Toc241024598 \h </w:instrText>
            </w:r>
            <w:r w:rsidR="00487793">
              <w:rPr>
                <w:noProof/>
                <w:webHidden/>
              </w:rPr>
            </w:r>
            <w:r w:rsidR="00487793">
              <w:rPr>
                <w:noProof/>
                <w:webHidden/>
              </w:rPr>
              <w:fldChar w:fldCharType="separate"/>
            </w:r>
            <w:r w:rsidR="007242F5">
              <w:rPr>
                <w:noProof/>
                <w:webHidden/>
              </w:rPr>
              <w:t>4</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599" w:history="1">
            <w:r w:rsidR="00487793" w:rsidRPr="00232839">
              <w:rPr>
                <w:rStyle w:val="Hyperlink"/>
                <w:noProof/>
              </w:rPr>
              <w:t>Abstract</w:t>
            </w:r>
            <w:r w:rsidR="00487793">
              <w:rPr>
                <w:noProof/>
                <w:webHidden/>
              </w:rPr>
              <w:tab/>
            </w:r>
            <w:r w:rsidR="00487793">
              <w:rPr>
                <w:noProof/>
                <w:webHidden/>
              </w:rPr>
              <w:fldChar w:fldCharType="begin"/>
            </w:r>
            <w:r w:rsidR="00487793">
              <w:rPr>
                <w:noProof/>
                <w:webHidden/>
              </w:rPr>
              <w:instrText xml:space="preserve"> PAGEREF _Toc241024599 \h </w:instrText>
            </w:r>
            <w:r w:rsidR="00487793">
              <w:rPr>
                <w:noProof/>
                <w:webHidden/>
              </w:rPr>
            </w:r>
            <w:r w:rsidR="00487793">
              <w:rPr>
                <w:noProof/>
                <w:webHidden/>
              </w:rPr>
              <w:fldChar w:fldCharType="separate"/>
            </w:r>
            <w:r w:rsidR="007242F5">
              <w:rPr>
                <w:noProof/>
                <w:webHidden/>
              </w:rPr>
              <w:t>5</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00" w:history="1">
            <w:r w:rsidR="00487793" w:rsidRPr="00232839">
              <w:rPr>
                <w:rStyle w:val="Hyperlink"/>
                <w:noProof/>
              </w:rPr>
              <w:t>List of Figures and Tables</w:t>
            </w:r>
            <w:r w:rsidR="00487793">
              <w:rPr>
                <w:noProof/>
                <w:webHidden/>
              </w:rPr>
              <w:tab/>
            </w:r>
            <w:r w:rsidR="00487793">
              <w:rPr>
                <w:noProof/>
                <w:webHidden/>
              </w:rPr>
              <w:fldChar w:fldCharType="begin"/>
            </w:r>
            <w:r w:rsidR="00487793">
              <w:rPr>
                <w:noProof/>
                <w:webHidden/>
              </w:rPr>
              <w:instrText xml:space="preserve"> PAGEREF _Toc241024600 \h </w:instrText>
            </w:r>
            <w:r w:rsidR="00487793">
              <w:rPr>
                <w:noProof/>
                <w:webHidden/>
              </w:rPr>
            </w:r>
            <w:r w:rsidR="00487793">
              <w:rPr>
                <w:noProof/>
                <w:webHidden/>
              </w:rPr>
              <w:fldChar w:fldCharType="separate"/>
            </w:r>
            <w:r w:rsidR="007242F5">
              <w:rPr>
                <w:noProof/>
                <w:webHidden/>
              </w:rPr>
              <w:t>11</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01" w:history="1">
            <w:r w:rsidR="00487793" w:rsidRPr="00232839">
              <w:rPr>
                <w:rStyle w:val="Hyperlink"/>
                <w:noProof/>
              </w:rPr>
              <w:t>List of Abbreviations</w:t>
            </w:r>
            <w:r w:rsidR="00487793">
              <w:rPr>
                <w:noProof/>
                <w:webHidden/>
              </w:rPr>
              <w:tab/>
            </w:r>
            <w:r w:rsidR="00487793">
              <w:rPr>
                <w:noProof/>
                <w:webHidden/>
              </w:rPr>
              <w:fldChar w:fldCharType="begin"/>
            </w:r>
            <w:r w:rsidR="00487793">
              <w:rPr>
                <w:noProof/>
                <w:webHidden/>
              </w:rPr>
              <w:instrText xml:space="preserve"> PAGEREF _Toc241024601 \h </w:instrText>
            </w:r>
            <w:r w:rsidR="00487793">
              <w:rPr>
                <w:noProof/>
                <w:webHidden/>
              </w:rPr>
            </w:r>
            <w:r w:rsidR="00487793">
              <w:rPr>
                <w:noProof/>
                <w:webHidden/>
              </w:rPr>
              <w:fldChar w:fldCharType="separate"/>
            </w:r>
            <w:r w:rsidR="007242F5">
              <w:rPr>
                <w:noProof/>
                <w:webHidden/>
              </w:rPr>
              <w:t>13</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02" w:history="1">
            <w:r w:rsidR="00487793" w:rsidRPr="00232839">
              <w:rPr>
                <w:rStyle w:val="Hyperlink"/>
                <w:noProof/>
              </w:rPr>
              <w:t>Glossary</w:t>
            </w:r>
            <w:r w:rsidR="00487793">
              <w:rPr>
                <w:noProof/>
                <w:webHidden/>
              </w:rPr>
              <w:tab/>
            </w:r>
            <w:r w:rsidR="00487793">
              <w:rPr>
                <w:noProof/>
                <w:webHidden/>
              </w:rPr>
              <w:fldChar w:fldCharType="begin"/>
            </w:r>
            <w:r w:rsidR="00487793">
              <w:rPr>
                <w:noProof/>
                <w:webHidden/>
              </w:rPr>
              <w:instrText xml:space="preserve"> PAGEREF _Toc241024602 \h </w:instrText>
            </w:r>
            <w:r w:rsidR="00487793">
              <w:rPr>
                <w:noProof/>
                <w:webHidden/>
              </w:rPr>
            </w:r>
            <w:r w:rsidR="00487793">
              <w:rPr>
                <w:noProof/>
                <w:webHidden/>
              </w:rPr>
              <w:fldChar w:fldCharType="separate"/>
            </w:r>
            <w:r w:rsidR="007242F5">
              <w:rPr>
                <w:noProof/>
                <w:webHidden/>
              </w:rPr>
              <w:t>14</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03" w:history="1">
            <w:r w:rsidR="00487793" w:rsidRPr="00232839">
              <w:rPr>
                <w:rStyle w:val="Hyperlink"/>
                <w:noProof/>
              </w:rPr>
              <w:t>Chapter 1: Introduction</w:t>
            </w:r>
            <w:r w:rsidR="00487793">
              <w:rPr>
                <w:noProof/>
                <w:webHidden/>
              </w:rPr>
              <w:tab/>
            </w:r>
            <w:r w:rsidR="00487793">
              <w:rPr>
                <w:noProof/>
                <w:webHidden/>
              </w:rPr>
              <w:fldChar w:fldCharType="begin"/>
            </w:r>
            <w:r w:rsidR="00487793">
              <w:rPr>
                <w:noProof/>
                <w:webHidden/>
              </w:rPr>
              <w:instrText xml:space="preserve"> PAGEREF _Toc241024603 \h </w:instrText>
            </w:r>
            <w:r w:rsidR="00487793">
              <w:rPr>
                <w:noProof/>
                <w:webHidden/>
              </w:rPr>
            </w:r>
            <w:r w:rsidR="00487793">
              <w:rPr>
                <w:noProof/>
                <w:webHidden/>
              </w:rPr>
              <w:fldChar w:fldCharType="separate"/>
            </w:r>
            <w:r w:rsidR="007242F5">
              <w:rPr>
                <w:noProof/>
                <w:webHidden/>
              </w:rPr>
              <w:t>16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4" w:history="1">
            <w:r w:rsidR="00487793" w:rsidRPr="00232839">
              <w:rPr>
                <w:rStyle w:val="Hyperlink"/>
                <w:rFonts w:eastAsia="MS Gothic"/>
                <w:noProof/>
              </w:rPr>
              <w:t>1.1 Background of the Study</w:t>
            </w:r>
            <w:r w:rsidR="00487793">
              <w:rPr>
                <w:noProof/>
                <w:webHidden/>
              </w:rPr>
              <w:tab/>
            </w:r>
            <w:r w:rsidR="00487793">
              <w:rPr>
                <w:noProof/>
                <w:webHidden/>
              </w:rPr>
              <w:fldChar w:fldCharType="begin"/>
            </w:r>
            <w:r w:rsidR="00487793">
              <w:rPr>
                <w:noProof/>
                <w:webHidden/>
              </w:rPr>
              <w:instrText xml:space="preserve"> PAGEREF _Toc241024604 \h </w:instrText>
            </w:r>
            <w:r w:rsidR="00487793">
              <w:rPr>
                <w:noProof/>
                <w:webHidden/>
              </w:rPr>
            </w:r>
            <w:r w:rsidR="00487793">
              <w:rPr>
                <w:noProof/>
                <w:webHidden/>
              </w:rPr>
              <w:fldChar w:fldCharType="separate"/>
            </w:r>
            <w:r w:rsidR="007242F5">
              <w:rPr>
                <w:noProof/>
                <w:webHidden/>
              </w:rPr>
              <w:t>16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5" w:history="1">
            <w:r w:rsidR="00487793" w:rsidRPr="00232839">
              <w:rPr>
                <w:rStyle w:val="Hyperlink"/>
                <w:rFonts w:eastAsia="MS Gothic"/>
                <w:noProof/>
              </w:rPr>
              <w:t>1.2 Problem Statement</w:t>
            </w:r>
            <w:r w:rsidR="00487793">
              <w:rPr>
                <w:noProof/>
                <w:webHidden/>
              </w:rPr>
              <w:tab/>
            </w:r>
            <w:r w:rsidR="00487793">
              <w:rPr>
                <w:noProof/>
                <w:webHidden/>
              </w:rPr>
              <w:fldChar w:fldCharType="begin"/>
            </w:r>
            <w:r w:rsidR="00487793">
              <w:rPr>
                <w:noProof/>
                <w:webHidden/>
              </w:rPr>
              <w:instrText xml:space="preserve"> PAGEREF _Toc241024605 \h </w:instrText>
            </w:r>
            <w:r w:rsidR="00487793">
              <w:rPr>
                <w:noProof/>
                <w:webHidden/>
              </w:rPr>
            </w:r>
            <w:r w:rsidR="00487793">
              <w:rPr>
                <w:noProof/>
                <w:webHidden/>
              </w:rPr>
              <w:fldChar w:fldCharType="separate"/>
            </w:r>
            <w:r w:rsidR="007242F5">
              <w:rPr>
                <w:noProof/>
                <w:webHidden/>
              </w:rPr>
              <w:t>17</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6" w:history="1">
            <w:r w:rsidR="00487793" w:rsidRPr="00232839">
              <w:rPr>
                <w:rStyle w:val="Hyperlink"/>
                <w:rFonts w:eastAsia="MS Gothic"/>
                <w:noProof/>
              </w:rPr>
              <w:t>1.3 Research Gap</w:t>
            </w:r>
            <w:r w:rsidR="00487793">
              <w:rPr>
                <w:noProof/>
                <w:webHidden/>
              </w:rPr>
              <w:tab/>
            </w:r>
            <w:r w:rsidR="00487793">
              <w:rPr>
                <w:noProof/>
                <w:webHidden/>
              </w:rPr>
              <w:fldChar w:fldCharType="begin"/>
            </w:r>
            <w:r w:rsidR="00487793">
              <w:rPr>
                <w:noProof/>
                <w:webHidden/>
              </w:rPr>
              <w:instrText xml:space="preserve"> PAGEREF _Toc241024606 \h </w:instrText>
            </w:r>
            <w:r w:rsidR="00487793">
              <w:rPr>
                <w:noProof/>
                <w:webHidden/>
              </w:rPr>
            </w:r>
            <w:r w:rsidR="00487793">
              <w:rPr>
                <w:noProof/>
                <w:webHidden/>
              </w:rPr>
              <w:fldChar w:fldCharType="separate"/>
            </w:r>
            <w:r w:rsidR="007242F5">
              <w:rPr>
                <w:noProof/>
                <w:webHidden/>
              </w:rPr>
              <w:t>18</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7" w:history="1">
            <w:r w:rsidR="00487793" w:rsidRPr="00232839">
              <w:rPr>
                <w:rStyle w:val="Hyperlink"/>
                <w:rFonts w:eastAsia="MS Gothic"/>
                <w:noProof/>
              </w:rPr>
              <w:t>1.4 Research Aim</w:t>
            </w:r>
            <w:r w:rsidR="00487793">
              <w:rPr>
                <w:noProof/>
                <w:webHidden/>
              </w:rPr>
              <w:tab/>
            </w:r>
            <w:r w:rsidR="00487793">
              <w:rPr>
                <w:noProof/>
                <w:webHidden/>
              </w:rPr>
              <w:fldChar w:fldCharType="begin"/>
            </w:r>
            <w:r w:rsidR="00487793">
              <w:rPr>
                <w:noProof/>
                <w:webHidden/>
              </w:rPr>
              <w:instrText xml:space="preserve"> PAGEREF _Toc241024607 \h </w:instrText>
            </w:r>
            <w:r w:rsidR="00487793">
              <w:rPr>
                <w:noProof/>
                <w:webHidden/>
              </w:rPr>
            </w:r>
            <w:r w:rsidR="00487793">
              <w:rPr>
                <w:noProof/>
                <w:webHidden/>
              </w:rPr>
              <w:fldChar w:fldCharType="separate"/>
            </w:r>
            <w:r w:rsidR="007242F5">
              <w:rPr>
                <w:noProof/>
                <w:webHidden/>
              </w:rPr>
              <w:t>19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8" w:history="1">
            <w:r w:rsidR="00487793" w:rsidRPr="00232839">
              <w:rPr>
                <w:rStyle w:val="Hyperlink"/>
                <w:rFonts w:eastAsia="MS Gothic"/>
                <w:noProof/>
              </w:rPr>
              <w:t>1.5 Research Objectives</w:t>
            </w:r>
            <w:r w:rsidR="00487793">
              <w:rPr>
                <w:noProof/>
                <w:webHidden/>
              </w:rPr>
              <w:tab/>
            </w:r>
            <w:r w:rsidR="00487793">
              <w:rPr>
                <w:noProof/>
                <w:webHidden/>
              </w:rPr>
              <w:fldChar w:fldCharType="begin"/>
            </w:r>
            <w:r w:rsidR="00487793">
              <w:rPr>
                <w:noProof/>
                <w:webHidden/>
              </w:rPr>
              <w:instrText xml:space="preserve"> PAGEREF _Toc241024608 \h </w:instrText>
            </w:r>
            <w:r w:rsidR="00487793">
              <w:rPr>
                <w:noProof/>
                <w:webHidden/>
              </w:rPr>
            </w:r>
            <w:r w:rsidR="00487793">
              <w:rPr>
                <w:noProof/>
                <w:webHidden/>
              </w:rPr>
              <w:fldChar w:fldCharType="separate"/>
            </w:r>
            <w:r w:rsidR="007242F5">
              <w:rPr>
                <w:noProof/>
                <w:webHidden/>
              </w:rPr>
              <w:t>20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09" w:history="1">
            <w:r w:rsidR="00487793" w:rsidRPr="00232839">
              <w:rPr>
                <w:rStyle w:val="Hyperlink"/>
                <w:rFonts w:eastAsia="MS Gothic"/>
                <w:noProof/>
              </w:rPr>
              <w:t>1.6 Research Questions</w:t>
            </w:r>
            <w:r w:rsidR="00487793">
              <w:rPr>
                <w:noProof/>
                <w:webHidden/>
              </w:rPr>
              <w:tab/>
            </w:r>
            <w:r w:rsidR="00487793">
              <w:rPr>
                <w:noProof/>
                <w:webHidden/>
              </w:rPr>
              <w:fldChar w:fldCharType="begin"/>
            </w:r>
            <w:r w:rsidR="00487793">
              <w:rPr>
                <w:noProof/>
                <w:webHidden/>
              </w:rPr>
              <w:instrText xml:space="preserve"> PAGEREF _Toc241024609 \h </w:instrText>
            </w:r>
            <w:r w:rsidR="00487793">
              <w:rPr>
                <w:noProof/>
                <w:webHidden/>
              </w:rPr>
            </w:r>
            <w:r w:rsidR="00487793">
              <w:rPr>
                <w:noProof/>
                <w:webHidden/>
              </w:rPr>
              <w:fldChar w:fldCharType="separate"/>
            </w:r>
            <w:r w:rsidR="007242F5">
              <w:rPr>
                <w:noProof/>
                <w:webHidden/>
              </w:rPr>
              <w:t>20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0" w:history="1">
            <w:r w:rsidR="00487793" w:rsidRPr="00232839">
              <w:rPr>
                <w:rStyle w:val="Hyperlink"/>
                <w:noProof/>
              </w:rPr>
              <w:t>1.7 Significance of the Study</w:t>
            </w:r>
            <w:r w:rsidR="00487793">
              <w:rPr>
                <w:noProof/>
                <w:webHidden/>
              </w:rPr>
              <w:tab/>
            </w:r>
            <w:r w:rsidR="00487793">
              <w:rPr>
                <w:noProof/>
                <w:webHidden/>
              </w:rPr>
              <w:fldChar w:fldCharType="begin"/>
            </w:r>
            <w:r w:rsidR="00487793">
              <w:rPr>
                <w:noProof/>
                <w:webHidden/>
              </w:rPr>
              <w:instrText xml:space="preserve"> PAGEREF _Toc241024610 \h </w:instrText>
            </w:r>
            <w:r w:rsidR="00487793">
              <w:rPr>
                <w:noProof/>
                <w:webHidden/>
              </w:rPr>
            </w:r>
            <w:r w:rsidR="00487793">
              <w:rPr>
                <w:noProof/>
                <w:webHidden/>
              </w:rPr>
              <w:fldChar w:fldCharType="separate"/>
            </w:r>
            <w:r w:rsidR="007242F5">
              <w:rPr>
                <w:noProof/>
                <w:webHidden/>
              </w:rPr>
              <w:t>21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1" w:history="1">
            <w:r w:rsidR="00487793" w:rsidRPr="00232839">
              <w:rPr>
                <w:rStyle w:val="Hyperlink"/>
                <w:rFonts w:eastAsia="MS Gothic"/>
                <w:noProof/>
              </w:rPr>
              <w:t>1.8 Scope of the Study</w:t>
            </w:r>
            <w:r w:rsidR="00487793">
              <w:rPr>
                <w:noProof/>
                <w:webHidden/>
              </w:rPr>
              <w:tab/>
            </w:r>
            <w:r w:rsidR="00487793">
              <w:rPr>
                <w:noProof/>
                <w:webHidden/>
              </w:rPr>
              <w:fldChar w:fldCharType="begin"/>
            </w:r>
            <w:r w:rsidR="00487793">
              <w:rPr>
                <w:noProof/>
                <w:webHidden/>
              </w:rPr>
              <w:instrText xml:space="preserve"> PAGEREF _Toc241024611 \h </w:instrText>
            </w:r>
            <w:r w:rsidR="00487793">
              <w:rPr>
                <w:noProof/>
                <w:webHidden/>
              </w:rPr>
            </w:r>
            <w:r w:rsidR="00487793">
              <w:rPr>
                <w:noProof/>
                <w:webHidden/>
              </w:rPr>
              <w:fldChar w:fldCharType="separate"/>
            </w:r>
            <w:r w:rsidR="007242F5">
              <w:rPr>
                <w:noProof/>
                <w:webHidden/>
              </w:rPr>
              <w:t>21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2" w:history="1">
            <w:r w:rsidR="00487793" w:rsidRPr="00232839">
              <w:rPr>
                <w:rStyle w:val="Hyperlink"/>
                <w:rFonts w:eastAsia="MS Gothic"/>
                <w:noProof/>
              </w:rPr>
              <w:t>1.9 Dissertation Structure</w:t>
            </w:r>
            <w:r w:rsidR="00487793">
              <w:rPr>
                <w:noProof/>
                <w:webHidden/>
              </w:rPr>
              <w:tab/>
            </w:r>
            <w:r w:rsidR="00487793">
              <w:rPr>
                <w:noProof/>
                <w:webHidden/>
              </w:rPr>
              <w:fldChar w:fldCharType="begin"/>
            </w:r>
            <w:r w:rsidR="00487793">
              <w:rPr>
                <w:noProof/>
                <w:webHidden/>
              </w:rPr>
              <w:instrText xml:space="preserve"> PAGEREF _Toc241024612 \h </w:instrText>
            </w:r>
            <w:r w:rsidR="00487793">
              <w:rPr>
                <w:noProof/>
                <w:webHidden/>
              </w:rPr>
            </w:r>
            <w:r w:rsidR="00487793">
              <w:rPr>
                <w:noProof/>
                <w:webHidden/>
              </w:rPr>
              <w:fldChar w:fldCharType="separate"/>
            </w:r>
            <w:r w:rsidR="007242F5">
              <w:rPr>
                <w:noProof/>
                <w:webHidden/>
              </w:rPr>
              <w:t>22</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13" w:history="1">
            <w:r w:rsidR="00487793" w:rsidRPr="00232839">
              <w:rPr>
                <w:rStyle w:val="Hyperlink"/>
                <w:rFonts w:eastAsia="MS Gothic"/>
                <w:noProof/>
              </w:rPr>
              <w:t>Chapter 2: Literature Review</w:t>
            </w:r>
            <w:r w:rsidR="00487793">
              <w:rPr>
                <w:noProof/>
                <w:webHidden/>
              </w:rPr>
              <w:tab/>
            </w:r>
            <w:r w:rsidR="00487793">
              <w:rPr>
                <w:noProof/>
                <w:webHidden/>
              </w:rPr>
              <w:fldChar w:fldCharType="begin"/>
            </w:r>
            <w:r w:rsidR="00487793">
              <w:rPr>
                <w:noProof/>
                <w:webHidden/>
              </w:rPr>
              <w:instrText xml:space="preserve"> PAGEREF _Toc241024613 \h </w:instrText>
            </w:r>
            <w:r w:rsidR="00487793">
              <w:rPr>
                <w:noProof/>
                <w:webHidden/>
              </w:rPr>
            </w:r>
            <w:r w:rsidR="00487793">
              <w:rPr>
                <w:noProof/>
                <w:webHidden/>
              </w:rPr>
              <w:fldChar w:fldCharType="separate"/>
            </w:r>
            <w:r w:rsidR="007242F5">
              <w:rPr>
                <w:noProof/>
                <w:webHidden/>
              </w:rPr>
              <w:t>23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4" w:history="1">
            <w:r w:rsidR="00487793" w:rsidRPr="00232839">
              <w:rPr>
                <w:rStyle w:val="Hyperlink"/>
                <w:noProof/>
              </w:rPr>
              <w:t>2.1 Mobile Marketing</w:t>
            </w:r>
            <w:r w:rsidR="00487793">
              <w:rPr>
                <w:noProof/>
                <w:webHidden/>
              </w:rPr>
              <w:tab/>
            </w:r>
            <w:r w:rsidR="00487793">
              <w:rPr>
                <w:noProof/>
                <w:webHidden/>
              </w:rPr>
              <w:fldChar w:fldCharType="begin"/>
            </w:r>
            <w:r w:rsidR="00487793">
              <w:rPr>
                <w:noProof/>
                <w:webHidden/>
              </w:rPr>
              <w:instrText xml:space="preserve"> PAGEREF _Toc241024614 \h </w:instrText>
            </w:r>
            <w:r w:rsidR="00487793">
              <w:rPr>
                <w:noProof/>
                <w:webHidden/>
              </w:rPr>
            </w:r>
            <w:r w:rsidR="00487793">
              <w:rPr>
                <w:noProof/>
                <w:webHidden/>
              </w:rPr>
              <w:fldChar w:fldCharType="separate"/>
            </w:r>
            <w:r w:rsidR="007242F5">
              <w:rPr>
                <w:noProof/>
                <w:webHidden/>
              </w:rPr>
              <w:t>23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5" w:history="1">
            <w:r w:rsidR="00487793" w:rsidRPr="00232839">
              <w:rPr>
                <w:rStyle w:val="Hyperlink"/>
                <w:noProof/>
              </w:rPr>
              <w:t>2.2 Mobile Apps in QSR</w:t>
            </w:r>
            <w:r w:rsidR="00487793">
              <w:rPr>
                <w:noProof/>
                <w:webHidden/>
              </w:rPr>
              <w:tab/>
            </w:r>
            <w:r w:rsidR="00487793">
              <w:rPr>
                <w:noProof/>
                <w:webHidden/>
              </w:rPr>
              <w:fldChar w:fldCharType="begin"/>
            </w:r>
            <w:r w:rsidR="00487793">
              <w:rPr>
                <w:noProof/>
                <w:webHidden/>
              </w:rPr>
              <w:instrText xml:space="preserve"> PAGEREF _Toc241024615 \h </w:instrText>
            </w:r>
            <w:r w:rsidR="00487793">
              <w:rPr>
                <w:noProof/>
                <w:webHidden/>
              </w:rPr>
            </w:r>
            <w:r w:rsidR="00487793">
              <w:rPr>
                <w:noProof/>
                <w:webHidden/>
              </w:rPr>
              <w:fldChar w:fldCharType="separate"/>
            </w:r>
            <w:r w:rsidR="007242F5">
              <w:rPr>
                <w:noProof/>
                <w:webHidden/>
              </w:rPr>
              <w:t>24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6" w:history="1">
            <w:r w:rsidR="00487793" w:rsidRPr="00232839">
              <w:rPr>
                <w:rStyle w:val="Hyperlink"/>
                <w:rFonts w:eastAsia="MS Gothic"/>
                <w:noProof/>
              </w:rPr>
              <w:t>2.3 Customer Engagement</w:t>
            </w:r>
            <w:r w:rsidR="00487793">
              <w:rPr>
                <w:noProof/>
                <w:webHidden/>
              </w:rPr>
              <w:tab/>
            </w:r>
            <w:r w:rsidR="00487793">
              <w:rPr>
                <w:noProof/>
                <w:webHidden/>
              </w:rPr>
              <w:fldChar w:fldCharType="begin"/>
            </w:r>
            <w:r w:rsidR="00487793">
              <w:rPr>
                <w:noProof/>
                <w:webHidden/>
              </w:rPr>
              <w:instrText xml:space="preserve"> PAGEREF _Toc241024616 \h </w:instrText>
            </w:r>
            <w:r w:rsidR="00487793">
              <w:rPr>
                <w:noProof/>
                <w:webHidden/>
              </w:rPr>
            </w:r>
            <w:r w:rsidR="00487793">
              <w:rPr>
                <w:noProof/>
                <w:webHidden/>
              </w:rPr>
              <w:fldChar w:fldCharType="separate"/>
            </w:r>
            <w:r w:rsidR="007242F5">
              <w:rPr>
                <w:noProof/>
                <w:webHidden/>
              </w:rPr>
              <w:t>26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7" w:history="1">
            <w:r w:rsidR="00487793" w:rsidRPr="00232839">
              <w:rPr>
                <w:rStyle w:val="Hyperlink"/>
                <w:rFonts w:eastAsia="MS Gothic"/>
                <w:noProof/>
              </w:rPr>
              <w:t>2.4 Brand Loyalty</w:t>
            </w:r>
            <w:r w:rsidR="00487793">
              <w:rPr>
                <w:noProof/>
                <w:webHidden/>
              </w:rPr>
              <w:tab/>
            </w:r>
            <w:r w:rsidR="00487793">
              <w:rPr>
                <w:noProof/>
                <w:webHidden/>
              </w:rPr>
              <w:fldChar w:fldCharType="begin"/>
            </w:r>
            <w:r w:rsidR="00487793">
              <w:rPr>
                <w:noProof/>
                <w:webHidden/>
              </w:rPr>
              <w:instrText xml:space="preserve"> PAGEREF _Toc241024617 \h </w:instrText>
            </w:r>
            <w:r w:rsidR="00487793">
              <w:rPr>
                <w:noProof/>
                <w:webHidden/>
              </w:rPr>
            </w:r>
            <w:r w:rsidR="00487793">
              <w:rPr>
                <w:noProof/>
                <w:webHidden/>
              </w:rPr>
              <w:fldChar w:fldCharType="separate"/>
            </w:r>
            <w:r w:rsidR="007242F5">
              <w:rPr>
                <w:noProof/>
                <w:webHidden/>
              </w:rPr>
              <w:t>28</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8" w:history="1">
            <w:r w:rsidR="00487793" w:rsidRPr="00232839">
              <w:rPr>
                <w:rStyle w:val="Hyperlink"/>
                <w:rFonts w:eastAsia="MS Gothic"/>
                <w:noProof/>
              </w:rPr>
              <w:t>2.5 Technology Acceptance Model</w:t>
            </w:r>
            <w:r w:rsidR="00487793">
              <w:rPr>
                <w:noProof/>
                <w:webHidden/>
              </w:rPr>
              <w:tab/>
            </w:r>
            <w:r w:rsidR="00487793">
              <w:rPr>
                <w:noProof/>
                <w:webHidden/>
              </w:rPr>
              <w:fldChar w:fldCharType="begin"/>
            </w:r>
            <w:r w:rsidR="00487793">
              <w:rPr>
                <w:noProof/>
                <w:webHidden/>
              </w:rPr>
              <w:instrText xml:space="preserve"> PAGEREF _Toc241024618 \h </w:instrText>
            </w:r>
            <w:r w:rsidR="00487793">
              <w:rPr>
                <w:noProof/>
                <w:webHidden/>
              </w:rPr>
            </w:r>
            <w:r w:rsidR="00487793">
              <w:rPr>
                <w:noProof/>
                <w:webHidden/>
              </w:rPr>
              <w:fldChar w:fldCharType="separate"/>
            </w:r>
            <w:r w:rsidR="007242F5">
              <w:rPr>
                <w:noProof/>
                <w:webHidden/>
              </w:rPr>
              <w:t>29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19" w:history="1">
            <w:r w:rsidR="00487793" w:rsidRPr="00232839">
              <w:rPr>
                <w:rStyle w:val="Hyperlink"/>
                <w:rFonts w:eastAsia="MS Gothic"/>
                <w:noProof/>
              </w:rPr>
              <w:t>2.6 Relationship Marketing</w:t>
            </w:r>
            <w:r w:rsidR="00487793">
              <w:rPr>
                <w:noProof/>
                <w:webHidden/>
              </w:rPr>
              <w:tab/>
            </w:r>
            <w:r w:rsidR="00487793">
              <w:rPr>
                <w:noProof/>
                <w:webHidden/>
              </w:rPr>
              <w:fldChar w:fldCharType="begin"/>
            </w:r>
            <w:r w:rsidR="00487793">
              <w:rPr>
                <w:noProof/>
                <w:webHidden/>
              </w:rPr>
              <w:instrText xml:space="preserve"> PAGEREF _Toc241024619 \h </w:instrText>
            </w:r>
            <w:r w:rsidR="00487793">
              <w:rPr>
                <w:noProof/>
                <w:webHidden/>
              </w:rPr>
            </w:r>
            <w:r w:rsidR="00487793">
              <w:rPr>
                <w:noProof/>
                <w:webHidden/>
              </w:rPr>
              <w:fldChar w:fldCharType="separate"/>
            </w:r>
            <w:r w:rsidR="007242F5">
              <w:rPr>
                <w:noProof/>
                <w:webHidden/>
              </w:rPr>
              <w:t>30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0" w:history="1">
            <w:r w:rsidR="00487793" w:rsidRPr="00232839">
              <w:rPr>
                <w:rStyle w:val="Hyperlink"/>
                <w:rFonts w:eastAsia="MS Gothic"/>
                <w:noProof/>
              </w:rPr>
              <w:t>2.7 Customer Engagement Theory</w:t>
            </w:r>
            <w:r w:rsidR="00487793">
              <w:rPr>
                <w:noProof/>
                <w:webHidden/>
              </w:rPr>
              <w:tab/>
            </w:r>
            <w:r w:rsidR="00487793">
              <w:rPr>
                <w:noProof/>
                <w:webHidden/>
              </w:rPr>
              <w:fldChar w:fldCharType="begin"/>
            </w:r>
            <w:r w:rsidR="00487793">
              <w:rPr>
                <w:noProof/>
                <w:webHidden/>
              </w:rPr>
              <w:instrText xml:space="preserve"> PAGEREF _Toc241024620 \h </w:instrText>
            </w:r>
            <w:r w:rsidR="00487793">
              <w:rPr>
                <w:noProof/>
                <w:webHidden/>
              </w:rPr>
            </w:r>
            <w:r w:rsidR="00487793">
              <w:rPr>
                <w:noProof/>
                <w:webHidden/>
              </w:rPr>
              <w:fldChar w:fldCharType="separate"/>
            </w:r>
            <w:r w:rsidR="007242F5">
              <w:rPr>
                <w:noProof/>
                <w:webHidden/>
              </w:rPr>
              <w:t>31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1" w:history="1">
            <w:r w:rsidR="00487793" w:rsidRPr="00232839">
              <w:rPr>
                <w:rStyle w:val="Hyperlink"/>
                <w:rFonts w:eastAsia="MS Gothic"/>
                <w:noProof/>
              </w:rPr>
              <w:t>2.8 Commitment-Trust Theory</w:t>
            </w:r>
            <w:r w:rsidR="00487793">
              <w:rPr>
                <w:noProof/>
                <w:webHidden/>
              </w:rPr>
              <w:tab/>
            </w:r>
            <w:r w:rsidR="00487793">
              <w:rPr>
                <w:noProof/>
                <w:webHidden/>
              </w:rPr>
              <w:fldChar w:fldCharType="begin"/>
            </w:r>
            <w:r w:rsidR="00487793">
              <w:rPr>
                <w:noProof/>
                <w:webHidden/>
              </w:rPr>
              <w:instrText xml:space="preserve"> PAGEREF _Toc241024621 \h </w:instrText>
            </w:r>
            <w:r w:rsidR="00487793">
              <w:rPr>
                <w:noProof/>
                <w:webHidden/>
              </w:rPr>
            </w:r>
            <w:r w:rsidR="00487793">
              <w:rPr>
                <w:noProof/>
                <w:webHidden/>
              </w:rPr>
              <w:fldChar w:fldCharType="separate"/>
            </w:r>
            <w:r w:rsidR="007242F5">
              <w:rPr>
                <w:noProof/>
                <w:webHidden/>
              </w:rPr>
              <w:t>32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2" w:history="1">
            <w:r w:rsidR="00487793" w:rsidRPr="00232839">
              <w:rPr>
                <w:rStyle w:val="Hyperlink"/>
                <w:rFonts w:eastAsia="MS Gothic"/>
                <w:noProof/>
              </w:rPr>
              <w:t>2.9 Critical Review</w:t>
            </w:r>
            <w:r w:rsidR="00487793">
              <w:rPr>
                <w:noProof/>
                <w:webHidden/>
              </w:rPr>
              <w:tab/>
            </w:r>
            <w:r w:rsidR="00487793">
              <w:rPr>
                <w:noProof/>
                <w:webHidden/>
              </w:rPr>
              <w:fldChar w:fldCharType="begin"/>
            </w:r>
            <w:r w:rsidR="00487793">
              <w:rPr>
                <w:noProof/>
                <w:webHidden/>
              </w:rPr>
              <w:instrText xml:space="preserve"> PAGEREF _Toc241024622 \h </w:instrText>
            </w:r>
            <w:r w:rsidR="00487793">
              <w:rPr>
                <w:noProof/>
                <w:webHidden/>
              </w:rPr>
            </w:r>
            <w:r w:rsidR="00487793">
              <w:rPr>
                <w:noProof/>
                <w:webHidden/>
              </w:rPr>
              <w:fldChar w:fldCharType="separate"/>
            </w:r>
            <w:r w:rsidR="007242F5">
              <w:rPr>
                <w:noProof/>
                <w:webHidden/>
              </w:rPr>
              <w:t>33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3" w:history="1">
            <w:r w:rsidR="00487793" w:rsidRPr="00232839">
              <w:rPr>
                <w:rStyle w:val="Hyperlink"/>
                <w:rFonts w:eastAsia="MS Gothic"/>
                <w:noProof/>
              </w:rPr>
              <w:t>2.10 Research Gap</w:t>
            </w:r>
            <w:r w:rsidR="00487793">
              <w:rPr>
                <w:noProof/>
                <w:webHidden/>
              </w:rPr>
              <w:tab/>
            </w:r>
            <w:r w:rsidR="00487793">
              <w:rPr>
                <w:noProof/>
                <w:webHidden/>
              </w:rPr>
              <w:fldChar w:fldCharType="begin"/>
            </w:r>
            <w:r w:rsidR="00487793">
              <w:rPr>
                <w:noProof/>
                <w:webHidden/>
              </w:rPr>
              <w:instrText xml:space="preserve"> PAGEREF _Toc241024623 \h </w:instrText>
            </w:r>
            <w:r w:rsidR="00487793">
              <w:rPr>
                <w:noProof/>
                <w:webHidden/>
              </w:rPr>
            </w:r>
            <w:r w:rsidR="00487793">
              <w:rPr>
                <w:noProof/>
                <w:webHidden/>
              </w:rPr>
              <w:fldChar w:fldCharType="separate"/>
            </w:r>
            <w:r w:rsidR="007242F5">
              <w:rPr>
                <w:noProof/>
                <w:webHidden/>
              </w:rPr>
              <w:t>34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4" w:history="1">
            <w:r w:rsidR="00487793" w:rsidRPr="00232839">
              <w:rPr>
                <w:rStyle w:val="Hyperlink"/>
                <w:rFonts w:eastAsia="MS Gothic"/>
                <w:noProof/>
              </w:rPr>
              <w:t>2.11 Conceptual Model</w:t>
            </w:r>
            <w:r w:rsidR="00487793">
              <w:rPr>
                <w:noProof/>
                <w:webHidden/>
              </w:rPr>
              <w:tab/>
            </w:r>
            <w:r w:rsidR="00487793">
              <w:rPr>
                <w:noProof/>
                <w:webHidden/>
              </w:rPr>
              <w:fldChar w:fldCharType="begin"/>
            </w:r>
            <w:r w:rsidR="00487793">
              <w:rPr>
                <w:noProof/>
                <w:webHidden/>
              </w:rPr>
              <w:instrText xml:space="preserve"> PAGEREF _Toc241024624 \h </w:instrText>
            </w:r>
            <w:r w:rsidR="00487793">
              <w:rPr>
                <w:noProof/>
                <w:webHidden/>
              </w:rPr>
            </w:r>
            <w:r w:rsidR="00487793">
              <w:rPr>
                <w:noProof/>
                <w:webHidden/>
              </w:rPr>
              <w:fldChar w:fldCharType="separate"/>
            </w:r>
            <w:r w:rsidR="007242F5">
              <w:rPr>
                <w:noProof/>
                <w:webHidden/>
              </w:rPr>
              <w:t>36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5" w:history="1">
            <w:r w:rsidR="00487793" w:rsidRPr="00232839">
              <w:rPr>
                <w:rStyle w:val="Hyperlink"/>
                <w:rFonts w:eastAsia="MS Gothic"/>
                <w:noProof/>
              </w:rPr>
              <w:t>2.12 Hypotheses</w:t>
            </w:r>
            <w:r w:rsidR="00487793">
              <w:rPr>
                <w:noProof/>
                <w:webHidden/>
              </w:rPr>
              <w:tab/>
            </w:r>
            <w:r w:rsidR="00487793">
              <w:rPr>
                <w:noProof/>
                <w:webHidden/>
              </w:rPr>
              <w:fldChar w:fldCharType="begin"/>
            </w:r>
            <w:r w:rsidR="00487793">
              <w:rPr>
                <w:noProof/>
                <w:webHidden/>
              </w:rPr>
              <w:instrText xml:space="preserve"> PAGEREF _Toc241024625 \h </w:instrText>
            </w:r>
            <w:r w:rsidR="00487793">
              <w:rPr>
                <w:noProof/>
                <w:webHidden/>
              </w:rPr>
            </w:r>
            <w:r w:rsidR="00487793">
              <w:rPr>
                <w:noProof/>
                <w:webHidden/>
              </w:rPr>
              <w:fldChar w:fldCharType="separate"/>
            </w:r>
            <w:r w:rsidR="007242F5">
              <w:rPr>
                <w:noProof/>
                <w:webHidden/>
              </w:rPr>
              <w:t>37</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26" w:history="1">
            <w:r w:rsidR="00487793" w:rsidRPr="00232839">
              <w:rPr>
                <w:rStyle w:val="Hyperlink"/>
                <w:rFonts w:eastAsia="MS Gothic"/>
                <w:noProof/>
              </w:rPr>
              <w:t>Chapter 3: Research Methodology</w:t>
            </w:r>
            <w:r w:rsidR="00487793">
              <w:rPr>
                <w:noProof/>
                <w:webHidden/>
              </w:rPr>
              <w:tab/>
            </w:r>
            <w:r w:rsidR="00487793">
              <w:rPr>
                <w:noProof/>
                <w:webHidden/>
              </w:rPr>
              <w:fldChar w:fldCharType="begin"/>
            </w:r>
            <w:r w:rsidR="00487793">
              <w:rPr>
                <w:noProof/>
                <w:webHidden/>
              </w:rPr>
              <w:instrText xml:space="preserve"> PAGEREF _Toc241024626 \h </w:instrText>
            </w:r>
            <w:r w:rsidR="00487793">
              <w:rPr>
                <w:noProof/>
                <w:webHidden/>
              </w:rPr>
            </w:r>
            <w:r w:rsidR="00487793">
              <w:rPr>
                <w:noProof/>
                <w:webHidden/>
              </w:rPr>
              <w:fldChar w:fldCharType="separate"/>
            </w:r>
            <w:r w:rsidR="007242F5">
              <w:rPr>
                <w:noProof/>
                <w:webHidden/>
              </w:rPr>
              <w:t>40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7" w:history="1">
            <w:r w:rsidR="00487793" w:rsidRPr="00232839">
              <w:rPr>
                <w:rStyle w:val="Hyperlink"/>
                <w:rFonts w:eastAsia="MS Gothic"/>
                <w:noProof/>
              </w:rPr>
              <w:t>3.1 Research Onion</w:t>
            </w:r>
            <w:r w:rsidR="00487793">
              <w:rPr>
                <w:noProof/>
                <w:webHidden/>
              </w:rPr>
              <w:tab/>
            </w:r>
            <w:r w:rsidR="00487793">
              <w:rPr>
                <w:noProof/>
                <w:webHidden/>
              </w:rPr>
              <w:fldChar w:fldCharType="begin"/>
            </w:r>
            <w:r w:rsidR="00487793">
              <w:rPr>
                <w:noProof/>
                <w:webHidden/>
              </w:rPr>
              <w:instrText xml:space="preserve"> PAGEREF _Toc241024627 \h </w:instrText>
            </w:r>
            <w:r w:rsidR="00487793">
              <w:rPr>
                <w:noProof/>
                <w:webHidden/>
              </w:rPr>
            </w:r>
            <w:r w:rsidR="00487793">
              <w:rPr>
                <w:noProof/>
                <w:webHidden/>
              </w:rPr>
              <w:fldChar w:fldCharType="separate"/>
            </w:r>
            <w:r w:rsidR="007242F5">
              <w:rPr>
                <w:noProof/>
                <w:webHidden/>
              </w:rPr>
              <w:t>40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8" w:history="1">
            <w:r w:rsidR="00487793" w:rsidRPr="00232839">
              <w:rPr>
                <w:rStyle w:val="Hyperlink"/>
                <w:rFonts w:eastAsia="MS Gothic"/>
                <w:noProof/>
              </w:rPr>
              <w:t>3.2 Research Philosophy</w:t>
            </w:r>
            <w:r w:rsidR="00487793">
              <w:rPr>
                <w:noProof/>
                <w:webHidden/>
              </w:rPr>
              <w:tab/>
            </w:r>
            <w:r w:rsidR="00487793">
              <w:rPr>
                <w:noProof/>
                <w:webHidden/>
              </w:rPr>
              <w:fldChar w:fldCharType="begin"/>
            </w:r>
            <w:r w:rsidR="00487793">
              <w:rPr>
                <w:noProof/>
                <w:webHidden/>
              </w:rPr>
              <w:instrText xml:space="preserve"> PAGEREF _Toc241024628 \h </w:instrText>
            </w:r>
            <w:r w:rsidR="00487793">
              <w:rPr>
                <w:noProof/>
                <w:webHidden/>
              </w:rPr>
            </w:r>
            <w:r w:rsidR="00487793">
              <w:rPr>
                <w:noProof/>
                <w:webHidden/>
              </w:rPr>
              <w:fldChar w:fldCharType="separate"/>
            </w:r>
            <w:r w:rsidR="007242F5">
              <w:rPr>
                <w:noProof/>
                <w:webHidden/>
              </w:rPr>
              <w:t>40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29" w:history="1">
            <w:r w:rsidR="00487793" w:rsidRPr="00232839">
              <w:rPr>
                <w:rStyle w:val="Hyperlink"/>
                <w:rFonts w:eastAsia="MS Gothic"/>
                <w:noProof/>
              </w:rPr>
              <w:t>3.3 Research Approach</w:t>
            </w:r>
            <w:r w:rsidR="00487793">
              <w:rPr>
                <w:noProof/>
                <w:webHidden/>
              </w:rPr>
              <w:tab/>
            </w:r>
            <w:r w:rsidR="00487793">
              <w:rPr>
                <w:noProof/>
                <w:webHidden/>
              </w:rPr>
              <w:fldChar w:fldCharType="begin"/>
            </w:r>
            <w:r w:rsidR="00487793">
              <w:rPr>
                <w:noProof/>
                <w:webHidden/>
              </w:rPr>
              <w:instrText xml:space="preserve"> PAGEREF _Toc241024629 \h </w:instrText>
            </w:r>
            <w:r w:rsidR="00487793">
              <w:rPr>
                <w:noProof/>
                <w:webHidden/>
              </w:rPr>
            </w:r>
            <w:r w:rsidR="00487793">
              <w:rPr>
                <w:noProof/>
                <w:webHidden/>
              </w:rPr>
              <w:fldChar w:fldCharType="separate"/>
            </w:r>
            <w:r w:rsidR="007242F5">
              <w:rPr>
                <w:noProof/>
                <w:webHidden/>
              </w:rPr>
              <w:t>40</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0" w:history="1">
            <w:r w:rsidR="00487793" w:rsidRPr="00232839">
              <w:rPr>
                <w:rStyle w:val="Hyperlink"/>
                <w:rFonts w:eastAsia="MS Gothic"/>
                <w:noProof/>
              </w:rPr>
              <w:t>3.4 Research Strategy</w:t>
            </w:r>
            <w:r w:rsidR="00487793">
              <w:rPr>
                <w:noProof/>
                <w:webHidden/>
              </w:rPr>
              <w:tab/>
            </w:r>
            <w:r w:rsidR="00487793">
              <w:rPr>
                <w:noProof/>
                <w:webHidden/>
              </w:rPr>
              <w:fldChar w:fldCharType="begin"/>
            </w:r>
            <w:r w:rsidR="00487793">
              <w:rPr>
                <w:noProof/>
                <w:webHidden/>
              </w:rPr>
              <w:instrText xml:space="preserve"> PAGEREF _Toc241024630 \h </w:instrText>
            </w:r>
            <w:r w:rsidR="00487793">
              <w:rPr>
                <w:noProof/>
                <w:webHidden/>
              </w:rPr>
            </w:r>
            <w:r w:rsidR="00487793">
              <w:rPr>
                <w:noProof/>
                <w:webHidden/>
              </w:rPr>
              <w:fldChar w:fldCharType="separate"/>
            </w:r>
            <w:r w:rsidR="007242F5">
              <w:rPr>
                <w:noProof/>
                <w:webHidden/>
              </w:rPr>
              <w:t>41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1" w:history="1">
            <w:r w:rsidR="00487793" w:rsidRPr="00232839">
              <w:rPr>
                <w:rStyle w:val="Hyperlink"/>
                <w:rFonts w:eastAsia="MS Gothic"/>
                <w:noProof/>
              </w:rPr>
              <w:t>3.5 Survey Design</w:t>
            </w:r>
            <w:r w:rsidR="00487793">
              <w:rPr>
                <w:noProof/>
                <w:webHidden/>
              </w:rPr>
              <w:tab/>
            </w:r>
            <w:r w:rsidR="00487793">
              <w:rPr>
                <w:noProof/>
                <w:webHidden/>
              </w:rPr>
              <w:fldChar w:fldCharType="begin"/>
            </w:r>
            <w:r w:rsidR="00487793">
              <w:rPr>
                <w:noProof/>
                <w:webHidden/>
              </w:rPr>
              <w:instrText xml:space="preserve"> PAGEREF _Toc241024631 \h </w:instrText>
            </w:r>
            <w:r w:rsidR="00487793">
              <w:rPr>
                <w:noProof/>
                <w:webHidden/>
              </w:rPr>
            </w:r>
            <w:r w:rsidR="00487793">
              <w:rPr>
                <w:noProof/>
                <w:webHidden/>
              </w:rPr>
              <w:fldChar w:fldCharType="separate"/>
            </w:r>
            <w:r w:rsidR="007242F5">
              <w:rPr>
                <w:noProof/>
                <w:webHidden/>
              </w:rPr>
              <w:t>41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2" w:history="1">
            <w:r w:rsidR="00487793" w:rsidRPr="00232839">
              <w:rPr>
                <w:rStyle w:val="Hyperlink"/>
                <w:rFonts w:eastAsia="MS Gothic"/>
                <w:noProof/>
              </w:rPr>
              <w:t>3.6 Target Population and Sampling</w:t>
            </w:r>
            <w:r w:rsidR="00487793">
              <w:rPr>
                <w:noProof/>
                <w:webHidden/>
              </w:rPr>
              <w:tab/>
            </w:r>
            <w:r w:rsidR="00487793">
              <w:rPr>
                <w:noProof/>
                <w:webHidden/>
              </w:rPr>
              <w:fldChar w:fldCharType="begin"/>
            </w:r>
            <w:r w:rsidR="00487793">
              <w:rPr>
                <w:noProof/>
                <w:webHidden/>
              </w:rPr>
              <w:instrText xml:space="preserve"> PAGEREF _Toc241024632 \h </w:instrText>
            </w:r>
            <w:r w:rsidR="00487793">
              <w:rPr>
                <w:noProof/>
                <w:webHidden/>
              </w:rPr>
            </w:r>
            <w:r w:rsidR="00487793">
              <w:rPr>
                <w:noProof/>
                <w:webHidden/>
              </w:rPr>
              <w:fldChar w:fldCharType="separate"/>
            </w:r>
            <w:r w:rsidR="007242F5">
              <w:rPr>
                <w:noProof/>
                <w:webHidden/>
              </w:rPr>
              <w:t>42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3" w:history="1">
            <w:r w:rsidR="00487793" w:rsidRPr="00232839">
              <w:rPr>
                <w:rStyle w:val="Hyperlink"/>
                <w:rFonts w:eastAsia="MS Gothic"/>
                <w:noProof/>
              </w:rPr>
              <w:t>3.7 Questionnaire Design and Construct Mapping</w:t>
            </w:r>
            <w:r w:rsidR="00487793">
              <w:rPr>
                <w:noProof/>
                <w:webHidden/>
              </w:rPr>
              <w:tab/>
            </w:r>
            <w:r w:rsidR="00487793">
              <w:rPr>
                <w:noProof/>
                <w:webHidden/>
              </w:rPr>
              <w:fldChar w:fldCharType="begin"/>
            </w:r>
            <w:r w:rsidR="00487793">
              <w:rPr>
                <w:noProof/>
                <w:webHidden/>
              </w:rPr>
              <w:instrText xml:space="preserve"> PAGEREF _Toc241024633 \h </w:instrText>
            </w:r>
            <w:r w:rsidR="00487793">
              <w:rPr>
                <w:noProof/>
                <w:webHidden/>
              </w:rPr>
            </w:r>
            <w:r w:rsidR="00487793">
              <w:rPr>
                <w:noProof/>
                <w:webHidden/>
              </w:rPr>
              <w:fldChar w:fldCharType="separate"/>
            </w:r>
            <w:r w:rsidR="007242F5">
              <w:rPr>
                <w:noProof/>
                <w:webHidden/>
              </w:rPr>
              <w:t>42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4" w:history="1">
            <w:r w:rsidR="00487793" w:rsidRPr="00232839">
              <w:rPr>
                <w:rStyle w:val="Hyperlink"/>
                <w:rFonts w:eastAsia="MS Gothic"/>
                <w:noProof/>
              </w:rPr>
              <w:t>3.8 Pilot Testing</w:t>
            </w:r>
            <w:r w:rsidR="00487793">
              <w:rPr>
                <w:noProof/>
                <w:webHidden/>
              </w:rPr>
              <w:tab/>
            </w:r>
            <w:r w:rsidR="00487793">
              <w:rPr>
                <w:noProof/>
                <w:webHidden/>
              </w:rPr>
              <w:fldChar w:fldCharType="begin"/>
            </w:r>
            <w:r w:rsidR="00487793">
              <w:rPr>
                <w:noProof/>
                <w:webHidden/>
              </w:rPr>
              <w:instrText xml:space="preserve"> PAGEREF _Toc241024634 \h </w:instrText>
            </w:r>
            <w:r w:rsidR="00487793">
              <w:rPr>
                <w:noProof/>
                <w:webHidden/>
              </w:rPr>
            </w:r>
            <w:r w:rsidR="00487793">
              <w:rPr>
                <w:noProof/>
                <w:webHidden/>
              </w:rPr>
              <w:fldChar w:fldCharType="separate"/>
            </w:r>
            <w:r w:rsidR="007242F5">
              <w:rPr>
                <w:noProof/>
                <w:webHidden/>
              </w:rPr>
              <w:t>44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5" w:history="1">
            <w:r w:rsidR="00487793" w:rsidRPr="00232839">
              <w:rPr>
                <w:rStyle w:val="Hyperlink"/>
                <w:noProof/>
              </w:rPr>
              <w:t>3.9 Reliability and Validity</w:t>
            </w:r>
            <w:r w:rsidR="00487793">
              <w:rPr>
                <w:noProof/>
                <w:webHidden/>
              </w:rPr>
              <w:tab/>
            </w:r>
            <w:r w:rsidR="00487793">
              <w:rPr>
                <w:noProof/>
                <w:webHidden/>
              </w:rPr>
              <w:fldChar w:fldCharType="begin"/>
            </w:r>
            <w:r w:rsidR="00487793">
              <w:rPr>
                <w:noProof/>
                <w:webHidden/>
              </w:rPr>
              <w:instrText xml:space="preserve"> PAGEREF _Toc241024635 \h </w:instrText>
            </w:r>
            <w:r w:rsidR="00487793">
              <w:rPr>
                <w:noProof/>
                <w:webHidden/>
              </w:rPr>
            </w:r>
            <w:r w:rsidR="00487793">
              <w:rPr>
                <w:noProof/>
                <w:webHidden/>
              </w:rPr>
              <w:fldChar w:fldCharType="separate"/>
            </w:r>
            <w:r w:rsidR="007242F5">
              <w:rPr>
                <w:noProof/>
                <w:webHidden/>
              </w:rPr>
              <w:t>44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6" w:history="1">
            <w:r w:rsidR="00487793" w:rsidRPr="00232839">
              <w:rPr>
                <w:rStyle w:val="Hyperlink"/>
                <w:rFonts w:eastAsia="MS Gothic"/>
                <w:noProof/>
              </w:rPr>
              <w:t>3.10 Data Collection Process</w:t>
            </w:r>
            <w:r w:rsidR="00487793">
              <w:rPr>
                <w:noProof/>
                <w:webHidden/>
              </w:rPr>
              <w:tab/>
            </w:r>
            <w:r w:rsidR="00487793">
              <w:rPr>
                <w:noProof/>
                <w:webHidden/>
              </w:rPr>
              <w:fldChar w:fldCharType="begin"/>
            </w:r>
            <w:r w:rsidR="00487793">
              <w:rPr>
                <w:noProof/>
                <w:webHidden/>
              </w:rPr>
              <w:instrText xml:space="preserve"> PAGEREF _Toc241024636 \h </w:instrText>
            </w:r>
            <w:r w:rsidR="00487793">
              <w:rPr>
                <w:noProof/>
                <w:webHidden/>
              </w:rPr>
            </w:r>
            <w:r w:rsidR="00487793">
              <w:rPr>
                <w:noProof/>
                <w:webHidden/>
              </w:rPr>
              <w:fldChar w:fldCharType="separate"/>
            </w:r>
            <w:r w:rsidR="007242F5">
              <w:rPr>
                <w:noProof/>
                <w:webHidden/>
              </w:rPr>
              <w:t>45</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7" w:history="1">
            <w:r w:rsidR="00487793" w:rsidRPr="00232839">
              <w:rPr>
                <w:rStyle w:val="Hyperlink"/>
                <w:rFonts w:eastAsia="MS Gothic"/>
                <w:noProof/>
              </w:rPr>
              <w:t>3.11 Ethical Considerations</w:t>
            </w:r>
            <w:r w:rsidR="00487793">
              <w:rPr>
                <w:noProof/>
                <w:webHidden/>
              </w:rPr>
              <w:tab/>
            </w:r>
            <w:r w:rsidR="00487793">
              <w:rPr>
                <w:noProof/>
                <w:webHidden/>
              </w:rPr>
              <w:fldChar w:fldCharType="begin"/>
            </w:r>
            <w:r w:rsidR="00487793">
              <w:rPr>
                <w:noProof/>
                <w:webHidden/>
              </w:rPr>
              <w:instrText xml:space="preserve"> PAGEREF _Toc241024637 \h </w:instrText>
            </w:r>
            <w:r w:rsidR="00487793">
              <w:rPr>
                <w:noProof/>
                <w:webHidden/>
              </w:rPr>
            </w:r>
            <w:r w:rsidR="00487793">
              <w:rPr>
                <w:noProof/>
                <w:webHidden/>
              </w:rPr>
              <w:fldChar w:fldCharType="separate"/>
            </w:r>
            <w:r w:rsidR="007242F5">
              <w:rPr>
                <w:noProof/>
                <w:webHidden/>
              </w:rPr>
              <w:t>45</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8" w:history="1">
            <w:r w:rsidR="00487793" w:rsidRPr="00232839">
              <w:rPr>
                <w:rStyle w:val="Hyperlink"/>
                <w:rFonts w:eastAsia="MS Gothic"/>
                <w:noProof/>
              </w:rPr>
              <w:t>3.12 Data Analysis Plan</w:t>
            </w:r>
            <w:r w:rsidR="00487793">
              <w:rPr>
                <w:noProof/>
                <w:webHidden/>
              </w:rPr>
              <w:tab/>
            </w:r>
            <w:r w:rsidR="00487793">
              <w:rPr>
                <w:noProof/>
                <w:webHidden/>
              </w:rPr>
              <w:fldChar w:fldCharType="begin"/>
            </w:r>
            <w:r w:rsidR="00487793">
              <w:rPr>
                <w:noProof/>
                <w:webHidden/>
              </w:rPr>
              <w:instrText xml:space="preserve"> PAGEREF _Toc241024638 \h </w:instrText>
            </w:r>
            <w:r w:rsidR="00487793">
              <w:rPr>
                <w:noProof/>
                <w:webHidden/>
              </w:rPr>
            </w:r>
            <w:r w:rsidR="00487793">
              <w:rPr>
                <w:noProof/>
                <w:webHidden/>
              </w:rPr>
              <w:fldChar w:fldCharType="separate"/>
            </w:r>
            <w:r w:rsidR="007242F5">
              <w:rPr>
                <w:noProof/>
                <w:webHidden/>
              </w:rPr>
              <w:t>46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39" w:history="1">
            <w:r w:rsidR="00487793" w:rsidRPr="00232839">
              <w:rPr>
                <w:rStyle w:val="Hyperlink"/>
                <w:rFonts w:eastAsia="MS Gothic"/>
                <w:noProof/>
              </w:rPr>
              <w:t>3.13 Methodological Limitations</w:t>
            </w:r>
            <w:r w:rsidR="00487793">
              <w:rPr>
                <w:noProof/>
                <w:webHidden/>
              </w:rPr>
              <w:tab/>
            </w:r>
            <w:r w:rsidR="00487793">
              <w:rPr>
                <w:noProof/>
                <w:webHidden/>
              </w:rPr>
              <w:fldChar w:fldCharType="begin"/>
            </w:r>
            <w:r w:rsidR="00487793">
              <w:rPr>
                <w:noProof/>
                <w:webHidden/>
              </w:rPr>
              <w:instrText xml:space="preserve"> PAGEREF _Toc241024639 \h </w:instrText>
            </w:r>
            <w:r w:rsidR="00487793">
              <w:rPr>
                <w:noProof/>
                <w:webHidden/>
              </w:rPr>
            </w:r>
            <w:r w:rsidR="00487793">
              <w:rPr>
                <w:noProof/>
                <w:webHidden/>
              </w:rPr>
              <w:fldChar w:fldCharType="separate"/>
            </w:r>
            <w:r w:rsidR="007242F5">
              <w:rPr>
                <w:noProof/>
                <w:webHidden/>
              </w:rPr>
              <w:t>47</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40" w:history="1">
            <w:r w:rsidR="00487793" w:rsidRPr="00232839">
              <w:rPr>
                <w:rStyle w:val="Hyperlink"/>
                <w:rFonts w:eastAsia="MS Gothic"/>
                <w:noProof/>
              </w:rPr>
              <w:t>Chapter 4: Data Analysis and Findings</w:t>
            </w:r>
            <w:r w:rsidR="00487793">
              <w:rPr>
                <w:noProof/>
                <w:webHidden/>
              </w:rPr>
              <w:tab/>
            </w:r>
            <w:r w:rsidR="00487793">
              <w:rPr>
                <w:noProof/>
                <w:webHidden/>
              </w:rPr>
              <w:fldChar w:fldCharType="begin"/>
            </w:r>
            <w:r w:rsidR="00487793">
              <w:rPr>
                <w:noProof/>
                <w:webHidden/>
              </w:rPr>
              <w:instrText xml:space="preserve"> PAGEREF _Toc241024640 \h </w:instrText>
            </w:r>
            <w:r w:rsidR="00487793">
              <w:rPr>
                <w:noProof/>
                <w:webHidden/>
              </w:rPr>
            </w:r>
            <w:r w:rsidR="00487793">
              <w:rPr>
                <w:noProof/>
                <w:webHidden/>
              </w:rPr>
              <w:fldChar w:fldCharType="separate"/>
            </w:r>
            <w:r w:rsidR="007242F5">
              <w:rPr>
                <w:noProof/>
                <w:webHidden/>
              </w:rPr>
              <w:t>49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1" w:history="1">
            <w:r w:rsidR="00487793" w:rsidRPr="00232839">
              <w:rPr>
                <w:rStyle w:val="Hyperlink"/>
                <w:rFonts w:eastAsia="MS Gothic"/>
                <w:noProof/>
              </w:rPr>
              <w:t>4.1 Introduction</w:t>
            </w:r>
            <w:r w:rsidR="00487793">
              <w:rPr>
                <w:noProof/>
                <w:webHidden/>
              </w:rPr>
              <w:tab/>
            </w:r>
            <w:r w:rsidR="00487793">
              <w:rPr>
                <w:noProof/>
                <w:webHidden/>
              </w:rPr>
              <w:fldChar w:fldCharType="begin"/>
            </w:r>
            <w:r w:rsidR="00487793">
              <w:rPr>
                <w:noProof/>
                <w:webHidden/>
              </w:rPr>
              <w:instrText xml:space="preserve"> PAGEREF _Toc241024641 \h </w:instrText>
            </w:r>
            <w:r w:rsidR="00487793">
              <w:rPr>
                <w:noProof/>
                <w:webHidden/>
              </w:rPr>
            </w:r>
            <w:r w:rsidR="00487793">
              <w:rPr>
                <w:noProof/>
                <w:webHidden/>
              </w:rPr>
              <w:fldChar w:fldCharType="separate"/>
            </w:r>
            <w:r w:rsidR="007242F5">
              <w:rPr>
                <w:noProof/>
                <w:webHidden/>
              </w:rPr>
              <w:t>49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2" w:history="1">
            <w:r w:rsidR="00487793" w:rsidRPr="00232839">
              <w:rPr>
                <w:rStyle w:val="Hyperlink"/>
                <w:rFonts w:eastAsia="MS Gothic"/>
                <w:noProof/>
              </w:rPr>
              <w:t>4.2 Data Screening and Final Sample</w:t>
            </w:r>
            <w:r w:rsidR="00487793">
              <w:rPr>
                <w:noProof/>
                <w:webHidden/>
              </w:rPr>
              <w:tab/>
            </w:r>
            <w:r w:rsidR="00487793">
              <w:rPr>
                <w:noProof/>
                <w:webHidden/>
              </w:rPr>
              <w:fldChar w:fldCharType="begin"/>
            </w:r>
            <w:r w:rsidR="00487793">
              <w:rPr>
                <w:noProof/>
                <w:webHidden/>
              </w:rPr>
              <w:instrText xml:space="preserve"> PAGEREF _Toc241024642 \h </w:instrText>
            </w:r>
            <w:r w:rsidR="00487793">
              <w:rPr>
                <w:noProof/>
                <w:webHidden/>
              </w:rPr>
            </w:r>
            <w:r w:rsidR="00487793">
              <w:rPr>
                <w:noProof/>
                <w:webHidden/>
              </w:rPr>
              <w:fldChar w:fldCharType="separate"/>
            </w:r>
            <w:r w:rsidR="007242F5">
              <w:rPr>
                <w:noProof/>
                <w:webHidden/>
              </w:rPr>
              <w:t>49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3" w:history="1">
            <w:r w:rsidR="00487793" w:rsidRPr="00232839">
              <w:rPr>
                <w:rStyle w:val="Hyperlink"/>
                <w:rFonts w:eastAsia="MS Gothic"/>
                <w:noProof/>
              </w:rPr>
              <w:t>4.3 Respondent Profile</w:t>
            </w:r>
            <w:r w:rsidR="00487793">
              <w:rPr>
                <w:noProof/>
                <w:webHidden/>
              </w:rPr>
              <w:tab/>
            </w:r>
            <w:r w:rsidR="00487793">
              <w:rPr>
                <w:noProof/>
                <w:webHidden/>
              </w:rPr>
              <w:fldChar w:fldCharType="begin"/>
            </w:r>
            <w:r w:rsidR="00487793">
              <w:rPr>
                <w:noProof/>
                <w:webHidden/>
              </w:rPr>
              <w:instrText xml:space="preserve"> PAGEREF _Toc241024643 \h </w:instrText>
            </w:r>
            <w:r w:rsidR="00487793">
              <w:rPr>
                <w:noProof/>
                <w:webHidden/>
              </w:rPr>
            </w:r>
            <w:r w:rsidR="00487793">
              <w:rPr>
                <w:noProof/>
                <w:webHidden/>
              </w:rPr>
              <w:fldChar w:fldCharType="separate"/>
            </w:r>
            <w:r w:rsidR="007242F5">
              <w:rPr>
                <w:noProof/>
                <w:webHidden/>
              </w:rPr>
              <w:t>51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4" w:history="1">
            <w:r w:rsidR="00487793" w:rsidRPr="00232839">
              <w:rPr>
                <w:rStyle w:val="Hyperlink"/>
                <w:rFonts w:eastAsia="MS Gothic"/>
                <w:noProof/>
              </w:rPr>
              <w:t>4.4 Descriptive Statistics for Mobile App Features</w:t>
            </w:r>
            <w:r w:rsidR="00487793">
              <w:rPr>
                <w:noProof/>
                <w:webHidden/>
              </w:rPr>
              <w:tab/>
            </w:r>
            <w:r w:rsidR="00487793">
              <w:rPr>
                <w:noProof/>
                <w:webHidden/>
              </w:rPr>
              <w:fldChar w:fldCharType="begin"/>
            </w:r>
            <w:r w:rsidR="00487793">
              <w:rPr>
                <w:noProof/>
                <w:webHidden/>
              </w:rPr>
              <w:instrText xml:space="preserve"> PAGEREF _Toc241024644 \h </w:instrText>
            </w:r>
            <w:r w:rsidR="00487793">
              <w:rPr>
                <w:noProof/>
                <w:webHidden/>
              </w:rPr>
            </w:r>
            <w:r w:rsidR="00487793">
              <w:rPr>
                <w:noProof/>
                <w:webHidden/>
              </w:rPr>
              <w:fldChar w:fldCharType="separate"/>
            </w:r>
            <w:r w:rsidR="007242F5">
              <w:rPr>
                <w:noProof/>
                <w:webHidden/>
              </w:rPr>
              <w:t>53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5" w:history="1">
            <w:r w:rsidR="00487793" w:rsidRPr="00232839">
              <w:rPr>
                <w:rStyle w:val="Hyperlink"/>
                <w:rFonts w:eastAsia="MS Gothic"/>
                <w:noProof/>
              </w:rPr>
              <w:t>4.5 Reliability and Construct Checks</w:t>
            </w:r>
            <w:r w:rsidR="00487793">
              <w:rPr>
                <w:noProof/>
                <w:webHidden/>
              </w:rPr>
              <w:tab/>
            </w:r>
            <w:r w:rsidR="00487793">
              <w:rPr>
                <w:noProof/>
                <w:webHidden/>
              </w:rPr>
              <w:fldChar w:fldCharType="begin"/>
            </w:r>
            <w:r w:rsidR="00487793">
              <w:rPr>
                <w:noProof/>
                <w:webHidden/>
              </w:rPr>
              <w:instrText xml:space="preserve"> PAGEREF _Toc241024645 \h </w:instrText>
            </w:r>
            <w:r w:rsidR="00487793">
              <w:rPr>
                <w:noProof/>
                <w:webHidden/>
              </w:rPr>
            </w:r>
            <w:r w:rsidR="00487793">
              <w:rPr>
                <w:noProof/>
                <w:webHidden/>
              </w:rPr>
              <w:fldChar w:fldCharType="separate"/>
            </w:r>
            <w:r w:rsidR="007242F5">
              <w:rPr>
                <w:noProof/>
                <w:webHidden/>
              </w:rPr>
              <w:t>54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6" w:history="1">
            <w:r w:rsidR="00487793" w:rsidRPr="00232839">
              <w:rPr>
                <w:rStyle w:val="Hyperlink"/>
                <w:rFonts w:eastAsia="MS Gothic"/>
                <w:noProof/>
              </w:rPr>
              <w:t>4.6 Correlation Analysis</w:t>
            </w:r>
            <w:r w:rsidR="00487793">
              <w:rPr>
                <w:noProof/>
                <w:webHidden/>
              </w:rPr>
              <w:tab/>
            </w:r>
            <w:r w:rsidR="00487793">
              <w:rPr>
                <w:noProof/>
                <w:webHidden/>
              </w:rPr>
              <w:fldChar w:fldCharType="begin"/>
            </w:r>
            <w:r w:rsidR="00487793">
              <w:rPr>
                <w:noProof/>
                <w:webHidden/>
              </w:rPr>
              <w:instrText xml:space="preserve"> PAGEREF _Toc241024646 \h </w:instrText>
            </w:r>
            <w:r w:rsidR="00487793">
              <w:rPr>
                <w:noProof/>
                <w:webHidden/>
              </w:rPr>
            </w:r>
            <w:r w:rsidR="00487793">
              <w:rPr>
                <w:noProof/>
                <w:webHidden/>
              </w:rPr>
              <w:fldChar w:fldCharType="separate"/>
            </w:r>
            <w:r w:rsidR="007242F5">
              <w:rPr>
                <w:noProof/>
                <w:webHidden/>
              </w:rPr>
              <w:t>55</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7" w:history="1">
            <w:r w:rsidR="00487793" w:rsidRPr="00232839">
              <w:rPr>
                <w:rStyle w:val="Hyperlink"/>
                <w:rFonts w:eastAsia="MS Gothic"/>
                <w:noProof/>
              </w:rPr>
              <w:t>4.7 Hypothesis Testing</w:t>
            </w:r>
            <w:r w:rsidR="00487793">
              <w:rPr>
                <w:noProof/>
                <w:webHidden/>
              </w:rPr>
              <w:tab/>
            </w:r>
            <w:r w:rsidR="00487793">
              <w:rPr>
                <w:noProof/>
                <w:webHidden/>
              </w:rPr>
              <w:fldChar w:fldCharType="begin"/>
            </w:r>
            <w:r w:rsidR="00487793">
              <w:rPr>
                <w:noProof/>
                <w:webHidden/>
              </w:rPr>
              <w:instrText xml:space="preserve"> PAGEREF _Toc241024647 \h </w:instrText>
            </w:r>
            <w:r w:rsidR="00487793">
              <w:rPr>
                <w:noProof/>
                <w:webHidden/>
              </w:rPr>
            </w:r>
            <w:r w:rsidR="00487793">
              <w:rPr>
                <w:noProof/>
                <w:webHidden/>
              </w:rPr>
              <w:fldChar w:fldCharType="separate"/>
            </w:r>
            <w:r w:rsidR="007242F5">
              <w:rPr>
                <w:noProof/>
                <w:webHidden/>
              </w:rPr>
              <w:t>56</w:t>
            </w:r>
            <w:r w:rsidR="00487793">
              <w:rPr>
                <w:noProof/>
                <w:webHidden/>
              </w:rPr>
              <w:fldChar w:fldCharType="end"/>
            </w:r>
          </w:hyperlink>
        </w:p>
        <w:p w:rsidR="00487793" w:rsidRDefault="00A61F2D">
          <w:pPr>
            <w:pStyle w:val="TOC3"/>
            <w:tabs>
              <w:tab w:val="right" w:leader="dot" w:pos="9016"/>
            </w:tabs>
            <w:rPr>
              <w:rFonts w:asciiTheme="minorHAnsi" w:hAnsiTheme="minorHAnsi"/>
              <w:noProof/>
              <w:sz w:val="22"/>
              <w:lang w:eastAsia="en-GB"/>
            </w:rPr>
          </w:pPr>
          <w:hyperlink w:anchor="_Toc241024648" w:history="1">
            <w:r w:rsidR="00487793" w:rsidRPr="00232839">
              <w:rPr>
                <w:rStyle w:val="Hyperlink"/>
                <w:rFonts w:eastAsia="MS Gothic"/>
                <w:noProof/>
              </w:rPr>
              <w:t>4.7.4 H4 Mediation</w:t>
            </w:r>
            <w:r w:rsidR="00487793">
              <w:rPr>
                <w:noProof/>
                <w:webHidden/>
              </w:rPr>
              <w:tab/>
            </w:r>
            <w:r w:rsidR="00487793">
              <w:rPr>
                <w:noProof/>
                <w:webHidden/>
              </w:rPr>
              <w:fldChar w:fldCharType="begin"/>
            </w:r>
            <w:r w:rsidR="00487793">
              <w:rPr>
                <w:noProof/>
                <w:webHidden/>
              </w:rPr>
              <w:instrText xml:space="preserve"> PAGEREF _Toc241024648 \h </w:instrText>
            </w:r>
            <w:r w:rsidR="00487793">
              <w:rPr>
                <w:noProof/>
                <w:webHidden/>
              </w:rPr>
            </w:r>
            <w:r w:rsidR="00487793">
              <w:rPr>
                <w:noProof/>
                <w:webHidden/>
              </w:rPr>
              <w:fldChar w:fldCharType="separate"/>
            </w:r>
            <w:r w:rsidR="007242F5">
              <w:rPr>
                <w:noProof/>
                <w:webHidden/>
              </w:rPr>
              <w:t>57</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49" w:history="1">
            <w:r w:rsidR="00487793" w:rsidRPr="00232839">
              <w:rPr>
                <w:rStyle w:val="Hyperlink"/>
                <w:rFonts w:eastAsia="MS Gothic"/>
                <w:noProof/>
              </w:rPr>
              <w:t>4.8 McDonald’s UK and KFC UK Comparison</w:t>
            </w:r>
            <w:r w:rsidR="00487793">
              <w:rPr>
                <w:noProof/>
                <w:webHidden/>
              </w:rPr>
              <w:tab/>
            </w:r>
            <w:r w:rsidR="00487793">
              <w:rPr>
                <w:noProof/>
                <w:webHidden/>
              </w:rPr>
              <w:fldChar w:fldCharType="begin"/>
            </w:r>
            <w:r w:rsidR="00487793">
              <w:rPr>
                <w:noProof/>
                <w:webHidden/>
              </w:rPr>
              <w:instrText xml:space="preserve"> PAGEREF _Toc241024649 \h </w:instrText>
            </w:r>
            <w:r w:rsidR="00487793">
              <w:rPr>
                <w:noProof/>
                <w:webHidden/>
              </w:rPr>
            </w:r>
            <w:r w:rsidR="00487793">
              <w:rPr>
                <w:noProof/>
                <w:webHidden/>
              </w:rPr>
              <w:fldChar w:fldCharType="separate"/>
            </w:r>
            <w:r w:rsidR="007242F5">
              <w:rPr>
                <w:noProof/>
                <w:webHidden/>
              </w:rPr>
              <w:t>58</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0" w:history="1">
            <w:r w:rsidR="00487793" w:rsidRPr="00232839">
              <w:rPr>
                <w:rStyle w:val="Hyperlink"/>
                <w:rFonts w:eastAsia="MS Gothic"/>
                <w:noProof/>
              </w:rPr>
              <w:t>4.9 Summary of Hypothesis Results</w:t>
            </w:r>
            <w:r w:rsidR="00487793">
              <w:rPr>
                <w:noProof/>
                <w:webHidden/>
              </w:rPr>
              <w:tab/>
            </w:r>
            <w:r w:rsidR="00487793">
              <w:rPr>
                <w:noProof/>
                <w:webHidden/>
              </w:rPr>
              <w:fldChar w:fldCharType="begin"/>
            </w:r>
            <w:r w:rsidR="00487793">
              <w:rPr>
                <w:noProof/>
                <w:webHidden/>
              </w:rPr>
              <w:instrText xml:space="preserve"> PAGEREF _Toc241024650 \h </w:instrText>
            </w:r>
            <w:r w:rsidR="00487793">
              <w:rPr>
                <w:noProof/>
                <w:webHidden/>
              </w:rPr>
            </w:r>
            <w:r w:rsidR="00487793">
              <w:rPr>
                <w:noProof/>
                <w:webHidden/>
              </w:rPr>
              <w:fldChar w:fldCharType="separate"/>
            </w:r>
            <w:r w:rsidR="007242F5">
              <w:rPr>
                <w:noProof/>
                <w:webHidden/>
              </w:rPr>
              <w:t>59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1" w:history="1">
            <w:r w:rsidR="00487793" w:rsidRPr="00232839">
              <w:rPr>
                <w:rStyle w:val="Hyperlink"/>
                <w:rFonts w:eastAsia="MS Gothic"/>
                <w:noProof/>
              </w:rPr>
              <w:t>4.10 Chapter Summary</w:t>
            </w:r>
            <w:r w:rsidR="00487793">
              <w:rPr>
                <w:noProof/>
                <w:webHidden/>
              </w:rPr>
              <w:tab/>
            </w:r>
            <w:r w:rsidR="00487793">
              <w:rPr>
                <w:noProof/>
                <w:webHidden/>
              </w:rPr>
              <w:fldChar w:fldCharType="begin"/>
            </w:r>
            <w:r w:rsidR="00487793">
              <w:rPr>
                <w:noProof/>
                <w:webHidden/>
              </w:rPr>
              <w:instrText xml:space="preserve"> PAGEREF _Toc241024651 \h </w:instrText>
            </w:r>
            <w:r w:rsidR="00487793">
              <w:rPr>
                <w:noProof/>
                <w:webHidden/>
              </w:rPr>
            </w:r>
            <w:r w:rsidR="00487793">
              <w:rPr>
                <w:noProof/>
                <w:webHidden/>
              </w:rPr>
              <w:fldChar w:fldCharType="separate"/>
            </w:r>
            <w:r w:rsidR="007242F5">
              <w:rPr>
                <w:noProof/>
                <w:webHidden/>
              </w:rPr>
              <w:t>60</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52" w:history="1">
            <w:r w:rsidR="00487793" w:rsidRPr="00232839">
              <w:rPr>
                <w:rStyle w:val="Hyperlink"/>
                <w:rFonts w:eastAsia="MS Gothic"/>
                <w:noProof/>
              </w:rPr>
              <w:t>Chapter 5: Discussion</w:t>
            </w:r>
            <w:r w:rsidR="00487793">
              <w:rPr>
                <w:noProof/>
                <w:webHidden/>
              </w:rPr>
              <w:tab/>
            </w:r>
            <w:r w:rsidR="00487793">
              <w:rPr>
                <w:noProof/>
                <w:webHidden/>
              </w:rPr>
              <w:fldChar w:fldCharType="begin"/>
            </w:r>
            <w:r w:rsidR="00487793">
              <w:rPr>
                <w:noProof/>
                <w:webHidden/>
              </w:rPr>
              <w:instrText xml:space="preserve"> PAGEREF _Toc241024652 \h </w:instrText>
            </w:r>
            <w:r w:rsidR="00487793">
              <w:rPr>
                <w:noProof/>
                <w:webHidden/>
              </w:rPr>
            </w:r>
            <w:r w:rsidR="00487793">
              <w:rPr>
                <w:noProof/>
                <w:webHidden/>
              </w:rPr>
              <w:fldChar w:fldCharType="separate"/>
            </w:r>
            <w:r w:rsidR="007242F5">
              <w:rPr>
                <w:noProof/>
                <w:webHidden/>
              </w:rPr>
              <w:t>62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3" w:history="1">
            <w:r w:rsidR="00487793" w:rsidRPr="00232839">
              <w:rPr>
                <w:rStyle w:val="Hyperlink"/>
                <w:rFonts w:eastAsia="MS Gothic"/>
                <w:noProof/>
              </w:rPr>
              <w:t>5.1 Introduction</w:t>
            </w:r>
            <w:r w:rsidR="00487793">
              <w:rPr>
                <w:noProof/>
                <w:webHidden/>
              </w:rPr>
              <w:tab/>
            </w:r>
            <w:r w:rsidR="00487793">
              <w:rPr>
                <w:noProof/>
                <w:webHidden/>
              </w:rPr>
              <w:fldChar w:fldCharType="begin"/>
            </w:r>
            <w:r w:rsidR="00487793">
              <w:rPr>
                <w:noProof/>
                <w:webHidden/>
              </w:rPr>
              <w:instrText xml:space="preserve"> PAGEREF _Toc241024653 \h </w:instrText>
            </w:r>
            <w:r w:rsidR="00487793">
              <w:rPr>
                <w:noProof/>
                <w:webHidden/>
              </w:rPr>
            </w:r>
            <w:r w:rsidR="00487793">
              <w:rPr>
                <w:noProof/>
                <w:webHidden/>
              </w:rPr>
              <w:fldChar w:fldCharType="separate"/>
            </w:r>
            <w:r w:rsidR="007242F5">
              <w:rPr>
                <w:noProof/>
                <w:webHidden/>
              </w:rPr>
              <w:t>62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4" w:history="1">
            <w:r w:rsidR="00487793" w:rsidRPr="00232839">
              <w:rPr>
                <w:rStyle w:val="Hyperlink"/>
                <w:rFonts w:eastAsia="MS Gothic"/>
                <w:noProof/>
              </w:rPr>
              <w:t>5.2 Discussion of Main Findings</w:t>
            </w:r>
            <w:r w:rsidR="00487793">
              <w:rPr>
                <w:noProof/>
                <w:webHidden/>
              </w:rPr>
              <w:tab/>
            </w:r>
            <w:r w:rsidR="00487793">
              <w:rPr>
                <w:noProof/>
                <w:webHidden/>
              </w:rPr>
              <w:fldChar w:fldCharType="begin"/>
            </w:r>
            <w:r w:rsidR="00487793">
              <w:rPr>
                <w:noProof/>
                <w:webHidden/>
              </w:rPr>
              <w:instrText xml:space="preserve"> PAGEREF _Toc241024654 \h </w:instrText>
            </w:r>
            <w:r w:rsidR="00487793">
              <w:rPr>
                <w:noProof/>
                <w:webHidden/>
              </w:rPr>
            </w:r>
            <w:r w:rsidR="00487793">
              <w:rPr>
                <w:noProof/>
                <w:webHidden/>
              </w:rPr>
              <w:fldChar w:fldCharType="separate"/>
            </w:r>
            <w:r w:rsidR="007242F5">
              <w:rPr>
                <w:noProof/>
                <w:webHidden/>
              </w:rPr>
              <w:t>62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5" w:history="1">
            <w:r w:rsidR="00487793" w:rsidRPr="00232839">
              <w:rPr>
                <w:rStyle w:val="Hyperlink"/>
                <w:rFonts w:eastAsia="MS Gothic"/>
                <w:noProof/>
              </w:rPr>
              <w:t>5.3 Discussion in Relation to the Hypotheses</w:t>
            </w:r>
            <w:r w:rsidR="00487793">
              <w:rPr>
                <w:noProof/>
                <w:webHidden/>
              </w:rPr>
              <w:tab/>
            </w:r>
            <w:r w:rsidR="00487793">
              <w:rPr>
                <w:noProof/>
                <w:webHidden/>
              </w:rPr>
              <w:fldChar w:fldCharType="begin"/>
            </w:r>
            <w:r w:rsidR="00487793">
              <w:rPr>
                <w:noProof/>
                <w:webHidden/>
              </w:rPr>
              <w:instrText xml:space="preserve"> PAGEREF _Toc241024655 \h </w:instrText>
            </w:r>
            <w:r w:rsidR="00487793">
              <w:rPr>
                <w:noProof/>
                <w:webHidden/>
              </w:rPr>
            </w:r>
            <w:r w:rsidR="00487793">
              <w:rPr>
                <w:noProof/>
                <w:webHidden/>
              </w:rPr>
              <w:fldChar w:fldCharType="separate"/>
            </w:r>
            <w:r w:rsidR="007242F5">
              <w:rPr>
                <w:noProof/>
                <w:webHidden/>
              </w:rPr>
              <w:t>64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6" w:history="1">
            <w:r w:rsidR="00487793" w:rsidRPr="00232839">
              <w:rPr>
                <w:rStyle w:val="Hyperlink"/>
                <w:rFonts w:eastAsia="MS Gothic"/>
                <w:noProof/>
              </w:rPr>
              <w:t>5.4 Comparison with Existing Literature</w:t>
            </w:r>
            <w:r w:rsidR="00487793">
              <w:rPr>
                <w:noProof/>
                <w:webHidden/>
              </w:rPr>
              <w:tab/>
            </w:r>
            <w:r w:rsidR="00487793">
              <w:rPr>
                <w:noProof/>
                <w:webHidden/>
              </w:rPr>
              <w:fldChar w:fldCharType="begin"/>
            </w:r>
            <w:r w:rsidR="00487793">
              <w:rPr>
                <w:noProof/>
                <w:webHidden/>
              </w:rPr>
              <w:instrText xml:space="preserve"> PAGEREF _Toc241024656 \h </w:instrText>
            </w:r>
            <w:r w:rsidR="00487793">
              <w:rPr>
                <w:noProof/>
                <w:webHidden/>
              </w:rPr>
            </w:r>
            <w:r w:rsidR="00487793">
              <w:rPr>
                <w:noProof/>
                <w:webHidden/>
              </w:rPr>
              <w:fldChar w:fldCharType="separate"/>
            </w:r>
            <w:r w:rsidR="007242F5">
              <w:rPr>
                <w:noProof/>
                <w:webHidden/>
              </w:rPr>
              <w:t>65</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7" w:history="1">
            <w:r w:rsidR="00487793" w:rsidRPr="00232839">
              <w:rPr>
                <w:rStyle w:val="Hyperlink"/>
                <w:rFonts w:eastAsia="MS Gothic"/>
                <w:noProof/>
              </w:rPr>
              <w:t>5.5 Theoretical Implications</w:t>
            </w:r>
            <w:r w:rsidR="00487793">
              <w:rPr>
                <w:noProof/>
                <w:webHidden/>
              </w:rPr>
              <w:tab/>
            </w:r>
            <w:r w:rsidR="00487793">
              <w:rPr>
                <w:noProof/>
                <w:webHidden/>
              </w:rPr>
              <w:fldChar w:fldCharType="begin"/>
            </w:r>
            <w:r w:rsidR="00487793">
              <w:rPr>
                <w:noProof/>
                <w:webHidden/>
              </w:rPr>
              <w:instrText xml:space="preserve"> PAGEREF _Toc241024657 \h </w:instrText>
            </w:r>
            <w:r w:rsidR="00487793">
              <w:rPr>
                <w:noProof/>
                <w:webHidden/>
              </w:rPr>
            </w:r>
            <w:r w:rsidR="00487793">
              <w:rPr>
                <w:noProof/>
                <w:webHidden/>
              </w:rPr>
              <w:fldChar w:fldCharType="separate"/>
            </w:r>
            <w:r w:rsidR="007242F5">
              <w:rPr>
                <w:noProof/>
                <w:webHidden/>
              </w:rPr>
              <w:t>67</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8" w:history="1">
            <w:r w:rsidR="00487793" w:rsidRPr="00232839">
              <w:rPr>
                <w:rStyle w:val="Hyperlink"/>
                <w:rFonts w:eastAsia="MS Gothic"/>
                <w:noProof/>
              </w:rPr>
              <w:t>5.6 Practical Implications</w:t>
            </w:r>
            <w:r w:rsidR="00487793">
              <w:rPr>
                <w:noProof/>
                <w:webHidden/>
              </w:rPr>
              <w:tab/>
            </w:r>
            <w:r w:rsidR="00487793">
              <w:rPr>
                <w:noProof/>
                <w:webHidden/>
              </w:rPr>
              <w:fldChar w:fldCharType="begin"/>
            </w:r>
            <w:r w:rsidR="00487793">
              <w:rPr>
                <w:noProof/>
                <w:webHidden/>
              </w:rPr>
              <w:instrText xml:space="preserve"> PAGEREF _Toc241024658 \h </w:instrText>
            </w:r>
            <w:r w:rsidR="00487793">
              <w:rPr>
                <w:noProof/>
                <w:webHidden/>
              </w:rPr>
            </w:r>
            <w:r w:rsidR="00487793">
              <w:rPr>
                <w:noProof/>
                <w:webHidden/>
              </w:rPr>
              <w:fldChar w:fldCharType="separate"/>
            </w:r>
            <w:r w:rsidR="007242F5">
              <w:rPr>
                <w:noProof/>
                <w:webHidden/>
              </w:rPr>
              <w:t>68</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59" w:history="1">
            <w:r w:rsidR="00487793" w:rsidRPr="00232839">
              <w:rPr>
                <w:rStyle w:val="Hyperlink"/>
                <w:rFonts w:eastAsia="MS Gothic"/>
                <w:noProof/>
              </w:rPr>
              <w:t>5.7 Chapter Summary</w:t>
            </w:r>
            <w:r w:rsidR="00487793">
              <w:rPr>
                <w:noProof/>
                <w:webHidden/>
              </w:rPr>
              <w:tab/>
            </w:r>
            <w:r w:rsidR="00487793">
              <w:rPr>
                <w:noProof/>
                <w:webHidden/>
              </w:rPr>
              <w:fldChar w:fldCharType="begin"/>
            </w:r>
            <w:r w:rsidR="00487793">
              <w:rPr>
                <w:noProof/>
                <w:webHidden/>
              </w:rPr>
              <w:instrText xml:space="preserve"> PAGEREF _Toc241024659 \h </w:instrText>
            </w:r>
            <w:r w:rsidR="00487793">
              <w:rPr>
                <w:noProof/>
                <w:webHidden/>
              </w:rPr>
            </w:r>
            <w:r w:rsidR="00487793">
              <w:rPr>
                <w:noProof/>
                <w:webHidden/>
              </w:rPr>
              <w:fldChar w:fldCharType="separate"/>
            </w:r>
            <w:r w:rsidR="007242F5">
              <w:rPr>
                <w:noProof/>
                <w:webHidden/>
              </w:rPr>
              <w:t>70</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60" w:history="1">
            <w:r w:rsidR="00487793" w:rsidRPr="00232839">
              <w:rPr>
                <w:rStyle w:val="Hyperlink"/>
                <w:rFonts w:eastAsia="MS Gothic"/>
                <w:noProof/>
              </w:rPr>
              <w:t>Chapter 6: Conclusion and Recommendations</w:t>
            </w:r>
            <w:r w:rsidR="00487793">
              <w:rPr>
                <w:noProof/>
                <w:webHidden/>
              </w:rPr>
              <w:tab/>
            </w:r>
            <w:r w:rsidR="00487793">
              <w:rPr>
                <w:noProof/>
                <w:webHidden/>
              </w:rPr>
              <w:fldChar w:fldCharType="begin"/>
            </w:r>
            <w:r w:rsidR="00487793">
              <w:rPr>
                <w:noProof/>
                <w:webHidden/>
              </w:rPr>
              <w:instrText xml:space="preserve"> PAGEREF _Toc241024660 \h </w:instrText>
            </w:r>
            <w:r w:rsidR="00487793">
              <w:rPr>
                <w:noProof/>
                <w:webHidden/>
              </w:rPr>
            </w:r>
            <w:r w:rsidR="00487793">
              <w:rPr>
                <w:noProof/>
                <w:webHidden/>
              </w:rPr>
              <w:fldChar w:fldCharType="separate"/>
            </w:r>
            <w:r w:rsidR="007242F5">
              <w:rPr>
                <w:noProof/>
                <w:webHidden/>
              </w:rPr>
              <w:t>71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1" w:history="1">
            <w:r w:rsidR="00487793" w:rsidRPr="00232839">
              <w:rPr>
                <w:rStyle w:val="Hyperlink"/>
                <w:rFonts w:eastAsia="MS Gothic"/>
                <w:noProof/>
              </w:rPr>
              <w:t>6.1 Introduction</w:t>
            </w:r>
            <w:r w:rsidR="00487793">
              <w:rPr>
                <w:noProof/>
                <w:webHidden/>
              </w:rPr>
              <w:tab/>
            </w:r>
            <w:r w:rsidR="00487793">
              <w:rPr>
                <w:noProof/>
                <w:webHidden/>
              </w:rPr>
              <w:fldChar w:fldCharType="begin"/>
            </w:r>
            <w:r w:rsidR="00487793">
              <w:rPr>
                <w:noProof/>
                <w:webHidden/>
              </w:rPr>
              <w:instrText xml:space="preserve"> PAGEREF _Toc241024661 \h </w:instrText>
            </w:r>
            <w:r w:rsidR="00487793">
              <w:rPr>
                <w:noProof/>
                <w:webHidden/>
              </w:rPr>
            </w:r>
            <w:r w:rsidR="00487793">
              <w:rPr>
                <w:noProof/>
                <w:webHidden/>
              </w:rPr>
              <w:fldChar w:fldCharType="separate"/>
            </w:r>
            <w:r w:rsidR="007242F5">
              <w:rPr>
                <w:noProof/>
                <w:webHidden/>
              </w:rPr>
              <w:t>71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2" w:history="1">
            <w:r w:rsidR="00487793" w:rsidRPr="00232839">
              <w:rPr>
                <w:rStyle w:val="Hyperlink"/>
                <w:rFonts w:eastAsia="MS Gothic"/>
                <w:noProof/>
              </w:rPr>
              <w:t>6.2 Conclusions against the Research Questions</w:t>
            </w:r>
            <w:r w:rsidR="00487793">
              <w:rPr>
                <w:noProof/>
                <w:webHidden/>
              </w:rPr>
              <w:tab/>
            </w:r>
            <w:r w:rsidR="00487793">
              <w:rPr>
                <w:noProof/>
                <w:webHidden/>
              </w:rPr>
              <w:fldChar w:fldCharType="begin"/>
            </w:r>
            <w:r w:rsidR="00487793">
              <w:rPr>
                <w:noProof/>
                <w:webHidden/>
              </w:rPr>
              <w:instrText xml:space="preserve"> PAGEREF _Toc241024662 \h </w:instrText>
            </w:r>
            <w:r w:rsidR="00487793">
              <w:rPr>
                <w:noProof/>
                <w:webHidden/>
              </w:rPr>
            </w:r>
            <w:r w:rsidR="00487793">
              <w:rPr>
                <w:noProof/>
                <w:webHidden/>
              </w:rPr>
              <w:fldChar w:fldCharType="separate"/>
            </w:r>
            <w:r w:rsidR="007242F5">
              <w:rPr>
                <w:noProof/>
                <w:webHidden/>
              </w:rPr>
              <w:t>71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3" w:history="1">
            <w:r w:rsidR="00487793" w:rsidRPr="00232839">
              <w:rPr>
                <w:rStyle w:val="Hyperlink"/>
                <w:rFonts w:eastAsia="MS Gothic"/>
                <w:noProof/>
              </w:rPr>
              <w:t>6.3 Overall Conclusion</w:t>
            </w:r>
            <w:r w:rsidR="00487793">
              <w:rPr>
                <w:noProof/>
                <w:webHidden/>
              </w:rPr>
              <w:tab/>
            </w:r>
            <w:r w:rsidR="00487793">
              <w:rPr>
                <w:noProof/>
                <w:webHidden/>
              </w:rPr>
              <w:fldChar w:fldCharType="begin"/>
            </w:r>
            <w:r w:rsidR="00487793">
              <w:rPr>
                <w:noProof/>
                <w:webHidden/>
              </w:rPr>
              <w:instrText xml:space="preserve"> PAGEREF _Toc241024663 \h </w:instrText>
            </w:r>
            <w:r w:rsidR="00487793">
              <w:rPr>
                <w:noProof/>
                <w:webHidden/>
              </w:rPr>
            </w:r>
            <w:r w:rsidR="00487793">
              <w:rPr>
                <w:noProof/>
                <w:webHidden/>
              </w:rPr>
              <w:fldChar w:fldCharType="separate"/>
            </w:r>
            <w:r w:rsidR="007242F5">
              <w:rPr>
                <w:noProof/>
                <w:webHidden/>
              </w:rPr>
              <w:t>72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4" w:history="1">
            <w:r w:rsidR="00487793" w:rsidRPr="00232839">
              <w:rPr>
                <w:rStyle w:val="Hyperlink"/>
                <w:rFonts w:eastAsia="MS Gothic"/>
                <w:noProof/>
              </w:rPr>
              <w:t>6.4 Recommendations</w:t>
            </w:r>
            <w:r w:rsidR="00487793">
              <w:rPr>
                <w:noProof/>
                <w:webHidden/>
              </w:rPr>
              <w:tab/>
            </w:r>
            <w:r w:rsidR="00487793">
              <w:rPr>
                <w:noProof/>
                <w:webHidden/>
              </w:rPr>
              <w:fldChar w:fldCharType="begin"/>
            </w:r>
            <w:r w:rsidR="00487793">
              <w:rPr>
                <w:noProof/>
                <w:webHidden/>
              </w:rPr>
              <w:instrText xml:space="preserve"> PAGEREF _Toc241024664 \h </w:instrText>
            </w:r>
            <w:r w:rsidR="00487793">
              <w:rPr>
                <w:noProof/>
                <w:webHidden/>
              </w:rPr>
            </w:r>
            <w:r w:rsidR="00487793">
              <w:rPr>
                <w:noProof/>
                <w:webHidden/>
              </w:rPr>
              <w:fldChar w:fldCharType="separate"/>
            </w:r>
            <w:r w:rsidR="007242F5">
              <w:rPr>
                <w:noProof/>
                <w:webHidden/>
              </w:rPr>
              <w:t>72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5" w:history="1">
            <w:r w:rsidR="00487793" w:rsidRPr="00232839">
              <w:rPr>
                <w:rStyle w:val="Hyperlink"/>
                <w:rFonts w:eastAsia="MS Gothic"/>
                <w:noProof/>
              </w:rPr>
              <w:t>6.5 Limitations</w:t>
            </w:r>
            <w:r w:rsidR="00487793">
              <w:rPr>
                <w:noProof/>
                <w:webHidden/>
              </w:rPr>
              <w:tab/>
            </w:r>
            <w:r w:rsidR="00487793">
              <w:rPr>
                <w:noProof/>
                <w:webHidden/>
              </w:rPr>
              <w:fldChar w:fldCharType="begin"/>
            </w:r>
            <w:r w:rsidR="00487793">
              <w:rPr>
                <w:noProof/>
                <w:webHidden/>
              </w:rPr>
              <w:instrText xml:space="preserve"> PAGEREF _Toc241024665 \h </w:instrText>
            </w:r>
            <w:r w:rsidR="00487793">
              <w:rPr>
                <w:noProof/>
                <w:webHidden/>
              </w:rPr>
            </w:r>
            <w:r w:rsidR="00487793">
              <w:rPr>
                <w:noProof/>
                <w:webHidden/>
              </w:rPr>
              <w:fldChar w:fldCharType="separate"/>
            </w:r>
            <w:r w:rsidR="007242F5">
              <w:rPr>
                <w:noProof/>
                <w:webHidden/>
              </w:rPr>
              <w:t>73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6" w:history="1">
            <w:r w:rsidR="00487793" w:rsidRPr="00232839">
              <w:rPr>
                <w:rStyle w:val="Hyperlink"/>
                <w:rFonts w:eastAsia="MS Gothic"/>
                <w:noProof/>
              </w:rPr>
              <w:t>6.6 Future Research</w:t>
            </w:r>
            <w:r w:rsidR="00487793">
              <w:rPr>
                <w:noProof/>
                <w:webHidden/>
              </w:rPr>
              <w:tab/>
            </w:r>
            <w:r w:rsidR="00487793">
              <w:rPr>
                <w:noProof/>
                <w:webHidden/>
              </w:rPr>
              <w:fldChar w:fldCharType="begin"/>
            </w:r>
            <w:r w:rsidR="00487793">
              <w:rPr>
                <w:noProof/>
                <w:webHidden/>
              </w:rPr>
              <w:instrText xml:space="preserve"> PAGEREF _Toc241024666 \h </w:instrText>
            </w:r>
            <w:r w:rsidR="00487793">
              <w:rPr>
                <w:noProof/>
                <w:webHidden/>
              </w:rPr>
            </w:r>
            <w:r w:rsidR="00487793">
              <w:rPr>
                <w:noProof/>
                <w:webHidden/>
              </w:rPr>
              <w:fldChar w:fldCharType="separate"/>
            </w:r>
            <w:r w:rsidR="007242F5">
              <w:rPr>
                <w:noProof/>
                <w:webHidden/>
              </w:rPr>
              <w:t>73</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67" w:history="1">
            <w:r w:rsidR="00487793" w:rsidRPr="00232839">
              <w:rPr>
                <w:rStyle w:val="Hyperlink"/>
                <w:rFonts w:eastAsia="MS Gothic"/>
                <w:noProof/>
              </w:rPr>
              <w:t>6.7 Final Conclusion</w:t>
            </w:r>
            <w:r w:rsidR="00487793">
              <w:rPr>
                <w:noProof/>
                <w:webHidden/>
              </w:rPr>
              <w:tab/>
            </w:r>
            <w:r w:rsidR="00487793">
              <w:rPr>
                <w:noProof/>
                <w:webHidden/>
              </w:rPr>
              <w:fldChar w:fldCharType="begin"/>
            </w:r>
            <w:r w:rsidR="00487793">
              <w:rPr>
                <w:noProof/>
                <w:webHidden/>
              </w:rPr>
              <w:instrText xml:space="preserve"> PAGEREF _Toc241024667 \h </w:instrText>
            </w:r>
            <w:r w:rsidR="00487793">
              <w:rPr>
                <w:noProof/>
                <w:webHidden/>
              </w:rPr>
            </w:r>
            <w:r w:rsidR="00487793">
              <w:rPr>
                <w:noProof/>
                <w:webHidden/>
              </w:rPr>
              <w:fldChar w:fldCharType="separate"/>
            </w:r>
            <w:r w:rsidR="007242F5">
              <w:rPr>
                <w:noProof/>
                <w:webHidden/>
              </w:rPr>
              <w:t>74</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68" w:history="1">
            <w:r w:rsidR="00487793" w:rsidRPr="00232839">
              <w:rPr>
                <w:rStyle w:val="Hyperlink"/>
                <w:rFonts w:eastAsia="MS Gothic"/>
                <w:noProof/>
              </w:rPr>
              <w:t>References</w:t>
            </w:r>
            <w:r w:rsidR="00487793">
              <w:rPr>
                <w:noProof/>
                <w:webHidden/>
              </w:rPr>
              <w:tab/>
            </w:r>
            <w:r w:rsidR="00487793">
              <w:rPr>
                <w:noProof/>
                <w:webHidden/>
              </w:rPr>
              <w:fldChar w:fldCharType="begin"/>
            </w:r>
            <w:r w:rsidR="00487793">
              <w:rPr>
                <w:noProof/>
                <w:webHidden/>
              </w:rPr>
              <w:instrText xml:space="preserve"> PAGEREF _Toc241024668 \h </w:instrText>
            </w:r>
            <w:r w:rsidR="00487793">
              <w:rPr>
                <w:noProof/>
                <w:webHidden/>
              </w:rPr>
            </w:r>
            <w:r w:rsidR="00487793">
              <w:rPr>
                <w:noProof/>
                <w:webHidden/>
              </w:rPr>
              <w:fldChar w:fldCharType="separate"/>
            </w:r>
            <w:r w:rsidR="007242F5">
              <w:rPr>
                <w:noProof/>
                <w:webHidden/>
              </w:rPr>
              <w:t>75</w:t>
            </w:r>
            <w:r w:rsidR="00487793">
              <w:rPr>
                <w:noProof/>
                <w:webHidden/>
              </w:rPr>
              <w:fldChar w:fldCharType="end"/>
            </w:r>
          </w:hyperlink>
        </w:p>
        <w:p w:rsidR="00487793" w:rsidRDefault="00A61F2D">
          <w:pPr>
            <w:pStyle w:val="TOC1"/>
            <w:tabs>
              <w:tab w:val="right" w:leader="dot" w:pos="9016"/>
            </w:tabs>
            <w:rPr>
              <w:rFonts w:asciiTheme="minorHAnsi" w:hAnsiTheme="minorHAnsi"/>
              <w:noProof/>
              <w:sz w:val="22"/>
              <w:lang w:eastAsia="en-GB"/>
            </w:rPr>
          </w:pPr>
          <w:hyperlink w:anchor="_Toc241024669" w:history="1">
            <w:r w:rsidR="00487793" w:rsidRPr="00232839">
              <w:rPr>
                <w:rStyle w:val="Hyperlink"/>
                <w:rFonts w:eastAsia="MS Gothic"/>
                <w:noProof/>
              </w:rPr>
              <w:t>Appendices</w:t>
            </w:r>
            <w:r w:rsidR="00487793">
              <w:rPr>
                <w:noProof/>
                <w:webHidden/>
              </w:rPr>
              <w:tab/>
            </w:r>
            <w:r w:rsidR="00487793">
              <w:rPr>
                <w:noProof/>
                <w:webHidden/>
              </w:rPr>
              <w:fldChar w:fldCharType="begin"/>
            </w:r>
            <w:r w:rsidR="00487793">
              <w:rPr>
                <w:noProof/>
                <w:webHidden/>
              </w:rPr>
              <w:instrText xml:space="preserve"> PAGEREF _Toc241024669 \h </w:instrText>
            </w:r>
            <w:r w:rsidR="00487793">
              <w:rPr>
                <w:noProof/>
                <w:webHidden/>
              </w:rPr>
            </w:r>
            <w:r w:rsidR="00487793">
              <w:rPr>
                <w:noProof/>
                <w:webHidden/>
              </w:rPr>
              <w:fldChar w:fldCharType="separate"/>
            </w:r>
            <w:r w:rsidR="007242F5">
              <w:rPr>
                <w:noProof/>
                <w:webHidden/>
              </w:rPr>
              <w:t>79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0" w:history="1">
            <w:r w:rsidR="00487793" w:rsidRPr="00232839">
              <w:rPr>
                <w:rStyle w:val="Hyperlink"/>
                <w:rFonts w:eastAsia="MS Gothic"/>
                <w:noProof/>
              </w:rPr>
              <w:t>Appendix A: Final Questionnaire</w:t>
            </w:r>
            <w:r w:rsidR="00487793">
              <w:rPr>
                <w:noProof/>
                <w:webHidden/>
              </w:rPr>
              <w:tab/>
            </w:r>
            <w:r w:rsidR="00487793">
              <w:rPr>
                <w:noProof/>
                <w:webHidden/>
              </w:rPr>
              <w:fldChar w:fldCharType="begin"/>
            </w:r>
            <w:r w:rsidR="00487793">
              <w:rPr>
                <w:noProof/>
                <w:webHidden/>
              </w:rPr>
              <w:instrText xml:space="preserve"> PAGEREF _Toc241024670 \h </w:instrText>
            </w:r>
            <w:r w:rsidR="00487793">
              <w:rPr>
                <w:noProof/>
                <w:webHidden/>
              </w:rPr>
            </w:r>
            <w:r w:rsidR="00487793">
              <w:rPr>
                <w:noProof/>
                <w:webHidden/>
              </w:rPr>
              <w:fldChar w:fldCharType="separate"/>
            </w:r>
            <w:r w:rsidR="007242F5">
              <w:rPr>
                <w:noProof/>
                <w:webHidden/>
              </w:rPr>
              <w:t>79</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1" w:history="1">
            <w:r w:rsidR="00487793" w:rsidRPr="00232839">
              <w:rPr>
                <w:rStyle w:val="Hyperlink"/>
                <w:rFonts w:eastAsia="MS Gothic"/>
                <w:noProof/>
              </w:rPr>
              <w:t>Appendix B: Questionnaire Construct Mapping</w:t>
            </w:r>
            <w:r w:rsidR="00487793">
              <w:rPr>
                <w:noProof/>
                <w:webHidden/>
              </w:rPr>
              <w:tab/>
            </w:r>
            <w:r w:rsidR="00487793">
              <w:rPr>
                <w:noProof/>
                <w:webHidden/>
              </w:rPr>
              <w:fldChar w:fldCharType="begin"/>
            </w:r>
            <w:r w:rsidR="00487793">
              <w:rPr>
                <w:noProof/>
                <w:webHidden/>
              </w:rPr>
              <w:instrText xml:space="preserve"> PAGEREF _Toc241024671 \h </w:instrText>
            </w:r>
            <w:r w:rsidR="00487793">
              <w:rPr>
                <w:noProof/>
                <w:webHidden/>
              </w:rPr>
            </w:r>
            <w:r w:rsidR="00487793">
              <w:rPr>
                <w:noProof/>
                <w:webHidden/>
              </w:rPr>
              <w:fldChar w:fldCharType="separate"/>
            </w:r>
            <w:r w:rsidR="007242F5">
              <w:rPr>
                <w:noProof/>
                <w:webHidden/>
              </w:rPr>
              <w:t>81</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2" w:history="1">
            <w:r w:rsidR="00487793" w:rsidRPr="00232839">
              <w:rPr>
                <w:rStyle w:val="Hyperlink"/>
                <w:rFonts w:eastAsia="MS Gothic"/>
                <w:noProof/>
              </w:rPr>
              <w:t>Appendix C: Variable Codebook</w:t>
            </w:r>
            <w:r w:rsidR="00487793">
              <w:rPr>
                <w:noProof/>
                <w:webHidden/>
              </w:rPr>
              <w:tab/>
            </w:r>
            <w:r w:rsidR="00487793">
              <w:rPr>
                <w:noProof/>
                <w:webHidden/>
              </w:rPr>
              <w:fldChar w:fldCharType="begin"/>
            </w:r>
            <w:r w:rsidR="00487793">
              <w:rPr>
                <w:noProof/>
                <w:webHidden/>
              </w:rPr>
              <w:instrText xml:space="preserve"> PAGEREF _Toc241024672 \h </w:instrText>
            </w:r>
            <w:r w:rsidR="00487793">
              <w:rPr>
                <w:noProof/>
                <w:webHidden/>
              </w:rPr>
            </w:r>
            <w:r w:rsidR="00487793">
              <w:rPr>
                <w:noProof/>
                <w:webHidden/>
              </w:rPr>
              <w:fldChar w:fldCharType="separate"/>
            </w:r>
            <w:r w:rsidR="007242F5">
              <w:rPr>
                <w:noProof/>
                <w:webHidden/>
              </w:rPr>
              <w:t>82</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3" w:history="1">
            <w:r w:rsidR="00487793" w:rsidRPr="00232839">
              <w:rPr>
                <w:rStyle w:val="Hyperlink"/>
                <w:rFonts w:eastAsia="MS Gothic"/>
                <w:noProof/>
              </w:rPr>
              <w:t>Appendix D: Sample-Size and Power Calculation</w:t>
            </w:r>
            <w:r w:rsidR="00487793">
              <w:rPr>
                <w:noProof/>
                <w:webHidden/>
              </w:rPr>
              <w:tab/>
            </w:r>
            <w:r w:rsidR="00487793">
              <w:rPr>
                <w:noProof/>
                <w:webHidden/>
              </w:rPr>
              <w:fldChar w:fldCharType="begin"/>
            </w:r>
            <w:r w:rsidR="00487793">
              <w:rPr>
                <w:noProof/>
                <w:webHidden/>
              </w:rPr>
              <w:instrText xml:space="preserve"> PAGEREF _Toc241024673 \h </w:instrText>
            </w:r>
            <w:r w:rsidR="00487793">
              <w:rPr>
                <w:noProof/>
                <w:webHidden/>
              </w:rPr>
            </w:r>
            <w:r w:rsidR="00487793">
              <w:rPr>
                <w:noProof/>
                <w:webHidden/>
              </w:rPr>
              <w:fldChar w:fldCharType="separate"/>
            </w:r>
            <w:r w:rsidR="007242F5">
              <w:rPr>
                <w:noProof/>
                <w:webHidden/>
              </w:rPr>
              <w:t>84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4" w:history="1">
            <w:r w:rsidR="00487793" w:rsidRPr="00232839">
              <w:rPr>
                <w:rStyle w:val="Hyperlink"/>
                <w:rFonts w:eastAsia="MS Gothic"/>
                <w:noProof/>
              </w:rPr>
              <w:t>Appendix E: Data Screening and Cleaning Log</w:t>
            </w:r>
            <w:r w:rsidR="00487793">
              <w:rPr>
                <w:noProof/>
                <w:webHidden/>
              </w:rPr>
              <w:tab/>
            </w:r>
            <w:r w:rsidR="00487793">
              <w:rPr>
                <w:noProof/>
                <w:webHidden/>
              </w:rPr>
              <w:fldChar w:fldCharType="begin"/>
            </w:r>
            <w:r w:rsidR="00487793">
              <w:rPr>
                <w:noProof/>
                <w:webHidden/>
              </w:rPr>
              <w:instrText xml:space="preserve"> PAGEREF _Toc241024674 \h </w:instrText>
            </w:r>
            <w:r w:rsidR="00487793">
              <w:rPr>
                <w:noProof/>
                <w:webHidden/>
              </w:rPr>
            </w:r>
            <w:r w:rsidR="00487793">
              <w:rPr>
                <w:noProof/>
                <w:webHidden/>
              </w:rPr>
              <w:fldChar w:fldCharType="separate"/>
            </w:r>
            <w:r w:rsidR="007242F5">
              <w:rPr>
                <w:noProof/>
                <w:webHidden/>
              </w:rPr>
              <w:t>84</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5" w:history="1">
            <w:r w:rsidR="00487793" w:rsidRPr="00232839">
              <w:rPr>
                <w:rStyle w:val="Hyperlink"/>
                <w:rFonts w:eastAsia="MS Gothic"/>
                <w:noProof/>
              </w:rPr>
              <w:t>Appendix F: Data Analysis Process and Calculation Rules</w:t>
            </w:r>
            <w:r w:rsidR="00487793">
              <w:rPr>
                <w:noProof/>
                <w:webHidden/>
              </w:rPr>
              <w:tab/>
            </w:r>
            <w:r w:rsidR="00487793">
              <w:rPr>
                <w:noProof/>
                <w:webHidden/>
              </w:rPr>
              <w:fldChar w:fldCharType="begin"/>
            </w:r>
            <w:r w:rsidR="00487793">
              <w:rPr>
                <w:noProof/>
                <w:webHidden/>
              </w:rPr>
              <w:instrText xml:space="preserve"> PAGEREF _Toc241024675 \h </w:instrText>
            </w:r>
            <w:r w:rsidR="00487793">
              <w:rPr>
                <w:noProof/>
                <w:webHidden/>
              </w:rPr>
            </w:r>
            <w:r w:rsidR="00487793">
              <w:rPr>
                <w:noProof/>
                <w:webHidden/>
              </w:rPr>
              <w:fldChar w:fldCharType="separate"/>
            </w:r>
            <w:r w:rsidR="007242F5">
              <w:rPr>
                <w:noProof/>
                <w:webHidden/>
              </w:rPr>
              <w:t>85</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6" w:history="1">
            <w:r w:rsidR="00487793" w:rsidRPr="00232839">
              <w:rPr>
                <w:rStyle w:val="Hyperlink"/>
                <w:rFonts w:eastAsia="MS Gothic"/>
                <w:noProof/>
              </w:rPr>
              <w:t>Appendix G: Summary of Statistical Output Used in Chapter 4</w:t>
            </w:r>
            <w:r w:rsidR="00487793">
              <w:rPr>
                <w:noProof/>
                <w:webHidden/>
              </w:rPr>
              <w:tab/>
            </w:r>
            <w:r w:rsidR="00487793">
              <w:rPr>
                <w:noProof/>
                <w:webHidden/>
              </w:rPr>
              <w:fldChar w:fldCharType="begin"/>
            </w:r>
            <w:r w:rsidR="00487793">
              <w:rPr>
                <w:noProof/>
                <w:webHidden/>
              </w:rPr>
              <w:instrText xml:space="preserve"> PAGEREF _Toc241024676 \h </w:instrText>
            </w:r>
            <w:r w:rsidR="00487793">
              <w:rPr>
                <w:noProof/>
                <w:webHidden/>
              </w:rPr>
            </w:r>
            <w:r w:rsidR="00487793">
              <w:rPr>
                <w:noProof/>
                <w:webHidden/>
              </w:rPr>
              <w:fldChar w:fldCharType="separate"/>
            </w:r>
            <w:r w:rsidR="007242F5">
              <w:rPr>
                <w:noProof/>
                <w:webHidden/>
              </w:rPr>
              <w:t>86</w:t>
            </w:r>
            <w:r w:rsidR="00487793">
              <w:rPr>
                <w:noProof/>
                <w:webHidden/>
              </w:rPr>
              <w:fldChar w:fldCharType="end"/>
            </w:r>
          </w:hyperlink>
        </w:p>
        <w:p w:rsidR="00487793" w:rsidRDefault="00A61F2D">
          <w:pPr>
            <w:pStyle w:val="TOC2"/>
            <w:tabs>
              <w:tab w:val="right" w:leader="dot" w:pos="9016"/>
            </w:tabs>
            <w:rPr>
              <w:rFonts w:asciiTheme="minorHAnsi" w:hAnsiTheme="minorHAnsi"/>
              <w:noProof/>
              <w:sz w:val="22"/>
              <w:lang w:eastAsia="en-GB"/>
            </w:rPr>
          </w:pPr>
          <w:hyperlink w:anchor="_Toc241024677" w:history="1">
            <w:r w:rsidR="00487793" w:rsidRPr="00232839">
              <w:rPr>
                <w:rStyle w:val="Hyperlink"/>
                <w:rFonts w:eastAsia="MS Gothic"/>
                <w:noProof/>
              </w:rPr>
              <w:t>Appendix H: Pilot Testing and Questionnaire Finalisation Log</w:t>
            </w:r>
            <w:r w:rsidR="00487793">
              <w:rPr>
                <w:noProof/>
                <w:webHidden/>
              </w:rPr>
              <w:tab/>
            </w:r>
            <w:r w:rsidR="00487793">
              <w:rPr>
                <w:noProof/>
                <w:webHidden/>
              </w:rPr>
              <w:fldChar w:fldCharType="begin"/>
            </w:r>
            <w:r w:rsidR="00487793">
              <w:rPr>
                <w:noProof/>
                <w:webHidden/>
              </w:rPr>
              <w:instrText xml:space="preserve"> PAGEREF _Toc241024677 \h </w:instrText>
            </w:r>
            <w:r w:rsidR="00487793">
              <w:rPr>
                <w:noProof/>
                <w:webHidden/>
              </w:rPr>
            </w:r>
            <w:r w:rsidR="00487793">
              <w:rPr>
                <w:noProof/>
                <w:webHidden/>
              </w:rPr>
              <w:fldChar w:fldCharType="separate"/>
            </w:r>
            <w:r w:rsidR="007242F5">
              <w:rPr>
                <w:noProof/>
                <w:webHidden/>
              </w:rPr>
              <w:t>87</w:t>
            </w:r>
            <w:r w:rsidR="00487793">
              <w:rPr>
                <w:noProof/>
                <w:webHidden/>
              </w:rPr>
              <w:fldChar w:fldCharType="end"/>
            </w:r>
          </w:hyperlink>
        </w:p>
        <w:p w:rsidR="00EE2FD9" w:rsidRDefault="00EE2FD9">
          <w:r>
            <w:rPr>
              <w:b/>
              <w:bCs/>
              <w:noProof/>
            </w:rPr>
            <w:fldChar w:fldCharType="end"/>
          </w:r>
        </w:p>
      </w:sdtContent>
    </w:sdt>
    <w:p w:rsidR="00487793" w:rsidRDefault="00487793">
      <w:pPr>
        <w:spacing w:before="0" w:after="200" w:line="276" w:lineRule="auto"/>
        <w:jc w:val="left"/>
        <w:rPr>
          <w:rFonts w:eastAsia="MS Mincho" w:cs="Cambria"/>
          <w:b/>
          <w:bCs/>
        </w:rPr>
      </w:pPr>
      <w:r>
        <w:rPr>
          <w:rFonts w:eastAsia="MS Mincho" w:cs="Cambria"/>
          <w:b/>
          <w:bCs/>
        </w:rPr>
        <w:br w:type="page"/>
      </w:r>
    </w:p>
    <w:p w:rsidR="00487793" w:rsidRPr="00487793" w:rsidRDefault="00487793" w:rsidP="00487793">
      <w:pPr>
        <w:pStyle w:val="Heading1"/>
      </w:pPr>
      <w:bookmarkStart w:id="6" w:name="_Toc241024600"/>
      <w:r w:rsidRPr="00487793">
        <w:lastRenderedPageBreak/>
        <w:t>List of Figures and Tables</w:t>
      </w:r>
      <w:bookmarkEnd w:id="6"/>
    </w:p>
    <w:p w:rsidR="00487793" w:rsidRDefault="00487793" w:rsidP="00487793">
      <w:r>
        <w:rPr>
          <w:b/>
        </w:rPr>
        <w:t>List of Figures</w:t>
      </w:r>
    </w:p>
    <w:tbl>
      <w:tblPr>
        <w:tblStyle w:val="TableGrid"/>
        <w:tblW w:w="0" w:type="auto"/>
        <w:jc w:val="center"/>
        <w:tblLook w:val="04A0" w:firstRow="1" w:lastRow="0" w:firstColumn="1" w:lastColumn="0" w:noHBand="0" w:noVBand="1"/>
      </w:tblPr>
      <w:tblGrid>
        <w:gridCol w:w="5910"/>
        <w:gridCol w:w="2545"/>
      </w:tblGrid>
      <w:tr w:rsidR="00487793" w:rsidTr="007242F5">
        <w:trPr>
          <w:tblHeader/>
          <w:jc w:val="center"/>
        </w:trPr>
        <w:tc>
          <w:tcPr>
            <w:tcW w:w="5910" w:type="dxa"/>
            <w:vAlign w:val="center"/>
          </w:tcPr>
          <w:p w:rsidR="00487793" w:rsidRDefault="00487793" w:rsidP="007242F5">
            <w:pPr>
              <w:jc w:val="center"/>
            </w:pPr>
            <w:r>
              <w:rPr>
                <w:rFonts w:eastAsia="Arial"/>
                <w:b/>
                <w:sz w:val="21"/>
              </w:rPr>
              <w:t>Figure</w:t>
            </w:r>
          </w:p>
        </w:tc>
        <w:tc>
          <w:tcPr>
            <w:tcW w:w="2545" w:type="dxa"/>
            <w:vAlign w:val="center"/>
          </w:tcPr>
          <w:p w:rsidR="00487793" w:rsidRDefault="00487793" w:rsidP="007242F5">
            <w:pPr>
              <w:jc w:val="center"/>
            </w:pPr>
            <w:r>
              <w:rPr>
                <w:rFonts w:eastAsia="Arial"/>
                <w:b/>
                <w:sz w:val="21"/>
              </w:rPr>
              <w:t>Page</w:t>
            </w:r>
          </w:p>
        </w:tc>
      </w:tr>
      <w:tr w:rsidR="00487793" w:rsidTr="007242F5">
        <w:trPr>
          <w:jc w:val="center"/>
        </w:trPr>
        <w:tc>
          <w:tcPr>
            <w:tcW w:w="5910" w:type="dxa"/>
            <w:vAlign w:val="center"/>
          </w:tcPr>
          <w:p w:rsidR="00487793" w:rsidRDefault="00487793" w:rsidP="00C7689B">
            <w:bookmarkStart w:id="7" w:name="_GoBack" w:colFirst="1" w:colLast="1"/>
            <w:r>
              <w:rPr>
                <w:rFonts w:eastAsia="Arial"/>
                <w:sz w:val="21"/>
              </w:rPr>
              <w:t>Figure 2.1: Conceptual Model</w:t>
            </w:r>
          </w:p>
        </w:tc>
        <w:tc>
          <w:tcPr>
            <w:tcW w:w="2545" w:type="dxa"/>
            <w:vAlign w:val="center"/>
          </w:tcPr>
          <w:p w:rsidR="00487793" w:rsidRDefault="0025446D" w:rsidP="007242F5">
            <w:pPr>
              <w:jc w:val="center"/>
            </w:pPr>
            <w:r>
              <w:rPr>
                <w:sz w:val="21"/>
              </w:rPr>
              <w:t>37</w:t>
            </w:r>
          </w:p>
        </w:tc>
      </w:tr>
    </w:tbl>
    <w:bookmarkEnd w:id="7"/>
    <w:p w:rsidR="00487793" w:rsidRDefault="00487793" w:rsidP="00487793">
      <w:r>
        <w:rPr>
          <w:b/>
        </w:rPr>
        <w:t>List of Tables</w:t>
      </w:r>
    </w:p>
    <w:tbl>
      <w:tblPr>
        <w:tblStyle w:val="TableGrid"/>
        <w:tblW w:w="0" w:type="auto"/>
        <w:jc w:val="center"/>
        <w:tblLook w:val="04A0" w:firstRow="1" w:lastRow="0" w:firstColumn="1" w:lastColumn="0" w:noHBand="0" w:noVBand="1"/>
      </w:tblPr>
      <w:tblGrid>
        <w:gridCol w:w="5949"/>
        <w:gridCol w:w="2326"/>
      </w:tblGrid>
      <w:tr w:rsidR="00487793" w:rsidRPr="00487793" w:rsidTr="007242F5">
        <w:trPr>
          <w:tblHeader/>
          <w:jc w:val="center"/>
        </w:trPr>
        <w:tc>
          <w:tcPr>
            <w:tcW w:w="5949" w:type="dxa"/>
            <w:vAlign w:val="center"/>
          </w:tcPr>
          <w:p w:rsidR="00487793" w:rsidRPr="00487793" w:rsidRDefault="00487793" w:rsidP="007242F5">
            <w:pPr>
              <w:jc w:val="center"/>
              <w:rPr>
                <w:rFonts w:cs="Arial"/>
                <w:szCs w:val="24"/>
              </w:rPr>
            </w:pPr>
            <w:r w:rsidRPr="00487793">
              <w:rPr>
                <w:rFonts w:eastAsia="Arial" w:cs="Arial"/>
                <w:b/>
                <w:szCs w:val="24"/>
              </w:rPr>
              <w:t>Table</w:t>
            </w:r>
          </w:p>
        </w:tc>
        <w:tc>
          <w:tcPr>
            <w:tcW w:w="2326" w:type="dxa"/>
            <w:vAlign w:val="center"/>
          </w:tcPr>
          <w:p w:rsidR="00487793" w:rsidRPr="00487793" w:rsidRDefault="00487793" w:rsidP="007242F5">
            <w:pPr>
              <w:jc w:val="center"/>
              <w:rPr>
                <w:rFonts w:cs="Arial"/>
                <w:szCs w:val="24"/>
              </w:rPr>
            </w:pPr>
            <w:r w:rsidRPr="00487793">
              <w:rPr>
                <w:rFonts w:eastAsia="Arial" w:cs="Arial"/>
                <w:b/>
                <w:szCs w:val="24"/>
              </w:rPr>
              <w:t>Page</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1.1: Summary of Research Gaps and Dissertation Response</w:t>
            </w:r>
          </w:p>
        </w:tc>
        <w:tc>
          <w:tcPr>
            <w:tcW w:w="2326" w:type="dxa"/>
            <w:vAlign w:val="center"/>
          </w:tcPr>
          <w:p w:rsidR="00487793" w:rsidRPr="00487793" w:rsidRDefault="00980EDF" w:rsidP="007242F5">
            <w:pPr>
              <w:jc w:val="center"/>
              <w:rPr>
                <w:rFonts w:cs="Arial"/>
                <w:szCs w:val="24"/>
              </w:rPr>
            </w:pPr>
            <w:r>
              <w:rPr>
                <w:rFonts w:cs="Arial"/>
                <w:szCs w:val="24"/>
              </w:rPr>
              <w:t>19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2.1: Theoretical Basis for Mobile App Feature Dimensions</w:t>
            </w:r>
          </w:p>
        </w:tc>
        <w:tc>
          <w:tcPr>
            <w:tcW w:w="2326" w:type="dxa"/>
            <w:vAlign w:val="center"/>
          </w:tcPr>
          <w:p w:rsidR="00487793" w:rsidRPr="00487793" w:rsidRDefault="00980EDF" w:rsidP="007242F5">
            <w:pPr>
              <w:jc w:val="center"/>
              <w:rPr>
                <w:rFonts w:cs="Arial"/>
                <w:szCs w:val="24"/>
              </w:rPr>
            </w:pPr>
            <w:r>
              <w:rPr>
                <w:rFonts w:cs="Arial"/>
                <w:szCs w:val="24"/>
              </w:rPr>
              <w:t>26</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2.2: Critical Synthesis of Mobile App Feature Debates</w:t>
            </w:r>
          </w:p>
        </w:tc>
        <w:tc>
          <w:tcPr>
            <w:tcW w:w="2326" w:type="dxa"/>
            <w:vAlign w:val="center"/>
          </w:tcPr>
          <w:p w:rsidR="00487793" w:rsidRPr="00487793" w:rsidRDefault="00487793" w:rsidP="007242F5">
            <w:pPr>
              <w:jc w:val="center"/>
              <w:rPr>
                <w:rFonts w:cs="Arial"/>
                <w:szCs w:val="24"/>
              </w:rPr>
            </w:pPr>
            <w:r w:rsidRPr="00487793">
              <w:rPr>
                <w:rFonts w:cs="Arial"/>
                <w:szCs w:val="24"/>
              </w:rPr>
              <w:t>3</w:t>
            </w:r>
            <w:r w:rsidR="00980EDF">
              <w:rPr>
                <w:rFonts w:cs="Arial"/>
                <w:szCs w:val="24"/>
              </w:rPr>
              <w:t>8</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2.3: Construct Definitions and Measurement Logic</w:t>
            </w:r>
          </w:p>
        </w:tc>
        <w:tc>
          <w:tcPr>
            <w:tcW w:w="2326" w:type="dxa"/>
            <w:vAlign w:val="center"/>
          </w:tcPr>
          <w:p w:rsidR="00487793" w:rsidRPr="00487793" w:rsidRDefault="00980EDF" w:rsidP="007242F5">
            <w:pPr>
              <w:jc w:val="center"/>
              <w:rPr>
                <w:rFonts w:cs="Arial"/>
                <w:szCs w:val="24"/>
              </w:rPr>
            </w:pPr>
            <w:r>
              <w:rPr>
                <w:rFonts w:cs="Arial"/>
                <w:szCs w:val="24"/>
              </w:rPr>
              <w:t>39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3.1: Measurement Source and Adaptation</w:t>
            </w:r>
          </w:p>
        </w:tc>
        <w:tc>
          <w:tcPr>
            <w:tcW w:w="2326" w:type="dxa"/>
            <w:vAlign w:val="center"/>
          </w:tcPr>
          <w:p w:rsidR="00487793" w:rsidRPr="00487793" w:rsidRDefault="00980EDF" w:rsidP="007242F5">
            <w:pPr>
              <w:jc w:val="center"/>
              <w:rPr>
                <w:rFonts w:cs="Arial"/>
                <w:szCs w:val="24"/>
              </w:rPr>
            </w:pPr>
            <w:r>
              <w:rPr>
                <w:rFonts w:cs="Arial"/>
                <w:szCs w:val="24"/>
              </w:rPr>
              <w:t>43</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3.2: Questionnaire Construct Mapping</w:t>
            </w:r>
          </w:p>
        </w:tc>
        <w:tc>
          <w:tcPr>
            <w:tcW w:w="2326" w:type="dxa"/>
            <w:vAlign w:val="center"/>
          </w:tcPr>
          <w:p w:rsidR="00487793" w:rsidRPr="00487793" w:rsidRDefault="00980EDF" w:rsidP="007242F5">
            <w:pPr>
              <w:jc w:val="center"/>
              <w:rPr>
                <w:rFonts w:cs="Arial"/>
                <w:szCs w:val="24"/>
              </w:rPr>
            </w:pPr>
            <w:r>
              <w:rPr>
                <w:rFonts w:cs="Arial"/>
                <w:szCs w:val="24"/>
              </w:rPr>
              <w:t>48</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4.1: Data Screening Summary</w:t>
            </w:r>
          </w:p>
        </w:tc>
        <w:tc>
          <w:tcPr>
            <w:tcW w:w="2326" w:type="dxa"/>
            <w:vAlign w:val="center"/>
          </w:tcPr>
          <w:p w:rsidR="00487793" w:rsidRPr="00487793" w:rsidRDefault="00980EDF" w:rsidP="007242F5">
            <w:pPr>
              <w:jc w:val="center"/>
              <w:rPr>
                <w:rFonts w:cs="Arial"/>
                <w:szCs w:val="24"/>
              </w:rPr>
            </w:pPr>
            <w:r>
              <w:rPr>
                <w:rFonts w:cs="Arial"/>
                <w:szCs w:val="24"/>
              </w:rPr>
              <w:t>49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4.2: App Evaluated by Respondents</w:t>
            </w:r>
          </w:p>
        </w:tc>
        <w:tc>
          <w:tcPr>
            <w:tcW w:w="2326" w:type="dxa"/>
            <w:vAlign w:val="center"/>
          </w:tcPr>
          <w:p w:rsidR="00487793" w:rsidRPr="00487793" w:rsidRDefault="00980EDF" w:rsidP="007242F5">
            <w:pPr>
              <w:jc w:val="center"/>
              <w:rPr>
                <w:rFonts w:cs="Arial"/>
                <w:szCs w:val="24"/>
              </w:rPr>
            </w:pPr>
            <w:r>
              <w:rPr>
                <w:rFonts w:cs="Arial"/>
                <w:szCs w:val="24"/>
              </w:rPr>
              <w:t>51</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4.3: Age Profile</w:t>
            </w:r>
          </w:p>
        </w:tc>
        <w:tc>
          <w:tcPr>
            <w:tcW w:w="2326" w:type="dxa"/>
            <w:vAlign w:val="center"/>
          </w:tcPr>
          <w:p w:rsidR="00487793" w:rsidRPr="00487793" w:rsidRDefault="00980EDF" w:rsidP="007242F5">
            <w:pPr>
              <w:jc w:val="center"/>
              <w:rPr>
                <w:rFonts w:cs="Arial"/>
                <w:szCs w:val="24"/>
              </w:rPr>
            </w:pPr>
            <w:r>
              <w:rPr>
                <w:rFonts w:cs="Arial"/>
                <w:szCs w:val="24"/>
              </w:rPr>
              <w:t>51</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4.4: Main Reasons for Using the Selected App</w:t>
            </w:r>
          </w:p>
        </w:tc>
        <w:tc>
          <w:tcPr>
            <w:tcW w:w="2326" w:type="dxa"/>
            <w:vAlign w:val="center"/>
          </w:tcPr>
          <w:p w:rsidR="00487793" w:rsidRPr="00487793" w:rsidRDefault="00980EDF" w:rsidP="007242F5">
            <w:pPr>
              <w:jc w:val="center"/>
              <w:rPr>
                <w:rFonts w:cs="Arial"/>
                <w:szCs w:val="24"/>
              </w:rPr>
            </w:pPr>
            <w:r>
              <w:rPr>
                <w:rFonts w:cs="Arial"/>
                <w:szCs w:val="24"/>
              </w:rPr>
              <w:t>52</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4.5: Descriptive Statistics for Mobile App Feature Dimensions</w:t>
            </w:r>
          </w:p>
        </w:tc>
        <w:tc>
          <w:tcPr>
            <w:tcW w:w="2326" w:type="dxa"/>
            <w:vAlign w:val="center"/>
          </w:tcPr>
          <w:p w:rsidR="00487793" w:rsidRPr="00487793" w:rsidRDefault="00980EDF" w:rsidP="007242F5">
            <w:pPr>
              <w:jc w:val="center"/>
              <w:rPr>
                <w:rFonts w:cs="Arial"/>
                <w:szCs w:val="24"/>
              </w:rPr>
            </w:pPr>
            <w:r>
              <w:rPr>
                <w:rFonts w:cs="Arial"/>
                <w:szCs w:val="24"/>
              </w:rPr>
              <w:t>53</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4.6: Reliability Results</w:t>
            </w:r>
          </w:p>
        </w:tc>
        <w:tc>
          <w:tcPr>
            <w:tcW w:w="2326" w:type="dxa"/>
            <w:vAlign w:val="center"/>
          </w:tcPr>
          <w:p w:rsidR="00487793" w:rsidRPr="00487793" w:rsidRDefault="00980EDF" w:rsidP="007242F5">
            <w:pPr>
              <w:jc w:val="center"/>
              <w:rPr>
                <w:rFonts w:cs="Arial"/>
                <w:szCs w:val="24"/>
              </w:rPr>
            </w:pPr>
            <w:r>
              <w:rPr>
                <w:rFonts w:cs="Arial"/>
                <w:szCs w:val="24"/>
              </w:rPr>
              <w:t>54</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4.7: Correlation Matrix</w:t>
            </w:r>
          </w:p>
        </w:tc>
        <w:tc>
          <w:tcPr>
            <w:tcW w:w="2326" w:type="dxa"/>
            <w:vAlign w:val="center"/>
          </w:tcPr>
          <w:p w:rsidR="00487793" w:rsidRPr="00487793" w:rsidRDefault="00980EDF" w:rsidP="007242F5">
            <w:pPr>
              <w:jc w:val="center"/>
              <w:rPr>
                <w:rFonts w:cs="Arial"/>
                <w:szCs w:val="24"/>
              </w:rPr>
            </w:pPr>
            <w:r>
              <w:rPr>
                <w:rFonts w:cs="Arial"/>
                <w:szCs w:val="24"/>
              </w:rPr>
              <w:t>55</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4.8: Regression Results for H1–H3</w:t>
            </w:r>
          </w:p>
        </w:tc>
        <w:tc>
          <w:tcPr>
            <w:tcW w:w="2326" w:type="dxa"/>
            <w:vAlign w:val="center"/>
          </w:tcPr>
          <w:p w:rsidR="00487793" w:rsidRPr="00487793" w:rsidRDefault="00980EDF" w:rsidP="007242F5">
            <w:pPr>
              <w:jc w:val="center"/>
              <w:rPr>
                <w:rFonts w:cs="Arial"/>
                <w:szCs w:val="24"/>
              </w:rPr>
            </w:pPr>
            <w:r>
              <w:rPr>
                <w:rFonts w:cs="Arial"/>
                <w:szCs w:val="24"/>
              </w:rPr>
              <w:t>56</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4.9: Mediation Results for H4</w:t>
            </w:r>
          </w:p>
        </w:tc>
        <w:tc>
          <w:tcPr>
            <w:tcW w:w="2326" w:type="dxa"/>
            <w:vAlign w:val="center"/>
          </w:tcPr>
          <w:p w:rsidR="00487793" w:rsidRPr="00487793" w:rsidRDefault="00980EDF" w:rsidP="007242F5">
            <w:pPr>
              <w:jc w:val="center"/>
              <w:rPr>
                <w:rFonts w:cs="Arial"/>
                <w:szCs w:val="24"/>
              </w:rPr>
            </w:pPr>
            <w:r>
              <w:rPr>
                <w:rFonts w:cs="Arial"/>
                <w:szCs w:val="24"/>
              </w:rPr>
              <w:t>58</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lastRenderedPageBreak/>
              <w:t>Table 4.10: Descriptive Comparison by App Evaluated</w:t>
            </w:r>
          </w:p>
        </w:tc>
        <w:tc>
          <w:tcPr>
            <w:tcW w:w="2326" w:type="dxa"/>
            <w:vAlign w:val="center"/>
          </w:tcPr>
          <w:p w:rsidR="00487793" w:rsidRPr="00487793" w:rsidRDefault="00980EDF" w:rsidP="007242F5">
            <w:pPr>
              <w:jc w:val="center"/>
              <w:rPr>
                <w:rFonts w:cs="Arial"/>
                <w:szCs w:val="24"/>
              </w:rPr>
            </w:pPr>
            <w:r>
              <w:rPr>
                <w:rFonts w:cs="Arial"/>
                <w:szCs w:val="24"/>
              </w:rPr>
              <w:t>59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4.11: Consolidated Hypothesis Results</w:t>
            </w:r>
          </w:p>
        </w:tc>
        <w:tc>
          <w:tcPr>
            <w:tcW w:w="2326" w:type="dxa"/>
            <w:vAlign w:val="center"/>
          </w:tcPr>
          <w:p w:rsidR="00487793" w:rsidRPr="00487793" w:rsidRDefault="00980EDF" w:rsidP="007242F5">
            <w:pPr>
              <w:jc w:val="center"/>
              <w:rPr>
                <w:rFonts w:cs="Arial"/>
                <w:szCs w:val="24"/>
              </w:rPr>
            </w:pPr>
            <w:r>
              <w:rPr>
                <w:rFonts w:cs="Arial"/>
                <w:szCs w:val="24"/>
              </w:rPr>
              <w:t>59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4.12: Statement and Decision based on Hypothesis Results</w:t>
            </w:r>
          </w:p>
        </w:tc>
        <w:tc>
          <w:tcPr>
            <w:tcW w:w="2326" w:type="dxa"/>
            <w:vAlign w:val="center"/>
          </w:tcPr>
          <w:p w:rsidR="00487793" w:rsidRPr="00487793" w:rsidRDefault="00980EDF" w:rsidP="007242F5">
            <w:pPr>
              <w:jc w:val="center"/>
              <w:rPr>
                <w:rFonts w:cs="Arial"/>
                <w:szCs w:val="24"/>
              </w:rPr>
            </w:pPr>
            <w:r>
              <w:rPr>
                <w:rFonts w:cs="Arial"/>
                <w:szCs w:val="24"/>
              </w:rPr>
              <w:t>60</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5.1: Operational Management Actions and Suggested KPIs</w:t>
            </w:r>
          </w:p>
        </w:tc>
        <w:tc>
          <w:tcPr>
            <w:tcW w:w="2326" w:type="dxa"/>
            <w:vAlign w:val="center"/>
          </w:tcPr>
          <w:p w:rsidR="00487793" w:rsidRPr="00487793" w:rsidRDefault="00980EDF" w:rsidP="007242F5">
            <w:pPr>
              <w:jc w:val="center"/>
              <w:rPr>
                <w:rFonts w:cs="Arial"/>
                <w:szCs w:val="24"/>
              </w:rPr>
            </w:pPr>
            <w:r>
              <w:rPr>
                <w:rFonts w:cs="Arial"/>
                <w:szCs w:val="24"/>
              </w:rPr>
              <w:t>69</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G1: Reliability Output</w:t>
            </w:r>
          </w:p>
        </w:tc>
        <w:tc>
          <w:tcPr>
            <w:tcW w:w="2326" w:type="dxa"/>
            <w:vAlign w:val="center"/>
          </w:tcPr>
          <w:p w:rsidR="00487793" w:rsidRPr="00487793" w:rsidRDefault="00980EDF" w:rsidP="007242F5">
            <w:pPr>
              <w:jc w:val="center"/>
              <w:rPr>
                <w:rFonts w:cs="Arial"/>
                <w:szCs w:val="24"/>
              </w:rPr>
            </w:pPr>
            <w:r>
              <w:rPr>
                <w:rFonts w:cs="Arial"/>
                <w:szCs w:val="24"/>
              </w:rPr>
              <w:t>86</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G2: Correlation Matrix</w:t>
            </w:r>
          </w:p>
        </w:tc>
        <w:tc>
          <w:tcPr>
            <w:tcW w:w="2326" w:type="dxa"/>
            <w:vAlign w:val="center"/>
          </w:tcPr>
          <w:p w:rsidR="00487793" w:rsidRPr="00487793" w:rsidRDefault="00980EDF" w:rsidP="007242F5">
            <w:pPr>
              <w:jc w:val="center"/>
              <w:rPr>
                <w:rFonts w:cs="Arial"/>
                <w:szCs w:val="24"/>
              </w:rPr>
            </w:pPr>
            <w:r>
              <w:rPr>
                <w:rFonts w:cs="Arial"/>
                <w:szCs w:val="24"/>
              </w:rPr>
              <w:t>86</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G3: Regression Output for H1–H3</w:t>
            </w:r>
          </w:p>
        </w:tc>
        <w:tc>
          <w:tcPr>
            <w:tcW w:w="2326" w:type="dxa"/>
            <w:vAlign w:val="center"/>
          </w:tcPr>
          <w:p w:rsidR="00487793" w:rsidRPr="00487793" w:rsidRDefault="00980EDF" w:rsidP="007242F5">
            <w:pPr>
              <w:jc w:val="center"/>
              <w:rPr>
                <w:rFonts w:cs="Arial"/>
                <w:szCs w:val="24"/>
              </w:rPr>
            </w:pPr>
            <w:r>
              <w:rPr>
                <w:rFonts w:cs="Arial"/>
                <w:szCs w:val="24"/>
              </w:rPr>
              <w:t>87</w:t>
            </w:r>
          </w:p>
        </w:tc>
      </w:tr>
      <w:tr w:rsidR="00487793" w:rsidRPr="00487793" w:rsidTr="007242F5">
        <w:trPr>
          <w:jc w:val="center"/>
        </w:trPr>
        <w:tc>
          <w:tcPr>
            <w:tcW w:w="5949" w:type="dxa"/>
            <w:vAlign w:val="center"/>
          </w:tcPr>
          <w:p w:rsidR="00487793" w:rsidRPr="00487793" w:rsidRDefault="00487793" w:rsidP="00C7689B">
            <w:pPr>
              <w:rPr>
                <w:rFonts w:cs="Arial"/>
                <w:szCs w:val="24"/>
              </w:rPr>
            </w:pPr>
            <w:r w:rsidRPr="00487793">
              <w:rPr>
                <w:rFonts w:eastAsia="Arial" w:cs="Arial"/>
                <w:szCs w:val="24"/>
              </w:rPr>
              <w:t>Table G4: Mediation Output for H4</w:t>
            </w:r>
          </w:p>
        </w:tc>
        <w:tc>
          <w:tcPr>
            <w:tcW w:w="2326" w:type="dxa"/>
            <w:vAlign w:val="center"/>
          </w:tcPr>
          <w:p w:rsidR="00487793" w:rsidRPr="00487793" w:rsidRDefault="00980EDF" w:rsidP="007242F5">
            <w:pPr>
              <w:jc w:val="center"/>
              <w:rPr>
                <w:rFonts w:cs="Arial"/>
                <w:szCs w:val="24"/>
              </w:rPr>
            </w:pPr>
            <w:r>
              <w:rPr>
                <w:rFonts w:cs="Arial"/>
                <w:szCs w:val="24"/>
              </w:rPr>
              <w:t>87</w:t>
            </w:r>
          </w:p>
        </w:tc>
      </w:tr>
    </w:tbl>
    <w:p w:rsidR="00487793" w:rsidRDefault="00487793" w:rsidP="007F20C5">
      <w:pPr>
        <w:spacing w:before="0" w:after="200" w:line="276" w:lineRule="auto"/>
        <w:jc w:val="left"/>
        <w:rPr>
          <w:rFonts w:eastAsia="MS Mincho" w:cs="Cambria"/>
          <w:b/>
          <w:bCs/>
        </w:rPr>
      </w:pPr>
    </w:p>
    <w:p w:rsidR="00487793" w:rsidRDefault="00487793">
      <w:pPr>
        <w:spacing w:before="0" w:after="200" w:line="276" w:lineRule="auto"/>
        <w:jc w:val="left"/>
        <w:rPr>
          <w:rFonts w:eastAsia="MS Mincho" w:cs="Cambria"/>
          <w:b/>
          <w:bCs/>
        </w:rPr>
      </w:pPr>
      <w:r>
        <w:rPr>
          <w:rFonts w:eastAsia="MS Mincho" w:cs="Cambria"/>
          <w:b/>
          <w:bCs/>
        </w:rPr>
        <w:br w:type="page"/>
      </w:r>
    </w:p>
    <w:p w:rsidR="00487793" w:rsidRPr="00487793" w:rsidRDefault="00487793" w:rsidP="00487793">
      <w:pPr>
        <w:pStyle w:val="Heading1"/>
      </w:pPr>
      <w:bookmarkStart w:id="8" w:name="_Toc241024601"/>
      <w:r w:rsidRPr="00487793">
        <w:lastRenderedPageBreak/>
        <w:t>List of Abbreviations</w:t>
      </w:r>
      <w:bookmarkEnd w:id="8"/>
    </w:p>
    <w:tbl>
      <w:tblPr>
        <w:tblStyle w:val="TableGrid"/>
        <w:tblW w:w="0" w:type="auto"/>
        <w:jc w:val="center"/>
        <w:tblLook w:val="04A0" w:firstRow="1" w:lastRow="0" w:firstColumn="1" w:lastColumn="0" w:noHBand="0" w:noVBand="1"/>
      </w:tblPr>
      <w:tblGrid>
        <w:gridCol w:w="3529"/>
        <w:gridCol w:w="4926"/>
      </w:tblGrid>
      <w:tr w:rsidR="00487793" w:rsidRPr="00487793" w:rsidTr="007242F5">
        <w:trPr>
          <w:tblHeader/>
          <w:jc w:val="center"/>
        </w:trPr>
        <w:tc>
          <w:tcPr>
            <w:tcW w:w="3529" w:type="dxa"/>
            <w:vAlign w:val="center"/>
          </w:tcPr>
          <w:p w:rsidR="00487793" w:rsidRPr="00487793" w:rsidRDefault="00487793" w:rsidP="00C7689B">
            <w:pPr>
              <w:rPr>
                <w:szCs w:val="24"/>
              </w:rPr>
            </w:pPr>
            <w:r w:rsidRPr="00487793">
              <w:rPr>
                <w:rFonts w:eastAsia="Arial"/>
                <w:b/>
                <w:szCs w:val="24"/>
              </w:rPr>
              <w:t>Abbreviation</w:t>
            </w:r>
          </w:p>
        </w:tc>
        <w:tc>
          <w:tcPr>
            <w:tcW w:w="4926" w:type="dxa"/>
            <w:vAlign w:val="center"/>
          </w:tcPr>
          <w:p w:rsidR="00487793" w:rsidRPr="00487793" w:rsidRDefault="00487793" w:rsidP="00C7689B">
            <w:pPr>
              <w:rPr>
                <w:szCs w:val="24"/>
              </w:rPr>
            </w:pPr>
            <w:r w:rsidRPr="00487793">
              <w:rPr>
                <w:rFonts w:eastAsia="Arial"/>
                <w:b/>
                <w:szCs w:val="24"/>
              </w:rPr>
              <w:t>Meaning</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AI</w:t>
            </w:r>
          </w:p>
        </w:tc>
        <w:tc>
          <w:tcPr>
            <w:tcW w:w="4926" w:type="dxa"/>
            <w:vAlign w:val="center"/>
          </w:tcPr>
          <w:p w:rsidR="00487793" w:rsidRPr="00487793" w:rsidRDefault="00487793" w:rsidP="00C7689B">
            <w:pPr>
              <w:rPr>
                <w:szCs w:val="24"/>
              </w:rPr>
            </w:pPr>
            <w:r w:rsidRPr="00487793">
              <w:rPr>
                <w:rFonts w:eastAsia="Arial"/>
                <w:szCs w:val="24"/>
              </w:rPr>
              <w:t>Artificial Intelligence</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CI</w:t>
            </w:r>
          </w:p>
        </w:tc>
        <w:tc>
          <w:tcPr>
            <w:tcW w:w="4926" w:type="dxa"/>
            <w:vAlign w:val="center"/>
          </w:tcPr>
          <w:p w:rsidR="00487793" w:rsidRPr="00487793" w:rsidRDefault="00487793" w:rsidP="00C7689B">
            <w:pPr>
              <w:rPr>
                <w:szCs w:val="24"/>
              </w:rPr>
            </w:pPr>
            <w:r w:rsidRPr="00487793">
              <w:rPr>
                <w:rFonts w:eastAsia="Arial"/>
                <w:szCs w:val="24"/>
              </w:rPr>
              <w:t>Confidence Interval</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EFA</w:t>
            </w:r>
          </w:p>
        </w:tc>
        <w:tc>
          <w:tcPr>
            <w:tcW w:w="4926" w:type="dxa"/>
            <w:vAlign w:val="center"/>
          </w:tcPr>
          <w:p w:rsidR="00487793" w:rsidRPr="00487793" w:rsidRDefault="00487793" w:rsidP="00C7689B">
            <w:pPr>
              <w:rPr>
                <w:szCs w:val="24"/>
              </w:rPr>
            </w:pPr>
            <w:r w:rsidRPr="00487793">
              <w:rPr>
                <w:rFonts w:eastAsia="Arial"/>
                <w:szCs w:val="24"/>
              </w:rPr>
              <w:t>Exploratory Factor Analysis</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KPI</w:t>
            </w:r>
          </w:p>
        </w:tc>
        <w:tc>
          <w:tcPr>
            <w:tcW w:w="4926" w:type="dxa"/>
            <w:vAlign w:val="center"/>
          </w:tcPr>
          <w:p w:rsidR="00487793" w:rsidRPr="00487793" w:rsidRDefault="00487793" w:rsidP="00C7689B">
            <w:pPr>
              <w:rPr>
                <w:szCs w:val="24"/>
              </w:rPr>
            </w:pPr>
            <w:r w:rsidRPr="00487793">
              <w:rPr>
                <w:rFonts w:eastAsia="Arial"/>
                <w:szCs w:val="24"/>
              </w:rPr>
              <w:t>Key Performance Indicator</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MBA</w:t>
            </w:r>
          </w:p>
        </w:tc>
        <w:tc>
          <w:tcPr>
            <w:tcW w:w="4926" w:type="dxa"/>
            <w:vAlign w:val="center"/>
          </w:tcPr>
          <w:p w:rsidR="00487793" w:rsidRPr="00487793" w:rsidRDefault="00487793" w:rsidP="00C7689B">
            <w:pPr>
              <w:rPr>
                <w:szCs w:val="24"/>
              </w:rPr>
            </w:pPr>
            <w:r w:rsidRPr="00487793">
              <w:rPr>
                <w:rFonts w:eastAsia="Arial"/>
                <w:szCs w:val="24"/>
              </w:rPr>
              <w:t>Master of Business Administration</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QSR</w:t>
            </w:r>
          </w:p>
        </w:tc>
        <w:tc>
          <w:tcPr>
            <w:tcW w:w="4926" w:type="dxa"/>
            <w:vAlign w:val="center"/>
          </w:tcPr>
          <w:p w:rsidR="00487793" w:rsidRPr="00487793" w:rsidRDefault="00487793" w:rsidP="00C7689B">
            <w:pPr>
              <w:rPr>
                <w:szCs w:val="24"/>
              </w:rPr>
            </w:pPr>
            <w:r w:rsidRPr="00487793">
              <w:rPr>
                <w:rFonts w:eastAsia="Arial"/>
                <w:szCs w:val="24"/>
              </w:rPr>
              <w:t>Quick-Service Restaurant</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RQ</w:t>
            </w:r>
          </w:p>
        </w:tc>
        <w:tc>
          <w:tcPr>
            <w:tcW w:w="4926" w:type="dxa"/>
            <w:vAlign w:val="center"/>
          </w:tcPr>
          <w:p w:rsidR="00487793" w:rsidRPr="00487793" w:rsidRDefault="00487793" w:rsidP="00C7689B">
            <w:pPr>
              <w:rPr>
                <w:szCs w:val="24"/>
              </w:rPr>
            </w:pPr>
            <w:r w:rsidRPr="00487793">
              <w:rPr>
                <w:rFonts w:eastAsia="Arial"/>
                <w:szCs w:val="24"/>
              </w:rPr>
              <w:t>Research Question</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SPSS</w:t>
            </w:r>
          </w:p>
        </w:tc>
        <w:tc>
          <w:tcPr>
            <w:tcW w:w="4926" w:type="dxa"/>
            <w:vAlign w:val="center"/>
          </w:tcPr>
          <w:p w:rsidR="00487793" w:rsidRPr="00487793" w:rsidRDefault="00487793" w:rsidP="00C7689B">
            <w:pPr>
              <w:rPr>
                <w:szCs w:val="24"/>
              </w:rPr>
            </w:pPr>
            <w:r w:rsidRPr="00487793">
              <w:rPr>
                <w:rFonts w:eastAsia="Arial"/>
                <w:szCs w:val="24"/>
              </w:rPr>
              <w:t>Statistical Package for the Social Sciences</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TAM</w:t>
            </w:r>
          </w:p>
        </w:tc>
        <w:tc>
          <w:tcPr>
            <w:tcW w:w="4926" w:type="dxa"/>
            <w:vAlign w:val="center"/>
          </w:tcPr>
          <w:p w:rsidR="00487793" w:rsidRPr="00487793" w:rsidRDefault="00487793" w:rsidP="00C7689B">
            <w:pPr>
              <w:rPr>
                <w:szCs w:val="24"/>
              </w:rPr>
            </w:pPr>
            <w:r w:rsidRPr="00487793">
              <w:rPr>
                <w:rFonts w:eastAsia="Arial"/>
                <w:szCs w:val="24"/>
              </w:rPr>
              <w:t>Technology Acceptance Model</w:t>
            </w:r>
          </w:p>
        </w:tc>
      </w:tr>
      <w:tr w:rsidR="00487793" w:rsidRPr="00487793" w:rsidTr="007242F5">
        <w:trPr>
          <w:jc w:val="center"/>
        </w:trPr>
        <w:tc>
          <w:tcPr>
            <w:tcW w:w="3529" w:type="dxa"/>
            <w:vAlign w:val="center"/>
          </w:tcPr>
          <w:p w:rsidR="00487793" w:rsidRPr="00487793" w:rsidRDefault="00487793" w:rsidP="00C7689B">
            <w:pPr>
              <w:rPr>
                <w:szCs w:val="24"/>
              </w:rPr>
            </w:pPr>
            <w:r w:rsidRPr="00487793">
              <w:rPr>
                <w:rFonts w:eastAsia="Arial"/>
                <w:szCs w:val="24"/>
              </w:rPr>
              <w:t>UK</w:t>
            </w:r>
          </w:p>
        </w:tc>
        <w:tc>
          <w:tcPr>
            <w:tcW w:w="4926" w:type="dxa"/>
            <w:vAlign w:val="center"/>
          </w:tcPr>
          <w:p w:rsidR="00487793" w:rsidRPr="00487793" w:rsidRDefault="00487793" w:rsidP="00C7689B">
            <w:pPr>
              <w:rPr>
                <w:szCs w:val="24"/>
              </w:rPr>
            </w:pPr>
            <w:r w:rsidRPr="00487793">
              <w:rPr>
                <w:rFonts w:eastAsia="Arial"/>
                <w:szCs w:val="24"/>
              </w:rPr>
              <w:t>United Kingdom</w:t>
            </w:r>
          </w:p>
        </w:tc>
      </w:tr>
    </w:tbl>
    <w:p w:rsidR="00487793" w:rsidRDefault="00487793" w:rsidP="007F20C5">
      <w:pPr>
        <w:spacing w:before="0" w:after="200" w:line="276" w:lineRule="auto"/>
        <w:jc w:val="left"/>
        <w:rPr>
          <w:rFonts w:eastAsia="MS Mincho" w:cs="Cambria"/>
          <w:b/>
          <w:bCs/>
        </w:rPr>
      </w:pPr>
    </w:p>
    <w:p w:rsidR="00487793" w:rsidRDefault="00487793">
      <w:pPr>
        <w:spacing w:before="0" w:after="200" w:line="276" w:lineRule="auto"/>
        <w:jc w:val="left"/>
        <w:rPr>
          <w:rFonts w:eastAsia="MS Mincho" w:cs="Cambria"/>
          <w:b/>
          <w:bCs/>
        </w:rPr>
      </w:pPr>
      <w:r>
        <w:rPr>
          <w:rFonts w:eastAsia="MS Mincho" w:cs="Cambria"/>
          <w:b/>
          <w:bCs/>
        </w:rPr>
        <w:br w:type="page"/>
      </w:r>
    </w:p>
    <w:p w:rsidR="00487793" w:rsidRPr="00487793" w:rsidRDefault="00487793" w:rsidP="00487793">
      <w:pPr>
        <w:pStyle w:val="Heading1"/>
      </w:pPr>
      <w:bookmarkStart w:id="9" w:name="_Toc241024602"/>
      <w:r w:rsidRPr="00487793">
        <w:lastRenderedPageBreak/>
        <w:t>Glossary</w:t>
      </w:r>
      <w:bookmarkEnd w:id="9"/>
    </w:p>
    <w:tbl>
      <w:tblPr>
        <w:tblStyle w:val="TableGrid"/>
        <w:tblW w:w="0" w:type="auto"/>
        <w:jc w:val="center"/>
        <w:tblLook w:val="04A0" w:firstRow="1" w:lastRow="0" w:firstColumn="1" w:lastColumn="0" w:noHBand="0" w:noVBand="1"/>
      </w:tblPr>
      <w:tblGrid>
        <w:gridCol w:w="3706"/>
        <w:gridCol w:w="5310"/>
      </w:tblGrid>
      <w:tr w:rsidR="00487793" w:rsidRPr="00487793" w:rsidTr="00C7689B">
        <w:trPr>
          <w:tblHeader/>
          <w:jc w:val="center"/>
        </w:trPr>
        <w:tc>
          <w:tcPr>
            <w:tcW w:w="4513" w:type="dxa"/>
            <w:vAlign w:val="center"/>
          </w:tcPr>
          <w:p w:rsidR="00487793" w:rsidRPr="00487793" w:rsidRDefault="00487793" w:rsidP="00C7689B">
            <w:pPr>
              <w:rPr>
                <w:sz w:val="22"/>
              </w:rPr>
            </w:pPr>
            <w:r w:rsidRPr="00487793">
              <w:rPr>
                <w:rFonts w:eastAsia="Arial"/>
                <w:b/>
                <w:sz w:val="22"/>
              </w:rPr>
              <w:t>Term</w:t>
            </w:r>
          </w:p>
        </w:tc>
        <w:tc>
          <w:tcPr>
            <w:tcW w:w="4513" w:type="dxa"/>
            <w:vAlign w:val="center"/>
          </w:tcPr>
          <w:p w:rsidR="00487793" w:rsidRPr="00487793" w:rsidRDefault="00487793" w:rsidP="00C7689B">
            <w:pPr>
              <w:rPr>
                <w:sz w:val="22"/>
              </w:rPr>
            </w:pPr>
            <w:r w:rsidRPr="00487793">
              <w:rPr>
                <w:rFonts w:eastAsia="Arial"/>
                <w:b/>
                <w:sz w:val="22"/>
              </w:rPr>
              <w:t>Definition</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App-feature quality</w:t>
            </w:r>
          </w:p>
        </w:tc>
        <w:tc>
          <w:tcPr>
            <w:tcW w:w="6624" w:type="dxa"/>
            <w:vAlign w:val="center"/>
          </w:tcPr>
          <w:p w:rsidR="00487793" w:rsidRPr="00487793" w:rsidRDefault="00487793" w:rsidP="00C7689B">
            <w:pPr>
              <w:rPr>
                <w:sz w:val="22"/>
              </w:rPr>
            </w:pPr>
            <w:r w:rsidRPr="00487793">
              <w:rPr>
                <w:rFonts w:eastAsia="Arial"/>
                <w:sz w:val="22"/>
              </w:rPr>
              <w:t>The perception of usefulness, convenience, relevance and reliability of features offered in the mobile application, owned by the selected brand, by the user.</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Attitudinal loyalty</w:t>
            </w:r>
          </w:p>
        </w:tc>
        <w:tc>
          <w:tcPr>
            <w:tcW w:w="6624" w:type="dxa"/>
            <w:vAlign w:val="center"/>
          </w:tcPr>
          <w:p w:rsidR="00487793" w:rsidRPr="00487793" w:rsidRDefault="00487793" w:rsidP="00C7689B">
            <w:pPr>
              <w:rPr>
                <w:sz w:val="22"/>
              </w:rPr>
            </w:pPr>
            <w:r w:rsidRPr="00487793">
              <w:rPr>
                <w:rFonts w:eastAsia="Arial"/>
                <w:sz w:val="22"/>
              </w:rPr>
              <w:t>Customer's preference, commitment and desire to recommend or continue to buy a brand.</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Behavioural loyalty intention</w:t>
            </w:r>
          </w:p>
        </w:tc>
        <w:tc>
          <w:tcPr>
            <w:tcW w:w="6624" w:type="dxa"/>
            <w:vAlign w:val="center"/>
          </w:tcPr>
          <w:p w:rsidR="00487793" w:rsidRPr="00487793" w:rsidRDefault="00487793" w:rsidP="00C7689B">
            <w:pPr>
              <w:rPr>
                <w:sz w:val="22"/>
              </w:rPr>
            </w:pPr>
            <w:r w:rsidRPr="00487793">
              <w:rPr>
                <w:rFonts w:eastAsia="Arial"/>
                <w:sz w:val="22"/>
              </w:rPr>
              <w:t>A self-reported intention to buy and/or to continue to use a brand in the future, but not the same as actual purchase behaviour.</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Bootstrapped confidence interval</w:t>
            </w:r>
          </w:p>
        </w:tc>
        <w:tc>
          <w:tcPr>
            <w:tcW w:w="6624" w:type="dxa"/>
            <w:vAlign w:val="center"/>
          </w:tcPr>
          <w:p w:rsidR="00487793" w:rsidRPr="00487793" w:rsidRDefault="00487793" w:rsidP="00C7689B">
            <w:pPr>
              <w:rPr>
                <w:sz w:val="22"/>
              </w:rPr>
            </w:pPr>
            <w:r w:rsidRPr="00487793">
              <w:rPr>
                <w:rFonts w:eastAsia="Arial"/>
                <w:sz w:val="22"/>
              </w:rPr>
              <w:t>A reiterative resampling of observed data to estimate an interval; in this study, the estimated statistical indirect effect in the mediation model is an interval.</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Brand-owned app</w:t>
            </w:r>
          </w:p>
        </w:tc>
        <w:tc>
          <w:tcPr>
            <w:tcW w:w="6624" w:type="dxa"/>
            <w:vAlign w:val="center"/>
          </w:tcPr>
          <w:p w:rsidR="00487793" w:rsidRPr="00487793" w:rsidRDefault="00487793" w:rsidP="00C7689B">
            <w:pPr>
              <w:rPr>
                <w:sz w:val="22"/>
              </w:rPr>
            </w:pPr>
            <w:r w:rsidRPr="00487793">
              <w:rPr>
                <w:rFonts w:eastAsia="Arial"/>
                <w:sz w:val="22"/>
              </w:rPr>
              <w:t>A restaurant's own mobile app rather than a delivery or aggregator app.</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Composite score</w:t>
            </w:r>
          </w:p>
        </w:tc>
        <w:tc>
          <w:tcPr>
            <w:tcW w:w="6624" w:type="dxa"/>
            <w:vAlign w:val="center"/>
          </w:tcPr>
          <w:p w:rsidR="00487793" w:rsidRPr="00487793" w:rsidRDefault="00487793" w:rsidP="00C7689B">
            <w:pPr>
              <w:rPr>
                <w:sz w:val="22"/>
              </w:rPr>
            </w:pPr>
            <w:r w:rsidRPr="00487793">
              <w:rPr>
                <w:rFonts w:eastAsia="Arial"/>
                <w:sz w:val="22"/>
              </w:rPr>
              <w:t>An overall score derived from several items on a questionnaire to measure one overall construct.</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Cross-sectional survey</w:t>
            </w:r>
          </w:p>
        </w:tc>
        <w:tc>
          <w:tcPr>
            <w:tcW w:w="6624" w:type="dxa"/>
            <w:vAlign w:val="center"/>
          </w:tcPr>
          <w:p w:rsidR="00487793" w:rsidRPr="00487793" w:rsidRDefault="00487793" w:rsidP="00C7689B">
            <w:pPr>
              <w:rPr>
                <w:sz w:val="22"/>
              </w:rPr>
            </w:pPr>
            <w:r w:rsidRPr="00487793">
              <w:rPr>
                <w:rFonts w:eastAsia="Arial"/>
                <w:sz w:val="22"/>
              </w:rPr>
              <w:t>Design of a survey that involves collecting data from respondents at one time, not more than once over longer periods.</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Customer engagement</w:t>
            </w:r>
          </w:p>
        </w:tc>
        <w:tc>
          <w:tcPr>
            <w:tcW w:w="6624" w:type="dxa"/>
            <w:vAlign w:val="center"/>
          </w:tcPr>
          <w:p w:rsidR="00487793" w:rsidRPr="00487793" w:rsidRDefault="00487793" w:rsidP="00C7689B">
            <w:pPr>
              <w:rPr>
                <w:sz w:val="22"/>
              </w:rPr>
            </w:pPr>
            <w:r w:rsidRPr="00487793">
              <w:rPr>
                <w:rFonts w:eastAsia="Arial"/>
                <w:sz w:val="22"/>
              </w:rPr>
              <w:t>Cognitive attention, emotional connection and behavioural participation to the chosen brand in the app experience.</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Mediation</w:t>
            </w:r>
          </w:p>
        </w:tc>
        <w:tc>
          <w:tcPr>
            <w:tcW w:w="6624" w:type="dxa"/>
            <w:vAlign w:val="center"/>
          </w:tcPr>
          <w:p w:rsidR="00487793" w:rsidRPr="00487793" w:rsidRDefault="00487793" w:rsidP="00C7689B">
            <w:pPr>
              <w:rPr>
                <w:sz w:val="22"/>
              </w:rPr>
            </w:pPr>
            <w:r w:rsidRPr="00487793">
              <w:rPr>
                <w:rFonts w:eastAsia="Arial"/>
                <w:sz w:val="22"/>
              </w:rPr>
              <w:t>A statistical model used to determine if the relationship between an independent variable and an outcome is mediated by an intervening variable.</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Non-probability sampling</w:t>
            </w:r>
          </w:p>
        </w:tc>
        <w:tc>
          <w:tcPr>
            <w:tcW w:w="6624" w:type="dxa"/>
            <w:vAlign w:val="center"/>
          </w:tcPr>
          <w:p w:rsidR="00487793" w:rsidRPr="00487793" w:rsidRDefault="00487793" w:rsidP="00C7689B">
            <w:pPr>
              <w:rPr>
                <w:sz w:val="22"/>
              </w:rPr>
            </w:pPr>
            <w:r w:rsidRPr="00487793">
              <w:rPr>
                <w:rFonts w:eastAsia="Arial"/>
                <w:sz w:val="22"/>
              </w:rPr>
              <w:t>A sampling approach where the members of the sample do not have a known random probability of being selected.</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lastRenderedPageBreak/>
              <w:t>Perceived mobile app feature quality</w:t>
            </w:r>
          </w:p>
        </w:tc>
        <w:tc>
          <w:tcPr>
            <w:tcW w:w="6624" w:type="dxa"/>
            <w:vAlign w:val="center"/>
          </w:tcPr>
          <w:p w:rsidR="00487793" w:rsidRPr="00487793" w:rsidRDefault="00487793" w:rsidP="00C7689B">
            <w:pPr>
              <w:rPr>
                <w:sz w:val="22"/>
              </w:rPr>
            </w:pPr>
            <w:r w:rsidRPr="00487793">
              <w:rPr>
                <w:rFonts w:eastAsia="Arial"/>
                <w:sz w:val="22"/>
              </w:rPr>
              <w:t>The primary Independent Construct in the study was a composite showing the evaluations of ease of use, ordering convenience, rewards and promotions, personalisation, notification relevance and app reliability.</w:t>
            </w:r>
          </w:p>
        </w:tc>
      </w:tr>
      <w:tr w:rsidR="00487793" w:rsidRPr="00487793" w:rsidTr="00C7689B">
        <w:trPr>
          <w:jc w:val="center"/>
        </w:trPr>
        <w:tc>
          <w:tcPr>
            <w:tcW w:w="3024" w:type="dxa"/>
            <w:vAlign w:val="center"/>
          </w:tcPr>
          <w:p w:rsidR="00487793" w:rsidRPr="00487793" w:rsidRDefault="00487793" w:rsidP="00C7689B">
            <w:pPr>
              <w:rPr>
                <w:sz w:val="22"/>
              </w:rPr>
            </w:pPr>
            <w:r w:rsidRPr="00487793">
              <w:rPr>
                <w:rFonts w:eastAsia="Arial"/>
                <w:sz w:val="22"/>
              </w:rPr>
              <w:t>Quick-service restaurant (QSR)</w:t>
            </w:r>
          </w:p>
        </w:tc>
        <w:tc>
          <w:tcPr>
            <w:tcW w:w="6624" w:type="dxa"/>
            <w:vAlign w:val="center"/>
          </w:tcPr>
          <w:p w:rsidR="00487793" w:rsidRPr="00487793" w:rsidRDefault="00487793" w:rsidP="00C7689B">
            <w:pPr>
              <w:rPr>
                <w:sz w:val="22"/>
              </w:rPr>
            </w:pPr>
            <w:r w:rsidRPr="00487793">
              <w:rPr>
                <w:rFonts w:eastAsia="Arial"/>
                <w:sz w:val="22"/>
              </w:rPr>
              <w:t>A restaurant structure focusing on quick service, consistency, and relatively easy ordering and purchasing.</w:t>
            </w:r>
          </w:p>
        </w:tc>
      </w:tr>
    </w:tbl>
    <w:p w:rsidR="0025446D" w:rsidRDefault="0025446D">
      <w:pPr>
        <w:spacing w:before="0" w:after="200" w:line="276" w:lineRule="auto"/>
        <w:jc w:val="left"/>
        <w:rPr>
          <w:rFonts w:eastAsia="MS Mincho" w:cs="Cambria"/>
          <w:b/>
          <w:bCs/>
        </w:rPr>
      </w:pPr>
    </w:p>
    <w:p w:rsidR="00D546A5" w:rsidRPr="0025446D" w:rsidRDefault="00D546A5">
      <w:pPr>
        <w:spacing w:before="0" w:after="200" w:line="276" w:lineRule="auto"/>
        <w:jc w:val="left"/>
        <w:rPr>
          <w:rFonts w:eastAsia="MS Mincho" w:cs="Cambria"/>
          <w:b/>
          <w:bCs/>
        </w:rPr>
      </w:pPr>
      <w:r>
        <w:rPr>
          <w:rFonts w:eastAsia="MS Mincho" w:cs="Cambria"/>
          <w:b/>
          <w:bCs/>
        </w:rPr>
        <w:br w:type="page"/>
      </w:r>
    </w:p>
    <w:p w:rsidR="00EE1272" w:rsidRPr="003E3223" w:rsidRDefault="00EE1272" w:rsidP="003E3223">
      <w:pPr>
        <w:pStyle w:val="Heading1"/>
      </w:pPr>
      <w:bookmarkStart w:id="10" w:name="_Toc241024603"/>
      <w:r w:rsidRPr="003E3223">
        <w:lastRenderedPageBreak/>
        <w:t>Chapter 1: Introduction</w:t>
      </w:r>
      <w:bookmarkEnd w:id="0"/>
      <w:bookmarkEnd w:id="1"/>
      <w:bookmarkEnd w:id="10"/>
    </w:p>
    <w:p w:rsidR="00EE1272" w:rsidRPr="00EE1272" w:rsidRDefault="00EE1272" w:rsidP="003E3223">
      <w:pPr>
        <w:pStyle w:val="Heading2"/>
        <w:rPr>
          <w:rFonts w:eastAsia="MS Gothic"/>
        </w:rPr>
      </w:pPr>
      <w:bookmarkStart w:id="11" w:name="_Toc239646922"/>
      <w:bookmarkStart w:id="12" w:name="_Toc240825922"/>
      <w:bookmarkStart w:id="13" w:name="_Toc241024604"/>
      <w:r w:rsidRPr="00EE1272">
        <w:rPr>
          <w:rFonts w:eastAsia="MS Gothic"/>
        </w:rPr>
        <w:t>1.1 Background of the Study</w:t>
      </w:r>
      <w:bookmarkEnd w:id="11"/>
      <w:bookmarkEnd w:id="12"/>
      <w:bookmarkEnd w:id="13"/>
    </w:p>
    <w:p w:rsidR="00EE1272" w:rsidRPr="00EE1272" w:rsidRDefault="00EE1272" w:rsidP="003E3223">
      <w:pPr>
        <w:rPr>
          <w:rFonts w:eastAsia="MS Mincho"/>
        </w:rPr>
      </w:pPr>
      <w:r w:rsidRPr="00C04893">
        <w:rPr>
          <w:rFonts w:eastAsia="MS Mincho"/>
        </w:rPr>
        <w:t>Digitalisation has changed</w:t>
      </w:r>
      <w:r>
        <w:rPr>
          <w:rFonts w:eastAsia="MS Mincho"/>
        </w:rPr>
        <w:t xml:space="preserve"> how quick-service restaurant (QSR) firms interact with customers, deliver value and encourage repeat purchasing. In the UK QSR sector, mobile apps have become major digital touchpoints, combining ordering, payment, rewards, promotions and customer engagement. This reflects a broader pattern in which digital technologies are used not only for operational efficiency but also to reshape customer experience and value creation (</w:t>
      </w:r>
      <w:proofErr w:type="spellStart"/>
      <w:r w:rsidRPr="00EE1272">
        <w:rPr>
          <w:rFonts w:eastAsia="MS Mincho"/>
        </w:rPr>
        <w:t>Verhoef</w:t>
      </w:r>
      <w:proofErr w:type="spellEnd"/>
      <w:r w:rsidRPr="00EE1272">
        <w:rPr>
          <w:rFonts w:eastAsia="MS Mincho"/>
        </w:rPr>
        <w:t xml:space="preserve"> et al., 2021).</w:t>
      </w:r>
    </w:p>
    <w:p w:rsidR="00EE1272" w:rsidRPr="00EE1272" w:rsidRDefault="00EE1272" w:rsidP="003E3223">
      <w:pPr>
        <w:rPr>
          <w:rFonts w:eastAsia="MS Mincho"/>
        </w:rPr>
      </w:pPr>
      <w:r>
        <w:t xml:space="preserve">This is demonstrated by recent UK evidence of digital ordering being embedded in food and beverage purchasing. </w:t>
      </w:r>
      <w:r w:rsidRPr="00CE33DA">
        <w:t>In the 2024 study, 74% of UK consumers said they used an app or website to purchase food or drink one or two times a week in a study of 2000 UK consumers. 25% said they had cancelled</w:t>
      </w:r>
      <w:r>
        <w:t xml:space="preserve"> an order since the experience was unpleasant (CI&amp;T, 2024). Sixty per cent reported ordering food or drink straight from a restaurant, takeaway or café website and 54% reported using an online ordering or delivery provider (Food Standards Agency, 2024). However, programme membership does not necessarily signify exclusivity or high levels of brand loyalty, as two-thirds of consumers in a survey of 947 UK limited-service restaurant consumers said they were a member of at least two programmes (SMG, 2025).</w:t>
      </w:r>
    </w:p>
    <w:p w:rsidR="00CE33DA" w:rsidRDefault="00EE1272" w:rsidP="00CE33DA">
      <w:r>
        <w:t xml:space="preserve">The UK QSR market is highly competitive, with relatively low switching effort for customers moving between brands. Mobile ordering, app-only rewards and tailored offers have therefore become important tools for maintaining direct customer contact. </w:t>
      </w:r>
      <w:r w:rsidR="00CE33DA">
        <w:t>The McDonald's UK and KFC UK are good examples of this because their own-brand apps give the companies more control over ordering convenience, promotions and loyalty efforts in their own channels. These company-owned apps maintain the interaction and customer relationship directly tied to the restaurant brand rather than laying an intermediary platform between them, as in third-party delivery apps.</w:t>
      </w:r>
    </w:p>
    <w:p w:rsidR="00CE33DA" w:rsidRDefault="00CE33DA" w:rsidP="00CE33DA">
      <w:r>
        <w:t xml:space="preserve">On the business side, the question isn't if mobile apps are available, it's if they're adding value in terms of the "relationship" beyond functionality and cost reduction. According to </w:t>
      </w:r>
      <w:proofErr w:type="spellStart"/>
      <w:r>
        <w:t>Stocchi</w:t>
      </w:r>
      <w:proofErr w:type="spellEnd"/>
      <w:r>
        <w:t xml:space="preserve"> et al. (2022), Mobile Apps can be utilised throughout the entire customer experience journey to facilitate communication, transactions and value creation. However, these frequent applications might not be the sign of brand loyalty. </w:t>
      </w:r>
      <w:r>
        <w:lastRenderedPageBreak/>
        <w:t>The engagement is thus defined as “brand-related cognitive attention, emotional connection and behavioural participation created via the app” (Brodie et al., 2011). Brand loyalty has been expanded to preference, recommendation, commitment and self-reported repurchase intention (Oliver, 1999). Brand-owned QSR apps can streamline transactions and enable personalised messaging. The influence of these functional benefits is determined by whether they are linked to engagement leading to attitudinal, behavioural and/or intended behavioural loyalty.</w:t>
      </w:r>
    </w:p>
    <w:p w:rsidR="00CE33DA" w:rsidRDefault="00CE33DA" w:rsidP="00CE33DA">
      <w:r>
        <w:t>The distinction is important because a similar functionality in the application may have varying feedback from customers. A reward can be something great for one individual, a normal discount for another, and something meaningless to a third person. This study therefore investigates customer perceptions of app-feature quality, instead of simply enumerating the number of features that the two brands currently offer.</w:t>
      </w:r>
    </w:p>
    <w:p w:rsidR="00EE1272" w:rsidRPr="00EE1272" w:rsidRDefault="00CE33DA" w:rsidP="00CE33DA">
      <w:pPr>
        <w:rPr>
          <w:rFonts w:eastAsia="MS Mincho"/>
        </w:rPr>
      </w:pPr>
      <w:r>
        <w:t>This more limited focus also helps to keep the study manageable. The research is not intended to encompass all of brands' broader digital ecosystem. Rather, it examines how customers' experiences with the apps relate to a deeper brand affinity and higher likelihood of staying loyal. The structured questionnaire can be used in the dissertation despite the limited scope, due to the examination of a practical concern regarding QSR companies in this market.</w:t>
      </w:r>
    </w:p>
    <w:p w:rsidR="00EE1272" w:rsidRPr="00EE1272" w:rsidRDefault="00EE1272" w:rsidP="003E3223">
      <w:pPr>
        <w:pStyle w:val="Heading2"/>
        <w:rPr>
          <w:rFonts w:eastAsia="MS Gothic"/>
        </w:rPr>
      </w:pPr>
      <w:bookmarkStart w:id="14" w:name="_Toc239646923"/>
      <w:bookmarkStart w:id="15" w:name="_Toc240825923"/>
      <w:bookmarkStart w:id="16" w:name="_Toc241024605"/>
      <w:r w:rsidRPr="00EE1272">
        <w:rPr>
          <w:rFonts w:eastAsia="MS Gothic"/>
        </w:rPr>
        <w:t>1.2 Problem Statement</w:t>
      </w:r>
      <w:bookmarkEnd w:id="14"/>
      <w:bookmarkEnd w:id="15"/>
      <w:bookmarkEnd w:id="16"/>
    </w:p>
    <w:p w:rsidR="00EE1272" w:rsidRPr="00EE1272" w:rsidRDefault="00EE1272" w:rsidP="003E3223">
      <w:pPr>
        <w:rPr>
          <w:rFonts w:eastAsia="MS Mincho"/>
        </w:rPr>
      </w:pPr>
      <w:r w:rsidRPr="00EE1272">
        <w:rPr>
          <w:rFonts w:eastAsia="MS Mincho"/>
        </w:rPr>
        <w:t xml:space="preserve">QSR firms are investing more in mobile app features to improve convenience, encourage repeat purchasing and build customer relationships. A managerial concern is that firms may not know which app features contribute to loyalty and which mainly generate short-term promotional responses. A customer may use </w:t>
      </w:r>
      <w:r w:rsidRPr="00524520">
        <w:rPr>
          <w:rFonts w:eastAsia="MS Mincho"/>
        </w:rPr>
        <w:t>either the McDonald’s UK app or the KFC UK app</w:t>
      </w:r>
      <w:r>
        <w:rPr>
          <w:rFonts w:eastAsia="MS Mincho"/>
        </w:rPr>
        <w:t xml:space="preserve"> because it is easy to use, saves time or provides discounts, but may still switch when another brand offers greater value. For QSR managers, the question is whether convenience, personalisation, rewards, notifications and reliability lead to engagement that will result in higher loyalty attitudes and intentions, or simply to promotions-driven buying.</w:t>
      </w:r>
    </w:p>
    <w:p w:rsidR="00EE1272" w:rsidRPr="00EE1272" w:rsidRDefault="00524520" w:rsidP="003E3223">
      <w:pPr>
        <w:rPr>
          <w:rFonts w:eastAsia="MS Mincho"/>
        </w:rPr>
      </w:pPr>
      <w:r>
        <w:t xml:space="preserve">The conceptual problem is that the use of apps, connection with customers, and brand loyalty are often addressed as if they are interchangeable. This is problematic as Dick and </w:t>
      </w:r>
      <w:proofErr w:type="spellStart"/>
      <w:r>
        <w:t>Basu</w:t>
      </w:r>
      <w:proofErr w:type="spellEnd"/>
      <w:r>
        <w:t xml:space="preserve"> (1994) identify two types of loyalty, attitudinal and behavioural. The repeated purchase behaviour can be an indication of behavioural loyalty while attitudinal loyalty </w:t>
      </w:r>
      <w:r>
        <w:lastRenderedPageBreak/>
        <w:t xml:space="preserve">consists of commitment, preference and advocacy. The empirical difficulty is that the mediating mechanism of consumer involvement has not been adequately examined in UK brand owned QSR applications. </w:t>
      </w:r>
      <w:r w:rsidR="00CE33DA" w:rsidRPr="00CE33DA">
        <w:t>Consumer engagement and brand loyalty do not necessarily follow from the use of the mobile app.</w:t>
      </w:r>
      <w:r>
        <w:t xml:space="preserve"> Therefore, the study problem is to explore the relationships between perceived mobile app features, engagement and loyalty and to explore the mediating role of engagement in the relationship between app-feature perceptions and loyalty.</w:t>
      </w:r>
    </w:p>
    <w:p w:rsidR="00EE1272" w:rsidRPr="00EE1272" w:rsidRDefault="00EE1272" w:rsidP="003E3223">
      <w:pPr>
        <w:pStyle w:val="Heading2"/>
        <w:rPr>
          <w:rFonts w:eastAsia="MS Gothic"/>
        </w:rPr>
      </w:pPr>
      <w:bookmarkStart w:id="17" w:name="_Toc239646924"/>
      <w:bookmarkStart w:id="18" w:name="_Toc240825924"/>
      <w:bookmarkStart w:id="19" w:name="_Toc241024606"/>
      <w:r w:rsidRPr="00EE1272">
        <w:rPr>
          <w:rFonts w:eastAsia="MS Gothic"/>
        </w:rPr>
        <w:t>1.3 Research Gap</w:t>
      </w:r>
      <w:bookmarkEnd w:id="17"/>
      <w:bookmarkEnd w:id="18"/>
      <w:bookmarkEnd w:id="19"/>
    </w:p>
    <w:p w:rsidR="00EE1272" w:rsidRPr="00EE1272" w:rsidRDefault="00524520" w:rsidP="003E3223">
      <w:pPr>
        <w:rPr>
          <w:rFonts w:eastAsia="MS Mincho"/>
        </w:rPr>
      </w:pPr>
      <w:r w:rsidRPr="00CE33DA">
        <w:t>Prior research in mobile technology has revealed that app attributes can affect consumer experience, usage and purchase behaviour. Davis (1989) asserts that technology acceptance centres on perceived usefulness and ease of use. According to Shankar et al. (2016), mobile marketing can affect client contact in real time, personalisation and ease. However, these studies do not provide a complete explanation of the relationship between brand-owned QSR app features, customer engagement and loyalty in the UK market.</w:t>
      </w:r>
    </w:p>
    <w:p w:rsidR="00EE1272" w:rsidRPr="00EE1272" w:rsidRDefault="00EE1272" w:rsidP="003E3223">
      <w:pPr>
        <w:rPr>
          <w:rFonts w:eastAsia="MS Mincho" w:cs="Cambria"/>
        </w:rPr>
      </w:pPr>
      <w:r w:rsidRPr="00EE1272">
        <w:rPr>
          <w:rFonts w:eastAsia="MS Mincho" w:cs="Cambria"/>
        </w:rPr>
        <w:t xml:space="preserve">The study responds to conceptual, methodological, industry, geographical and managerial evidence gaps. A stronger conceptual distinction between app use, engagement and loyalty is needed. Methodologically, direct-effect models are prevalent, while mediation through engagement is less explored. Khan (2023) links mobile app engagement to retention outcomes, but further sector-specific research is needed. Industry evidence is frequently centred on retail, e-commerce or food delivery applications. Lee and Han (2022) study food delivery app quality, while </w:t>
      </w:r>
      <w:proofErr w:type="spellStart"/>
      <w:r w:rsidRPr="00EE1272">
        <w:rPr>
          <w:rFonts w:eastAsia="MS Mincho" w:cs="Cambria"/>
        </w:rPr>
        <w:t>Londoño-Giraldo</w:t>
      </w:r>
      <w:proofErr w:type="spellEnd"/>
      <w:r w:rsidRPr="00EE1272">
        <w:rPr>
          <w:rFonts w:eastAsia="MS Mincho" w:cs="Cambria"/>
        </w:rPr>
        <w:t xml:space="preserve">, </w:t>
      </w:r>
      <w:proofErr w:type="spellStart"/>
      <w:r w:rsidRPr="00EE1272">
        <w:rPr>
          <w:rFonts w:eastAsia="MS Mincho" w:cs="Cambria"/>
        </w:rPr>
        <w:t>López-Ramírez</w:t>
      </w:r>
      <w:proofErr w:type="spellEnd"/>
      <w:r w:rsidRPr="00EE1272">
        <w:rPr>
          <w:rFonts w:eastAsia="MS Mincho" w:cs="Cambria"/>
        </w:rPr>
        <w:t xml:space="preserve"> and Vargas-</w:t>
      </w:r>
      <w:proofErr w:type="spellStart"/>
      <w:r w:rsidRPr="00EE1272">
        <w:rPr>
          <w:rFonts w:eastAsia="MS Mincho" w:cs="Cambria"/>
        </w:rPr>
        <w:t>Piedrahita</w:t>
      </w:r>
      <w:proofErr w:type="spellEnd"/>
      <w:r w:rsidRPr="00EE1272">
        <w:rPr>
          <w:rFonts w:eastAsia="MS Mincho" w:cs="Cambria"/>
        </w:rPr>
        <w:t xml:space="preserve"> (2024) examine restaurant-app engagement and loyalty. However, </w:t>
      </w:r>
      <w:r w:rsidRPr="00524520">
        <w:rPr>
          <w:rFonts w:eastAsia="MS Mincho" w:cs="Cambria"/>
        </w:rPr>
        <w:t>evidence focused specifically on the UK brand-owned apps of McDonald’s and KFC remains limited.</w:t>
      </w:r>
      <w:r>
        <w:rPr>
          <w:rFonts w:eastAsia="MS Mincho" w:cs="Cambria"/>
        </w:rPr>
        <w:t xml:space="preserve"> The precise gap is that current studies have established links between mobile-app quality and loyalty-related outcomes but have not adequately explained </w:t>
      </w:r>
      <w:r w:rsidRPr="00EE1272">
        <w:rPr>
          <w:rFonts w:eastAsia="MS Mincho" w:cs="Cambria"/>
        </w:rPr>
        <w:t>whether and how customer engagement mediates this relationship in UK brand-owned QSR applications.</w:t>
      </w:r>
    </w:p>
    <w:p w:rsidR="00EE1272" w:rsidRPr="00EE1272" w:rsidRDefault="00524520" w:rsidP="003E3223">
      <w:pPr>
        <w:rPr>
          <w:rFonts w:eastAsia="MS Mincho"/>
        </w:rPr>
      </w:pPr>
      <w:r w:rsidRPr="00524520">
        <w:rPr>
          <w:rFonts w:eastAsia="MS Mincho"/>
        </w:rPr>
        <w:t>The main study gap is the lack of evidence on consumer involvement as the mediating relationship between perceived app-feature quality and brand loyalty when considering brand-owned QSR applications in the United Kingdom.</w:t>
      </w:r>
      <w:r w:rsidR="00EE1272">
        <w:rPr>
          <w:rFonts w:eastAsia="MS Mincho"/>
        </w:rPr>
        <w:t xml:space="preserve"> Supporting gaps relate to the UK context, the separation of brand-owned applications from aggregator </w:t>
      </w:r>
      <w:r w:rsidR="00EE1272">
        <w:rPr>
          <w:rFonts w:eastAsia="MS Mincho"/>
        </w:rPr>
        <w:lastRenderedPageBreak/>
        <w:t>applications, and the separation of app usage from engagement, and the difference between promotion-driven re-purchase and more robust attitudes and intentions of loyalty.</w:t>
      </w:r>
    </w:p>
    <w:p w:rsidR="00EE1272" w:rsidRPr="00F27DBB" w:rsidRDefault="00EE1272" w:rsidP="003E3223">
      <w:pPr>
        <w:suppressAutoHyphens/>
        <w:spacing w:before="280" w:beforeAutospacing="1" w:after="120" w:afterAutospacing="1"/>
        <w:jc w:val="left"/>
        <w:rPr>
          <w:rFonts w:eastAsia="MS Mincho" w:cs="Cambria"/>
          <w:i/>
        </w:rPr>
      </w:pPr>
      <w:r w:rsidRPr="00F27DBB">
        <w:rPr>
          <w:rFonts w:eastAsia="MS Mincho" w:cs="Cambria"/>
          <w:i/>
        </w:rPr>
        <w:t>Table 1.1: Summary of Research Gaps and Dissertation Response</w:t>
      </w:r>
    </w:p>
    <w:tbl>
      <w:tblPr>
        <w:tblStyle w:val="TableGrid"/>
        <w:tblW w:w="9488" w:type="dxa"/>
        <w:tblInd w:w="175" w:type="dxa"/>
        <w:tblLayout w:type="fixed"/>
        <w:tblLook w:val="04A0" w:firstRow="1" w:lastRow="0" w:firstColumn="1" w:lastColumn="0" w:noHBand="0" w:noVBand="1"/>
      </w:tblPr>
      <w:tblGrid>
        <w:gridCol w:w="1890"/>
        <w:gridCol w:w="2375"/>
        <w:gridCol w:w="393"/>
        <w:gridCol w:w="2096"/>
        <w:gridCol w:w="319"/>
        <w:gridCol w:w="2415"/>
      </w:tblGrid>
      <w:tr w:rsidR="00EE1272" w:rsidRPr="001E012B" w:rsidTr="00CE33DA">
        <w:trPr>
          <w:trHeight w:val="876"/>
        </w:trPr>
        <w:tc>
          <w:tcPr>
            <w:tcW w:w="1890"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Gap type</w:t>
            </w:r>
          </w:p>
        </w:tc>
        <w:tc>
          <w:tcPr>
            <w:tcW w:w="2768" w:type="dxa"/>
            <w:gridSpan w:val="2"/>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Existing literature</w:t>
            </w:r>
          </w:p>
        </w:tc>
        <w:tc>
          <w:tcPr>
            <w:tcW w:w="2415" w:type="dxa"/>
            <w:gridSpan w:val="2"/>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Limitation</w:t>
            </w:r>
          </w:p>
        </w:tc>
        <w:tc>
          <w:tcPr>
            <w:tcW w:w="2415"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Dissertation response</w:t>
            </w:r>
          </w:p>
        </w:tc>
      </w:tr>
      <w:tr w:rsidR="00EE1272" w:rsidRPr="001E012B" w:rsidTr="00CE33DA">
        <w:trPr>
          <w:trHeight w:val="1324"/>
        </w:trPr>
        <w:tc>
          <w:tcPr>
            <w:tcW w:w="189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Conceptual</w:t>
            </w:r>
          </w:p>
        </w:tc>
        <w:tc>
          <w:tcPr>
            <w:tcW w:w="2375"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App use, satisfaction and loyalty are often discussed together.</w:t>
            </w:r>
          </w:p>
        </w:tc>
        <w:tc>
          <w:tcPr>
            <w:tcW w:w="2489"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Constructs are not always clearly separated.</w:t>
            </w:r>
          </w:p>
        </w:tc>
        <w:tc>
          <w:tcPr>
            <w:tcW w:w="2734"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Separates app features, engagement and loyalty.</w:t>
            </w:r>
          </w:p>
        </w:tc>
      </w:tr>
      <w:tr w:rsidR="00EE1272" w:rsidRPr="001E012B" w:rsidTr="00CE33DA">
        <w:trPr>
          <w:trHeight w:val="1324"/>
        </w:trPr>
        <w:tc>
          <w:tcPr>
            <w:tcW w:w="189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Methodological</w:t>
            </w:r>
          </w:p>
        </w:tc>
        <w:tc>
          <w:tcPr>
            <w:tcW w:w="2375"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Direct-effect models are common.</w:t>
            </w:r>
          </w:p>
        </w:tc>
        <w:tc>
          <w:tcPr>
            <w:tcW w:w="2489"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Limited mediation analysis in QSR app settings.</w:t>
            </w:r>
          </w:p>
        </w:tc>
        <w:tc>
          <w:tcPr>
            <w:tcW w:w="2734"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Tests engagement as mediator.</w:t>
            </w:r>
          </w:p>
        </w:tc>
      </w:tr>
      <w:tr w:rsidR="00EE1272" w:rsidRPr="001E012B" w:rsidTr="00CE33DA">
        <w:trPr>
          <w:trHeight w:val="1305"/>
        </w:trPr>
        <w:tc>
          <w:tcPr>
            <w:tcW w:w="189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Industry</w:t>
            </w:r>
          </w:p>
        </w:tc>
        <w:tc>
          <w:tcPr>
            <w:tcW w:w="2375"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Retail, e-commerce and delivery-platform studies dominate.</w:t>
            </w:r>
          </w:p>
        </w:tc>
        <w:tc>
          <w:tcPr>
            <w:tcW w:w="2489"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Less evidence on brand-owned QSR apps.</w:t>
            </w:r>
          </w:p>
        </w:tc>
        <w:tc>
          <w:tcPr>
            <w:tcW w:w="2734"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Focuses on McDonald’s UK and KFC UK apps.</w:t>
            </w:r>
          </w:p>
        </w:tc>
      </w:tr>
      <w:tr w:rsidR="00EE1272" w:rsidRPr="001E012B" w:rsidTr="00CE33DA">
        <w:trPr>
          <w:trHeight w:val="1324"/>
        </w:trPr>
        <w:tc>
          <w:tcPr>
            <w:tcW w:w="189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Geographical</w:t>
            </w:r>
          </w:p>
        </w:tc>
        <w:tc>
          <w:tcPr>
            <w:tcW w:w="2375"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International app and hospitality evidence is available.</w:t>
            </w:r>
          </w:p>
        </w:tc>
        <w:tc>
          <w:tcPr>
            <w:tcW w:w="2489"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Limited UK-specific brand-owned QSR findings.</w:t>
            </w:r>
          </w:p>
        </w:tc>
        <w:tc>
          <w:tcPr>
            <w:tcW w:w="2734"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Uses UK-based adult app users.</w:t>
            </w:r>
          </w:p>
        </w:tc>
      </w:tr>
      <w:tr w:rsidR="00EE1272" w:rsidRPr="001E012B" w:rsidTr="00CE33DA">
        <w:trPr>
          <w:trHeight w:val="1305"/>
        </w:trPr>
        <w:tc>
          <w:tcPr>
            <w:tcW w:w="189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Managerial evidence</w:t>
            </w:r>
          </w:p>
        </w:tc>
        <w:tc>
          <w:tcPr>
            <w:tcW w:w="2375"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App success often measured through usage or orders.</w:t>
            </w:r>
          </w:p>
        </w:tc>
        <w:tc>
          <w:tcPr>
            <w:tcW w:w="2489"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Genuine loyalty remains unclear.</w:t>
            </w:r>
          </w:p>
        </w:tc>
        <w:tc>
          <w:tcPr>
            <w:tcW w:w="2734" w:type="dxa"/>
            <w:gridSpan w:val="2"/>
          </w:tcPr>
          <w:p w:rsidR="00EE1272" w:rsidRPr="001E012B" w:rsidRDefault="00EE1272" w:rsidP="00EE1272">
            <w:pPr>
              <w:spacing w:beforeAutospacing="1" w:afterAutospacing="1"/>
              <w:rPr>
                <w:rFonts w:eastAsia="MS Mincho" w:cs="Cambria"/>
                <w:sz w:val="22"/>
              </w:rPr>
            </w:pPr>
            <w:r w:rsidRPr="001E012B">
              <w:rPr>
                <w:rFonts w:eastAsia="MS Mincho" w:cs="Cambria"/>
                <w:sz w:val="22"/>
              </w:rPr>
              <w:t>Distinguishes promotional response from relational loyalty.</w:t>
            </w:r>
          </w:p>
        </w:tc>
      </w:tr>
    </w:tbl>
    <w:p w:rsidR="00EE1272" w:rsidRPr="00EE1272" w:rsidRDefault="00EE1272" w:rsidP="003E3223">
      <w:pPr>
        <w:pStyle w:val="Heading2"/>
        <w:rPr>
          <w:rFonts w:eastAsia="MS Gothic"/>
        </w:rPr>
      </w:pPr>
      <w:bookmarkStart w:id="20" w:name="_Toc239646925"/>
      <w:bookmarkStart w:id="21" w:name="_Toc240825925"/>
      <w:bookmarkStart w:id="22" w:name="_Toc241024607"/>
      <w:r w:rsidRPr="00EE1272">
        <w:rPr>
          <w:rFonts w:eastAsia="MS Gothic"/>
        </w:rPr>
        <w:t>1.4 Research Aim</w:t>
      </w:r>
      <w:bookmarkEnd w:id="20"/>
      <w:bookmarkEnd w:id="21"/>
      <w:bookmarkEnd w:id="22"/>
    </w:p>
    <w:p w:rsidR="00EE1272" w:rsidRPr="00EE1272" w:rsidRDefault="00EE1272" w:rsidP="003E3223">
      <w:pPr>
        <w:rPr>
          <w:rFonts w:eastAsia="MS Mincho"/>
        </w:rPr>
      </w:pPr>
      <w:r w:rsidRPr="00524520">
        <w:rPr>
          <w:rFonts w:eastAsia="MS Mincho"/>
        </w:rPr>
        <w:t>This dissertation aims to investigate the relationships among perceived mobile app feature quality, customer engagement and brand loyalty among users of the McDonald’s UK and KFC UK apps, while specifically assessing whether customer engagement statistically mediates the association between app-feature quality and brand loyalty.</w:t>
      </w:r>
    </w:p>
    <w:p w:rsidR="00EE1272" w:rsidRPr="00EE1272" w:rsidRDefault="00EE1272" w:rsidP="003E3223">
      <w:pPr>
        <w:rPr>
          <w:rFonts w:eastAsia="MS Mincho"/>
        </w:rPr>
      </w:pPr>
      <w:r w:rsidRPr="00EE1272">
        <w:rPr>
          <w:rFonts w:eastAsia="MS Mincho"/>
        </w:rPr>
        <w:t xml:space="preserve">This aim identifies the three constructs that structure the study: perceived mobile app features, customer engagement and brand loyalty. It also avoids assuming causality </w:t>
      </w:r>
      <w:r w:rsidRPr="00EE1272">
        <w:rPr>
          <w:rFonts w:eastAsia="MS Mincho"/>
        </w:rPr>
        <w:lastRenderedPageBreak/>
        <w:t>beyond the cross-sectional design by focusing on relationships and mediation rather than confirmed long-term causal effects.</w:t>
      </w:r>
    </w:p>
    <w:p w:rsidR="00D238BF" w:rsidRPr="00D238BF" w:rsidRDefault="00EE1272" w:rsidP="00D238BF">
      <w:pPr>
        <w:pStyle w:val="Heading2"/>
        <w:rPr>
          <w:rFonts w:eastAsia="MS Gothic"/>
        </w:rPr>
      </w:pPr>
      <w:bookmarkStart w:id="23" w:name="_Toc239646926"/>
      <w:bookmarkStart w:id="24" w:name="_Toc240825926"/>
      <w:bookmarkStart w:id="25" w:name="_Toc241024608"/>
      <w:r w:rsidRPr="00EE1272">
        <w:rPr>
          <w:rFonts w:eastAsia="MS Gothic"/>
        </w:rPr>
        <w:t>1.5 Research Objectives</w:t>
      </w:r>
      <w:bookmarkEnd w:id="23"/>
      <w:bookmarkEnd w:id="24"/>
      <w:bookmarkEnd w:id="25"/>
    </w:p>
    <w:p w:rsidR="00EE1272" w:rsidRPr="00EE1272" w:rsidRDefault="00D238BF" w:rsidP="00F27DBB">
      <w:pPr>
        <w:rPr>
          <w:rFonts w:eastAsia="MS Mincho"/>
        </w:rPr>
      </w:pPr>
      <w:r w:rsidRPr="00D238BF">
        <w:rPr>
          <w:rFonts w:eastAsia="MS Mincho"/>
        </w:rPr>
        <w:t>The objectives of this dissertation are:</w:t>
      </w:r>
    </w:p>
    <w:p w:rsidR="00EE1272" w:rsidRPr="00524520" w:rsidRDefault="00EE1272" w:rsidP="00EE1272">
      <w:pPr>
        <w:numPr>
          <w:ilvl w:val="0"/>
          <w:numId w:val="7"/>
        </w:numPr>
        <w:suppressAutoHyphens/>
        <w:spacing w:before="280" w:beforeAutospacing="1" w:afterAutospacing="1"/>
        <w:contextualSpacing/>
        <w:rPr>
          <w:rFonts w:eastAsia="MS Mincho" w:cs="Cambria"/>
        </w:rPr>
      </w:pPr>
      <w:r w:rsidRPr="00524520">
        <w:rPr>
          <w:rFonts w:eastAsia="MS Mincho" w:cs="Cambria"/>
        </w:rPr>
        <w:t>To assess users' views of the principal dimensions of mobile app-feature quality in the McDonald's UK and KFC UK apps.</w:t>
      </w:r>
    </w:p>
    <w:p w:rsidR="00EE1272" w:rsidRPr="00524520" w:rsidRDefault="00EE1272" w:rsidP="00EE1272">
      <w:pPr>
        <w:numPr>
          <w:ilvl w:val="0"/>
          <w:numId w:val="7"/>
        </w:numPr>
        <w:suppressAutoHyphens/>
        <w:spacing w:beforeAutospacing="1" w:afterAutospacing="1"/>
        <w:contextualSpacing/>
        <w:rPr>
          <w:rFonts w:eastAsia="MS Mincho" w:cs="Cambria"/>
        </w:rPr>
      </w:pPr>
      <w:r w:rsidRPr="00524520">
        <w:rPr>
          <w:rFonts w:eastAsia="MS Mincho" w:cs="Cambria"/>
        </w:rPr>
        <w:t>To investigate the association between perceived mobile app features and customer engagement.</w:t>
      </w:r>
    </w:p>
    <w:p w:rsidR="00D238BF" w:rsidRPr="00524520" w:rsidRDefault="00D238BF" w:rsidP="00D238BF">
      <w:pPr>
        <w:numPr>
          <w:ilvl w:val="0"/>
          <w:numId w:val="7"/>
        </w:numPr>
        <w:suppressAutoHyphens/>
        <w:spacing w:beforeAutospacing="1" w:afterAutospacing="1"/>
        <w:contextualSpacing/>
        <w:rPr>
          <w:rFonts w:eastAsia="MS Mincho" w:cs="Cambria"/>
        </w:rPr>
      </w:pPr>
      <w:r w:rsidRPr="00524520">
        <w:rPr>
          <w:rFonts w:eastAsia="MS Mincho" w:cs="Cambria"/>
        </w:rPr>
        <w:t>To assess the link between customer engagement and brand loyalty.</w:t>
      </w:r>
    </w:p>
    <w:p w:rsidR="00D238BF" w:rsidRPr="00524520" w:rsidRDefault="00D238BF" w:rsidP="00D238BF">
      <w:pPr>
        <w:numPr>
          <w:ilvl w:val="0"/>
          <w:numId w:val="7"/>
        </w:numPr>
        <w:suppressAutoHyphens/>
        <w:spacing w:beforeAutospacing="1" w:afterAutospacing="1"/>
        <w:contextualSpacing/>
        <w:rPr>
          <w:rFonts w:eastAsia="MS Mincho" w:cs="Cambria"/>
        </w:rPr>
      </w:pPr>
      <w:r w:rsidRPr="00524520">
        <w:rPr>
          <w:rFonts w:eastAsia="MS Mincho" w:cs="Cambria"/>
        </w:rPr>
        <w:t>To assess the direct association between perceived mobile app features and brand loyalty.</w:t>
      </w:r>
    </w:p>
    <w:p w:rsidR="00D238BF" w:rsidRPr="00524520" w:rsidRDefault="00D238BF" w:rsidP="00D238BF">
      <w:pPr>
        <w:numPr>
          <w:ilvl w:val="0"/>
          <w:numId w:val="7"/>
        </w:numPr>
        <w:suppressAutoHyphens/>
        <w:spacing w:beforeAutospacing="1" w:afterAutospacing="1"/>
        <w:contextualSpacing/>
        <w:rPr>
          <w:rFonts w:eastAsia="MS Mincho" w:cs="Cambria"/>
        </w:rPr>
      </w:pPr>
      <w:r w:rsidRPr="00524520">
        <w:rPr>
          <w:rFonts w:eastAsia="MS Mincho" w:cs="Cambria"/>
        </w:rPr>
        <w:t>To test whether customer engagement statistically mediates the association between perceived mobile app features and brand loyalty.</w:t>
      </w:r>
    </w:p>
    <w:p w:rsidR="00D238BF" w:rsidRPr="00EE1272" w:rsidRDefault="00D238BF" w:rsidP="00D238BF">
      <w:pPr>
        <w:numPr>
          <w:ilvl w:val="0"/>
          <w:numId w:val="7"/>
        </w:numPr>
        <w:suppressAutoHyphens/>
        <w:spacing w:beforeAutospacing="1" w:afterAutospacing="1"/>
        <w:contextualSpacing/>
        <w:rPr>
          <w:rFonts w:eastAsia="MS Mincho" w:cs="Cambria"/>
        </w:rPr>
      </w:pPr>
      <w:r w:rsidRPr="00524520">
        <w:rPr>
          <w:rFonts w:eastAsia="MS Mincho" w:cs="Cambria"/>
        </w:rPr>
        <w:t>To formulate evidence-informed recommendations for UK QSR mobile-app strategy.</w:t>
      </w:r>
    </w:p>
    <w:p w:rsidR="00EE1272" w:rsidRPr="00EE1272" w:rsidRDefault="00EE1272" w:rsidP="003E3223">
      <w:pPr>
        <w:pStyle w:val="Heading2"/>
        <w:rPr>
          <w:rFonts w:eastAsia="MS Gothic"/>
        </w:rPr>
      </w:pPr>
      <w:bookmarkStart w:id="26" w:name="_Toc239646927"/>
      <w:bookmarkStart w:id="27" w:name="_Toc240825927"/>
      <w:bookmarkStart w:id="28" w:name="_Toc241024609"/>
      <w:r w:rsidRPr="00EE1272">
        <w:rPr>
          <w:rFonts w:eastAsia="MS Gothic"/>
        </w:rPr>
        <w:t>1.6 Research Questions</w:t>
      </w:r>
      <w:bookmarkEnd w:id="26"/>
      <w:bookmarkEnd w:id="27"/>
      <w:bookmarkEnd w:id="28"/>
    </w:p>
    <w:p w:rsidR="00EE1272" w:rsidRPr="00D238BF" w:rsidRDefault="00D238BF" w:rsidP="00F27DBB">
      <w:pPr>
        <w:rPr>
          <w:rFonts w:eastAsia="MS Mincho"/>
          <w:highlight w:val="yellow"/>
        </w:rPr>
      </w:pPr>
      <w:r w:rsidRPr="00524520">
        <w:rPr>
          <w:rFonts w:eastAsia="MS Mincho"/>
        </w:rPr>
        <w:t>The main research question asks: How are perceived mobile app feature quality, customer engagement and brand loyalty related among users of the McDonald's UK and KFC UK apps?</w:t>
      </w:r>
    </w:p>
    <w:p w:rsidR="00EE1272" w:rsidRPr="00D238BF" w:rsidRDefault="00EE1272" w:rsidP="003E3223">
      <w:pPr>
        <w:rPr>
          <w:rFonts w:eastAsia="MS Mincho"/>
        </w:rPr>
      </w:pPr>
      <w:r w:rsidRPr="00D238BF">
        <w:rPr>
          <w:rFonts w:eastAsia="MS Mincho"/>
        </w:rPr>
        <w:t>The sub-questions are:</w:t>
      </w:r>
    </w:p>
    <w:p w:rsidR="00D238BF" w:rsidRPr="004D3265" w:rsidRDefault="00D238BF" w:rsidP="004D3265">
      <w:pPr>
        <w:pStyle w:val="ListParagraph"/>
        <w:numPr>
          <w:ilvl w:val="0"/>
          <w:numId w:val="10"/>
        </w:numPr>
        <w:rPr>
          <w:rFonts w:eastAsia="MS Mincho" w:cs="Cambria"/>
        </w:rPr>
      </w:pPr>
      <w:r w:rsidRPr="004D3265">
        <w:rPr>
          <w:rFonts w:eastAsia="MS Mincho" w:cs="Cambria"/>
        </w:rPr>
        <w:t>What are the important dimensions of app-feature quality that are perceived by the user?</w:t>
      </w:r>
    </w:p>
    <w:p w:rsidR="00D238BF" w:rsidRPr="00524520" w:rsidRDefault="00D238BF" w:rsidP="004D3265">
      <w:pPr>
        <w:pStyle w:val="ListParagraph"/>
        <w:numPr>
          <w:ilvl w:val="0"/>
          <w:numId w:val="10"/>
        </w:numPr>
        <w:rPr>
          <w:rFonts w:eastAsia="MS Mincho" w:cs="Cambria"/>
        </w:rPr>
      </w:pPr>
      <w:r w:rsidRPr="00524520">
        <w:rPr>
          <w:rFonts w:eastAsia="MS Mincho" w:cs="Cambria"/>
        </w:rPr>
        <w:t>How are perceived mobile app features associated with customer engagement?</w:t>
      </w:r>
    </w:p>
    <w:p w:rsidR="00D238BF" w:rsidRPr="00524520" w:rsidRDefault="00D238BF" w:rsidP="004D3265">
      <w:pPr>
        <w:pStyle w:val="ListParagraph"/>
        <w:numPr>
          <w:ilvl w:val="0"/>
          <w:numId w:val="10"/>
        </w:numPr>
        <w:rPr>
          <w:rFonts w:eastAsia="MS Mincho" w:cs="Cambria"/>
        </w:rPr>
      </w:pPr>
      <w:r w:rsidRPr="00524520">
        <w:rPr>
          <w:rFonts w:eastAsia="MS Mincho" w:cs="Cambria"/>
        </w:rPr>
        <w:t>How is customer engagement associated with brand loyalty?</w:t>
      </w:r>
    </w:p>
    <w:p w:rsidR="00D238BF" w:rsidRPr="00524520" w:rsidRDefault="00D238BF" w:rsidP="004D3265">
      <w:pPr>
        <w:pStyle w:val="ListParagraph"/>
        <w:numPr>
          <w:ilvl w:val="0"/>
          <w:numId w:val="10"/>
        </w:numPr>
        <w:rPr>
          <w:rFonts w:eastAsia="MS Mincho" w:cs="Cambria"/>
        </w:rPr>
      </w:pPr>
      <w:r w:rsidRPr="00524520">
        <w:rPr>
          <w:rFonts w:eastAsia="MS Mincho" w:cs="Cambria"/>
        </w:rPr>
        <w:t>What direct association exists between perceived mobile app features and brand loyalty?</w:t>
      </w:r>
    </w:p>
    <w:p w:rsidR="00D238BF" w:rsidRPr="004D3265" w:rsidRDefault="00D238BF" w:rsidP="004D3265">
      <w:pPr>
        <w:pStyle w:val="ListParagraph"/>
        <w:numPr>
          <w:ilvl w:val="0"/>
          <w:numId w:val="10"/>
        </w:numPr>
        <w:rPr>
          <w:rFonts w:eastAsia="MS Mincho" w:cs="Cambria"/>
        </w:rPr>
      </w:pPr>
      <w:r w:rsidRPr="00524520">
        <w:rPr>
          <w:rFonts w:eastAsia="MS Mincho" w:cs="Cambria"/>
        </w:rPr>
        <w:t>Is perceived mobile app feature quality indirectly associated with brand loyalty through customer engagement?</w:t>
      </w:r>
    </w:p>
    <w:p w:rsidR="00EE1272" w:rsidRPr="004D3265" w:rsidRDefault="00D238BF" w:rsidP="004D3265">
      <w:pPr>
        <w:pStyle w:val="ListParagraph"/>
        <w:numPr>
          <w:ilvl w:val="0"/>
          <w:numId w:val="10"/>
        </w:numPr>
        <w:rPr>
          <w:rFonts w:eastAsia="MS Mincho" w:cs="Cambria"/>
        </w:rPr>
      </w:pPr>
      <w:r w:rsidRPr="004D3265">
        <w:rPr>
          <w:rFonts w:eastAsia="MS Mincho" w:cs="Cambria"/>
        </w:rPr>
        <w:lastRenderedPageBreak/>
        <w:t>Is there a difference between the perceptions of McDonald's UK and KFC UK app users, if the two sub groups are large enough to make comparison?</w:t>
      </w:r>
    </w:p>
    <w:p w:rsidR="00EE1272" w:rsidRPr="003E3223" w:rsidRDefault="00EE1272" w:rsidP="003E3223">
      <w:pPr>
        <w:pStyle w:val="Heading2"/>
      </w:pPr>
      <w:bookmarkStart w:id="29" w:name="_Toc239646928"/>
      <w:bookmarkStart w:id="30" w:name="_Toc240825928"/>
      <w:bookmarkStart w:id="31" w:name="_Toc241024610"/>
      <w:r w:rsidRPr="003E3223">
        <w:t>1.7 Significance of the Study</w:t>
      </w:r>
      <w:bookmarkEnd w:id="29"/>
      <w:bookmarkEnd w:id="30"/>
      <w:bookmarkEnd w:id="31"/>
    </w:p>
    <w:p w:rsidR="004D3265" w:rsidRPr="004D3265" w:rsidRDefault="004D3265" w:rsidP="004D3265">
      <w:pPr>
        <w:rPr>
          <w:rFonts w:eastAsia="MS Mincho"/>
        </w:rPr>
      </w:pPr>
      <w:r w:rsidRPr="00524520">
        <w:rPr>
          <w:rFonts w:eastAsia="MS Mincho"/>
        </w:rPr>
        <w:t>The study carries both theoretical and practical significance.</w:t>
      </w:r>
      <w:r w:rsidRPr="004D3265">
        <w:rPr>
          <w:rFonts w:eastAsia="MS Mincho"/>
        </w:rPr>
        <w:t xml:space="preserve"> From an academic standpoint, it makes sense to differentiate between “repeat” usage and “customer engagement,” and between “repeat” use due to promotion and more meaningful measures of loyalty, like preference, recommendation or commitment. The dissertation does not only look at the link between app features and customer loyalty, but also at the connection between app features and customer engagement as an intermediary factor.</w:t>
      </w:r>
    </w:p>
    <w:p w:rsidR="00EE1272" w:rsidRPr="00EE1272" w:rsidRDefault="004D3265" w:rsidP="004D3265">
      <w:pPr>
        <w:rPr>
          <w:rFonts w:eastAsia="MS Mincho"/>
        </w:rPr>
      </w:pPr>
      <w:r>
        <w:t>The study also incorporates technology-acceptance and relationship-marketing perspectives. The ease of use and usefulness of the app can be valued by customers, the repeated interaction with the app can lead to cognitive attention, emotional connection and behavioural participation in the relationship, and the creation of relationship value is a precondition for loyalty, not repeated transactions alone (Morgan and Hunt, 1994). The results could be useful in helping managers decide what features warrant additional investment and what features primarily elicit short-term promotional responses. This can enable decisions to be made regarding convenience, reliability, customisation, notifications, rewards and loyalty assessment.</w:t>
      </w:r>
    </w:p>
    <w:p w:rsidR="00EE1272" w:rsidRPr="00EE1272" w:rsidRDefault="00EE1272" w:rsidP="003E3223">
      <w:pPr>
        <w:pStyle w:val="Heading2"/>
        <w:rPr>
          <w:rFonts w:eastAsia="MS Gothic"/>
        </w:rPr>
      </w:pPr>
      <w:bookmarkStart w:id="32" w:name="_Toc239646929"/>
      <w:bookmarkStart w:id="33" w:name="_Toc240825929"/>
      <w:bookmarkStart w:id="34" w:name="_Toc241024611"/>
      <w:r w:rsidRPr="00EE1272">
        <w:rPr>
          <w:rFonts w:eastAsia="MS Gothic"/>
        </w:rPr>
        <w:t>1.8 Scope of the Study</w:t>
      </w:r>
      <w:bookmarkEnd w:id="32"/>
      <w:bookmarkEnd w:id="33"/>
      <w:bookmarkEnd w:id="34"/>
    </w:p>
    <w:p w:rsidR="00EE1272" w:rsidRPr="00EE1272" w:rsidRDefault="00EE1272" w:rsidP="003E3223">
      <w:pPr>
        <w:rPr>
          <w:rFonts w:eastAsia="MS Mincho"/>
        </w:rPr>
      </w:pPr>
      <w:r w:rsidRPr="00CE33DA">
        <w:t>The study is limited to</w:t>
      </w:r>
      <w:r>
        <w:t xml:space="preserve"> UK residents who have used the McDonald’s UK app or KFC UK app in the past six months. UK-based respondents are those who currently reside in England, Scotland, Wales or Northern Ireland. Respondents with experience of both applications selected one reference app and answered all scale items about only that app. A cross-sectional questionnaire and non-probability sampling were used. The original aim was to obtain some 150–200 usable responses, but only 55 responses were received and 51 valid cases were retained after screening due to the short timeframe of data collection. The sample achieved is not necessarily representative of McDonald's and KFC customers across the UK and the caution with which the results of regression, mediation and brand-comparison analysis are interpreted is due to the small N.</w:t>
      </w:r>
    </w:p>
    <w:p w:rsidR="00EE1272" w:rsidRPr="00EE1272" w:rsidRDefault="00EE1272" w:rsidP="003E3223">
      <w:pPr>
        <w:rPr>
          <w:rFonts w:eastAsia="MS Mincho"/>
        </w:rPr>
      </w:pPr>
      <w:r w:rsidRPr="00EE1272">
        <w:rPr>
          <w:rFonts w:eastAsia="MS Mincho"/>
        </w:rPr>
        <w:lastRenderedPageBreak/>
        <w:t xml:space="preserve">The study examines perceived mobile app feature quality, customer engagement and brand loyalty. It does not examine the wider digital marketing plans of McDonald’s UK or KFC UK, such as television advertising, social media or in-store promotion. It does not access internal company data, app analytics or verified purchase history. Behavioural loyalty is therefore assessed through </w:t>
      </w:r>
      <w:r w:rsidRPr="00524520">
        <w:rPr>
          <w:rFonts w:eastAsia="MS Mincho"/>
        </w:rPr>
        <w:t>self-reported behavioural intention instead of verified repeat-purchase behaviour.</w:t>
      </w:r>
    </w:p>
    <w:p w:rsidR="00EE1272" w:rsidRPr="00EE1272" w:rsidRDefault="00EE1272" w:rsidP="003E3223">
      <w:pPr>
        <w:pStyle w:val="Heading2"/>
        <w:rPr>
          <w:rFonts w:eastAsia="MS Gothic"/>
        </w:rPr>
      </w:pPr>
      <w:bookmarkStart w:id="35" w:name="_Toc239646930"/>
      <w:bookmarkStart w:id="36" w:name="_Toc240825930"/>
      <w:bookmarkStart w:id="37" w:name="_Toc241024612"/>
      <w:r w:rsidRPr="00EE1272">
        <w:rPr>
          <w:rFonts w:eastAsia="MS Gothic"/>
        </w:rPr>
        <w:t>1.9 Dissertation Structure</w:t>
      </w:r>
      <w:bookmarkEnd w:id="35"/>
      <w:bookmarkEnd w:id="36"/>
      <w:bookmarkEnd w:id="37"/>
    </w:p>
    <w:p w:rsidR="00EE1272" w:rsidRPr="00EE1272" w:rsidRDefault="00EE1272" w:rsidP="003E3223">
      <w:pPr>
        <w:rPr>
          <w:rFonts w:eastAsia="MS Mincho"/>
        </w:rPr>
      </w:pPr>
      <w:r>
        <w:t xml:space="preserve">The dissertation is </w:t>
      </w:r>
      <w:r w:rsidRPr="00CE33DA">
        <w:t>organised into six chapters</w:t>
      </w:r>
      <w:r>
        <w:t>. Chapter 1 sets out the research context, problem, gap, aim, objectives, questions, significance and scope. Chapter 2 critically reviews literature on mobile marketing, QSR apps, customer engagement, brand loyalty and the theoretical foundations of the study. It develops the conceptual model and hypotheses.</w:t>
      </w:r>
    </w:p>
    <w:p w:rsidR="00EE1272" w:rsidRPr="00F27DBB" w:rsidRDefault="00EE1272" w:rsidP="00F27DBB">
      <w:pPr>
        <w:rPr>
          <w:rFonts w:eastAsia="MS Mincho"/>
        </w:rPr>
      </w:pPr>
      <w:r w:rsidRPr="00EE1272">
        <w:rPr>
          <w:rFonts w:eastAsia="MS Mincho"/>
        </w:rPr>
        <w:t xml:space="preserve">In Chapter 3, the methodology is explained, which consists of research philosophy, deductive approach, survey strategy, sampling, questionnaire design, pilot testing, reliability, validity, ethics and data analysis. </w:t>
      </w:r>
      <w:r w:rsidRPr="00524520">
        <w:rPr>
          <w:rFonts w:eastAsia="MS Mincho"/>
        </w:rPr>
        <w:t>Chapter 4 reports the study findings, including: respondent profile, descriptive statistics, reliability analysis, correlation, regression and hypothesis testing. Chapter 5 interprets the results</w:t>
      </w:r>
      <w:r w:rsidRPr="00EE1272">
        <w:rPr>
          <w:rFonts w:eastAsia="MS Mincho"/>
        </w:rPr>
        <w:t xml:space="preserve"> in terms of the literature and the theoretical and practical implications are developed. </w:t>
      </w:r>
      <w:r w:rsidRPr="00524520">
        <w:rPr>
          <w:rFonts w:eastAsia="MS Mincho"/>
        </w:rPr>
        <w:t>Chapter 6 closes the dissertation by addressing</w:t>
      </w:r>
      <w:r>
        <w:rPr>
          <w:rFonts w:eastAsia="MS Mincho"/>
        </w:rPr>
        <w:t xml:space="preserve"> the research questions, offers recommendations, outlines limitations, and outlines future research.</w:t>
      </w:r>
    </w:p>
    <w:p w:rsidR="00524520" w:rsidRDefault="00524520">
      <w:pPr>
        <w:spacing w:before="0" w:after="200" w:line="276" w:lineRule="auto"/>
        <w:jc w:val="left"/>
        <w:rPr>
          <w:rFonts w:eastAsia="MS Gothic" w:cstheme="majorBidi"/>
          <w:b/>
          <w:bCs/>
          <w:color w:val="000000" w:themeColor="text1"/>
          <w:sz w:val="32"/>
          <w:szCs w:val="28"/>
        </w:rPr>
      </w:pPr>
      <w:bookmarkStart w:id="38" w:name="_Toc239646931"/>
      <w:bookmarkStart w:id="39" w:name="_Toc240825931"/>
      <w:r>
        <w:rPr>
          <w:rFonts w:eastAsia="MS Gothic"/>
        </w:rPr>
        <w:br w:type="page"/>
      </w:r>
    </w:p>
    <w:p w:rsidR="00EE1272" w:rsidRPr="00EE1272" w:rsidRDefault="00EE1272" w:rsidP="003E3223">
      <w:pPr>
        <w:pStyle w:val="Heading1"/>
        <w:rPr>
          <w:rFonts w:eastAsia="MS Gothic"/>
        </w:rPr>
      </w:pPr>
      <w:bookmarkStart w:id="40" w:name="_Toc241024613"/>
      <w:r w:rsidRPr="00EE1272">
        <w:rPr>
          <w:rFonts w:eastAsia="MS Gothic"/>
        </w:rPr>
        <w:lastRenderedPageBreak/>
        <w:t>Chapter 2: Literature Review</w:t>
      </w:r>
      <w:bookmarkEnd w:id="38"/>
      <w:bookmarkEnd w:id="39"/>
      <w:bookmarkEnd w:id="40"/>
    </w:p>
    <w:p w:rsidR="00EE1272" w:rsidRPr="00F27DBB" w:rsidRDefault="00EE1272" w:rsidP="00F27DBB">
      <w:pPr>
        <w:pStyle w:val="Heading2"/>
      </w:pPr>
      <w:bookmarkStart w:id="41" w:name="_Toc239646932"/>
      <w:bookmarkStart w:id="42" w:name="_Toc240825932"/>
      <w:bookmarkStart w:id="43" w:name="_Toc241024614"/>
      <w:r w:rsidRPr="00F27DBB">
        <w:t>2.1 Mobile Marketing</w:t>
      </w:r>
      <w:bookmarkEnd w:id="41"/>
      <w:bookmarkEnd w:id="42"/>
      <w:bookmarkEnd w:id="43"/>
    </w:p>
    <w:p w:rsidR="007A6174" w:rsidRPr="007A6174" w:rsidRDefault="00EE1272" w:rsidP="007A6174">
      <w:pPr>
        <w:rPr>
          <w:rFonts w:eastAsia="MS Mincho"/>
        </w:rPr>
      </w:pPr>
      <w:r w:rsidRPr="00EE1272">
        <w:rPr>
          <w:rFonts w:eastAsia="MS Mincho"/>
        </w:rPr>
        <w:t xml:space="preserve">Existing research suggests that mobile marketing should be examined from both customer and company perspectives. </w:t>
      </w:r>
      <w:r w:rsidR="007A6174" w:rsidRPr="007A6174">
        <w:rPr>
          <w:rFonts w:eastAsia="MS Mincho"/>
        </w:rPr>
        <w:t>Mobile apps provide data-rich platforms for segmentation, targeting and customised communication. These techniques have value to the customer only when they reduce effort, increase relevance or increase service experience. An efficient feature may not be effective if the customers consider it repetitive, intrusive or promotional.</w:t>
      </w:r>
    </w:p>
    <w:p w:rsidR="007A6174" w:rsidRPr="007A6174" w:rsidRDefault="007A6174" w:rsidP="007A6174">
      <w:pPr>
        <w:rPr>
          <w:rFonts w:eastAsia="MS Mincho"/>
        </w:rPr>
      </w:pPr>
      <w:r w:rsidRPr="007A6174">
        <w:rPr>
          <w:rFonts w:eastAsia="MS Mincho"/>
        </w:rPr>
        <w:t>Mobile marketing is now no longer simply an additional marketing channel but an integral part of customer relationship management, particularly in sectors where convenience, multiple purchases and customer information offer a competitive advantage. Digital marketing allows organizations to monitor customer actions, customize interactions and convey value through numerous touchpoints (Kannan and Li, 2017). The quick-service restaurant industry is highly routine and convenience oriented, but the food consumption choices, values, and ethics of the customers may make the transactions more complex than they seem. This makes mobile marketing strategically important for companies as it enables them to reach customers near the point of sale.</w:t>
      </w:r>
    </w:p>
    <w:p w:rsidR="007A6174" w:rsidRPr="007A6174" w:rsidRDefault="007A6174" w:rsidP="007A6174">
      <w:pPr>
        <w:rPr>
          <w:rFonts w:eastAsia="MS Mincho"/>
        </w:rPr>
      </w:pPr>
      <w:r>
        <w:t xml:space="preserve">Mobile marketing is unique, as it allows customisation, location-based targeting and real-time communication (Shankar et al., 2016). These features can be helpful for QSR companies where time-sensitive deals, restaurant proximity and the time required for ordering can impact decision-making. They also establish an internal conflict. Mobile marketing can be timely and relevant but too many or too targeted messages can be irritating. Consumers can reject customised advertising if they view it as unpleasant or privacy invasive, according to </w:t>
      </w:r>
      <w:proofErr w:type="spellStart"/>
      <w:r>
        <w:t>Baek</w:t>
      </w:r>
      <w:proofErr w:type="spellEnd"/>
      <w:r>
        <w:t xml:space="preserve"> and Morimoto (2012). That means mobile marketing is only effective if it is perceived as relevant, useful, and valued by customers.</w:t>
      </w:r>
    </w:p>
    <w:p w:rsidR="007A6174" w:rsidRPr="007A6174" w:rsidRDefault="007A6174" w:rsidP="007A6174">
      <w:pPr>
        <w:rPr>
          <w:rFonts w:eastAsia="MS Mincho"/>
        </w:rPr>
      </w:pPr>
      <w:r>
        <w:t xml:space="preserve">According to literature on digital transformation, mobile marketing should not be considered as a standalone marketing promotion but as a part of the customer journey. </w:t>
      </w:r>
      <w:r w:rsidRPr="00CE33DA">
        <w:t>Digital transformation reshapes customer experience</w:t>
      </w:r>
      <w:r>
        <w:t>, organisational processes and value creation (</w:t>
      </w:r>
      <w:proofErr w:type="spellStart"/>
      <w:r>
        <w:t>Verhoef</w:t>
      </w:r>
      <w:proofErr w:type="spellEnd"/>
      <w:r>
        <w:t xml:space="preserve"> et al., 2021). Quick-service restaurants leverage mobile </w:t>
      </w:r>
      <w:r>
        <w:lastRenderedPageBreak/>
        <w:t>marketing to engage ordering, payment, rewards, service ease and post-purchase communication. Some literature uses usage frequency as an indicator of effectiveness, but this should be interpreted with care as it doesn't necessarily indicate engagement or loyalty. An app may be useful or discounted to customers and they may use it, but not create lasting brand loyalty.</w:t>
      </w:r>
    </w:p>
    <w:p w:rsidR="00EE1272" w:rsidRPr="00EE1272" w:rsidRDefault="007A6174" w:rsidP="007A6174">
      <w:pPr>
        <w:rPr>
          <w:rFonts w:eastAsia="MS Mincho"/>
        </w:rPr>
      </w:pPr>
      <w:r w:rsidRPr="007A6174">
        <w:rPr>
          <w:rFonts w:eastAsia="MS Mincho"/>
        </w:rPr>
        <w:t>Therefore, literature suggests that mobile marketing offers opportunities for involvement and at the same time strategic and ethical challenges. The issue isn't mobile apps themselves, it's whether the qualities of mobile apps create relationship value that goes beyond promotion-driven behaviour. This rationale directly translates to focus on study of perceived app features, consumer engagement and brand loyalty.</w:t>
      </w:r>
    </w:p>
    <w:p w:rsidR="00EE1272" w:rsidRPr="00EE1272" w:rsidRDefault="00EE1272" w:rsidP="00F27DBB">
      <w:pPr>
        <w:rPr>
          <w:rFonts w:eastAsia="MS Mincho"/>
        </w:rPr>
      </w:pPr>
      <w:r w:rsidRPr="00EE1272">
        <w:rPr>
          <w:rFonts w:eastAsia="MS Mincho"/>
        </w:rPr>
        <w:t>Overall, the evidence indicates that personalisation using mobile devices and real-time communication are not all positive: usefulness, timeliness and customers' privacy expectations seem to be the conditions. This tension provides an opportunity to look at app-feature quality from a customer perspective, rather than taking the assumption that more digital contact equals engagement or loyalty.</w:t>
      </w:r>
    </w:p>
    <w:p w:rsidR="00EE1272" w:rsidRPr="00F27DBB" w:rsidRDefault="00EE1272" w:rsidP="00F27DBB">
      <w:pPr>
        <w:pStyle w:val="Heading2"/>
      </w:pPr>
      <w:bookmarkStart w:id="44" w:name="_Toc239646933"/>
      <w:bookmarkStart w:id="45" w:name="_Toc240825933"/>
      <w:bookmarkStart w:id="46" w:name="_Toc241024615"/>
      <w:r w:rsidRPr="00F27DBB">
        <w:t>2.2 Mobile Apps in QSR</w:t>
      </w:r>
      <w:bookmarkEnd w:id="44"/>
      <w:bookmarkEnd w:id="45"/>
      <w:bookmarkEnd w:id="46"/>
    </w:p>
    <w:p w:rsidR="00EE1272" w:rsidRPr="00EE1272" w:rsidRDefault="00EE1272" w:rsidP="00F27DBB">
      <w:pPr>
        <w:rPr>
          <w:rFonts w:eastAsia="MS Mincho"/>
        </w:rPr>
      </w:pPr>
      <w:r w:rsidRPr="00F63FCE">
        <w:rPr>
          <w:rFonts w:eastAsia="MS Mincho"/>
        </w:rPr>
        <w:t xml:space="preserve">Mobile apps also operate within an </w:t>
      </w:r>
      <w:proofErr w:type="spellStart"/>
      <w:r w:rsidRPr="00F63FCE">
        <w:rPr>
          <w:rFonts w:eastAsia="MS Mincho"/>
        </w:rPr>
        <w:t>omnichannel</w:t>
      </w:r>
      <w:proofErr w:type="spellEnd"/>
      <w:r w:rsidRPr="00F63FCE">
        <w:rPr>
          <w:rFonts w:eastAsia="MS Mincho"/>
        </w:rPr>
        <w:t xml:space="preserve"> QSR setting. Customer experience develops across multiple interactions rather than a single contact</w:t>
      </w:r>
      <w:r>
        <w:rPr>
          <w:rFonts w:eastAsia="MS Mincho"/>
        </w:rPr>
        <w:t xml:space="preserve"> (Lemon and </w:t>
      </w:r>
      <w:proofErr w:type="spellStart"/>
      <w:r w:rsidRPr="00EE1272">
        <w:rPr>
          <w:rFonts w:eastAsia="MS Mincho"/>
        </w:rPr>
        <w:t>Verhoef</w:t>
      </w:r>
      <w:proofErr w:type="spellEnd"/>
      <w:r w:rsidRPr="00EE1272">
        <w:rPr>
          <w:rFonts w:eastAsia="MS Mincho"/>
        </w:rPr>
        <w:t>, 2016). In a QSR context, the application can be used to integrate pre-purchase menu browsing, ordering, reward redemption, payment and post-purchase communication. This implies that the empirical model of this study considers only perceptions of brand owned apps whilst mobile app features should be assessed in relation to the broader user experience.</w:t>
      </w:r>
    </w:p>
    <w:p w:rsidR="00EE1272" w:rsidRPr="00EE1272" w:rsidRDefault="00EE1272" w:rsidP="00F27DBB">
      <w:pPr>
        <w:rPr>
          <w:rFonts w:eastAsia="MS Mincho"/>
        </w:rPr>
      </w:pPr>
      <w:r w:rsidRPr="00EE1272">
        <w:rPr>
          <w:rFonts w:eastAsia="MS Mincho"/>
        </w:rPr>
        <w:t xml:space="preserve">The difference between brand-owned apps and aggregator or delivery platforms is important. </w:t>
      </w:r>
      <w:r w:rsidRPr="00524520">
        <w:rPr>
          <w:rFonts w:eastAsia="MS Mincho"/>
        </w:rPr>
        <w:t xml:space="preserve">Yeo, Goh and </w:t>
      </w:r>
      <w:proofErr w:type="spellStart"/>
      <w:r w:rsidRPr="00524520">
        <w:rPr>
          <w:rFonts w:eastAsia="MS Mincho"/>
        </w:rPr>
        <w:t>Rezaei</w:t>
      </w:r>
      <w:proofErr w:type="spellEnd"/>
      <w:r w:rsidRPr="00524520">
        <w:rPr>
          <w:rFonts w:eastAsia="MS Mincho"/>
        </w:rPr>
        <w:t xml:space="preserve"> (2017) identify convenience and customer experience as important influences on online meal delivery behaviour,</w:t>
      </w:r>
      <w:r>
        <w:rPr>
          <w:rFonts w:eastAsia="MS Mincho"/>
        </w:rPr>
        <w:t xml:space="preserve"> but aggregator platforms may focus the </w:t>
      </w:r>
      <w:r w:rsidRPr="00EE1272">
        <w:rPr>
          <w:rFonts w:eastAsia="MS Mincho"/>
        </w:rPr>
        <w:t>relationship on the platform rather than the restaurant brand. Company-owned QSR apps are different because the brand controls the interface, reward logic and communication. They are therefore better suited to studying customer engagement and loyalty toward restaurant brands.</w:t>
      </w:r>
    </w:p>
    <w:p w:rsidR="007A6174" w:rsidRPr="007A6174" w:rsidRDefault="00EE1272" w:rsidP="007A6174">
      <w:pPr>
        <w:rPr>
          <w:rFonts w:eastAsia="MS Mincho"/>
        </w:rPr>
      </w:pPr>
      <w:r w:rsidRPr="00EE1272">
        <w:rPr>
          <w:rFonts w:eastAsia="MS Mincho"/>
        </w:rPr>
        <w:lastRenderedPageBreak/>
        <w:t>QSR mobile apps integrate operational service and marketing operations. Mobile apps controlled by brands can facilitate communication, transactions and value generation along the consumer journey (</w:t>
      </w:r>
      <w:proofErr w:type="spellStart"/>
      <w:r w:rsidRPr="00EE1272">
        <w:rPr>
          <w:rFonts w:eastAsia="MS Mincho"/>
        </w:rPr>
        <w:t>Stocchi</w:t>
      </w:r>
      <w:proofErr w:type="spellEnd"/>
      <w:r w:rsidRPr="00EE1272">
        <w:rPr>
          <w:rFonts w:eastAsia="MS Mincho"/>
        </w:rPr>
        <w:t xml:space="preserve"> et al., 2022). </w:t>
      </w:r>
      <w:r w:rsidR="007A6174" w:rsidRPr="007A6174">
        <w:rPr>
          <w:rFonts w:eastAsia="MS Mincho"/>
        </w:rPr>
        <w:t>The apps are an extension of the restaurant brands for McDonald's UK and KFC UK, and not a digital product in their own right. Their strategic value is therefore based on the fact that the features of the app help to increase engagement with the brand, rather than just accelerate the ordering process.</w:t>
      </w:r>
    </w:p>
    <w:p w:rsidR="00D238BF" w:rsidRPr="00D238BF" w:rsidRDefault="007A6174" w:rsidP="00F27DBB">
      <w:pPr>
        <w:rPr>
          <w:rFonts w:eastAsia="MS Mincho"/>
          <w:highlight w:val="yellow"/>
        </w:rPr>
      </w:pPr>
      <w:r w:rsidRPr="007A6174">
        <w:rPr>
          <w:rFonts w:eastAsia="MS Mincho"/>
        </w:rPr>
        <w:t xml:space="preserve">The first measured feature dimension is how easy it is to use. Perceived ease of use, one of the most important factors of technology acceptance, is indicated by TAM (Davis, 1989). Ease of use in QSR apps relates to an understanding of the app, navigating menus and completing orders without confusion. Even with appealing features, an app that is hard to use or unpredictable can have an adverse impact on engagement. The second one is the ease of ordering. According to Berry, Seiders and Grewal (2002), </w:t>
      </w:r>
      <w:r w:rsidRPr="00524520">
        <w:rPr>
          <w:rFonts w:eastAsia="MS Mincho"/>
        </w:rPr>
        <w:t>customers partly judge services by the time and effort needed to access them.</w:t>
      </w:r>
      <w:r>
        <w:rPr>
          <w:rFonts w:eastAsia="MS Mincho"/>
        </w:rPr>
        <w:t xml:space="preserve"> This is important for QSR apps, as customers are frequently looking for speed, simplicity, and low effort. But convenience may not be enough to lead to emotional attachment.</w:t>
      </w:r>
    </w:p>
    <w:p w:rsidR="00076A0D" w:rsidRPr="00076A0D" w:rsidRDefault="00076A0D" w:rsidP="00076A0D">
      <w:pPr>
        <w:rPr>
          <w:rFonts w:eastAsia="MS Mincho"/>
        </w:rPr>
      </w:pPr>
      <w:r w:rsidRPr="00076A0D">
        <w:rPr>
          <w:rFonts w:eastAsia="MS Mincho"/>
        </w:rPr>
        <w:t>The third one is the relevance of rewards and promotions. Repeat purchasing may be stimulated by economic incentives, such as loyalty programmes (</w:t>
      </w:r>
      <w:proofErr w:type="spellStart"/>
      <w:r w:rsidRPr="00076A0D">
        <w:rPr>
          <w:rFonts w:eastAsia="MS Mincho"/>
        </w:rPr>
        <w:t>Dorotic</w:t>
      </w:r>
      <w:proofErr w:type="spellEnd"/>
      <w:r w:rsidRPr="00076A0D">
        <w:rPr>
          <w:rFonts w:eastAsia="MS Mincho"/>
        </w:rPr>
        <w:t xml:space="preserve">, </w:t>
      </w:r>
      <w:proofErr w:type="spellStart"/>
      <w:r w:rsidRPr="00076A0D">
        <w:rPr>
          <w:rFonts w:eastAsia="MS Mincho"/>
        </w:rPr>
        <w:t>Bijmolt</w:t>
      </w:r>
      <w:proofErr w:type="spellEnd"/>
      <w:r w:rsidRPr="00076A0D">
        <w:rPr>
          <w:rFonts w:eastAsia="MS Mincho"/>
        </w:rPr>
        <w:t xml:space="preserve"> and </w:t>
      </w:r>
      <w:proofErr w:type="spellStart"/>
      <w:r w:rsidRPr="00076A0D">
        <w:rPr>
          <w:rFonts w:eastAsia="MS Mincho"/>
        </w:rPr>
        <w:t>Verhoef</w:t>
      </w:r>
      <w:proofErr w:type="spellEnd"/>
      <w:r w:rsidRPr="00076A0D">
        <w:rPr>
          <w:rFonts w:eastAsia="MS Mincho"/>
        </w:rPr>
        <w:t xml:space="preserve">, 2012). Rewards and promotions offered by QSR apps can drive customer retention and even drive promotion-dependent repeat purchases. </w:t>
      </w:r>
      <w:r w:rsidRPr="00524520">
        <w:rPr>
          <w:rFonts w:eastAsia="MS Mincho"/>
        </w:rPr>
        <w:t>Gamified elements can strengthen interaction and engagement in mobile marketing</w:t>
      </w:r>
      <w:r>
        <w:rPr>
          <w:rFonts w:eastAsia="MS Mincho"/>
        </w:rPr>
        <w:t xml:space="preserve"> (</w:t>
      </w:r>
      <w:proofErr w:type="spellStart"/>
      <w:r w:rsidRPr="00076A0D">
        <w:rPr>
          <w:rFonts w:eastAsia="MS Mincho"/>
        </w:rPr>
        <w:t>Hofacker</w:t>
      </w:r>
      <w:proofErr w:type="spellEnd"/>
      <w:r w:rsidRPr="00076A0D">
        <w:rPr>
          <w:rFonts w:eastAsia="MS Mincho"/>
        </w:rPr>
        <w:t xml:space="preserve"> et al., 2016). Gamification is however not tested as a construct in this dissertation, as the questionnaire is looking at the broader rewards and promotional values, and not specific game mechanics.</w:t>
      </w:r>
    </w:p>
    <w:p w:rsidR="00EE1272" w:rsidRPr="00EE1272" w:rsidRDefault="00076A0D" w:rsidP="00076A0D">
      <w:pPr>
        <w:rPr>
          <w:rFonts w:eastAsia="MS Mincho"/>
        </w:rPr>
      </w:pPr>
      <w:r w:rsidRPr="00076A0D">
        <w:rPr>
          <w:rFonts w:eastAsia="MS Mincho"/>
        </w:rPr>
        <w:t xml:space="preserve">Customisation is the fourth parameter. Tailored advertising is effective, provided it is relevant and timely, as shown by </w:t>
      </w:r>
      <w:proofErr w:type="spellStart"/>
      <w:r w:rsidRPr="00076A0D">
        <w:rPr>
          <w:rFonts w:eastAsia="MS Mincho"/>
        </w:rPr>
        <w:t>Bleier</w:t>
      </w:r>
      <w:proofErr w:type="spellEnd"/>
      <w:r w:rsidRPr="00076A0D">
        <w:rPr>
          <w:rFonts w:eastAsia="MS Mincho"/>
        </w:rPr>
        <w:t xml:space="preserve"> and </w:t>
      </w:r>
      <w:proofErr w:type="spellStart"/>
      <w:r w:rsidRPr="00076A0D">
        <w:rPr>
          <w:rFonts w:eastAsia="MS Mincho"/>
        </w:rPr>
        <w:t>Eisenbeiss</w:t>
      </w:r>
      <w:proofErr w:type="spellEnd"/>
      <w:r w:rsidRPr="00076A0D">
        <w:rPr>
          <w:rFonts w:eastAsia="MS Mincho"/>
        </w:rPr>
        <w:t xml:space="preserve"> (2015). Personalised QSR app may be helpful, but can also raise issues regarding data use and algorithmic recommendations. Privacy concern is then considered a contextual constraint instead of a tested constraint. </w:t>
      </w:r>
      <w:r w:rsidR="007439B6" w:rsidRPr="007439B6">
        <w:rPr>
          <w:rFonts w:eastAsia="MS Mincho"/>
        </w:rPr>
        <w:t>The fifth factor is the usefulness of the notification</w:t>
      </w:r>
      <w:r>
        <w:rPr>
          <w:rFonts w:eastAsia="MS Mincho"/>
        </w:rPr>
        <w:t xml:space="preserve">. </w:t>
      </w:r>
      <w:r w:rsidRPr="00076A0D">
        <w:rPr>
          <w:rFonts w:eastAsia="MS Mincho"/>
        </w:rPr>
        <w:t>Too many notifications can lead to app fatigue; notifications can be used to encourage engagement and awareness.</w:t>
      </w:r>
      <w:r w:rsidR="00EE1272" w:rsidRPr="00EE1272">
        <w:rPr>
          <w:rFonts w:eastAsia="MS Mincho"/>
        </w:rPr>
        <w:t xml:space="preserve"> The sixth dimension is app reliability, as ordering or </w:t>
      </w:r>
      <w:r w:rsidR="00EE1272" w:rsidRPr="00EE1272">
        <w:rPr>
          <w:rFonts w:eastAsia="MS Mincho"/>
        </w:rPr>
        <w:lastRenderedPageBreak/>
        <w:t>processing failures may undermine usefulness and confidence. Together, these six dimensions form the perceived mobile app feature quality construct.</w:t>
      </w:r>
    </w:p>
    <w:p w:rsidR="00EE1272" w:rsidRPr="00EE1272" w:rsidRDefault="00EE1272" w:rsidP="00F27DBB">
      <w:pPr>
        <w:rPr>
          <w:rFonts w:eastAsia="MS Mincho"/>
        </w:rPr>
      </w:pPr>
      <w:r w:rsidRPr="00EE1272">
        <w:rPr>
          <w:rFonts w:eastAsia="MS Mincho"/>
        </w:rPr>
        <w:t>App reliability is included as a sixth feature dimension because QSR apps are commonly used in fast, time-sensitive situations. A visually appealing app may still undermine confidence if it fails during ordering, payment or customisation. Reliability therefore links functional performance with confidence in the brand experience. It is treated as a facet of perceived app-feature quality rather than as an independent tested theoretical construct.</w:t>
      </w:r>
    </w:p>
    <w:p w:rsidR="00EE1272" w:rsidRPr="00EE1272" w:rsidRDefault="00EE1272" w:rsidP="00EE1272">
      <w:pPr>
        <w:suppressAutoHyphens/>
        <w:spacing w:before="280" w:beforeAutospacing="1" w:after="280" w:afterAutospacing="1"/>
        <w:rPr>
          <w:rFonts w:eastAsia="MS Mincho" w:cs="Cambria"/>
          <w:i/>
        </w:rPr>
      </w:pPr>
      <w:r w:rsidRPr="00EE1272">
        <w:rPr>
          <w:rFonts w:eastAsia="MS Mincho" w:cs="Cambria"/>
          <w:i/>
        </w:rPr>
        <w:t>Table 2.1: Theoretical Basis for Mobile App Feature Dimensions</w:t>
      </w:r>
    </w:p>
    <w:tbl>
      <w:tblPr>
        <w:tblStyle w:val="TableGrid"/>
        <w:tblW w:w="9345" w:type="dxa"/>
        <w:jc w:val="center"/>
        <w:tblLayout w:type="fixed"/>
        <w:tblLook w:val="04A0" w:firstRow="1" w:lastRow="0" w:firstColumn="1" w:lastColumn="0" w:noHBand="0" w:noVBand="1"/>
      </w:tblPr>
      <w:tblGrid>
        <w:gridCol w:w="1869"/>
        <w:gridCol w:w="1869"/>
        <w:gridCol w:w="1869"/>
        <w:gridCol w:w="1869"/>
        <w:gridCol w:w="1869"/>
      </w:tblGrid>
      <w:tr w:rsidR="00EE1272" w:rsidRPr="00EE1272" w:rsidTr="003E3223">
        <w:trPr>
          <w:trHeight w:val="955"/>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b/>
                <w:sz w:val="22"/>
              </w:rPr>
              <w:t>Feature</w:t>
            </w:r>
          </w:p>
        </w:tc>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b/>
                <w:sz w:val="22"/>
              </w:rPr>
              <w:t>Definition in this study</w:t>
            </w:r>
          </w:p>
        </w:tc>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b/>
                <w:sz w:val="22"/>
              </w:rPr>
              <w:t>Theoretical basis</w:t>
            </w:r>
          </w:p>
        </w:tc>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b/>
                <w:sz w:val="22"/>
              </w:rPr>
              <w:t>Prior empirical support</w:t>
            </w:r>
          </w:p>
        </w:tc>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b/>
                <w:sz w:val="22"/>
              </w:rPr>
              <w:t>Expected relationship in the model</w:t>
            </w:r>
          </w:p>
        </w:tc>
      </w:tr>
      <w:tr w:rsidR="00EE1272" w:rsidRPr="00EE1272" w:rsidTr="003E3223">
        <w:trPr>
          <w:trHeight w:val="936"/>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Ease of use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Low effort in learning and navigation</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Technology Acceptance Model</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Davis (1989)</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Positive app evaluation and engagement</w:t>
            </w:r>
          </w:p>
        </w:tc>
      </w:tr>
      <w:tr w:rsidR="00EE1272" w:rsidRPr="00EE1272" w:rsidTr="003E3223">
        <w:trPr>
          <w:trHeight w:val="955"/>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Ordering convenience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Time and effort saving in ordering</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Service convenience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Berry, Seiders and Grewal (2002)</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Positive app evaluation and engagement</w:t>
            </w:r>
          </w:p>
        </w:tc>
      </w:tr>
      <w:tr w:rsidR="00EE1272" w:rsidRPr="00EE1272" w:rsidTr="003E3223">
        <w:trPr>
          <w:trHeight w:val="955"/>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Rewards/promotional value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Economic and promotional value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Loyalty-programme literature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proofErr w:type="spellStart"/>
            <w:r w:rsidRPr="00EE1272">
              <w:rPr>
                <w:rFonts w:eastAsia="MS Mincho" w:cs="Cambria"/>
                <w:sz w:val="22"/>
              </w:rPr>
              <w:t>Dorotic</w:t>
            </w:r>
            <w:proofErr w:type="spellEnd"/>
            <w:r w:rsidRPr="00EE1272">
              <w:rPr>
                <w:rFonts w:eastAsia="MS Mincho" w:cs="Cambria"/>
                <w:sz w:val="22"/>
              </w:rPr>
              <w:t xml:space="preserve">, </w:t>
            </w:r>
            <w:proofErr w:type="spellStart"/>
            <w:r w:rsidRPr="00EE1272">
              <w:rPr>
                <w:rFonts w:eastAsia="MS Mincho" w:cs="Cambria"/>
                <w:sz w:val="22"/>
              </w:rPr>
              <w:t>Bijmolt</w:t>
            </w:r>
            <w:proofErr w:type="spellEnd"/>
            <w:r w:rsidRPr="00EE1272">
              <w:rPr>
                <w:rFonts w:eastAsia="MS Mincho" w:cs="Cambria"/>
                <w:sz w:val="22"/>
              </w:rPr>
              <w:t xml:space="preserve"> and </w:t>
            </w:r>
            <w:proofErr w:type="spellStart"/>
            <w:r w:rsidRPr="00EE1272">
              <w:rPr>
                <w:rFonts w:eastAsia="MS Mincho" w:cs="Cambria"/>
                <w:sz w:val="22"/>
              </w:rPr>
              <w:t>Verhoef</w:t>
            </w:r>
            <w:proofErr w:type="spellEnd"/>
            <w:r w:rsidRPr="00EE1272">
              <w:rPr>
                <w:rFonts w:eastAsia="MS Mincho" w:cs="Cambria"/>
                <w:sz w:val="22"/>
              </w:rPr>
              <w:t xml:space="preserve"> (2012)</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Engagement and repeat-purchase intention</w:t>
            </w:r>
          </w:p>
        </w:tc>
      </w:tr>
      <w:tr w:rsidR="00EE1272" w:rsidRPr="00EE1272" w:rsidTr="003E3223">
        <w:trPr>
          <w:trHeight w:val="1267"/>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Personalisation</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Relevance of offers and recommendations</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Personalisation literature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proofErr w:type="spellStart"/>
            <w:r w:rsidRPr="00EE1272">
              <w:rPr>
                <w:rFonts w:eastAsia="MS Mincho" w:cs="Cambria"/>
                <w:sz w:val="22"/>
              </w:rPr>
              <w:t>Bleier</w:t>
            </w:r>
            <w:proofErr w:type="spellEnd"/>
            <w:r w:rsidRPr="00EE1272">
              <w:rPr>
                <w:rFonts w:eastAsia="MS Mincho" w:cs="Cambria"/>
                <w:sz w:val="22"/>
              </w:rPr>
              <w:t xml:space="preserve"> and </w:t>
            </w:r>
            <w:proofErr w:type="spellStart"/>
            <w:r w:rsidRPr="00EE1272">
              <w:rPr>
                <w:rFonts w:eastAsia="MS Mincho" w:cs="Cambria"/>
                <w:sz w:val="22"/>
              </w:rPr>
              <w:t>Eisenbeiss</w:t>
            </w:r>
            <w:proofErr w:type="spellEnd"/>
            <w:r w:rsidRPr="00EE1272">
              <w:rPr>
                <w:rFonts w:eastAsia="MS Mincho" w:cs="Cambria"/>
                <w:sz w:val="22"/>
              </w:rPr>
              <w:t xml:space="preserve"> (2015)</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Engagement, conditional on relevance/privacy</w:t>
            </w:r>
          </w:p>
        </w:tc>
      </w:tr>
      <w:tr w:rsidR="00EE1272" w:rsidRPr="00EE1272" w:rsidTr="003E3223">
        <w:trPr>
          <w:trHeight w:val="955"/>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Notification relevance</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Timely and useful app communication</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Mobile marketing</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Shankar et al. (2016)</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Responsiveness and engagement, with fatigue risk</w:t>
            </w:r>
          </w:p>
        </w:tc>
      </w:tr>
      <w:tr w:rsidR="00EE1272" w:rsidRPr="00EE1272" w:rsidTr="003E3223">
        <w:trPr>
          <w:trHeight w:val="936"/>
          <w:jc w:val="center"/>
        </w:trPr>
        <w:tc>
          <w:tcPr>
            <w:tcW w:w="1869" w:type="dxa"/>
            <w:vAlign w:val="center"/>
          </w:tcPr>
          <w:p w:rsidR="00EE1272" w:rsidRPr="00EE1272" w:rsidRDefault="00EE1272" w:rsidP="00EE1272">
            <w:pPr>
              <w:spacing w:beforeAutospacing="1" w:afterAutospacing="1" w:line="276" w:lineRule="auto"/>
              <w:rPr>
                <w:rFonts w:eastAsia="MS Mincho" w:cs="Cambria"/>
                <w:sz w:val="22"/>
              </w:rPr>
            </w:pPr>
            <w:r w:rsidRPr="00EE1272">
              <w:rPr>
                <w:rFonts w:eastAsia="MS Mincho" w:cs="Cambria"/>
                <w:sz w:val="22"/>
              </w:rPr>
              <w:t>App reliability</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Dependable app and order processing</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App/service quality</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Lee and Han (2022)</w:t>
            </w:r>
          </w:p>
        </w:tc>
        <w:tc>
          <w:tcPr>
            <w:tcW w:w="1869" w:type="dxa"/>
            <w:vAlign w:val="center"/>
          </w:tcPr>
          <w:p w:rsidR="00EE1272" w:rsidRPr="00EE1272" w:rsidRDefault="00EE1272" w:rsidP="00EE1272">
            <w:pPr>
              <w:spacing w:beforeAutospacing="1" w:afterAutospacing="1" w:line="276" w:lineRule="auto"/>
              <w:jc w:val="center"/>
              <w:rPr>
                <w:rFonts w:eastAsia="MS Mincho" w:cs="Cambria"/>
                <w:sz w:val="22"/>
              </w:rPr>
            </w:pPr>
            <w:r w:rsidRPr="00EE1272">
              <w:rPr>
                <w:rFonts w:eastAsia="MS Mincho" w:cs="Cambria"/>
                <w:sz w:val="22"/>
              </w:rPr>
              <w:t>Confidence and engagement</w:t>
            </w:r>
          </w:p>
        </w:tc>
      </w:tr>
    </w:tbl>
    <w:p w:rsidR="00EE1272" w:rsidRPr="00EE1272" w:rsidRDefault="00EE1272" w:rsidP="00F27DBB">
      <w:pPr>
        <w:pStyle w:val="Heading2"/>
        <w:rPr>
          <w:rFonts w:eastAsia="MS Gothic"/>
        </w:rPr>
      </w:pPr>
      <w:bookmarkStart w:id="47" w:name="_Toc239646934"/>
      <w:bookmarkStart w:id="48" w:name="_Toc240825934"/>
      <w:bookmarkStart w:id="49" w:name="_Toc241024616"/>
      <w:r w:rsidRPr="00EE1272">
        <w:rPr>
          <w:rFonts w:eastAsia="MS Gothic"/>
        </w:rPr>
        <w:t>2.3 Customer Engagement</w:t>
      </w:r>
      <w:bookmarkEnd w:id="47"/>
      <w:bookmarkEnd w:id="48"/>
      <w:bookmarkEnd w:id="49"/>
    </w:p>
    <w:p w:rsidR="00EE1272" w:rsidRPr="00EE1272" w:rsidRDefault="00EE1272" w:rsidP="00F27DBB">
      <w:pPr>
        <w:rPr>
          <w:rFonts w:eastAsia="MS Mincho"/>
        </w:rPr>
      </w:pPr>
      <w:r w:rsidRPr="00EE1272">
        <w:rPr>
          <w:rFonts w:eastAsia="MS Mincho"/>
        </w:rPr>
        <w:t xml:space="preserve">The dissertation therefore conceptualises engagement as the link between functional app evaluation and loyalty. Ease of use, reliability and convenience may create an initial readiness to use the app, but </w:t>
      </w:r>
      <w:r w:rsidRPr="00F63FCE">
        <w:rPr>
          <w:rFonts w:eastAsia="MS Mincho"/>
        </w:rPr>
        <w:t xml:space="preserve">engagement goes beyond a smooth transaction. </w:t>
      </w:r>
      <w:r w:rsidRPr="00F63FCE">
        <w:rPr>
          <w:rFonts w:eastAsia="MS Mincho"/>
        </w:rPr>
        <w:lastRenderedPageBreak/>
        <w:t>The user must notice, value and respond to</w:t>
      </w:r>
      <w:r>
        <w:rPr>
          <w:rFonts w:eastAsia="MS Mincho"/>
        </w:rPr>
        <w:t xml:space="preserve"> the brand experience offered through the app. This distinction is essential to the mediation logic because it explains why app-feature quality may not convert directly into loyalty for all customers.</w:t>
      </w:r>
    </w:p>
    <w:p w:rsidR="00720E91" w:rsidRPr="00720E91" w:rsidRDefault="00EE1272" w:rsidP="00720E91">
      <w:pPr>
        <w:rPr>
          <w:rFonts w:eastAsia="MS Mincho"/>
        </w:rPr>
      </w:pPr>
      <w:r w:rsidRPr="00EE1272">
        <w:rPr>
          <w:rFonts w:eastAsia="MS Mincho"/>
        </w:rPr>
        <w:t xml:space="preserve">The engagement construct also helps evaluate the quality of involvement in rewards. Participation in promotions does not necessarily indicate engagement because it may reflect an economic response. However, when rewards encourage customers to pay attention to brand messages, interact regularly and feel positively connected to the brand, they may contribute to engagement in a deeper sense. </w:t>
      </w:r>
      <w:r w:rsidR="00720E91" w:rsidRPr="00720E91">
        <w:rPr>
          <w:rFonts w:eastAsia="MS Mincho"/>
        </w:rPr>
        <w:t>Therefore, the empirical study will focus on engagement as a composite mediator instead of reward participation.</w:t>
      </w:r>
    </w:p>
    <w:p w:rsidR="00720E91" w:rsidRPr="00720E91" w:rsidRDefault="00581CCE" w:rsidP="00720E91">
      <w:pPr>
        <w:rPr>
          <w:rFonts w:eastAsia="MS Mincho"/>
        </w:rPr>
      </w:pPr>
      <w:r w:rsidRPr="00581CCE">
        <w:rPr>
          <w:rFonts w:eastAsia="MS Mincho"/>
        </w:rPr>
        <w:t>In this present research, client engagement is viewed as the key mediator. Engagement is a multi</w:t>
      </w:r>
      <w:r w:rsidRPr="00581CCE">
        <w:rPr>
          <w:rFonts w:ascii="Cambria Math" w:eastAsia="MS Mincho" w:hAnsi="Cambria Math" w:cs="Cambria Math"/>
        </w:rPr>
        <w:t>‐</w:t>
      </w:r>
      <w:r w:rsidRPr="00581CCE">
        <w:rPr>
          <w:rFonts w:eastAsia="MS Mincho"/>
        </w:rPr>
        <w:t xml:space="preserve">dimensional concept that is formed by engagement with a focal point brand or </w:t>
      </w:r>
      <w:r>
        <w:rPr>
          <w:rFonts w:eastAsia="MS Mincho"/>
        </w:rPr>
        <w:t>object</w:t>
      </w:r>
      <w:r w:rsidR="00720E91">
        <w:rPr>
          <w:rFonts w:eastAsia="MS Mincho"/>
        </w:rPr>
        <w:t xml:space="preserve"> (Brodie et al., 2011). The definition is significant because it will not make engagement synonymous with app use. A customer might be using a QSR app without any strong attachment to the brand. The dissertation thus views “customer engagement” as a brand's cognitive, emotional and behavioural connection with the customer, created through the app experience.</w:t>
      </w:r>
    </w:p>
    <w:p w:rsidR="00720E91" w:rsidRPr="00720E91" w:rsidRDefault="00581CCE" w:rsidP="00720E91">
      <w:pPr>
        <w:rPr>
          <w:rFonts w:eastAsia="MS Mincho"/>
        </w:rPr>
      </w:pPr>
      <w:proofErr w:type="spellStart"/>
      <w:r w:rsidRPr="00581CCE">
        <w:rPr>
          <w:rFonts w:eastAsia="MS Mincho"/>
        </w:rPr>
        <w:t>Hollebeek</w:t>
      </w:r>
      <w:proofErr w:type="spellEnd"/>
      <w:r w:rsidRPr="00581CCE">
        <w:rPr>
          <w:rFonts w:eastAsia="MS Mincho"/>
        </w:rPr>
        <w:t xml:space="preserve"> et al. (2014) conceptualises consumer brand engagement as cognitive processing, affection and activation. This dissertation defines cognitive engagement as paying attention to app information, offers and features. The emotional engagement is all about favourable feelings and attachment to the brand via the app user experience. Behavioural engagement includes viewing offers and using rewards, as well as interacting with the brand more regularly.</w:t>
      </w:r>
      <w:r w:rsidR="00720E91" w:rsidRPr="00720E91">
        <w:rPr>
          <w:rFonts w:eastAsia="MS Mincho"/>
        </w:rPr>
        <w:t xml:space="preserve"> This approach connects the literature with the questionnaire and enhances the construct validity.</w:t>
      </w:r>
    </w:p>
    <w:p w:rsidR="00720E91" w:rsidRPr="00720E91" w:rsidRDefault="00720E91" w:rsidP="00720E91">
      <w:pPr>
        <w:rPr>
          <w:rFonts w:eastAsia="MS Mincho"/>
        </w:rPr>
      </w:pPr>
      <w:r w:rsidRPr="00720E91">
        <w:rPr>
          <w:rFonts w:eastAsia="MS Mincho"/>
        </w:rPr>
        <w:t xml:space="preserve">According to Khan (2023), </w:t>
      </w:r>
      <w:r w:rsidRPr="00581CCE">
        <w:rPr>
          <w:rFonts w:eastAsia="MS Mincho"/>
        </w:rPr>
        <w:t>mobile-app engagement can contribute to customer experience and retention outcomes.</w:t>
      </w:r>
      <w:r>
        <w:rPr>
          <w:rFonts w:eastAsia="MS Mincho"/>
        </w:rPr>
        <w:t xml:space="preserve"> But it's not a one-to-one affair. Rewarding participation can be an indicator of engagement, but can also be an economic reaction to incentives. Similarly, frequent app checks might not be indicative of greater brand engagement. This puts the mediator in an important role. The study does not presume that every app activity is considered an engagement but rather investigates whether perceived app-feature quality is correlated with brand related engagement.</w:t>
      </w:r>
    </w:p>
    <w:p w:rsidR="00720E91" w:rsidRPr="00720E91" w:rsidRDefault="00720E91" w:rsidP="00720E91">
      <w:pPr>
        <w:rPr>
          <w:rFonts w:eastAsia="MS Mincho"/>
        </w:rPr>
      </w:pPr>
      <w:r w:rsidRPr="00720E91">
        <w:rPr>
          <w:rFonts w:eastAsia="MS Mincho"/>
        </w:rPr>
        <w:lastRenderedPageBreak/>
        <w:t xml:space="preserve">The other distinction that is important is between app engagement and brand engagement. The questionnaire contains app-related behaviours, which are contextualised in relation to the selected brand. </w:t>
      </w:r>
      <w:r w:rsidRPr="00581CCE">
        <w:rPr>
          <w:rFonts w:eastAsia="MS Mincho"/>
        </w:rPr>
        <w:t>This reflects the dissertation’s focus on customer engagement and brand loyalty</w:t>
      </w:r>
      <w:r>
        <w:rPr>
          <w:rFonts w:eastAsia="MS Mincho"/>
        </w:rPr>
        <w:t xml:space="preserve"> and not about loyalty towards the app as a technology. The app is thus seen as the vehicle through which brand engagement could be created.</w:t>
      </w:r>
    </w:p>
    <w:p w:rsidR="00EE1272" w:rsidRPr="00EE1272" w:rsidRDefault="00720E91" w:rsidP="00720E91">
      <w:pPr>
        <w:rPr>
          <w:rFonts w:eastAsia="MS Mincho"/>
        </w:rPr>
      </w:pPr>
      <w:r w:rsidRPr="00720E91">
        <w:rPr>
          <w:rFonts w:eastAsia="MS Mincho"/>
        </w:rPr>
        <w:t>The questionnaire was intended to minimize the amount of construct overlap to validate items as app attributes (app-features) and brand related attention, positive connection and interaction (engagement). This separation is important because it was not only repeated app use that was thought of as a measure of brand engagement.</w:t>
      </w:r>
    </w:p>
    <w:p w:rsidR="00EE1272" w:rsidRPr="00EE1272" w:rsidRDefault="00EE1272" w:rsidP="00F27DBB">
      <w:pPr>
        <w:pStyle w:val="Heading2"/>
        <w:rPr>
          <w:rFonts w:eastAsia="MS Gothic"/>
        </w:rPr>
      </w:pPr>
      <w:bookmarkStart w:id="50" w:name="_Toc239646935"/>
      <w:bookmarkStart w:id="51" w:name="_Toc240825935"/>
      <w:bookmarkStart w:id="52" w:name="_Toc241024617"/>
      <w:r w:rsidRPr="00EE1272">
        <w:rPr>
          <w:rFonts w:eastAsia="MS Gothic"/>
        </w:rPr>
        <w:t>2.4 Brand Loyalty</w:t>
      </w:r>
      <w:bookmarkEnd w:id="50"/>
      <w:bookmarkEnd w:id="51"/>
      <w:bookmarkEnd w:id="52"/>
    </w:p>
    <w:p w:rsidR="00720E91" w:rsidRPr="00720E91" w:rsidRDefault="00720E91" w:rsidP="00720E91">
      <w:pPr>
        <w:rPr>
          <w:rFonts w:eastAsia="MS Mincho"/>
        </w:rPr>
      </w:pPr>
      <w:r w:rsidRPr="00720E91">
        <w:rPr>
          <w:rFonts w:eastAsia="MS Mincho"/>
        </w:rPr>
        <w:t>The loyalty construct is particularly relevant to the study of QSRs as buying may be influenced by convenience and immediate benefit. The reasons for a customer to return to a brand include the ability to store previous orders in the app, the restaurant's proximity, and the availability of reward points. These behaviours are beneficial for the firm, but not necessarily a sign of resistance to competitors. The study thus looks at attitudes towards loyalty and also self-reported behavioural intention, acknowledging that it does not present actual purchase data.</w:t>
      </w:r>
    </w:p>
    <w:p w:rsidR="00720E91" w:rsidRPr="00720E91" w:rsidRDefault="00720E91" w:rsidP="00720E91">
      <w:pPr>
        <w:rPr>
          <w:rFonts w:eastAsia="MS Mincho"/>
        </w:rPr>
      </w:pPr>
      <w:r w:rsidRPr="00720E91">
        <w:rPr>
          <w:rFonts w:eastAsia="MS Mincho"/>
        </w:rPr>
        <w:t xml:space="preserve">Brand loyalty is a complex phenomenon, as it has both behavioural and attitudinal aspects. Oliver (1999) stated that </w:t>
      </w:r>
      <w:r w:rsidRPr="00581CCE">
        <w:rPr>
          <w:rFonts w:eastAsia="MS Mincho"/>
        </w:rPr>
        <w:t>loyalty reflects an ongoing intention to repurchase a preferred product or service.</w:t>
      </w:r>
      <w:r>
        <w:rPr>
          <w:rFonts w:eastAsia="MS Mincho"/>
        </w:rPr>
        <w:t xml:space="preserve"> This term is crucial in the difference between loyalty and a single </w:t>
      </w:r>
      <w:r w:rsidRPr="00720E91">
        <w:rPr>
          <w:rFonts w:eastAsia="MS Mincho"/>
        </w:rPr>
        <w:t>repeat sale. Location, price or habit or app advertising could be the reason for repeat purchase in QSR markets rather than preference.</w:t>
      </w:r>
    </w:p>
    <w:p w:rsidR="00720E91" w:rsidRPr="00720E91" w:rsidRDefault="00720E91" w:rsidP="00720E91">
      <w:pPr>
        <w:rPr>
          <w:rFonts w:eastAsia="MS Mincho"/>
        </w:rPr>
      </w:pPr>
      <w:r w:rsidRPr="00720E91">
        <w:rPr>
          <w:rFonts w:eastAsia="MS Mincho"/>
        </w:rPr>
        <w:t xml:space="preserve">According to Dick and </w:t>
      </w:r>
      <w:proofErr w:type="spellStart"/>
      <w:r w:rsidRPr="00720E91">
        <w:rPr>
          <w:rFonts w:eastAsia="MS Mincho"/>
        </w:rPr>
        <w:t>Basu</w:t>
      </w:r>
      <w:proofErr w:type="spellEnd"/>
      <w:r w:rsidRPr="00720E91">
        <w:rPr>
          <w:rFonts w:eastAsia="MS Mincho"/>
        </w:rPr>
        <w:t xml:space="preserve"> (1994) </w:t>
      </w:r>
      <w:r w:rsidRPr="00581CCE">
        <w:rPr>
          <w:rFonts w:eastAsia="MS Mincho"/>
        </w:rPr>
        <w:t>behavioural loyalty should be distinguished from attitudinal loyalty. Repeated buying behaviour represents behavioural loyalty</w:t>
      </w:r>
      <w:r>
        <w:rPr>
          <w:rFonts w:eastAsia="MS Mincho"/>
        </w:rPr>
        <w:t xml:space="preserve"> and preference, commitment and recommendation are defined as attitudinal loyalty. This is important as QSR apps can encourage repeat purchase intention without necessarily building brand preference. The dissertation thus examines the influence on attitude towards the brand and self-reported behavioural intention instead of validated recurrent purchase behaviour.</w:t>
      </w:r>
    </w:p>
    <w:p w:rsidR="00EE1272" w:rsidRPr="00EE1272" w:rsidRDefault="00720E91" w:rsidP="00720E91">
      <w:pPr>
        <w:rPr>
          <w:rFonts w:eastAsia="MS Mincho"/>
        </w:rPr>
      </w:pPr>
      <w:r w:rsidRPr="00720E91">
        <w:rPr>
          <w:rFonts w:eastAsia="MS Mincho"/>
        </w:rPr>
        <w:lastRenderedPageBreak/>
        <w:t>Sharp (2010) suggests that the availability, habit, and market structure often influence recurring buying, thus challenging existing ideas of loyalty. In this context, the question is whether reward programs foster loyalty or just simply remind customers that they want to buy. Within the context of a QSR app, this can be interpreted as promotion-induced repeat purchase or fake loyalty. Rewards can help keep customers loyal to a brand app, but if the competitor offers them more value, they will opt for it instead.</w:t>
      </w:r>
    </w:p>
    <w:p w:rsidR="00EE1272" w:rsidRPr="00EE1272" w:rsidRDefault="00EE1272" w:rsidP="00F27DBB">
      <w:pPr>
        <w:rPr>
          <w:rFonts w:eastAsia="MS Mincho"/>
        </w:rPr>
      </w:pPr>
      <w:r w:rsidRPr="00EE1272">
        <w:rPr>
          <w:rFonts w:eastAsia="MS Mincho"/>
        </w:rPr>
        <w:t xml:space="preserve">It is also important to differentiate brand loyalty, app loyalty and restaurant-choice intention. A customer might like the app without having a strong brand preference, or they might prefer the brand but rarely use the app. Kumar and </w:t>
      </w:r>
      <w:proofErr w:type="spellStart"/>
      <w:r w:rsidRPr="00EE1272">
        <w:rPr>
          <w:rFonts w:eastAsia="MS Mincho"/>
        </w:rPr>
        <w:t>Reinartz</w:t>
      </w:r>
      <w:proofErr w:type="spellEnd"/>
      <w:r w:rsidRPr="00EE1272">
        <w:rPr>
          <w:rFonts w:eastAsia="MS Mincho"/>
        </w:rPr>
        <w:t xml:space="preserve"> (2016) state that customer value can be economic, functional and relational. Discounts offered through an app may provide economic value, simple ordering may provide functional value and tailored communication may provide relational value. The current study tests whether these app-related perceptions are associated with loyalty through engagement rather than assuming that any positive app experience is equivalent to durable brand loyalty.</w:t>
      </w:r>
    </w:p>
    <w:p w:rsidR="00EE1272" w:rsidRPr="00EE1272" w:rsidRDefault="00EE1272" w:rsidP="00F27DBB">
      <w:pPr>
        <w:rPr>
          <w:rFonts w:eastAsia="MS Mincho"/>
        </w:rPr>
      </w:pPr>
      <w:r w:rsidRPr="00EE1272">
        <w:rPr>
          <w:rFonts w:eastAsia="MS Mincho"/>
        </w:rPr>
        <w:t>The study thus follows a strict measurement hierarchy: the measured repeat behaviour was not measured; self-reported future purchase use intentions were measured as behavioural loyalty; and preference, recommendation and commitment were measured as attitudinal loyalty.</w:t>
      </w:r>
    </w:p>
    <w:p w:rsidR="00EE1272" w:rsidRPr="00EE1272" w:rsidRDefault="00EE1272" w:rsidP="00F27DBB">
      <w:pPr>
        <w:pStyle w:val="Heading2"/>
        <w:rPr>
          <w:rFonts w:eastAsia="MS Gothic"/>
        </w:rPr>
      </w:pPr>
      <w:bookmarkStart w:id="53" w:name="_Toc239646936"/>
      <w:bookmarkStart w:id="54" w:name="_Toc240825936"/>
      <w:bookmarkStart w:id="55" w:name="_Toc241024618"/>
      <w:r w:rsidRPr="00EE1272">
        <w:rPr>
          <w:rFonts w:eastAsia="MS Gothic"/>
        </w:rPr>
        <w:t>2.5 Technology Acceptance Model</w:t>
      </w:r>
      <w:bookmarkEnd w:id="53"/>
      <w:bookmarkEnd w:id="54"/>
      <w:bookmarkEnd w:id="55"/>
    </w:p>
    <w:p w:rsidR="00EE1272" w:rsidRPr="00EE1272" w:rsidRDefault="00EE1272" w:rsidP="00F27DBB">
      <w:pPr>
        <w:rPr>
          <w:rFonts w:eastAsia="MS Mincho"/>
        </w:rPr>
      </w:pPr>
      <w:r w:rsidRPr="00EE1272">
        <w:rPr>
          <w:rFonts w:eastAsia="MS Mincho"/>
        </w:rPr>
        <w:t>The theoretical framework is not equal to four perspectives but hierarchical. The primary explanation mechanism is Customer Engagement Theory, which includes the mediator, the functional explanation is provided by TAM, while the relation explanation is provided by Relationship Marketing and Commitment-Trust Theory and how repeated interaction may relate to loyalty. The theoretical chain is thus, evaluation of the app features → functional value → customer engagement → brand relationship and loyalty.</w:t>
      </w:r>
    </w:p>
    <w:p w:rsidR="00EE1272" w:rsidRPr="00EE1272" w:rsidRDefault="00EE1272" w:rsidP="00F27DBB">
      <w:pPr>
        <w:rPr>
          <w:rFonts w:eastAsia="MS Mincho"/>
        </w:rPr>
      </w:pPr>
      <w:r w:rsidRPr="00EE1272">
        <w:rPr>
          <w:rFonts w:eastAsia="MS Mincho"/>
        </w:rPr>
        <w:t xml:space="preserve">This theoretical analysis also helps explain the importance of app reliability. Reliability is not always emphasised in basic discussions of TAM, but a lack of reliability can make the app less useful and less trustworthy. Order accuracy and app stability are closely related to service trust in the QSR context. Reliability is therefore treated as an </w:t>
      </w:r>
      <w:r w:rsidRPr="00EE1272">
        <w:rPr>
          <w:rFonts w:eastAsia="MS Mincho"/>
        </w:rPr>
        <w:lastRenderedPageBreak/>
        <w:t>app-feature dimension measured through customer perception, while ease of use and usefulness provide the explanatory logic drawn from TAM.</w:t>
      </w:r>
    </w:p>
    <w:p w:rsidR="00EE1272" w:rsidRPr="00EE1272" w:rsidRDefault="00EE1272" w:rsidP="00F27DBB">
      <w:pPr>
        <w:rPr>
          <w:rFonts w:eastAsia="MS Mincho"/>
        </w:rPr>
      </w:pPr>
      <w:r>
        <w:t xml:space="preserve">The Technology Acceptance Model (TAM) </w:t>
      </w:r>
      <w:r w:rsidRPr="00CE33DA">
        <w:t>provides a functional explanation of why customers accept and use mobile apps.</w:t>
      </w:r>
      <w:r>
        <w:t xml:space="preserve"> Davis (1989) explains that technology acceptance is strongly shaped by perceived usefulness and ease of use. In QSR applications, usefulness can include faster ordering, access to rewards, relevant offers and order customisation. Ease of use can include clear navigation, easy-to-follow menus and a straightforward checkout process.</w:t>
      </w:r>
    </w:p>
    <w:p w:rsidR="00EE1272" w:rsidRPr="00EE1272" w:rsidRDefault="00EE1272" w:rsidP="00F27DBB">
      <w:pPr>
        <w:rPr>
          <w:rFonts w:eastAsia="MS Mincho"/>
        </w:rPr>
      </w:pPr>
      <w:r w:rsidRPr="00EE1272">
        <w:rPr>
          <w:rFonts w:eastAsia="MS Mincho"/>
        </w:rPr>
        <w:t>TAM is relevant because it offers an explanation of the functional starting point of the use of an application. Users might be more inclined to interact with the McDonald's UK or KFC UK app if they find it helpful and user-friendly. However, TAM does not account for all of brand loyalty. Customers can download and use an application without getting attached to the brand. This restriction is important because engagement and loyalty is the subject of the dissertation, not necessarily app adoption.</w:t>
      </w:r>
    </w:p>
    <w:p w:rsidR="00EE1272" w:rsidRPr="00EE1272" w:rsidRDefault="00EE1272" w:rsidP="00F27DBB">
      <w:pPr>
        <w:rPr>
          <w:rFonts w:eastAsia="MS Mincho"/>
        </w:rPr>
      </w:pPr>
      <w:proofErr w:type="spellStart"/>
      <w:r>
        <w:t>Venkatesh</w:t>
      </w:r>
      <w:proofErr w:type="spellEnd"/>
      <w:r>
        <w:t xml:space="preserve"> et al. (2003) further develop the technology acceptance research by determining the three determinants of performance expectancy, effort expectancy and facilitating conditions. These constructs are not explicitly measured in the current model, but are relevant to app use. The framework is not tested as a whole model, but is used as a supporting theoretical perspective to avoid overloading the framework. The ease of use and ordering convenience are considered as app-feature dimensions, and the perceived usefulness is explained as an explanatory mechanism that can help interpret why the app-features may be important.</w:t>
      </w:r>
    </w:p>
    <w:p w:rsidR="00EE1272" w:rsidRPr="00EE1272" w:rsidRDefault="00720E91" w:rsidP="00F27DBB">
      <w:pPr>
        <w:rPr>
          <w:rFonts w:eastAsia="MS Mincho"/>
        </w:rPr>
      </w:pPr>
      <w:r w:rsidRPr="00720E91">
        <w:rPr>
          <w:rFonts w:eastAsia="MS Mincho"/>
        </w:rPr>
        <w:t>This positioning is both manageable for an MBA dissertation and has an adequate level of theory. TAM helps to explain the value of functional features in an app, and customer engagement theory and relationship-marketing perspectives explain how functional value can lead to loyalty outcomes.</w:t>
      </w:r>
    </w:p>
    <w:p w:rsidR="00EE1272" w:rsidRPr="00EE1272" w:rsidRDefault="00EE1272" w:rsidP="00F27DBB">
      <w:pPr>
        <w:pStyle w:val="Heading2"/>
        <w:rPr>
          <w:rFonts w:eastAsia="MS Gothic"/>
        </w:rPr>
      </w:pPr>
      <w:bookmarkStart w:id="56" w:name="_Toc239646937"/>
      <w:bookmarkStart w:id="57" w:name="_Toc240825937"/>
      <w:bookmarkStart w:id="58" w:name="_Toc241024619"/>
      <w:r w:rsidRPr="00EE1272">
        <w:rPr>
          <w:rFonts w:eastAsia="MS Gothic"/>
        </w:rPr>
        <w:t>2.6 Relationship Marketing</w:t>
      </w:r>
      <w:bookmarkEnd w:id="56"/>
      <w:bookmarkEnd w:id="57"/>
      <w:bookmarkEnd w:id="58"/>
    </w:p>
    <w:p w:rsidR="00720E91" w:rsidRPr="00720E91" w:rsidRDefault="00720E91" w:rsidP="00720E91">
      <w:pPr>
        <w:rPr>
          <w:rFonts w:eastAsia="MS Mincho"/>
        </w:rPr>
      </w:pPr>
      <w:r w:rsidRPr="00720E91">
        <w:rPr>
          <w:rFonts w:eastAsia="MS Mincho"/>
        </w:rPr>
        <w:t xml:space="preserve">Relationship Marketing is the concept of developing a relationship with customers which lasts longer than one product transaction. Morgan and Hunt (1994) argue that commitment and trust are critical to the success of relationship marketing. Relationship </w:t>
      </w:r>
      <w:r w:rsidRPr="00720E91">
        <w:rPr>
          <w:rFonts w:eastAsia="MS Mincho"/>
        </w:rPr>
        <w:lastRenderedPageBreak/>
        <w:t>marketing can be used in QSR app contexts, where the features of the app allows for several interactions with the brand through rewards, personalised communication, notifications and order history. These are some of the things that can help create a link between the customer and the brand.</w:t>
      </w:r>
    </w:p>
    <w:p w:rsidR="00720E91" w:rsidRPr="00720E91" w:rsidRDefault="00720E91" w:rsidP="00720E91">
      <w:pPr>
        <w:rPr>
          <w:rFonts w:eastAsia="MS Mincho"/>
        </w:rPr>
      </w:pPr>
      <w:r w:rsidRPr="00720E91">
        <w:rPr>
          <w:rFonts w:eastAsia="MS Mincho"/>
        </w:rPr>
        <w:t xml:space="preserve">Continuity does not necessarily equal strength of the relationship. Price incentives can help to make a customer return to an app without making them feel attached to it. According to Payne and </w:t>
      </w:r>
      <w:proofErr w:type="spellStart"/>
      <w:r w:rsidRPr="00720E91">
        <w:rPr>
          <w:rFonts w:eastAsia="MS Mincho"/>
        </w:rPr>
        <w:t>Frow</w:t>
      </w:r>
      <w:proofErr w:type="spellEnd"/>
      <w:r w:rsidRPr="00720E91">
        <w:rPr>
          <w:rFonts w:eastAsia="MS Mincho"/>
        </w:rPr>
        <w:t xml:space="preserve"> (2005) customer relationship management is the process and technology integration to create value for firms and customers. Mobile Apps can help in this process, but if the customers do only respond to discounts, relationship marketing is more of a transactional marketing than the relational marketing.</w:t>
      </w:r>
    </w:p>
    <w:p w:rsidR="00EE1272" w:rsidRPr="00EE1272" w:rsidRDefault="00720E91" w:rsidP="00720E91">
      <w:pPr>
        <w:rPr>
          <w:rFonts w:eastAsia="MS Mincho"/>
        </w:rPr>
      </w:pPr>
      <w:r w:rsidRPr="00720E91">
        <w:rPr>
          <w:rFonts w:eastAsia="MS Mincho"/>
        </w:rPr>
        <w:t>The relationship-marketing lens is useful for understanding the possibilities and constraints of mobile application attributes from this vantage point. Rewards, personalisation and steady ordering can provide perceived value, and when perceived as relevant and trustworthy, can help to build loyalty. The concept of trust, in this dissertation, is not tested as an independent construct but rather it is embedded in the relationship-marketing interpretation. This helps to avoid the implication that the empirical model tests variables which are not measured directly.</w:t>
      </w:r>
    </w:p>
    <w:p w:rsidR="00EE1272" w:rsidRPr="00EE1272" w:rsidRDefault="00EE1272" w:rsidP="00F27DBB">
      <w:pPr>
        <w:pStyle w:val="Heading2"/>
        <w:rPr>
          <w:rFonts w:eastAsia="MS Gothic"/>
        </w:rPr>
      </w:pPr>
      <w:bookmarkStart w:id="59" w:name="_Toc239646938"/>
      <w:bookmarkStart w:id="60" w:name="_Toc240825938"/>
      <w:bookmarkStart w:id="61" w:name="_Toc241024620"/>
      <w:r w:rsidRPr="00EE1272">
        <w:rPr>
          <w:rFonts w:eastAsia="MS Gothic"/>
        </w:rPr>
        <w:t>2.7 Customer Engagement Theory</w:t>
      </w:r>
      <w:bookmarkEnd w:id="59"/>
      <w:bookmarkEnd w:id="60"/>
      <w:bookmarkEnd w:id="61"/>
    </w:p>
    <w:p w:rsidR="00EE1272" w:rsidRPr="00EE1272" w:rsidRDefault="00EE1272" w:rsidP="00F27DBB">
      <w:pPr>
        <w:rPr>
          <w:rFonts w:eastAsia="MS Mincho"/>
        </w:rPr>
      </w:pPr>
      <w:r w:rsidRPr="00581CCE">
        <w:rPr>
          <w:rFonts w:eastAsia="MS Mincho"/>
        </w:rPr>
        <w:t>Customer Engagement Theory serves as the main explanatory mechanism</w:t>
      </w:r>
      <w:r>
        <w:rPr>
          <w:rFonts w:eastAsia="MS Mincho"/>
        </w:rPr>
        <w:t xml:space="preserve"> for the proposed mediation model. Brodie et al. (2011) suggest that engagement results from interactions and can lead to satisfaction, loyalty and commitment. This is directly </w:t>
      </w:r>
      <w:r w:rsidRPr="00EE1272">
        <w:rPr>
          <w:rFonts w:eastAsia="MS Mincho"/>
        </w:rPr>
        <w:t>applicable to mobile apps because they are not passive advertising media, but interactive marketing channels. They encourage customers to search, customise, order, redeem and respond.</w:t>
      </w:r>
    </w:p>
    <w:p w:rsidR="00EE1272" w:rsidRPr="00EE1272" w:rsidRDefault="00EE1272" w:rsidP="00F27DBB">
      <w:pPr>
        <w:rPr>
          <w:rFonts w:eastAsia="MS Mincho"/>
        </w:rPr>
      </w:pPr>
      <w:r w:rsidRPr="00EE1272">
        <w:rPr>
          <w:rFonts w:eastAsia="MS Mincho"/>
        </w:rPr>
        <w:t xml:space="preserve">A measurable approach is offered by </w:t>
      </w:r>
      <w:proofErr w:type="spellStart"/>
      <w:r w:rsidRPr="00EE1272">
        <w:rPr>
          <w:rFonts w:eastAsia="MS Mincho"/>
        </w:rPr>
        <w:t>Hollebeek</w:t>
      </w:r>
      <w:proofErr w:type="spellEnd"/>
      <w:r w:rsidRPr="00EE1272">
        <w:rPr>
          <w:rFonts w:eastAsia="MS Mincho"/>
        </w:rPr>
        <w:t xml:space="preserve"> et al. (2014), who distinguish between cognitive processing, affection and activation. This assists in translating engagement into questionnaire items without reducing engagement to one behaviour. Attention to app content, positive brand connection, participation and repeated interaction are therefore used as indicators of engagement. This is important for a quantitative dissertation because the mediator must be measured consistently.</w:t>
      </w:r>
    </w:p>
    <w:p w:rsidR="00EE1272" w:rsidRPr="00EE1272" w:rsidRDefault="00EE1272" w:rsidP="00F27DBB">
      <w:pPr>
        <w:rPr>
          <w:rFonts w:eastAsia="MS Mincho"/>
        </w:rPr>
      </w:pPr>
      <w:r w:rsidRPr="00EE1272">
        <w:rPr>
          <w:rFonts w:eastAsia="MS Mincho"/>
        </w:rPr>
        <w:lastRenderedPageBreak/>
        <w:t xml:space="preserve">The theory also needs to be qualified in context. </w:t>
      </w:r>
      <w:proofErr w:type="spellStart"/>
      <w:r w:rsidRPr="00EE1272">
        <w:rPr>
          <w:rFonts w:eastAsia="MS Mincho"/>
        </w:rPr>
        <w:t>Dessart</w:t>
      </w:r>
      <w:proofErr w:type="spellEnd"/>
      <w:r w:rsidRPr="00EE1272">
        <w:rPr>
          <w:rFonts w:eastAsia="MS Mincho"/>
        </w:rPr>
        <w:t xml:space="preserve">, </w:t>
      </w:r>
      <w:proofErr w:type="spellStart"/>
      <w:r w:rsidRPr="00EE1272">
        <w:rPr>
          <w:rFonts w:eastAsia="MS Mincho"/>
        </w:rPr>
        <w:t>Veloutsou</w:t>
      </w:r>
      <w:proofErr w:type="spellEnd"/>
      <w:r w:rsidRPr="00EE1272">
        <w:rPr>
          <w:rFonts w:eastAsia="MS Mincho"/>
        </w:rPr>
        <w:t xml:space="preserve"> and Morgan-Thomas (2015) examine engagement in digital brand communities, where identity, peer interaction and content creation may feature prominently. QSR apps are different because they are often functional and transactional. This may weaken emotional connection with the brand compared with lifestyle or community brands. The dissertation therefore does not assume strong emotional engagement; instead, it examines whether the app experience generates enough </w:t>
      </w:r>
      <w:r w:rsidRPr="00581CCE">
        <w:rPr>
          <w:rFonts w:eastAsia="MS Mincho"/>
        </w:rPr>
        <w:t>cognitive attention, emotional connection and behavioural participation</w:t>
      </w:r>
      <w:r>
        <w:rPr>
          <w:rFonts w:eastAsia="MS Mincho"/>
        </w:rPr>
        <w:t xml:space="preserve"> to explain loyalty outcomes.</w:t>
      </w:r>
    </w:p>
    <w:p w:rsidR="00EE1272" w:rsidRPr="00EE1272" w:rsidRDefault="00EE1272" w:rsidP="00F27DBB">
      <w:pPr>
        <w:rPr>
          <w:rFonts w:eastAsia="MS Mincho"/>
        </w:rPr>
      </w:pPr>
      <w:r w:rsidRPr="00EE1272">
        <w:rPr>
          <w:rFonts w:eastAsia="MS Mincho"/>
        </w:rPr>
        <w:t>The way this is done enables the customer engagement to have a definite role in the conceptual model. It is not just another consequence of app usage, but the pathway by which the quality of app features can be relevant to brand loyalty.</w:t>
      </w:r>
    </w:p>
    <w:p w:rsidR="00EE1272" w:rsidRPr="00EE1272" w:rsidRDefault="00EE1272" w:rsidP="00F27DBB">
      <w:pPr>
        <w:pStyle w:val="Heading2"/>
        <w:rPr>
          <w:rFonts w:eastAsia="MS Gothic"/>
        </w:rPr>
      </w:pPr>
      <w:bookmarkStart w:id="62" w:name="_Toc239646939"/>
      <w:bookmarkStart w:id="63" w:name="_Toc240825939"/>
      <w:bookmarkStart w:id="64" w:name="_Toc241024621"/>
      <w:r w:rsidRPr="00EE1272">
        <w:rPr>
          <w:rFonts w:eastAsia="MS Gothic"/>
        </w:rPr>
        <w:t>2.8 Commitment-Trust Theory</w:t>
      </w:r>
      <w:bookmarkEnd w:id="62"/>
      <w:bookmarkEnd w:id="63"/>
      <w:bookmarkEnd w:id="64"/>
    </w:p>
    <w:p w:rsidR="00177DDF" w:rsidRPr="00177DDF" w:rsidRDefault="00177DDF" w:rsidP="00177DDF">
      <w:pPr>
        <w:rPr>
          <w:rFonts w:eastAsia="MS Mincho"/>
        </w:rPr>
      </w:pPr>
      <w:r w:rsidRPr="00177DDF">
        <w:rPr>
          <w:rFonts w:eastAsia="MS Mincho"/>
        </w:rPr>
        <w:t>Commitment-Trust Theory has a relational aspect to why engagement does not always result in loyalty. Commitment and trust are important in the quality of relationships, according to Morgan and Hunt (1994). Reliability and accuracy in order processing and the information's appearance of being processed responsibly may foster trust in a QSR app environment. Commitment can be built over time by creating positive experiences, which can help to keep customers loyal to the brand.</w:t>
      </w:r>
    </w:p>
    <w:p w:rsidR="00177DDF" w:rsidRPr="00177DDF" w:rsidRDefault="00177DDF" w:rsidP="00177DDF">
      <w:pPr>
        <w:rPr>
          <w:rFonts w:eastAsia="MS Mincho"/>
        </w:rPr>
      </w:pPr>
      <w:r w:rsidRPr="00177DDF">
        <w:rPr>
          <w:rFonts w:eastAsia="MS Mincho"/>
        </w:rPr>
        <w:t>The theory is helpful because it is able to differentiate between transactional interaction and relational loyalty. A customer can use the mobile app several times, but they will still be open to switching to a different brand if they find a better discount. This translates to engagement being a component of loyalty only when it is linked to perceived value, reliability and commitment. Commitment-Trust Theory can explain engagement as a potential mediator in the empirical model, but it is not tested as such in this context.</w:t>
      </w:r>
    </w:p>
    <w:p w:rsidR="00EE1272" w:rsidRPr="00EE1272" w:rsidRDefault="00177DDF" w:rsidP="00177DDF">
      <w:pPr>
        <w:rPr>
          <w:rFonts w:eastAsia="MS Mincho"/>
        </w:rPr>
      </w:pPr>
      <w:r w:rsidRPr="00177DDF">
        <w:rPr>
          <w:rFonts w:eastAsia="MS Mincho"/>
        </w:rPr>
        <w:t>The dissertation adopts the simpler model: perceived mobile app features, customer engagement and brand loyalty, for analysis management. Commitment-Trust Theory is used as a contextual, theoretical explanation and not as an additional tested pathway. This is appropriate as it would be necessary to use validated trust measures and have a larger sample and more complex analysis if trust had been added as a sequential mediator. The simpler model is more congruent with the intended sample and scope of the MBA dissertation.</w:t>
      </w:r>
    </w:p>
    <w:p w:rsidR="00EE1272" w:rsidRPr="00EE1272" w:rsidRDefault="00EE1272" w:rsidP="00F27DBB">
      <w:pPr>
        <w:pStyle w:val="Heading2"/>
        <w:rPr>
          <w:rFonts w:eastAsia="MS Gothic"/>
        </w:rPr>
      </w:pPr>
      <w:bookmarkStart w:id="65" w:name="_Toc239646940"/>
      <w:bookmarkStart w:id="66" w:name="_Toc240825940"/>
      <w:bookmarkStart w:id="67" w:name="_Toc241024622"/>
      <w:r w:rsidRPr="00EE1272">
        <w:rPr>
          <w:rFonts w:eastAsia="MS Gothic"/>
        </w:rPr>
        <w:lastRenderedPageBreak/>
        <w:t>2.9 Critical Review</w:t>
      </w:r>
      <w:bookmarkEnd w:id="65"/>
      <w:bookmarkEnd w:id="66"/>
      <w:bookmarkEnd w:id="67"/>
    </w:p>
    <w:p w:rsidR="00EE1272" w:rsidRPr="00EE1272" w:rsidRDefault="00D546A5" w:rsidP="00F27DBB">
      <w:pPr>
        <w:rPr>
          <w:rFonts w:eastAsia="MS Mincho"/>
        </w:rPr>
      </w:pPr>
      <w:r w:rsidRPr="00D546A5">
        <w:t>It is important to note that a more differentiated interpretation would be expected to not consider all positive app reviews as proof of loyalty. Technology acceptance may be suggested by ease of use, economic value may be suggested by rewards and short term responsiveness may be suggested by notifications. All of these outcomes are helpful to consider when thinking about the customer experience, but they become strategically relevant only when they are consistently linked to engagement and loyalty – and when it is difficult for competitors to replicate that engagement and loyalty through temporary discounts over time.</w:t>
      </w:r>
    </w:p>
    <w:p w:rsidR="00EE1272" w:rsidRPr="00EE1272" w:rsidRDefault="00EE1272" w:rsidP="00F27DBB">
      <w:pPr>
        <w:rPr>
          <w:rFonts w:eastAsia="MS Mincho"/>
        </w:rPr>
      </w:pPr>
      <w:r w:rsidRPr="00EE1272">
        <w:rPr>
          <w:rFonts w:eastAsia="MS Mincho"/>
        </w:rPr>
        <w:t>A further limitation is that many studies do not fully separate the object of loyalty. Loyalty may attach to the app, restaurant brand, delivery platform, reward scheme or habitual food routine. A customer may prefer the McDonald’s UK app interface but still choose KFC when price or location is more favourable. Conversely, a customer may prefer the brand but rarely use the app. This study narrows the ambiguity by asking respondents to evaluate one selected brand app and by measuring brand loyalty separately from app-feature perceptions.</w:t>
      </w:r>
    </w:p>
    <w:p w:rsidR="003744A0" w:rsidRPr="003744A0" w:rsidRDefault="00EE1272" w:rsidP="003744A0">
      <w:pPr>
        <w:rPr>
          <w:rFonts w:eastAsia="MS Mincho"/>
        </w:rPr>
      </w:pPr>
      <w:r w:rsidRPr="00EE1272">
        <w:rPr>
          <w:rFonts w:eastAsia="MS Mincho"/>
        </w:rPr>
        <w:t xml:space="preserve">The measurement problem also shapes how findings should be interpreted. Because the study relies on self-reported intentions, it cannot claim verified repeat-purchase behaviour. It can, however, examine whether perceived app-feature quality is associated with attitudinal loyalty and intended behavioural loyalty. </w:t>
      </w:r>
      <w:r w:rsidR="003744A0" w:rsidRPr="003744A0">
        <w:rPr>
          <w:rFonts w:eastAsia="MS Mincho"/>
        </w:rPr>
        <w:t>This distinction is significant as it is possible to establish patterns of association in a cross-sectional questionnaire, but not necessarily the full picture of loyalty development over time.</w:t>
      </w:r>
    </w:p>
    <w:p w:rsidR="003744A0" w:rsidRPr="003744A0" w:rsidRDefault="003744A0" w:rsidP="003744A0">
      <w:pPr>
        <w:rPr>
          <w:rFonts w:eastAsia="MS Mincho"/>
        </w:rPr>
      </w:pPr>
      <w:r w:rsidRPr="003744A0">
        <w:rPr>
          <w:rFonts w:eastAsia="MS Mincho"/>
        </w:rPr>
        <w:t>The research findings indicate that mobile app characteristics can enhance customer experience, engagement and loyalty; however, the findings must be interpreted carefully. One major problem is that some app studies use the frequency of use or satisfaction or app quality as markers of success. This can be misleading in QSR contexts, where customers can be using an app over and over again for discounts, habit or convenience, but not for attitudinal loyalty. The conceptual difference between usage, engagement and loyalty is therefore not a small, but a fundamental and central analytical problem of this dissertation.</w:t>
      </w:r>
    </w:p>
    <w:p w:rsidR="003744A0" w:rsidRPr="003744A0" w:rsidRDefault="003744A0" w:rsidP="003744A0">
      <w:pPr>
        <w:rPr>
          <w:rFonts w:eastAsia="MS Mincho"/>
        </w:rPr>
      </w:pPr>
      <w:r w:rsidRPr="003744A0">
        <w:rPr>
          <w:rFonts w:eastAsia="MS Mincho"/>
        </w:rPr>
        <w:t xml:space="preserve">Widespread mobile app literature offers conceptual foundations, but these don't always fit into the QSR brand app. Although </w:t>
      </w:r>
      <w:proofErr w:type="spellStart"/>
      <w:r w:rsidRPr="003744A0">
        <w:rPr>
          <w:rFonts w:eastAsia="MS Mincho"/>
        </w:rPr>
        <w:t>Stocchi</w:t>
      </w:r>
      <w:proofErr w:type="spellEnd"/>
      <w:r w:rsidRPr="003744A0">
        <w:rPr>
          <w:rFonts w:eastAsia="MS Mincho"/>
        </w:rPr>
        <w:t xml:space="preserve"> et al. (2022) offer a </w:t>
      </w:r>
      <w:r w:rsidRPr="003744A0">
        <w:rPr>
          <w:rFonts w:eastAsia="MS Mincho"/>
        </w:rPr>
        <w:lastRenderedPageBreak/>
        <w:t>comprehensive overview of mobile app marketing, the review scope spans various sectors, and the authors' focus is not specifically on the convenience, price-sensitive, and routine consumption of QSRs. Shankar et al. (2016) provide valuable insight into mobile shopper marketing, but that insight does not pertain to restaurant apps. These studies are valuable, but need to be tailored carefully to the sector.</w:t>
      </w:r>
    </w:p>
    <w:p w:rsidR="003744A0" w:rsidRPr="003744A0" w:rsidRDefault="003744A0" w:rsidP="003744A0">
      <w:pPr>
        <w:rPr>
          <w:rFonts w:eastAsia="MS Mincho"/>
        </w:rPr>
      </w:pPr>
      <w:r w:rsidRPr="003744A0">
        <w:rPr>
          <w:rFonts w:eastAsia="MS Mincho"/>
        </w:rPr>
        <w:t xml:space="preserve">Research on restaurants and foods delivery are more recent but not entirely relevant. Lee and Han (2022) discuss the quality and loyalty of food delivery applications, however food delivery apps are different from brand-owned QSR applications. Using the platform can foster loyalty to the platform, not the restaurant brand. In recent research, </w:t>
      </w:r>
      <w:proofErr w:type="spellStart"/>
      <w:r w:rsidRPr="003744A0">
        <w:rPr>
          <w:rFonts w:eastAsia="MS Mincho"/>
        </w:rPr>
        <w:t>Londoño-Giraldo</w:t>
      </w:r>
      <w:proofErr w:type="spellEnd"/>
      <w:r w:rsidRPr="003744A0">
        <w:rPr>
          <w:rFonts w:eastAsia="MS Mincho"/>
        </w:rPr>
        <w:t xml:space="preserve">, </w:t>
      </w:r>
      <w:proofErr w:type="spellStart"/>
      <w:r w:rsidRPr="003744A0">
        <w:rPr>
          <w:rFonts w:eastAsia="MS Mincho"/>
        </w:rPr>
        <w:t>López-Ramírez</w:t>
      </w:r>
      <w:proofErr w:type="spellEnd"/>
      <w:r w:rsidRPr="003744A0">
        <w:rPr>
          <w:rFonts w:eastAsia="MS Mincho"/>
        </w:rPr>
        <w:t xml:space="preserve"> and Vargas-</w:t>
      </w:r>
      <w:proofErr w:type="spellStart"/>
      <w:r w:rsidRPr="003744A0">
        <w:rPr>
          <w:rFonts w:eastAsia="MS Mincho"/>
        </w:rPr>
        <w:t>Piedrahita</w:t>
      </w:r>
      <w:proofErr w:type="spellEnd"/>
      <w:r w:rsidRPr="003744A0">
        <w:rPr>
          <w:rFonts w:eastAsia="MS Mincho"/>
        </w:rPr>
        <w:t xml:space="preserve"> (2024) found recent evidence that those who engage with restaurants via app tend to be more loyal to the app’s brand. However, this may not be the case in settings where delivery is not a core part of the business, such as those of McDonald's UK and KFC UK apps.</w:t>
      </w:r>
    </w:p>
    <w:p w:rsidR="00EE1272" w:rsidRPr="00EE1272" w:rsidRDefault="003744A0" w:rsidP="003744A0">
      <w:pPr>
        <w:rPr>
          <w:rFonts w:eastAsia="MS Mincho"/>
        </w:rPr>
      </w:pPr>
      <w:r>
        <w:t xml:space="preserve">There are also some conflicts within the features of the apps according to the literature. Rewards and promotions can boost repeat behaviour (see </w:t>
      </w:r>
      <w:proofErr w:type="spellStart"/>
      <w:r>
        <w:t>Dorotic</w:t>
      </w:r>
      <w:proofErr w:type="spellEnd"/>
      <w:r>
        <w:t xml:space="preserve">, </w:t>
      </w:r>
      <w:proofErr w:type="spellStart"/>
      <w:r>
        <w:t>Bijmolt</w:t>
      </w:r>
      <w:proofErr w:type="spellEnd"/>
      <w:r>
        <w:t xml:space="preserve"> and </w:t>
      </w:r>
      <w:proofErr w:type="spellStart"/>
      <w:r>
        <w:t>Verhoef</w:t>
      </w:r>
      <w:proofErr w:type="spellEnd"/>
      <w:r>
        <w:t xml:space="preserve">, 2012) but loyalty programmes can rely on the incentives. However, according to Sharp (2010) repeat purchase is not necessarily a sign of high loyalty. Personalisation can lead to greater relevance, but </w:t>
      </w:r>
      <w:proofErr w:type="spellStart"/>
      <w:r>
        <w:t>Bleier</w:t>
      </w:r>
      <w:proofErr w:type="spellEnd"/>
      <w:r>
        <w:t xml:space="preserve"> and </w:t>
      </w:r>
      <w:proofErr w:type="spellStart"/>
      <w:r>
        <w:t>Eisenbeiss</w:t>
      </w:r>
      <w:proofErr w:type="spellEnd"/>
      <w:r>
        <w:t xml:space="preserve"> (2015) suggest that effectiveness is reliant on appropriateness. The research by </w:t>
      </w:r>
      <w:proofErr w:type="spellStart"/>
      <w:r>
        <w:t>Baek</w:t>
      </w:r>
      <w:proofErr w:type="spellEnd"/>
      <w:r>
        <w:t xml:space="preserve"> and Morimoto (2012) has shown that intrusive personalized advertising can lead to avoidance. Too many notifications can lead to fatigue, but just the right number can encourage engagement. Technical issues can undermine trust and decrease user engagement, while reliability can build trust and enhance satisfaction with the application.</w:t>
      </w:r>
    </w:p>
    <w:p w:rsidR="00EE1272" w:rsidRPr="00EE1272" w:rsidRDefault="00EE1272" w:rsidP="00F27DBB">
      <w:pPr>
        <w:rPr>
          <w:rFonts w:eastAsia="MS Mincho"/>
        </w:rPr>
      </w:pPr>
      <w:r>
        <w:t xml:space="preserve">A stronger synthesis is therefore that mobile app features do not automatically build loyalty. </w:t>
      </w:r>
      <w:r w:rsidR="00D546A5" w:rsidRPr="00D546A5">
        <w:t>Loyalty related outcomes may not appear until users have come to feel that the features are useful, convenient, relevant, reliable and non-intrusive. This clearly reinforces the notion of customer engagement as the intermediary, not the direct link between apps and brand loyalty.</w:t>
      </w:r>
    </w:p>
    <w:p w:rsidR="00EE1272" w:rsidRPr="00EE1272" w:rsidRDefault="00EE1272" w:rsidP="00F27DBB">
      <w:pPr>
        <w:pStyle w:val="Heading2"/>
        <w:rPr>
          <w:rFonts w:eastAsia="MS Gothic"/>
        </w:rPr>
      </w:pPr>
      <w:bookmarkStart w:id="68" w:name="_Toc239646941"/>
      <w:bookmarkStart w:id="69" w:name="_Toc240825941"/>
      <w:bookmarkStart w:id="70" w:name="_Toc241024623"/>
      <w:r w:rsidRPr="00EE1272">
        <w:rPr>
          <w:rFonts w:eastAsia="MS Gothic"/>
        </w:rPr>
        <w:t>2.10 Research Gap</w:t>
      </w:r>
      <w:bookmarkEnd w:id="68"/>
      <w:bookmarkEnd w:id="69"/>
      <w:bookmarkEnd w:id="70"/>
    </w:p>
    <w:p w:rsidR="00EE1272" w:rsidRPr="00EE1272" w:rsidRDefault="00D546A5" w:rsidP="00F27DBB">
      <w:pPr>
        <w:rPr>
          <w:rFonts w:eastAsia="MS Mincho"/>
        </w:rPr>
      </w:pPr>
      <w:r w:rsidRPr="00D546A5">
        <w:t>Additionally, there is a theoretical distinction between explanations based on relationships and those based on technology</w:t>
      </w:r>
      <w:r>
        <w:t xml:space="preserve">. </w:t>
      </w:r>
      <w:r w:rsidRPr="00D546A5">
        <w:t xml:space="preserve">TAM helps to describe why customers </w:t>
      </w:r>
      <w:r w:rsidRPr="00D546A5">
        <w:lastRenderedPageBreak/>
        <w:t>might use an application, and relationship marketing helps to describe why customers might continue using a brand.</w:t>
      </w:r>
      <w:r w:rsidR="00EE1272">
        <w:t xml:space="preserve"> However, the transition from acceptance to loyalty is not always clearly explained. Customer engagement is a potential linking mechanism because it helps explain how functional app evaluations may develop into brand-related involvement.</w:t>
      </w:r>
    </w:p>
    <w:p w:rsidR="00EE1272" w:rsidRPr="00177DDF" w:rsidRDefault="00EE1272" w:rsidP="00F27DBB">
      <w:pPr>
        <w:rPr>
          <w:rFonts w:eastAsia="MS Mincho"/>
          <w:highlight w:val="yellow"/>
        </w:rPr>
      </w:pPr>
      <w:r w:rsidRPr="00EE1272">
        <w:rPr>
          <w:rFonts w:eastAsia="MS Mincho"/>
        </w:rPr>
        <w:t xml:space="preserve">The issue is not that mobile app marketing has been overlooked, but that the relevant evidence remains dispersed. </w:t>
      </w:r>
      <w:r w:rsidR="003744A0" w:rsidRPr="003744A0">
        <w:rPr>
          <w:rFonts w:eastAsia="MS Mincho"/>
        </w:rPr>
        <w:t>The literature focuses on technology adoption, mobile marketing, food delivery, engagement with customers, and brand loyalty. This breakdown makes it difficult to explain how specific features in brand-owned QSR apps function as loyalty relevant. This dissertation answers by merging these areas into one mediation framework that is sufficiently limited to be empirically evaluated, but sufficiently broad to offer practical understanding.</w:t>
      </w:r>
    </w:p>
    <w:p w:rsidR="00EE1272" w:rsidRPr="00EE1272" w:rsidRDefault="003744A0" w:rsidP="00F27DBB">
      <w:pPr>
        <w:rPr>
          <w:rFonts w:eastAsia="MS Mincho"/>
        </w:rPr>
      </w:pPr>
      <w:r w:rsidRPr="003744A0">
        <w:rPr>
          <w:rFonts w:eastAsia="MS Mincho"/>
        </w:rPr>
        <w:t>There can be several different dimensions of the research gap.</w:t>
      </w:r>
      <w:r w:rsidR="00EE1272" w:rsidRPr="00EE1272">
        <w:rPr>
          <w:rFonts w:eastAsia="MS Mincho"/>
        </w:rPr>
        <w:t xml:space="preserve"> The conceptual gap is that previous studies have investigated app quality, usage, satisfaction or loyalty without providing an adequate explanation of how these factors are related. In the present dissertation, it is done by identifying perceived mobile app features, customer engagement and brand loyalty as separate constructs.</w:t>
      </w:r>
    </w:p>
    <w:p w:rsidR="00EE1272" w:rsidRPr="00EE1272" w:rsidRDefault="00EE1272" w:rsidP="00F27DBB">
      <w:pPr>
        <w:rPr>
          <w:rFonts w:eastAsia="MS Mincho"/>
        </w:rPr>
      </w:pPr>
      <w:r w:rsidRPr="00EE1272">
        <w:rPr>
          <w:rFonts w:eastAsia="MS Mincho"/>
        </w:rPr>
        <w:t>The methodological gap lies in the predominance of direct-effect models. Many studies examine app quality, satisfaction and loyalty, while fewer test how app quality relates to engagement and loyalty. The present study therefore positions customer engagement as a mediating variable. Measurement gaps also remain: repurchase intention is often used as brand loyalty, engagement is sometimes measured through app-use frequency, and actual behaviour is rarely observed. This study recognises that it measures attitudinal loyalty and self-reported behavioural intention, not actual repeat purchasing.</w:t>
      </w:r>
    </w:p>
    <w:p w:rsidR="00EE1272" w:rsidRPr="00EE1272" w:rsidRDefault="00EE1272" w:rsidP="00F27DBB">
      <w:pPr>
        <w:rPr>
          <w:rFonts w:eastAsia="MS Mincho"/>
        </w:rPr>
      </w:pPr>
      <w:r w:rsidRPr="00EE1272">
        <w:rPr>
          <w:rFonts w:eastAsia="MS Mincho"/>
        </w:rPr>
        <w:t>The industry-specific gap is that there is a lack of evidence regarding brand-owned QSR apps. Food delivery app and general retail app research is also valuable, but does not completely reflect the strategic importance of McDonald's UK and KFC UK apps as branded relationship channels. The geographical gap relates to the relatively small amount of focused evidence on users of QSR apps in the UK. The real-world gap is the fact that managers can determine that customers are using an app, but not whether they are engaging with it or whether the app is fostering loyalty.</w:t>
      </w:r>
    </w:p>
    <w:p w:rsidR="00EE1272" w:rsidRPr="00EE1272" w:rsidRDefault="00EE1272" w:rsidP="00F27DBB">
      <w:pPr>
        <w:rPr>
          <w:rFonts w:eastAsia="MS Mincho"/>
        </w:rPr>
      </w:pPr>
      <w:r w:rsidRPr="00EE1272">
        <w:rPr>
          <w:rFonts w:eastAsia="MS Mincho"/>
        </w:rPr>
        <w:lastRenderedPageBreak/>
        <w:t>The main limitation is thus not the lack of studies on mobile apps, but rather the scarcity of evidence that proves customer engagement as a statistical intervening variable between the perceived app-feature quality and the brand loyalty of the UK brand-owned QSR apps.</w:t>
      </w:r>
    </w:p>
    <w:p w:rsidR="00EE1272" w:rsidRPr="00EE1272" w:rsidRDefault="00EE1272" w:rsidP="00F27DBB">
      <w:pPr>
        <w:rPr>
          <w:rFonts w:eastAsia="MS Mincho"/>
        </w:rPr>
      </w:pPr>
      <w:r w:rsidRPr="00EE1272">
        <w:rPr>
          <w:rFonts w:eastAsia="MS Mincho"/>
        </w:rPr>
        <w:t xml:space="preserve">Thus, </w:t>
      </w:r>
      <w:r w:rsidRPr="00581CCE">
        <w:rPr>
          <w:rFonts w:eastAsia="MS Mincho"/>
        </w:rPr>
        <w:t>the specific gap addressed by this dissertation is that</w:t>
      </w:r>
      <w:r>
        <w:rPr>
          <w:rFonts w:eastAsia="MS Mincho"/>
        </w:rPr>
        <w:t xml:space="preserve"> while previous research shows evidence that mobile-app quality is connected with loyalty-related outcomes, it does not fully explain whether and how customer </w:t>
      </w:r>
      <w:r w:rsidRPr="00F27DBB">
        <w:t>engagement mediates this relationship in the case of UK brand-owned QSR apps.</w:t>
      </w:r>
    </w:p>
    <w:p w:rsidR="00EE1272" w:rsidRPr="00EE1272" w:rsidRDefault="00EE1272" w:rsidP="00F27DBB">
      <w:pPr>
        <w:pStyle w:val="Heading2"/>
        <w:rPr>
          <w:rFonts w:eastAsia="MS Gothic"/>
        </w:rPr>
      </w:pPr>
      <w:bookmarkStart w:id="71" w:name="_Toc239646942"/>
      <w:bookmarkStart w:id="72" w:name="_Toc240825942"/>
      <w:bookmarkStart w:id="73" w:name="_Toc241024624"/>
      <w:r w:rsidRPr="00EE1272">
        <w:rPr>
          <w:rFonts w:eastAsia="MS Gothic"/>
        </w:rPr>
        <w:t>2.11 Conceptual Model</w:t>
      </w:r>
      <w:bookmarkEnd w:id="71"/>
      <w:bookmarkEnd w:id="72"/>
      <w:bookmarkEnd w:id="73"/>
    </w:p>
    <w:p w:rsidR="00EE1272" w:rsidRPr="00EE1272" w:rsidRDefault="00EE1272" w:rsidP="00F27DBB">
      <w:pPr>
        <w:rPr>
          <w:rFonts w:eastAsia="MS Mincho"/>
        </w:rPr>
      </w:pPr>
      <w:r w:rsidRPr="00EE1272">
        <w:rPr>
          <w:rFonts w:eastAsia="MS Mincho"/>
        </w:rPr>
        <w:t>The conceptual model is purposely narrower than the whole set of concepts mentioned in the literature. Interpretation is relevant for privacy concern, trust, gamification and perceived value, although not all are included as measured categories. This preserves the empirical model consistent with the questionnaire, without introducing untested paths that would undermine construct clarity.</w:t>
      </w:r>
    </w:p>
    <w:p w:rsidR="003744A0" w:rsidRPr="003744A0" w:rsidRDefault="00EE1272" w:rsidP="003744A0">
      <w:pPr>
        <w:rPr>
          <w:rFonts w:eastAsia="MS Mincho"/>
        </w:rPr>
      </w:pPr>
      <w:r w:rsidRPr="00EE1272">
        <w:rPr>
          <w:rFonts w:eastAsia="MS Mincho"/>
        </w:rPr>
        <w:t xml:space="preserve">The main model uses a composite app-feature-quality variable to preserve statistical manageability. </w:t>
      </w:r>
      <w:r w:rsidR="003744A0" w:rsidRPr="003744A0">
        <w:rPr>
          <w:rFonts w:eastAsia="MS Mincho"/>
        </w:rPr>
        <w:t>The various dimensions of the features are important for diagnostic and managerial interpretation, but the primary hypotheses were for the overall perceived quality of the app-feature experience. This choice helps to avoid overfitting, multicollinearity and unreliable estimates given a dissertation size sample.</w:t>
      </w:r>
    </w:p>
    <w:p w:rsidR="003744A0" w:rsidRPr="003744A0" w:rsidRDefault="003744A0" w:rsidP="003744A0">
      <w:pPr>
        <w:rPr>
          <w:rFonts w:eastAsia="MS Mincho"/>
        </w:rPr>
      </w:pPr>
      <w:r w:rsidRPr="003744A0">
        <w:rPr>
          <w:rFonts w:eastAsia="MS Mincho"/>
        </w:rPr>
        <w:t>There are three underlying constructs in the conceptual model. Independent variable is perceived mobile app feature quality (Ease of use, Ordering convenience, Rewards and promotional value, Personalisation, Notification relevance and App reliability). These dimensions are used for descriptive/exploratory analysis and a combined mobile-app-feature-quality dimension is used in the main hypotheses to maintain the model manageable and consistent.</w:t>
      </w:r>
    </w:p>
    <w:p w:rsidR="00EE1272" w:rsidRPr="00EE1272" w:rsidRDefault="003744A0" w:rsidP="003744A0">
      <w:pPr>
        <w:rPr>
          <w:rFonts w:eastAsia="MS Mincho"/>
        </w:rPr>
      </w:pPr>
      <w:r w:rsidRPr="003744A0">
        <w:rPr>
          <w:rFonts w:eastAsia="MS Mincho"/>
        </w:rPr>
        <w:t>Perceived mobile app features are linked to customer engagement, which in turn is linked to brand loyalty.</w:t>
      </w:r>
      <w:r w:rsidR="00EE1272" w:rsidRPr="00EE1272">
        <w:rPr>
          <w:rFonts w:eastAsia="MS Mincho"/>
        </w:rPr>
        <w:t xml:space="preserve"> It is measured through </w:t>
      </w:r>
      <w:r w:rsidRPr="00581CCE">
        <w:rPr>
          <w:rFonts w:eastAsia="MS Mincho"/>
        </w:rPr>
        <w:t>cognitive attention, emotional connection and behavioural participation</w:t>
      </w:r>
      <w:r>
        <w:rPr>
          <w:rFonts w:eastAsia="MS Mincho"/>
        </w:rPr>
        <w:t xml:space="preserve">. This structure allows the study to examine whether app features become loyalty-relevant when they generate attention, positive connection and active contact with the brand. The dependent variable is brand loyalty, </w:t>
      </w:r>
      <w:r>
        <w:rPr>
          <w:rFonts w:eastAsia="MS Mincho"/>
        </w:rPr>
        <w:lastRenderedPageBreak/>
        <w:t>comprising brand preference, recommendation intention, commitment and self-reported repurchase intention.</w:t>
      </w:r>
    </w:p>
    <w:p w:rsidR="00F27DBB" w:rsidRDefault="00EE1272" w:rsidP="00F27DBB">
      <w:pPr>
        <w:rPr>
          <w:rFonts w:eastAsia="MS Mincho"/>
        </w:rPr>
      </w:pPr>
      <w:r w:rsidRPr="00EE1272">
        <w:rPr>
          <w:rFonts w:eastAsia="MS Mincho"/>
        </w:rPr>
        <w:t>Contextual variables recorded on the questionnaire were app evaluated, age, how often they used the app, and how often they bought the app. These variables were reported here primarily descriptively and exploratively, and were not included as controls in the main mediation model, given the sample size achieved. The tested model thus centred on the direct relationship between the perceived quality of the mobile app features and brand loyalty and the indirect link via customer engagement.</w:t>
      </w:r>
    </w:p>
    <w:p w:rsidR="00F27DBB" w:rsidRDefault="00F27DBB" w:rsidP="00F27DBB">
      <w:pPr>
        <w:rPr>
          <w:rFonts w:eastAsia="MS Mincho"/>
        </w:rPr>
      </w:pPr>
    </w:p>
    <w:p w:rsidR="00EE1272" w:rsidRPr="00F27DBB" w:rsidRDefault="00EE1272" w:rsidP="00F27DBB">
      <w:pPr>
        <w:jc w:val="center"/>
        <w:rPr>
          <w:rFonts w:eastAsia="MS Mincho"/>
          <w:i/>
        </w:rPr>
      </w:pPr>
      <w:r w:rsidRPr="00F27DBB">
        <w:rPr>
          <w:rFonts w:eastAsia="MS Mincho" w:cs="Cambria"/>
          <w:i/>
        </w:rPr>
        <w:t>Figure 2.1: Conceptual Model</w:t>
      </w:r>
    </w:p>
    <w:p w:rsidR="00EE1272" w:rsidRPr="00EE1272" w:rsidRDefault="00EE1272" w:rsidP="00EE1272">
      <w:pPr>
        <w:suppressAutoHyphens/>
        <w:spacing w:beforeAutospacing="1" w:after="120" w:afterAutospacing="1"/>
        <w:jc w:val="center"/>
        <w:rPr>
          <w:rFonts w:eastAsia="MS Mincho" w:cs="Cambria"/>
        </w:rPr>
      </w:pPr>
      <w:r w:rsidRPr="00EE1272">
        <w:rPr>
          <w:rFonts w:eastAsia="MS Mincho" w:cs="Cambria"/>
          <w:noProof/>
          <w:lang w:eastAsia="en-GB"/>
        </w:rPr>
        <w:drawing>
          <wp:inline distT="0" distB="0" distL="0" distR="0" wp14:anchorId="4706BCB3" wp14:editId="6881F857">
            <wp:extent cx="3943350" cy="3200400"/>
            <wp:effectExtent l="0" t="19050" r="19050" b="19050"/>
            <wp:docPr id="2" name="Diagram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EE1272" w:rsidRPr="00EE1272" w:rsidRDefault="00EE1272" w:rsidP="00EE1272">
      <w:pPr>
        <w:suppressAutoHyphens/>
        <w:spacing w:before="280" w:beforeAutospacing="1" w:after="120" w:afterAutospacing="1"/>
        <w:jc w:val="center"/>
        <w:rPr>
          <w:rFonts w:eastAsia="MS Mincho" w:cs="Cambria"/>
        </w:rPr>
      </w:pPr>
    </w:p>
    <w:p w:rsidR="00EE1272" w:rsidRPr="00F27DBB" w:rsidRDefault="00EE1272" w:rsidP="00EE1272">
      <w:pPr>
        <w:suppressAutoHyphens/>
        <w:spacing w:before="280" w:beforeAutospacing="1" w:after="120" w:afterAutospacing="1"/>
        <w:jc w:val="center"/>
        <w:rPr>
          <w:rFonts w:eastAsia="MS Mincho" w:cs="Cambria"/>
          <w:b/>
          <w:i/>
        </w:rPr>
      </w:pPr>
      <w:r w:rsidRPr="00F27DBB">
        <w:rPr>
          <w:rFonts w:eastAsia="MS Mincho" w:cs="Cambria"/>
          <w:b/>
          <w:i/>
        </w:rPr>
        <w:t>Direct path also tested: Perceived Mobile App Feature Quality → Brand Loyalty</w:t>
      </w:r>
    </w:p>
    <w:p w:rsidR="00EE1272" w:rsidRPr="00EE1272" w:rsidRDefault="00EE1272" w:rsidP="00F27DBB">
      <w:pPr>
        <w:pStyle w:val="Heading2"/>
        <w:rPr>
          <w:rFonts w:eastAsia="MS Gothic"/>
        </w:rPr>
      </w:pPr>
      <w:bookmarkStart w:id="74" w:name="_Toc239646943"/>
      <w:bookmarkStart w:id="75" w:name="_Toc240825943"/>
      <w:bookmarkStart w:id="76" w:name="_Toc241024625"/>
      <w:r w:rsidRPr="00EE1272">
        <w:rPr>
          <w:rFonts w:eastAsia="MS Gothic"/>
        </w:rPr>
        <w:t>2.12 Hypotheses</w:t>
      </w:r>
      <w:bookmarkEnd w:id="74"/>
      <w:bookmarkEnd w:id="75"/>
      <w:bookmarkEnd w:id="76"/>
    </w:p>
    <w:p w:rsidR="00EE1272" w:rsidRPr="00EE1272" w:rsidRDefault="00EE1272" w:rsidP="00F27DBB">
      <w:pPr>
        <w:rPr>
          <w:rFonts w:eastAsia="MS Mincho"/>
        </w:rPr>
      </w:pPr>
      <w:r w:rsidRPr="00EE1272">
        <w:rPr>
          <w:rFonts w:eastAsia="MS Mincho"/>
        </w:rPr>
        <w:t xml:space="preserve">The hypotheses are consistent with the decision to evaluate one main combined app-feature-quality variable. This is not to say that all app features are presumed to behave the same. Instead, the feature dimensions are employed first to analyse the overall app experience, and the composite score is used to test the central theoretical </w:t>
      </w:r>
      <w:r w:rsidRPr="00EE1272">
        <w:rPr>
          <w:rFonts w:eastAsia="MS Mincho"/>
        </w:rPr>
        <w:lastRenderedPageBreak/>
        <w:t>approach. This is a more appropriate method for the planned sample than testing too many feature-specific hypotheses.</w:t>
      </w:r>
    </w:p>
    <w:p w:rsidR="00EE1272" w:rsidRPr="00EE1272" w:rsidRDefault="00EE1272" w:rsidP="00F27DBB">
      <w:pPr>
        <w:rPr>
          <w:rFonts w:eastAsia="MS Mincho"/>
        </w:rPr>
      </w:pPr>
      <w:r w:rsidRPr="00EE1272">
        <w:rPr>
          <w:rFonts w:eastAsia="MS Mincho"/>
        </w:rPr>
        <w:t xml:space="preserve">The feature dimensions will still be important in the analysis. For example, descriptive scores may reveal whether customers value convenience more than customisation or whether notifications are seen as helpful rather than excessive. </w:t>
      </w:r>
      <w:r w:rsidR="003744A0" w:rsidRPr="003744A0">
        <w:rPr>
          <w:rFonts w:eastAsia="MS Mincho"/>
        </w:rPr>
        <w:t>This ensures that the study within reasonable limitations statistically, but still provides meaningful data for QSR management.</w:t>
      </w:r>
    </w:p>
    <w:p w:rsidR="00EE1272" w:rsidRPr="00EE1272" w:rsidRDefault="00EE1272" w:rsidP="00F27DBB">
      <w:pPr>
        <w:rPr>
          <w:rFonts w:eastAsia="MS Mincho"/>
        </w:rPr>
      </w:pPr>
      <w:r w:rsidRPr="00F1284A">
        <w:rPr>
          <w:rFonts w:eastAsia="MS Mincho"/>
        </w:rPr>
        <w:t>Four hypotheses follow from the literature review and conceptual model:</w:t>
      </w:r>
    </w:p>
    <w:p w:rsidR="00EE1272" w:rsidRPr="00EE1272" w:rsidRDefault="00EE1272" w:rsidP="00F27DBB">
      <w:pPr>
        <w:rPr>
          <w:rFonts w:eastAsia="MS Mincho"/>
        </w:rPr>
      </w:pPr>
      <w:r w:rsidRPr="00EE1272">
        <w:rPr>
          <w:rFonts w:eastAsia="MS Mincho"/>
          <w:b/>
        </w:rPr>
        <w:t>H1</w:t>
      </w:r>
      <w:r w:rsidRPr="00EE1272">
        <w:rPr>
          <w:rFonts w:eastAsia="MS Mincho"/>
        </w:rPr>
        <w:t>: Perceived mobile app feature quality is positively associated with customer engagement.</w:t>
      </w:r>
    </w:p>
    <w:p w:rsidR="00EE1272" w:rsidRPr="00EE1272" w:rsidRDefault="00EE1272" w:rsidP="00F27DBB">
      <w:pPr>
        <w:rPr>
          <w:rFonts w:eastAsia="MS Mincho"/>
        </w:rPr>
      </w:pPr>
      <w:r w:rsidRPr="00EE1272">
        <w:rPr>
          <w:rFonts w:eastAsia="MS Mincho"/>
          <w:b/>
        </w:rPr>
        <w:t>H2</w:t>
      </w:r>
      <w:r w:rsidRPr="00EE1272">
        <w:rPr>
          <w:rFonts w:eastAsia="MS Mincho"/>
        </w:rPr>
        <w:t>: Customer engagement is positively associated with brand loyalty.</w:t>
      </w:r>
    </w:p>
    <w:p w:rsidR="00EE1272" w:rsidRPr="00EE1272" w:rsidRDefault="00EE1272" w:rsidP="00F27DBB">
      <w:pPr>
        <w:rPr>
          <w:rFonts w:eastAsia="MS Mincho"/>
        </w:rPr>
      </w:pPr>
      <w:r w:rsidRPr="00EE1272">
        <w:rPr>
          <w:rFonts w:eastAsia="MS Mincho"/>
          <w:b/>
        </w:rPr>
        <w:t>H3</w:t>
      </w:r>
      <w:r w:rsidRPr="00EE1272">
        <w:rPr>
          <w:rFonts w:eastAsia="MS Mincho"/>
        </w:rPr>
        <w:t>: Perceived mobile app feature quality is positively associated with brand loyalty.</w:t>
      </w:r>
    </w:p>
    <w:p w:rsidR="00EE1272" w:rsidRPr="00F1284A" w:rsidRDefault="00EE1272" w:rsidP="00F27DBB">
      <w:pPr>
        <w:rPr>
          <w:rFonts w:eastAsia="MS Mincho"/>
        </w:rPr>
      </w:pPr>
      <w:r w:rsidRPr="00F1284A">
        <w:rPr>
          <w:rFonts w:eastAsia="MS Mincho"/>
          <w:b/>
        </w:rPr>
        <w:t xml:space="preserve">H4: </w:t>
      </w:r>
      <w:r w:rsidRPr="00F1284A">
        <w:rPr>
          <w:rFonts w:eastAsia="MS Mincho"/>
        </w:rPr>
        <w:t>Customer engagement mediates the association between perceived mobile app feature quality and brand loyalty.</w:t>
      </w:r>
    </w:p>
    <w:p w:rsidR="00EE1272" w:rsidRPr="00EE1272" w:rsidRDefault="00EE1272" w:rsidP="00F27DBB">
      <w:pPr>
        <w:rPr>
          <w:rFonts w:eastAsia="MS Mincho"/>
        </w:rPr>
      </w:pPr>
      <w:r w:rsidRPr="00EE1272">
        <w:rPr>
          <w:rFonts w:eastAsia="MS Mincho"/>
        </w:rPr>
        <w:t>The reason the word “is associated with” is used is that the study is based on a cross-sectional survey. The approach may allow for statistical association, prediction, and mediation testing, but not for strong temporal causality. Reliability, sample size and multicollinearity diagnostics can be presented in an exploratory manner if allowed.</w:t>
      </w:r>
    </w:p>
    <w:p w:rsidR="00EE1272" w:rsidRPr="00980EDF" w:rsidRDefault="00EE1272" w:rsidP="00EE1272">
      <w:pPr>
        <w:suppressAutoHyphens/>
        <w:spacing w:before="280" w:beforeAutospacing="1" w:after="120" w:afterAutospacing="1"/>
        <w:rPr>
          <w:rFonts w:eastAsia="MS Mincho" w:cs="Cambria"/>
          <w:i/>
        </w:rPr>
      </w:pPr>
      <w:r w:rsidRPr="00980EDF">
        <w:rPr>
          <w:rFonts w:eastAsia="MS Mincho" w:cs="Cambria"/>
          <w:i/>
        </w:rPr>
        <w:t>Table 2.2: Critical Synthesis of Mobile App Feature Debates</w:t>
      </w:r>
    </w:p>
    <w:tbl>
      <w:tblPr>
        <w:tblStyle w:val="TableGrid"/>
        <w:tblW w:w="9517" w:type="dxa"/>
        <w:jc w:val="center"/>
        <w:tblLayout w:type="fixed"/>
        <w:tblLook w:val="04A0" w:firstRow="1" w:lastRow="0" w:firstColumn="1" w:lastColumn="0" w:noHBand="0" w:noVBand="1"/>
      </w:tblPr>
      <w:tblGrid>
        <w:gridCol w:w="1592"/>
        <w:gridCol w:w="2589"/>
        <w:gridCol w:w="2322"/>
        <w:gridCol w:w="3014"/>
      </w:tblGrid>
      <w:tr w:rsidR="00EE1272" w:rsidRPr="001E012B" w:rsidTr="00F1284A">
        <w:trPr>
          <w:jc w:val="center"/>
        </w:trPr>
        <w:tc>
          <w:tcPr>
            <w:tcW w:w="1592"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Feature area</w:t>
            </w:r>
          </w:p>
        </w:tc>
        <w:tc>
          <w:tcPr>
            <w:tcW w:w="2589"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Potential contribution</w:t>
            </w:r>
          </w:p>
        </w:tc>
        <w:tc>
          <w:tcPr>
            <w:tcW w:w="2322"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Critical limitation</w:t>
            </w:r>
          </w:p>
        </w:tc>
        <w:tc>
          <w:tcPr>
            <w:tcW w:w="3014"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Relevance to model</w:t>
            </w:r>
          </w:p>
        </w:tc>
      </w:tr>
      <w:tr w:rsidR="00EE1272" w:rsidRPr="001E012B" w:rsidTr="00F1284A">
        <w:trPr>
          <w:jc w:val="center"/>
        </w:trPr>
        <w:tc>
          <w:tcPr>
            <w:tcW w:w="159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Ease of use and convenience</w:t>
            </w:r>
          </w:p>
        </w:tc>
        <w:tc>
          <w:tcPr>
            <w:tcW w:w="258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Reduce effort and increase usefulness.</w:t>
            </w:r>
          </w:p>
        </w:tc>
        <w:tc>
          <w:tcPr>
            <w:tcW w:w="232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May create habit without emotional attachment.</w:t>
            </w:r>
          </w:p>
        </w:tc>
        <w:tc>
          <w:tcPr>
            <w:tcW w:w="3014"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Functional value may lead to engagement.</w:t>
            </w:r>
          </w:p>
        </w:tc>
      </w:tr>
      <w:tr w:rsidR="00EE1272" w:rsidRPr="001E012B" w:rsidTr="00F1284A">
        <w:trPr>
          <w:jc w:val="center"/>
        </w:trPr>
        <w:tc>
          <w:tcPr>
            <w:tcW w:w="159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Rewards and promotions</w:t>
            </w:r>
          </w:p>
        </w:tc>
        <w:tc>
          <w:tcPr>
            <w:tcW w:w="258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Stimulate repeat use and perceived value.</w:t>
            </w:r>
          </w:p>
        </w:tc>
        <w:tc>
          <w:tcPr>
            <w:tcW w:w="232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May create promotion-dependent loyalty.</w:t>
            </w:r>
          </w:p>
        </w:tc>
        <w:tc>
          <w:tcPr>
            <w:tcW w:w="3014"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Requires distinction between repeat intention and genuine loyalty.</w:t>
            </w:r>
          </w:p>
        </w:tc>
      </w:tr>
      <w:tr w:rsidR="00EE1272" w:rsidRPr="001E012B" w:rsidTr="00F1284A">
        <w:trPr>
          <w:jc w:val="center"/>
        </w:trPr>
        <w:tc>
          <w:tcPr>
            <w:tcW w:w="159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Personalisation</w:t>
            </w:r>
          </w:p>
        </w:tc>
        <w:tc>
          <w:tcPr>
            <w:tcW w:w="258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Improves relevance and attention.</w:t>
            </w:r>
          </w:p>
        </w:tc>
        <w:tc>
          <w:tcPr>
            <w:tcW w:w="232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Can raise privacy or algorithmic concerns.</w:t>
            </w:r>
          </w:p>
        </w:tc>
        <w:tc>
          <w:tcPr>
            <w:tcW w:w="3014"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Engagement depends on perceived appropriateness.</w:t>
            </w:r>
          </w:p>
        </w:tc>
      </w:tr>
      <w:tr w:rsidR="00EE1272" w:rsidRPr="001E012B" w:rsidTr="00F1284A">
        <w:trPr>
          <w:jc w:val="center"/>
        </w:trPr>
        <w:tc>
          <w:tcPr>
            <w:tcW w:w="159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Notifications</w:t>
            </w:r>
          </w:p>
        </w:tc>
        <w:tc>
          <w:tcPr>
            <w:tcW w:w="258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Increase awareness of offers.</w:t>
            </w:r>
          </w:p>
        </w:tc>
        <w:tc>
          <w:tcPr>
            <w:tcW w:w="232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Can create fatigue if excessive.</w:t>
            </w:r>
          </w:p>
        </w:tc>
        <w:tc>
          <w:tcPr>
            <w:tcW w:w="3014"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Notification relevance matters more than volume.</w:t>
            </w:r>
          </w:p>
        </w:tc>
      </w:tr>
      <w:tr w:rsidR="00EE1272" w:rsidRPr="001E012B" w:rsidTr="00F1284A">
        <w:trPr>
          <w:jc w:val="center"/>
        </w:trPr>
        <w:tc>
          <w:tcPr>
            <w:tcW w:w="159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lastRenderedPageBreak/>
              <w:t>Reliability</w:t>
            </w:r>
          </w:p>
        </w:tc>
        <w:tc>
          <w:tcPr>
            <w:tcW w:w="258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Builds confidence and reduces risk.</w:t>
            </w:r>
          </w:p>
        </w:tc>
        <w:tc>
          <w:tcPr>
            <w:tcW w:w="2322"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Failures may damage trust.</w:t>
            </w:r>
          </w:p>
        </w:tc>
        <w:tc>
          <w:tcPr>
            <w:tcW w:w="3014"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Links app quality to relationship value.</w:t>
            </w:r>
          </w:p>
        </w:tc>
      </w:tr>
    </w:tbl>
    <w:p w:rsidR="00F1284A" w:rsidRPr="00EE1272" w:rsidRDefault="00F1284A" w:rsidP="00EE1272">
      <w:pPr>
        <w:suppressAutoHyphens/>
        <w:spacing w:before="280" w:beforeAutospacing="1" w:after="120" w:afterAutospacing="1"/>
        <w:rPr>
          <w:rFonts w:eastAsia="MS Mincho" w:cs="Cambria"/>
        </w:rPr>
      </w:pPr>
    </w:p>
    <w:p w:rsidR="00EE1272" w:rsidRPr="00980EDF" w:rsidRDefault="00EE1272" w:rsidP="00EE1272">
      <w:pPr>
        <w:suppressAutoHyphens/>
        <w:spacing w:before="280" w:beforeAutospacing="1" w:after="120" w:afterAutospacing="1"/>
        <w:rPr>
          <w:rFonts w:eastAsia="MS Mincho" w:cs="Cambria"/>
          <w:i/>
        </w:rPr>
      </w:pPr>
      <w:r w:rsidRPr="00980EDF">
        <w:rPr>
          <w:rFonts w:eastAsia="MS Mincho" w:cs="Cambria"/>
          <w:i/>
        </w:rPr>
        <w:t>Table 2.3: Construct Definitions and Measurement Logic</w:t>
      </w:r>
    </w:p>
    <w:tbl>
      <w:tblPr>
        <w:tblStyle w:val="TableGrid"/>
        <w:tblW w:w="9607" w:type="dxa"/>
        <w:jc w:val="center"/>
        <w:tblLayout w:type="fixed"/>
        <w:tblLook w:val="04A0" w:firstRow="1" w:lastRow="0" w:firstColumn="1" w:lastColumn="0" w:noHBand="0" w:noVBand="1"/>
      </w:tblPr>
      <w:tblGrid>
        <w:gridCol w:w="1709"/>
        <w:gridCol w:w="2430"/>
        <w:gridCol w:w="5468"/>
      </w:tblGrid>
      <w:tr w:rsidR="00EE1272" w:rsidRPr="001E012B" w:rsidTr="00F1284A">
        <w:trPr>
          <w:jc w:val="center"/>
        </w:trPr>
        <w:tc>
          <w:tcPr>
            <w:tcW w:w="1709"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Role in model</w:t>
            </w:r>
          </w:p>
        </w:tc>
        <w:tc>
          <w:tcPr>
            <w:tcW w:w="2430"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Construct</w:t>
            </w:r>
          </w:p>
        </w:tc>
        <w:tc>
          <w:tcPr>
            <w:tcW w:w="5468" w:type="dxa"/>
            <w:shd w:val="clear" w:color="auto" w:fill="D9EAF7"/>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Measurement dimensions</w:t>
            </w:r>
          </w:p>
        </w:tc>
      </w:tr>
      <w:tr w:rsidR="00EE1272" w:rsidRPr="001E012B" w:rsidTr="00F1284A">
        <w:trPr>
          <w:jc w:val="center"/>
        </w:trPr>
        <w:tc>
          <w:tcPr>
            <w:tcW w:w="170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Independent variable</w:t>
            </w:r>
          </w:p>
        </w:tc>
        <w:tc>
          <w:tcPr>
            <w:tcW w:w="243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Perceived Mobile App Feature Quality</w:t>
            </w:r>
          </w:p>
        </w:tc>
        <w:tc>
          <w:tcPr>
            <w:tcW w:w="5468"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Ease of use; ordering convenience; rewards and promotional value; personalisation; notification relevance; app reliability</w:t>
            </w:r>
          </w:p>
        </w:tc>
      </w:tr>
      <w:tr w:rsidR="00EE1272" w:rsidRPr="001E012B" w:rsidTr="00F1284A">
        <w:trPr>
          <w:jc w:val="center"/>
        </w:trPr>
        <w:tc>
          <w:tcPr>
            <w:tcW w:w="170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Mediator</w:t>
            </w:r>
          </w:p>
        </w:tc>
        <w:tc>
          <w:tcPr>
            <w:tcW w:w="243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Customer Engagement</w:t>
            </w:r>
          </w:p>
        </w:tc>
        <w:tc>
          <w:tcPr>
            <w:tcW w:w="5468"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Cognitive engagement; emotional engagement; behavioural engagement</w:t>
            </w:r>
          </w:p>
        </w:tc>
      </w:tr>
      <w:tr w:rsidR="00EE1272" w:rsidRPr="001E012B" w:rsidTr="00F1284A">
        <w:trPr>
          <w:jc w:val="center"/>
        </w:trPr>
        <w:tc>
          <w:tcPr>
            <w:tcW w:w="170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Dependent variable</w:t>
            </w:r>
          </w:p>
        </w:tc>
        <w:tc>
          <w:tcPr>
            <w:tcW w:w="243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Brand Loyalty</w:t>
            </w:r>
          </w:p>
        </w:tc>
        <w:tc>
          <w:tcPr>
            <w:tcW w:w="5468"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Brand preference; recommendation intention; commitment; repurchase intention</w:t>
            </w:r>
          </w:p>
        </w:tc>
      </w:tr>
      <w:tr w:rsidR="00EE1272" w:rsidRPr="001E012B" w:rsidTr="00F1284A">
        <w:trPr>
          <w:jc w:val="center"/>
        </w:trPr>
        <w:tc>
          <w:tcPr>
            <w:tcW w:w="1709"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Control variables</w:t>
            </w:r>
          </w:p>
        </w:tc>
        <w:tc>
          <w:tcPr>
            <w:tcW w:w="2430"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Respondent/app factors</w:t>
            </w:r>
          </w:p>
        </w:tc>
        <w:tc>
          <w:tcPr>
            <w:tcW w:w="5468" w:type="dxa"/>
          </w:tcPr>
          <w:p w:rsidR="00EE1272" w:rsidRPr="001E012B" w:rsidRDefault="00EE1272" w:rsidP="00EE1272">
            <w:pPr>
              <w:spacing w:beforeAutospacing="1" w:afterAutospacing="1"/>
              <w:rPr>
                <w:rFonts w:eastAsia="MS Mincho" w:cs="Cambria"/>
                <w:sz w:val="22"/>
              </w:rPr>
            </w:pPr>
            <w:r w:rsidRPr="001E012B">
              <w:rPr>
                <w:rFonts w:eastAsia="MS Mincho" w:cs="Cambria"/>
                <w:sz w:val="22"/>
              </w:rPr>
              <w:t>App evaluated; age; usage frequency; duration of use; purchase frequency where feasible</w:t>
            </w:r>
          </w:p>
        </w:tc>
      </w:tr>
    </w:tbl>
    <w:p w:rsidR="00EE1272" w:rsidRPr="00EE1272" w:rsidRDefault="00EE1272" w:rsidP="00EE1272">
      <w:pPr>
        <w:suppressAutoHyphens/>
        <w:spacing w:before="280" w:beforeAutospacing="1" w:after="120" w:afterAutospacing="1"/>
        <w:rPr>
          <w:rFonts w:eastAsia="MS Mincho" w:cs="Cambria"/>
        </w:rPr>
      </w:pPr>
    </w:p>
    <w:p w:rsidR="00F27DBB" w:rsidRDefault="00F27DBB">
      <w:pPr>
        <w:spacing w:before="0" w:after="200" w:line="276" w:lineRule="auto"/>
        <w:jc w:val="left"/>
        <w:rPr>
          <w:rFonts w:eastAsia="MS Gothic" w:cstheme="majorBidi"/>
          <w:b/>
          <w:bCs/>
          <w:color w:val="000000" w:themeColor="text1"/>
          <w:sz w:val="32"/>
          <w:szCs w:val="28"/>
        </w:rPr>
      </w:pPr>
      <w:bookmarkStart w:id="77" w:name="_Toc239646944"/>
      <w:r>
        <w:rPr>
          <w:rFonts w:eastAsia="MS Gothic"/>
        </w:rPr>
        <w:br w:type="page"/>
      </w:r>
    </w:p>
    <w:p w:rsidR="00EE1272" w:rsidRPr="00EE1272" w:rsidRDefault="00EE1272" w:rsidP="00F27DBB">
      <w:pPr>
        <w:pStyle w:val="Heading1"/>
        <w:rPr>
          <w:rFonts w:eastAsia="MS Gothic"/>
        </w:rPr>
      </w:pPr>
      <w:bookmarkStart w:id="78" w:name="_Toc240825944"/>
      <w:bookmarkStart w:id="79" w:name="_Toc241024626"/>
      <w:r w:rsidRPr="00EE1272">
        <w:rPr>
          <w:rFonts w:eastAsia="MS Gothic"/>
        </w:rPr>
        <w:lastRenderedPageBreak/>
        <w:t>Chapter 3: Research Methodology</w:t>
      </w:r>
      <w:bookmarkEnd w:id="77"/>
      <w:bookmarkEnd w:id="78"/>
      <w:bookmarkEnd w:id="79"/>
    </w:p>
    <w:p w:rsidR="00EE1272" w:rsidRPr="00EE1272" w:rsidRDefault="00EE1272" w:rsidP="00F27DBB">
      <w:pPr>
        <w:pStyle w:val="Heading2"/>
        <w:rPr>
          <w:rFonts w:eastAsia="MS Gothic"/>
        </w:rPr>
      </w:pPr>
      <w:bookmarkStart w:id="80" w:name="_Toc239646945"/>
      <w:bookmarkStart w:id="81" w:name="_Toc240825945"/>
      <w:bookmarkStart w:id="82" w:name="_Toc241024627"/>
      <w:r w:rsidRPr="00EE1272">
        <w:rPr>
          <w:rFonts w:eastAsia="MS Gothic"/>
        </w:rPr>
        <w:t>3.1 Research Onion</w:t>
      </w:r>
      <w:bookmarkEnd w:id="80"/>
      <w:bookmarkEnd w:id="81"/>
      <w:bookmarkEnd w:id="82"/>
    </w:p>
    <w:p w:rsidR="00EE1272" w:rsidRPr="00EE1272" w:rsidRDefault="000D2C51" w:rsidP="00F27DBB">
      <w:pPr>
        <w:rPr>
          <w:rFonts w:eastAsia="MS Mincho"/>
        </w:rPr>
      </w:pPr>
      <w:r w:rsidRPr="000D2C51">
        <w:rPr>
          <w:rFonts w:eastAsia="MS Mincho"/>
        </w:rPr>
        <w:t>This chapter describes the strategy used to explore the relationships among perceived mobile app features, consumer engagement and brand loyalty. It proceeds from general study design to survey, sampling, questionnaire preparation, data gathering and analysis</w:t>
      </w:r>
      <w:r w:rsidR="00EE1272">
        <w:rPr>
          <w:rFonts w:eastAsia="MS Mincho"/>
        </w:rPr>
        <w:t xml:space="preserve"> (Saunders, Lewis and Thornhill, 2019). The aim is to keep the methodology aligned with the conceptual model: perceived mobile app feature quality, customer engagement and brand loyalty.</w:t>
      </w:r>
    </w:p>
    <w:p w:rsidR="00EE1272" w:rsidRPr="00EE1272" w:rsidRDefault="00EE1272" w:rsidP="00F27DBB">
      <w:pPr>
        <w:rPr>
          <w:rFonts w:eastAsia="MS Mincho"/>
        </w:rPr>
      </w:pPr>
      <w:r w:rsidRPr="00EE1272">
        <w:rPr>
          <w:rFonts w:eastAsia="MS Mincho"/>
        </w:rPr>
        <w:t>The research onion is helpful since it ensures the methodology remains consistent from overall research philosophy to the actual research analysis plan. The study has a positivist philosophy, deductive approach, quantitative mono method design and cross sectional survey strategy. These options are appropriate for a project where data from structured questionnaires is used to test hypothesised relationships and statistical mediation.</w:t>
      </w:r>
    </w:p>
    <w:p w:rsidR="00EE1272" w:rsidRPr="00EE1272" w:rsidRDefault="00EE1272" w:rsidP="00F27DBB">
      <w:pPr>
        <w:pStyle w:val="Heading2"/>
        <w:rPr>
          <w:rFonts w:eastAsia="MS Gothic"/>
        </w:rPr>
      </w:pPr>
      <w:bookmarkStart w:id="83" w:name="_Toc239646946"/>
      <w:bookmarkStart w:id="84" w:name="_Toc240825946"/>
      <w:bookmarkStart w:id="85" w:name="_Toc241024628"/>
      <w:r w:rsidRPr="00EE1272">
        <w:rPr>
          <w:rFonts w:eastAsia="MS Gothic"/>
        </w:rPr>
        <w:t>3.2 Research Philosophy</w:t>
      </w:r>
      <w:bookmarkEnd w:id="83"/>
      <w:bookmarkEnd w:id="84"/>
      <w:bookmarkEnd w:id="85"/>
    </w:p>
    <w:p w:rsidR="003744A0" w:rsidRPr="003744A0" w:rsidRDefault="000D2C51" w:rsidP="003744A0">
      <w:pPr>
        <w:rPr>
          <w:rFonts w:eastAsia="MS Mincho"/>
        </w:rPr>
      </w:pPr>
      <w:r w:rsidRPr="000D2C51">
        <w:rPr>
          <w:rFonts w:eastAsia="MS Mincho"/>
        </w:rPr>
        <w:t>The research philosophy of this research is positivism. Positivism suits the study of measurable variables, correlations, and patterns base</w:t>
      </w:r>
      <w:r>
        <w:rPr>
          <w:rFonts w:eastAsia="MS Mincho"/>
        </w:rPr>
        <w:t xml:space="preserve">d on structured empirical data </w:t>
      </w:r>
      <w:r w:rsidR="00EE1272">
        <w:rPr>
          <w:rFonts w:eastAsia="MS Mincho"/>
        </w:rPr>
        <w:t xml:space="preserve">(Saunders, Lewis and Thornhill, 2019). </w:t>
      </w:r>
      <w:r w:rsidR="003744A0" w:rsidRPr="003744A0">
        <w:rPr>
          <w:rFonts w:eastAsia="MS Mincho"/>
        </w:rPr>
        <w:t>The dissertation does not ask for personal stories, as in interviews. Rather, it assesses perceptions of app features, customer engagement and brand loyalty using standardized survey questions.</w:t>
      </w:r>
    </w:p>
    <w:p w:rsidR="00EE1272" w:rsidRPr="00EE1272" w:rsidRDefault="003744A0" w:rsidP="003744A0">
      <w:pPr>
        <w:rPr>
          <w:rFonts w:eastAsia="MS Mincho"/>
        </w:rPr>
      </w:pPr>
      <w:r w:rsidRPr="003744A0">
        <w:rPr>
          <w:rFonts w:eastAsia="MS Mincho"/>
        </w:rPr>
        <w:t>The research questions are association and mediation in which positivism is applicable. The relationships between perceived mobile app feature quality, customer engagement and brand loyalty are explored, with engagement serving as a mediator. These questions must be measured in a standardised way so that the answers can yield comparable numbers.</w:t>
      </w:r>
    </w:p>
    <w:p w:rsidR="00EE1272" w:rsidRPr="00EE1272" w:rsidRDefault="00EE1272" w:rsidP="00F27DBB">
      <w:pPr>
        <w:pStyle w:val="Heading2"/>
        <w:rPr>
          <w:rFonts w:eastAsia="MS Gothic"/>
        </w:rPr>
      </w:pPr>
      <w:bookmarkStart w:id="86" w:name="_Toc239646947"/>
      <w:bookmarkStart w:id="87" w:name="_Toc240825947"/>
      <w:bookmarkStart w:id="88" w:name="_Toc241024629"/>
      <w:r w:rsidRPr="00EE1272">
        <w:rPr>
          <w:rFonts w:eastAsia="MS Gothic"/>
        </w:rPr>
        <w:t>3.3 Research Approach</w:t>
      </w:r>
      <w:bookmarkEnd w:id="86"/>
      <w:bookmarkEnd w:id="87"/>
      <w:bookmarkEnd w:id="88"/>
    </w:p>
    <w:p w:rsidR="00EE1272" w:rsidRPr="00EE1272" w:rsidRDefault="00860AB1" w:rsidP="00F27DBB">
      <w:pPr>
        <w:rPr>
          <w:rFonts w:eastAsia="MS Mincho"/>
        </w:rPr>
      </w:pPr>
      <w:r w:rsidRPr="00860AB1">
        <w:rPr>
          <w:rFonts w:eastAsia="MS Mincho"/>
        </w:rPr>
        <w:t>The study was deductive in nature. Deduction begins with a theory and evaluates the theoretically expected relationships against empirical evidence.</w:t>
      </w:r>
      <w:r w:rsidR="00EE1272">
        <w:rPr>
          <w:rFonts w:eastAsia="MS Mincho"/>
        </w:rPr>
        <w:t xml:space="preserve"> (Creswell and Creswell, 2018). </w:t>
      </w:r>
      <w:r w:rsidR="00EE1272" w:rsidRPr="00EE1272">
        <w:rPr>
          <w:rFonts w:eastAsia="MS Mincho"/>
        </w:rPr>
        <w:t xml:space="preserve">The dissertation draws on the Technology Acceptance Model, Customer Engagement Theory, Relationship Marketing and Commitment-Trust </w:t>
      </w:r>
      <w:r w:rsidR="00EE1272" w:rsidRPr="00EE1272">
        <w:rPr>
          <w:rFonts w:eastAsia="MS Mincho"/>
        </w:rPr>
        <w:lastRenderedPageBreak/>
        <w:t>Theory to develop hypotheses. The data collection and analysis were therefore designed to test the relationships established in the conceptual model.</w:t>
      </w:r>
    </w:p>
    <w:p w:rsidR="00EE1272" w:rsidRPr="00EE1272" w:rsidRDefault="00EE1272" w:rsidP="00F27DBB">
      <w:pPr>
        <w:rPr>
          <w:rFonts w:eastAsia="MS Mincho"/>
        </w:rPr>
      </w:pPr>
      <w:r w:rsidRPr="00EE1272">
        <w:rPr>
          <w:rFonts w:eastAsia="MS Mincho"/>
        </w:rPr>
        <w:t>The deductive approach also enhances transparency because the model was finalised before data collection. The main analysis used one composite perceived mobile app feature quality variable, customer engagement as the mediator and brand loyalty as the outcome. The main hypotheses were not altered during data collection, although feature dimensions were retained for reliability, descriptive and exploratory analysis.</w:t>
      </w:r>
    </w:p>
    <w:p w:rsidR="00EE1272" w:rsidRPr="00EE1272" w:rsidRDefault="00EE1272" w:rsidP="00F27DBB">
      <w:pPr>
        <w:pStyle w:val="Heading2"/>
        <w:rPr>
          <w:rFonts w:eastAsia="MS Gothic"/>
        </w:rPr>
      </w:pPr>
      <w:bookmarkStart w:id="89" w:name="_Toc239646948"/>
      <w:bookmarkStart w:id="90" w:name="_Toc240825948"/>
      <w:bookmarkStart w:id="91" w:name="_Toc241024630"/>
      <w:r w:rsidRPr="00EE1272">
        <w:rPr>
          <w:rFonts w:eastAsia="MS Gothic"/>
        </w:rPr>
        <w:t>3.4 Research Strategy</w:t>
      </w:r>
      <w:bookmarkEnd w:id="89"/>
      <w:bookmarkEnd w:id="90"/>
      <w:bookmarkEnd w:id="91"/>
    </w:p>
    <w:p w:rsidR="00EE1272" w:rsidRPr="00EE1272" w:rsidRDefault="00EE1272" w:rsidP="00F27DBB">
      <w:pPr>
        <w:rPr>
          <w:rFonts w:eastAsia="MS Mincho"/>
        </w:rPr>
      </w:pPr>
      <w:r w:rsidRPr="00E749D6">
        <w:rPr>
          <w:rFonts w:eastAsia="MS Mincho"/>
        </w:rPr>
        <w:t>The study uses a quantitative method with a cross-sectional survey design. A survey is appropriate because it is a study involving responses from app users and compares perceptions using standardised measures. A cross-sectional design captures data at one point in time.</w:t>
      </w:r>
      <w:r>
        <w:rPr>
          <w:rFonts w:eastAsia="MS Mincho"/>
        </w:rPr>
        <w:t xml:space="preserve"> This is suitable for the dissertation level and for assessing relationships between variables.</w:t>
      </w:r>
    </w:p>
    <w:p w:rsidR="00EE1272" w:rsidRPr="00EE1272" w:rsidRDefault="00EE1272" w:rsidP="00F27DBB">
      <w:pPr>
        <w:rPr>
          <w:rFonts w:eastAsia="MS Mincho"/>
        </w:rPr>
      </w:pPr>
      <w:r w:rsidRPr="00EE1272">
        <w:rPr>
          <w:rFonts w:eastAsia="MS Mincho"/>
        </w:rPr>
        <w:t>The limitation of a cross-sectional approach is that it cannot establish whether one variable causes another over time. For this reason, the hypotheses use the wording “is associated with” rather than “causes”. Although statistical mediation can be tested, the results are interpreted as evidence of an indirect association rather than proof of a causal sequence. This conservative interpretation is necessary because all variables were obtained from the same questionnaire at the same time.</w:t>
      </w:r>
    </w:p>
    <w:p w:rsidR="00EE1272" w:rsidRPr="00EE1272" w:rsidRDefault="00EE1272" w:rsidP="00F27DBB">
      <w:pPr>
        <w:pStyle w:val="Heading2"/>
        <w:rPr>
          <w:rFonts w:eastAsia="MS Gothic"/>
        </w:rPr>
      </w:pPr>
      <w:bookmarkStart w:id="92" w:name="_Toc239646949"/>
      <w:bookmarkStart w:id="93" w:name="_Toc240825949"/>
      <w:bookmarkStart w:id="94" w:name="_Toc241024631"/>
      <w:r w:rsidRPr="00EE1272">
        <w:rPr>
          <w:rFonts w:eastAsia="MS Gothic"/>
        </w:rPr>
        <w:t>3.5 Survey Design</w:t>
      </w:r>
      <w:bookmarkEnd w:id="92"/>
      <w:bookmarkEnd w:id="93"/>
      <w:bookmarkEnd w:id="94"/>
    </w:p>
    <w:p w:rsidR="00EE1272" w:rsidRPr="00EE1272" w:rsidRDefault="00EE1272" w:rsidP="00F27DBB">
      <w:pPr>
        <w:rPr>
          <w:rFonts w:eastAsia="MS Mincho"/>
        </w:rPr>
      </w:pPr>
      <w:r w:rsidRPr="00CE33DA">
        <w:t>Data were gathered through a structured online questionnaire. It started with consent and screening questions, to ensure that participants were aged 18 or over and had used the McDonald's UK or KFC UK app in the past six months. For both apps, the users chose one reference app and answered all the scale items for that app, which means that no combination of two different experiences of the app was possible.</w:t>
      </w:r>
    </w:p>
    <w:p w:rsidR="00EE1272" w:rsidRPr="00EE1272" w:rsidRDefault="00EE1272" w:rsidP="00F27DBB">
      <w:pPr>
        <w:rPr>
          <w:rFonts w:eastAsia="MS Mincho"/>
        </w:rPr>
      </w:pPr>
      <w:r w:rsidRPr="00CE33DA">
        <w:t>The main questionnaire employed five-point Likert items from strongly disagree to strongly agree. Likert scales were used because the study is measuring perceptions and attitudes and not actual behaviour. To minimize conceptual overlap and common-method bias, the questionnaire did not contain double-barrelled and leading items and the app features and engagement/loyalty sections were kept separate.</w:t>
      </w:r>
    </w:p>
    <w:p w:rsidR="00EE1272" w:rsidRPr="00EE1272" w:rsidRDefault="00EE1272" w:rsidP="00F27DBB">
      <w:pPr>
        <w:pStyle w:val="Heading2"/>
        <w:rPr>
          <w:rFonts w:eastAsia="MS Gothic"/>
        </w:rPr>
      </w:pPr>
      <w:bookmarkStart w:id="95" w:name="_Toc239646950"/>
      <w:bookmarkStart w:id="96" w:name="_Toc240825950"/>
      <w:bookmarkStart w:id="97" w:name="_Toc241024632"/>
      <w:r w:rsidRPr="00EE1272">
        <w:rPr>
          <w:rFonts w:eastAsia="MS Gothic"/>
        </w:rPr>
        <w:lastRenderedPageBreak/>
        <w:t>3.6 Target Population and Sampling</w:t>
      </w:r>
      <w:bookmarkEnd w:id="95"/>
      <w:bookmarkEnd w:id="96"/>
      <w:bookmarkEnd w:id="97"/>
    </w:p>
    <w:p w:rsidR="00EE1272" w:rsidRPr="00EE1272" w:rsidRDefault="00EE1272" w:rsidP="00F27DBB">
      <w:pPr>
        <w:rPr>
          <w:rFonts w:eastAsia="MS Mincho"/>
        </w:rPr>
      </w:pPr>
      <w:r w:rsidRPr="00E749D6">
        <w:rPr>
          <w:rFonts w:eastAsia="MS Mincho"/>
        </w:rPr>
        <w:t>The target population comprised UK residents aged 18 or older who had used</w:t>
      </w:r>
      <w:r>
        <w:rPr>
          <w:rFonts w:eastAsia="MS Mincho"/>
        </w:rPr>
        <w:t xml:space="preserve"> the McDonald’s UK app or KFC UK app in the last six months. UK-based respondents include people living in England, Scotland, Wales or Northern Ireland. The six-month criterion ensures recent app experience while keeping recruitment feasible.</w:t>
      </w:r>
    </w:p>
    <w:p w:rsidR="00EE1272" w:rsidRPr="00EE1272" w:rsidRDefault="00E749D6" w:rsidP="00F27DBB">
      <w:pPr>
        <w:rPr>
          <w:rFonts w:eastAsia="MS Mincho"/>
        </w:rPr>
      </w:pPr>
      <w:r>
        <w:t xml:space="preserve">The sampling </w:t>
      </w:r>
      <w:r w:rsidRPr="00CE33DA">
        <w:t>combined purposive and convenience approaches. The use of purposive sampling was suitable because participants needed first-hand experience</w:t>
      </w:r>
      <w:r>
        <w:t xml:space="preserve"> of the selected apps. Convenience sampling was possible as there is no sampling frame for all McDonald’s UK and KFC UK app users. McDonald’s UK and KFC UK app users. Recruitment was conducted through student networks, social media, online communities and direct dissemination of the survey link after ethical approval.</w:t>
      </w:r>
    </w:p>
    <w:p w:rsidR="00EE1272" w:rsidRPr="00EE1272" w:rsidRDefault="00EE1272" w:rsidP="00F27DBB">
      <w:pPr>
        <w:rPr>
          <w:rFonts w:eastAsia="MS Mincho"/>
        </w:rPr>
      </w:pPr>
      <w:r w:rsidRPr="00EE1272">
        <w:rPr>
          <w:rFonts w:eastAsia="MS Mincho"/>
        </w:rPr>
        <w:t>The first aim was 150 usable responses, up to 200 were targeted when possible. The a priori formal analysis was performed using Cohen's (1988) convention of medium effect-size (f² = 0.15), alpha = 0.05 and power = 0.80. A simple regression using a single main predictor needs about 55 cases, models with more predictors need more cases. Of the 55 responses to the survey, 51 cases were deemed valid after screening, which is slightly below the simple-regression benchmark, but still well below the preferred number of cases for more complex modelling. Therefore, the key analyses were conducted with composite variables, the interpretation of mediation was done with caution and comparisons at the brand level were considered exploratory.</w:t>
      </w:r>
    </w:p>
    <w:p w:rsidR="00EE1272" w:rsidRPr="00EE1272" w:rsidRDefault="00EE1272" w:rsidP="00F27DBB">
      <w:pPr>
        <w:rPr>
          <w:rFonts w:eastAsia="MS Mincho"/>
        </w:rPr>
      </w:pPr>
      <w:r w:rsidRPr="00EE1272">
        <w:rPr>
          <w:rFonts w:eastAsia="MS Mincho"/>
        </w:rPr>
        <w:t xml:space="preserve">Of the 51 valid cases, 34 responded to the McDonald's UK app and 17 to the KFC UK app. </w:t>
      </w:r>
      <w:r w:rsidRPr="00E749D6">
        <w:rPr>
          <w:rFonts w:eastAsia="MS Mincho"/>
        </w:rPr>
        <w:t>The achieved sample relied on purposive and convenience sampling</w:t>
      </w:r>
      <w:r>
        <w:rPr>
          <w:rFonts w:eastAsia="MS Mincho"/>
        </w:rPr>
        <w:t>, so the sample should not be interpreted as representative of the UK McDonald's or KFC customers in general.</w:t>
      </w:r>
    </w:p>
    <w:p w:rsidR="00EE1272" w:rsidRPr="00EE1272" w:rsidRDefault="00EE1272" w:rsidP="00F27DBB">
      <w:pPr>
        <w:pStyle w:val="Heading2"/>
        <w:rPr>
          <w:rFonts w:eastAsia="MS Gothic"/>
        </w:rPr>
      </w:pPr>
      <w:bookmarkStart w:id="98" w:name="_Toc239646951"/>
      <w:bookmarkStart w:id="99" w:name="_Toc240825951"/>
      <w:bookmarkStart w:id="100" w:name="_Toc241024633"/>
      <w:r w:rsidRPr="00EE1272">
        <w:rPr>
          <w:rFonts w:eastAsia="MS Gothic"/>
        </w:rPr>
        <w:t>3.7 Questionnaire Design and Construct Mapping</w:t>
      </w:r>
      <w:bookmarkEnd w:id="98"/>
      <w:bookmarkEnd w:id="99"/>
      <w:bookmarkEnd w:id="100"/>
    </w:p>
    <w:p w:rsidR="00EE1272" w:rsidRPr="00EE1272" w:rsidRDefault="00EE1272" w:rsidP="00F27DBB">
      <w:pPr>
        <w:rPr>
          <w:rFonts w:eastAsia="MS Mincho"/>
        </w:rPr>
      </w:pPr>
      <w:r w:rsidRPr="00E749D6">
        <w:rPr>
          <w:rFonts w:eastAsia="MS Mincho"/>
        </w:rPr>
        <w:t>The questionnaire measures three core constructs.</w:t>
      </w:r>
      <w:r>
        <w:rPr>
          <w:rFonts w:eastAsia="MS Mincho"/>
        </w:rPr>
        <w:t xml:space="preserve"> Perceived mobile app feature quality is the independent construct and includes six dimensions: ease of use, ordering convenience, rewards and promotional value, personalisation, notification relevance and app reliability. At least three items measured each dimension, with four items for rewards and promotions, allowing reliability to be assessed for each dimension.</w:t>
      </w:r>
    </w:p>
    <w:p w:rsidR="00EE1272" w:rsidRPr="00EE1272" w:rsidRDefault="00EE1272" w:rsidP="00F27DBB">
      <w:pPr>
        <w:rPr>
          <w:rFonts w:eastAsia="MS Mincho"/>
        </w:rPr>
      </w:pPr>
      <w:r w:rsidRPr="00EE1272">
        <w:rPr>
          <w:rFonts w:eastAsia="MS Mincho"/>
        </w:rPr>
        <w:lastRenderedPageBreak/>
        <w:t xml:space="preserve">The mediating construct is customer engagement. Engagement is defined as the </w:t>
      </w:r>
      <w:r w:rsidRPr="00E749D6">
        <w:rPr>
          <w:rFonts w:eastAsia="MS Mincho"/>
        </w:rPr>
        <w:t>cognitive attention, emotional connection and behavioural participation</w:t>
      </w:r>
      <w:r>
        <w:rPr>
          <w:rFonts w:eastAsia="MS Mincho"/>
        </w:rPr>
        <w:t xml:space="preserve"> created during the app interaction process, which is related to the brand. Attention to app offers and content is considered cognitive engagement. Enjoyment and positive brand connection are included in emotional engagement. Behavioural engagement can be defined as visiting the app and taking part in rewards and promotions. Brand loyalty is the dependent construct which is measured by attitudinal loyalty and self-reported behavioural intention. These items are brand preference, brand recommendation, commitment and intention to purchase in the future.</w:t>
      </w:r>
    </w:p>
    <w:p w:rsidR="00EE1272" w:rsidRPr="00EE1272" w:rsidRDefault="00EE1272" w:rsidP="00F27DBB">
      <w:pPr>
        <w:rPr>
          <w:rFonts w:eastAsia="MS Mincho"/>
        </w:rPr>
      </w:pPr>
      <w:r w:rsidRPr="00EE1272">
        <w:rPr>
          <w:rFonts w:eastAsia="MS Mincho"/>
        </w:rPr>
        <w:t>None of the questionnaire items need to be reverse coded. This helps to minimize confusion for the survey taker filling out a survey on their cell phone. Instead, separation and neutral wording and pilot checking are implemented to enhance response quality.</w:t>
      </w:r>
    </w:p>
    <w:p w:rsidR="00EE1272" w:rsidRPr="00980EDF" w:rsidRDefault="00EE1272" w:rsidP="00EE1272">
      <w:pPr>
        <w:suppressAutoHyphens/>
        <w:spacing w:before="280" w:beforeAutospacing="1" w:after="280" w:afterAutospacing="1"/>
        <w:rPr>
          <w:rFonts w:eastAsia="MS Mincho" w:cs="Cambria"/>
          <w:i/>
        </w:rPr>
      </w:pPr>
      <w:r w:rsidRPr="00980EDF">
        <w:rPr>
          <w:rFonts w:eastAsia="MS Mincho" w:cs="Cambria"/>
          <w:i/>
        </w:rPr>
        <w:t>Table 3.1: Measurement Source and Adaptation</w:t>
      </w:r>
    </w:p>
    <w:tbl>
      <w:tblPr>
        <w:tblStyle w:val="TableGrid"/>
        <w:tblW w:w="8810" w:type="dxa"/>
        <w:jc w:val="center"/>
        <w:tblLayout w:type="fixed"/>
        <w:tblLook w:val="04A0" w:firstRow="1" w:lastRow="0" w:firstColumn="1" w:lastColumn="0" w:noHBand="0" w:noVBand="1"/>
      </w:tblPr>
      <w:tblGrid>
        <w:gridCol w:w="1762"/>
        <w:gridCol w:w="1762"/>
        <w:gridCol w:w="1762"/>
        <w:gridCol w:w="1762"/>
        <w:gridCol w:w="1762"/>
      </w:tblGrid>
      <w:tr w:rsidR="00EE1272" w:rsidRPr="00F27DBB" w:rsidTr="00B704C1">
        <w:trPr>
          <w:trHeight w:val="768"/>
          <w:jc w:val="center"/>
        </w:trPr>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Construct</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Source/theoretical basis</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Adaptation in this study</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Items and response scale</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Observed reliability</w:t>
            </w:r>
          </w:p>
        </w:tc>
      </w:tr>
      <w:tr w:rsidR="00EE1272" w:rsidRPr="00F27DBB" w:rsidTr="00B704C1">
        <w:trPr>
          <w:trHeight w:val="3125"/>
          <w:jc w:val="center"/>
        </w:trPr>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Perceived Mobile App Feature Quality</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 xml:space="preserve">Davis (1989); Berry et al. (2002); </w:t>
            </w:r>
            <w:proofErr w:type="spellStart"/>
            <w:r w:rsidRPr="00F27DBB">
              <w:rPr>
                <w:rFonts w:eastAsia="MS Mincho" w:cs="Cambria"/>
                <w:sz w:val="22"/>
              </w:rPr>
              <w:t>Dorotic</w:t>
            </w:r>
            <w:proofErr w:type="spellEnd"/>
            <w:r w:rsidRPr="00F27DBB">
              <w:rPr>
                <w:rFonts w:eastAsia="MS Mincho" w:cs="Cambria"/>
                <w:sz w:val="22"/>
              </w:rPr>
              <w:t xml:space="preserve"> et al. (2012); </w:t>
            </w:r>
            <w:proofErr w:type="spellStart"/>
            <w:r w:rsidRPr="00F27DBB">
              <w:rPr>
                <w:rFonts w:eastAsia="MS Mincho" w:cs="Cambria"/>
                <w:sz w:val="22"/>
              </w:rPr>
              <w:t>Bleier</w:t>
            </w:r>
            <w:proofErr w:type="spellEnd"/>
            <w:r w:rsidRPr="00F27DBB">
              <w:rPr>
                <w:rFonts w:eastAsia="MS Mincho" w:cs="Cambria"/>
                <w:sz w:val="22"/>
              </w:rPr>
              <w:t xml:space="preserve"> and </w:t>
            </w:r>
            <w:proofErr w:type="spellStart"/>
            <w:r w:rsidRPr="00F27DBB">
              <w:rPr>
                <w:rFonts w:eastAsia="MS Mincho" w:cs="Cambria"/>
                <w:sz w:val="22"/>
              </w:rPr>
              <w:t>Eisenbeiss</w:t>
            </w:r>
            <w:proofErr w:type="spellEnd"/>
            <w:r w:rsidRPr="00F27DBB">
              <w:rPr>
                <w:rFonts w:eastAsia="MS Mincho" w:cs="Cambria"/>
                <w:sz w:val="22"/>
              </w:rPr>
              <w:t xml:space="preserve"> (2015); Shankar et al. (2016); Lee and Han (2022)</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Conceptually adapted into six app-feature dimensions rather than copied as one established scale</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Q13–Q31; 5-point agreement scale</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α = 0.887 overall</w:t>
            </w:r>
          </w:p>
        </w:tc>
      </w:tr>
      <w:tr w:rsidR="00EE1272" w:rsidRPr="00F27DBB" w:rsidTr="00B704C1">
        <w:trPr>
          <w:trHeight w:val="2724"/>
          <w:jc w:val="center"/>
        </w:trPr>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lastRenderedPageBreak/>
              <w:t>Customer Engagement</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 xml:space="preserve">Brodie et al. (2011); </w:t>
            </w:r>
            <w:proofErr w:type="spellStart"/>
            <w:r w:rsidRPr="00F27DBB">
              <w:rPr>
                <w:rFonts w:eastAsia="MS Mincho" w:cs="Cambria"/>
                <w:sz w:val="22"/>
              </w:rPr>
              <w:t>Hollebeek</w:t>
            </w:r>
            <w:proofErr w:type="spellEnd"/>
            <w:r w:rsidRPr="00F27DBB">
              <w:rPr>
                <w:rFonts w:eastAsia="MS Mincho" w:cs="Cambria"/>
                <w:sz w:val="22"/>
              </w:rPr>
              <w:t xml:space="preserve"> et al. (2014)</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Adapted to the brand-owned QSR app context using cognitive, emotional and behavioural engagement</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Q32–Q40; 5-point agreement scale</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α = 0.923</w:t>
            </w:r>
          </w:p>
        </w:tc>
      </w:tr>
      <w:tr w:rsidR="00EE1272" w:rsidRPr="00F27DBB" w:rsidTr="00B704C1">
        <w:trPr>
          <w:trHeight w:val="2709"/>
          <w:jc w:val="center"/>
        </w:trPr>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Brand Loyalty</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 xml:space="preserve">Dick and </w:t>
            </w:r>
            <w:proofErr w:type="spellStart"/>
            <w:r w:rsidRPr="00F27DBB">
              <w:rPr>
                <w:rFonts w:eastAsia="MS Mincho" w:cs="Cambria"/>
                <w:sz w:val="22"/>
              </w:rPr>
              <w:t>Basu</w:t>
            </w:r>
            <w:proofErr w:type="spellEnd"/>
            <w:r w:rsidRPr="00F27DBB">
              <w:rPr>
                <w:rFonts w:eastAsia="MS Mincho" w:cs="Cambria"/>
                <w:sz w:val="22"/>
              </w:rPr>
              <w:t xml:space="preserve"> (1994); Oliver (1999)</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Adapted to attitudinal loyalty and self-reported behavioural intention; no verified purchase behaviour</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Q41–Q48; 5-point agreement scale</w:t>
            </w:r>
          </w:p>
        </w:tc>
        <w:tc>
          <w:tcPr>
            <w:tcW w:w="1762" w:type="dxa"/>
            <w:vAlign w:val="center"/>
          </w:tcPr>
          <w:p w:rsidR="00EE1272" w:rsidRPr="00F27DBB" w:rsidRDefault="00EE1272" w:rsidP="00EE1272">
            <w:pPr>
              <w:spacing w:beforeAutospacing="1" w:afterAutospacing="1"/>
              <w:rPr>
                <w:rFonts w:eastAsia="MS Mincho" w:cs="Cambria"/>
                <w:sz w:val="22"/>
              </w:rPr>
            </w:pPr>
            <w:r w:rsidRPr="00F27DBB">
              <w:rPr>
                <w:rFonts w:eastAsia="MS Mincho" w:cs="Cambria"/>
                <w:sz w:val="22"/>
              </w:rPr>
              <w:t>α = 0.912</w:t>
            </w:r>
          </w:p>
        </w:tc>
      </w:tr>
    </w:tbl>
    <w:p w:rsidR="00EE1272" w:rsidRPr="00EE1272" w:rsidRDefault="00EE1272" w:rsidP="00F27DBB">
      <w:pPr>
        <w:pStyle w:val="Heading2"/>
        <w:rPr>
          <w:rFonts w:eastAsia="MS Gothic"/>
        </w:rPr>
      </w:pPr>
      <w:bookmarkStart w:id="101" w:name="_Toc239646952"/>
      <w:bookmarkStart w:id="102" w:name="_Toc240825952"/>
      <w:bookmarkStart w:id="103" w:name="_Toc241024634"/>
      <w:r w:rsidRPr="00EE1272">
        <w:rPr>
          <w:rFonts w:eastAsia="MS Gothic"/>
        </w:rPr>
        <w:t>3.8 Pilot Testing</w:t>
      </w:r>
      <w:bookmarkEnd w:id="101"/>
      <w:bookmarkEnd w:id="102"/>
      <w:bookmarkEnd w:id="103"/>
    </w:p>
    <w:p w:rsidR="00EE1272" w:rsidRPr="00EE1272" w:rsidRDefault="00EE1272" w:rsidP="00F27DBB">
      <w:pPr>
        <w:rPr>
          <w:rFonts w:eastAsia="MS Mincho"/>
        </w:rPr>
      </w:pPr>
      <w:r w:rsidRPr="00E749D6">
        <w:rPr>
          <w:rFonts w:eastAsia="MS Mincho"/>
        </w:rPr>
        <w:t>A pilot test was conducted before the main survey</w:t>
      </w:r>
      <w:r>
        <w:rPr>
          <w:rFonts w:eastAsia="MS Mincho"/>
        </w:rPr>
        <w:t xml:space="preserve"> which was built into the questionnaire development process with about 10–15 eligible respondents. The pilot was employed to evaluate completion time, duplication of meaning, ambiguity of language, technical routing and mobile-device appearance. This was especially relevant for those </w:t>
      </w:r>
      <w:r w:rsidRPr="00EE1272">
        <w:rPr>
          <w:rFonts w:eastAsia="MS Mincho"/>
        </w:rPr>
        <w:t>respondents who used both apps, as the form asked them to pick one of the reference apps to answer the scale items.</w:t>
      </w:r>
    </w:p>
    <w:p w:rsidR="00EE1272" w:rsidRPr="00EE1272" w:rsidRDefault="00EE1272" w:rsidP="00F27DBB">
      <w:pPr>
        <w:rPr>
          <w:rFonts w:eastAsia="MS Mincho"/>
        </w:rPr>
      </w:pPr>
      <w:r w:rsidRPr="00EE1272">
        <w:rPr>
          <w:rFonts w:eastAsia="MS Mincho"/>
        </w:rPr>
        <w:t>The pilot stage also resulted in a log of any small wording or routing changes that were made prior to the finalisation of the questionnaire. The final data set did not involve any construct level changes after the data collection started, so the data set was based on the same questionnaire structure throughout the data collection process.</w:t>
      </w:r>
    </w:p>
    <w:p w:rsidR="00EE1272" w:rsidRPr="00F27DBB" w:rsidRDefault="00EE1272" w:rsidP="00F27DBB">
      <w:pPr>
        <w:pStyle w:val="Heading2"/>
      </w:pPr>
      <w:bookmarkStart w:id="104" w:name="_Toc239646953"/>
      <w:bookmarkStart w:id="105" w:name="_Toc240825953"/>
      <w:bookmarkStart w:id="106" w:name="_Toc241024635"/>
      <w:r w:rsidRPr="00F27DBB">
        <w:t>3.9 Reliability and Validity</w:t>
      </w:r>
      <w:bookmarkEnd w:id="104"/>
      <w:bookmarkEnd w:id="105"/>
      <w:bookmarkEnd w:id="106"/>
    </w:p>
    <w:p w:rsidR="00EE1272" w:rsidRPr="00EE1272" w:rsidRDefault="00E749D6" w:rsidP="00F27DBB">
      <w:pPr>
        <w:rPr>
          <w:rFonts w:eastAsia="MS Mincho"/>
        </w:rPr>
      </w:pPr>
      <w:r>
        <w:t xml:space="preserve">Internal consistency of the multi-item scales </w:t>
      </w:r>
      <w:r w:rsidRPr="00CE33DA">
        <w:t>was assessed using</w:t>
      </w:r>
      <w:r>
        <w:t xml:space="preserve"> Cronbach’s alpha. Values of 0.70 or more were considered acceptable and values of 0.80 and above were considered indicative of strong internal consistency (</w:t>
      </w:r>
      <w:proofErr w:type="spellStart"/>
      <w:r>
        <w:t>Nunnally</w:t>
      </w:r>
      <w:proofErr w:type="spellEnd"/>
      <w:r>
        <w:t xml:space="preserve"> and Bernstein, 1994). Reliability was assessed for the overall app-feature-quality construct, its feature </w:t>
      </w:r>
      <w:r>
        <w:lastRenderedPageBreak/>
        <w:t>dimensions, customer engagement and brand loyalty. The results of reliability testing are not considered as evidence of construct validity, but rather they are reported in Chapter 4 and Appendix G.</w:t>
      </w:r>
    </w:p>
    <w:p w:rsidR="00EE1272" w:rsidRPr="00EE1272" w:rsidRDefault="00EE1272" w:rsidP="00F27DBB">
      <w:pPr>
        <w:rPr>
          <w:rFonts w:eastAsia="MS Mincho"/>
        </w:rPr>
      </w:pPr>
      <w:r w:rsidRPr="00EE1272">
        <w:rPr>
          <w:rFonts w:eastAsia="MS Mincho"/>
        </w:rPr>
        <w:t xml:space="preserve">Validity was not considered as a part of reliability. Content validity was established by mapping items in the questionnaire to the construction of definitions and literature review; face validity was confirmed by conducting a pilot with 10-15 respondents; construct separation was reinforced by separating items related to the evaluation of the application features from customer engagement and loyalty items. The small size of the achieved sample (51 valid cases) precludes exploratory factor analysis and the dissertation does not claim complete construct validation through the factor analysis. Common method bias was minimized by using anonymity, neutral wording, and construct separation, consistent with the concerns raised by </w:t>
      </w:r>
      <w:proofErr w:type="spellStart"/>
      <w:r w:rsidRPr="00EE1272">
        <w:rPr>
          <w:rFonts w:eastAsia="MS Mincho"/>
        </w:rPr>
        <w:t>Podsakoff</w:t>
      </w:r>
      <w:proofErr w:type="spellEnd"/>
      <w:r w:rsidRPr="00EE1272">
        <w:rPr>
          <w:rFonts w:eastAsia="MS Mincho"/>
        </w:rPr>
        <w:t xml:space="preserve"> et al. (2003).</w:t>
      </w:r>
    </w:p>
    <w:p w:rsidR="00EE1272" w:rsidRPr="00EE1272" w:rsidRDefault="00EE1272" w:rsidP="00F27DBB">
      <w:pPr>
        <w:pStyle w:val="Heading2"/>
        <w:rPr>
          <w:rFonts w:eastAsia="MS Gothic"/>
        </w:rPr>
      </w:pPr>
      <w:bookmarkStart w:id="107" w:name="_Toc239646954"/>
      <w:bookmarkStart w:id="108" w:name="_Toc240825954"/>
      <w:bookmarkStart w:id="109" w:name="_Toc241024636"/>
      <w:r w:rsidRPr="00EE1272">
        <w:rPr>
          <w:rFonts w:eastAsia="MS Gothic"/>
        </w:rPr>
        <w:t>3.10 Data Collection Process</w:t>
      </w:r>
      <w:bookmarkEnd w:id="107"/>
      <w:bookmarkEnd w:id="108"/>
      <w:bookmarkEnd w:id="109"/>
    </w:p>
    <w:p w:rsidR="00EE1272" w:rsidRPr="00EE1272" w:rsidRDefault="00EE1272" w:rsidP="00F27DBB">
      <w:pPr>
        <w:rPr>
          <w:rFonts w:eastAsia="MS Mincho"/>
        </w:rPr>
      </w:pPr>
      <w:r w:rsidRPr="00E749D6">
        <w:rPr>
          <w:rFonts w:eastAsia="MS Mincho"/>
        </w:rPr>
        <w:t>Responses were collected through an online questionnaire after ethical approval.</w:t>
      </w:r>
      <w:r>
        <w:rPr>
          <w:rFonts w:eastAsia="MS Mincho"/>
        </w:rPr>
        <w:t xml:space="preserve"> The survey link was sent via appropriate online and personal networks. On the first page participant information and consent were discussed. Those who refused to participate, were under 18 years of age, not currently living in the UK or who had not used either of the chosen apps in the last six months were eliminated from the survey.</w:t>
      </w:r>
    </w:p>
    <w:p w:rsidR="00EE1272" w:rsidRPr="00EE1272" w:rsidRDefault="00EE1272" w:rsidP="00F27DBB">
      <w:pPr>
        <w:rPr>
          <w:rFonts w:eastAsia="MS Mincho"/>
        </w:rPr>
      </w:pPr>
      <w:r w:rsidRPr="00EE1272">
        <w:rPr>
          <w:rFonts w:eastAsia="MS Mincho"/>
        </w:rPr>
        <w:t>The survey was open throughout the period of data collection. There were 55 responses received of which 51 were eligible. Responses were screened for completeness, eligibility and response quality prior to analysis. Survey settings were employed wherever possible to prevent the respondents from giving repeat answers without the collection of identifying information for the purpose of tracking only. The data set was then coded, cleaned and statistically analysed.</w:t>
      </w:r>
    </w:p>
    <w:p w:rsidR="00EE1272" w:rsidRPr="00EE1272" w:rsidRDefault="00EE1272" w:rsidP="00F27DBB">
      <w:pPr>
        <w:pStyle w:val="Heading2"/>
        <w:rPr>
          <w:rFonts w:eastAsia="MS Gothic"/>
        </w:rPr>
      </w:pPr>
      <w:bookmarkStart w:id="110" w:name="_Toc239646955"/>
      <w:bookmarkStart w:id="111" w:name="_Toc240825955"/>
      <w:bookmarkStart w:id="112" w:name="_Toc241024637"/>
      <w:r w:rsidRPr="00EE1272">
        <w:rPr>
          <w:rFonts w:eastAsia="MS Gothic"/>
        </w:rPr>
        <w:t>3.11 Ethical Considerations</w:t>
      </w:r>
      <w:bookmarkEnd w:id="110"/>
      <w:bookmarkEnd w:id="111"/>
      <w:bookmarkEnd w:id="112"/>
    </w:p>
    <w:p w:rsidR="00EE1272" w:rsidRPr="00F27DBB" w:rsidRDefault="00EE1272" w:rsidP="00F27DBB">
      <w:pPr>
        <w:rPr>
          <w:rFonts w:eastAsia="MS Mincho"/>
        </w:rPr>
      </w:pPr>
      <w:r>
        <w:t xml:space="preserve">Data collection began only after ethical approval </w:t>
      </w:r>
      <w:r w:rsidRPr="00CE33DA">
        <w:t>had been obtained. Participation was voluntary</w:t>
      </w:r>
      <w:r>
        <w:t xml:space="preserve"> and participants were informed of the aim of the research, the expected duration, anonymity and the use of the collected data. The first part of the online questionnaire included informed consent, and the participant was allowed to withdraw from the questionnaire prior to submitting it.</w:t>
      </w:r>
    </w:p>
    <w:p w:rsidR="00EE1272" w:rsidRPr="00EE1272" w:rsidRDefault="00EE1272" w:rsidP="00F27DBB">
      <w:pPr>
        <w:rPr>
          <w:rFonts w:eastAsia="MS Mincho"/>
        </w:rPr>
      </w:pPr>
      <w:r>
        <w:lastRenderedPageBreak/>
        <w:t xml:space="preserve">No </w:t>
      </w:r>
      <w:r w:rsidRPr="00CE33DA">
        <w:t>directly identifying information such as names, email addresses or telephone numbers were collected.</w:t>
      </w:r>
      <w:r>
        <w:t xml:space="preserve"> Demographic questions were presented in broad categories (age group and gender) and provided a “prefer not to say” option in appropriate questions. There were no intrusive or harmful questions in the survey. Data was stored securely in the University's OneDrive environment and were only accessible to the researcher and authorised University staff as needed for academic monitoring or moderation. Anonymization of the analytical dataset was carried out.</w:t>
      </w:r>
    </w:p>
    <w:p w:rsidR="00EE1272" w:rsidRPr="00EE1272" w:rsidRDefault="00EE1272" w:rsidP="00F27DBB">
      <w:pPr>
        <w:pStyle w:val="Heading2"/>
        <w:rPr>
          <w:rFonts w:eastAsia="MS Gothic"/>
        </w:rPr>
      </w:pPr>
      <w:bookmarkStart w:id="113" w:name="_Toc239646956"/>
      <w:bookmarkStart w:id="114" w:name="_Toc240825956"/>
      <w:bookmarkStart w:id="115" w:name="_Toc241024638"/>
      <w:r w:rsidRPr="00EE1272">
        <w:rPr>
          <w:rFonts w:eastAsia="MS Gothic"/>
        </w:rPr>
        <w:t>3.12 Data Analysis Plan</w:t>
      </w:r>
      <w:bookmarkEnd w:id="113"/>
      <w:bookmarkEnd w:id="114"/>
      <w:bookmarkEnd w:id="115"/>
    </w:p>
    <w:p w:rsidR="00EE1272" w:rsidRPr="00EE1272" w:rsidRDefault="00EE1272" w:rsidP="00F27DBB">
      <w:pPr>
        <w:rPr>
          <w:rFonts w:eastAsia="MS Mincho"/>
        </w:rPr>
      </w:pPr>
      <w:r w:rsidRPr="00EE1272">
        <w:rPr>
          <w:rFonts w:eastAsia="MS Mincho"/>
        </w:rPr>
        <w:t xml:space="preserve">A clean variable codebook was prepared prior to analysis. For each question it coded, it recorded question number, variable code, construct, response scale, decision for coding, and analytical use. Items answered on a Likert scale ranging from 1 = strongly disagree to 5 = strongly agree. Categorical variables such as app evaluated, age group, gender, </w:t>
      </w:r>
      <w:proofErr w:type="gramStart"/>
      <w:r w:rsidRPr="00EE1272">
        <w:rPr>
          <w:rFonts w:eastAsia="MS Mincho"/>
        </w:rPr>
        <w:t>app</w:t>
      </w:r>
      <w:proofErr w:type="gramEnd"/>
      <w:r w:rsidRPr="00EE1272">
        <w:rPr>
          <w:rFonts w:eastAsia="MS Mincho"/>
        </w:rPr>
        <w:t>-use frequency, duration of use and purchase frequency were coded for descriptive and exploratory subgroup analysis. There were no items reverse coded and higher scores consistently indicated more positive perceptions of the construct measured.</w:t>
      </w:r>
    </w:p>
    <w:p w:rsidR="00EE1272" w:rsidRPr="00CE33DA" w:rsidRDefault="00EE1272" w:rsidP="00F27DBB">
      <w:pPr>
        <w:rPr>
          <w:rFonts w:eastAsia="MS Mincho"/>
        </w:rPr>
      </w:pPr>
      <w:r>
        <w:t xml:space="preserve">Analysis rules were written prior to hypothesis testing. </w:t>
      </w:r>
      <w:r w:rsidRPr="00CE33DA">
        <w:t>Cases were excluded if they did not meet the screening criteria. The data were not missing in large quantities, with the two isolated missing Likert responses imputed with each respondent's mean value on the construct. The composite scores were not developed first, but instead, straight-lining and inconsistencies in response patterns were analysed.</w:t>
      </w:r>
    </w:p>
    <w:p w:rsidR="00EE1272" w:rsidRPr="00EE1272" w:rsidRDefault="00EE1272" w:rsidP="00F27DBB">
      <w:pPr>
        <w:rPr>
          <w:rFonts w:eastAsia="MS Mincho"/>
        </w:rPr>
      </w:pPr>
      <w:r w:rsidRPr="00CE33DA">
        <w:t>Composite scores were calculated as the mean of</w:t>
      </w:r>
      <w:r>
        <w:t xml:space="preserve"> the relevant items for each app-feature dimension, customer engagement and brand loyalty. The overall perceived mobile app feature quality scale was reliable, so the overall score of app-feature-quality was used as the main independent variable. This composite variable was used in the primary hypothesis tests instead of </w:t>
      </w:r>
      <w:r w:rsidRPr="00CE33DA">
        <w:t>the six individual feature dimensions separately.</w:t>
      </w:r>
    </w:p>
    <w:p w:rsidR="00EE1272" w:rsidRPr="00EE1272" w:rsidRDefault="00EE1272" w:rsidP="00F27DBB">
      <w:pPr>
        <w:rPr>
          <w:rFonts w:eastAsia="MS Mincho"/>
        </w:rPr>
      </w:pPr>
      <w:r>
        <w:t xml:space="preserve">Regression analysis was used to test the main hypotheses. H1 investigated the relationship between the perceived quality of the features offered by the mobile apps and customers' engagement with the apps; H2 investigated the relationship between customers' engagement with the mobile apps and their loyalty to the brand; and H3 investigated the relationship between the perceived quality of the features offered by </w:t>
      </w:r>
      <w:r>
        <w:lastRenderedPageBreak/>
        <w:t>the mobile apps and their loyalty to the brand. H4 examined the indirect link between app-feature quality and brand loyalty via customer engagement using bootstrapped mediation (Hayes, 2022). The small and unbalanced sizes of the McDonald's and KFC subgroups made it impossible to make an inferential comparison.</w:t>
      </w:r>
    </w:p>
    <w:p w:rsidR="00EE1272" w:rsidRPr="00EE1272" w:rsidRDefault="00EE1272" w:rsidP="00F27DBB">
      <w:pPr>
        <w:pStyle w:val="Heading2"/>
        <w:rPr>
          <w:rFonts w:eastAsia="MS Gothic"/>
        </w:rPr>
      </w:pPr>
      <w:bookmarkStart w:id="116" w:name="_Toc239646957"/>
      <w:bookmarkStart w:id="117" w:name="_Toc240825957"/>
      <w:bookmarkStart w:id="118" w:name="_Toc241024639"/>
      <w:r w:rsidRPr="00EE1272">
        <w:rPr>
          <w:rFonts w:eastAsia="MS Gothic"/>
        </w:rPr>
        <w:t>3.13 Methodological Limitations</w:t>
      </w:r>
      <w:bookmarkEnd w:id="116"/>
      <w:bookmarkEnd w:id="117"/>
      <w:bookmarkEnd w:id="118"/>
    </w:p>
    <w:p w:rsidR="00EE1272" w:rsidRPr="00EE1272" w:rsidRDefault="00EE1272" w:rsidP="00F27DBB">
      <w:pPr>
        <w:rPr>
          <w:rFonts w:eastAsia="MS Mincho"/>
        </w:rPr>
      </w:pPr>
      <w:r w:rsidRPr="00EE1272">
        <w:rPr>
          <w:rFonts w:eastAsia="MS Mincho"/>
        </w:rPr>
        <w:t>The study has a number of methodological weaknesses. Its achieved sample of around 55 responses is smaller than the desired 150-200 due to the short time available to collect the data. This limits the power of the statistical analysis, especially for feature-level regression, mediation and McDonald's-KFC subgroup comparison. Due to the use of non-probability sampling, the results may not be representative of all of McDonald's UK and KFC UK app users. Limitations of the cross-sectional design are that interpretation of cause and effect is limited because all variables are measured at a single point in time. The study can examine associations as well as statistical mediation but it cannot show long-term causal change.</w:t>
      </w:r>
    </w:p>
    <w:p w:rsidR="00EE1272" w:rsidRPr="00EE1272" w:rsidRDefault="00EE1272" w:rsidP="00F27DBB">
      <w:pPr>
        <w:rPr>
          <w:rFonts w:eastAsia="MS Mincho"/>
        </w:rPr>
      </w:pPr>
      <w:r w:rsidRPr="00EE1272">
        <w:rPr>
          <w:rFonts w:eastAsia="MS Mincho"/>
        </w:rPr>
        <w:t>The use of self-reported data is another limitation. Participants may overestimate their loyalty, recall their past usage of an app inaccurately, or understand the items differently. Furthermore, behavioural loyalty is assessed as intention and not as repeat-purchase behaviour. Common-method bias can also occur because all the constructs are assessed using the same questionnaire. Careful design of questionnaires, pilot testing, anonymity, construct separation and cautious interpretation with reliability checks were used to overcome these limitations.</w:t>
      </w:r>
    </w:p>
    <w:p w:rsidR="00EE1272" w:rsidRPr="00EE1272" w:rsidRDefault="00B704C1" w:rsidP="00F27DBB">
      <w:pPr>
        <w:rPr>
          <w:rFonts w:eastAsia="MS Mincho"/>
        </w:rPr>
      </w:pPr>
      <w:r w:rsidRPr="00B704C1">
        <w:rPr>
          <w:rFonts w:eastAsia="MS Mincho"/>
        </w:rPr>
        <w:t>The overall approach is suitable for the objective of the dissertation as it provides a way from the research questions to quantifiable data and statistical evaluation.</w:t>
      </w:r>
      <w:r w:rsidR="00EE1272" w:rsidRPr="00EE1272">
        <w:rPr>
          <w:rFonts w:eastAsia="MS Mincho"/>
        </w:rPr>
        <w:t xml:space="preserve"> Consistency is emphasised: the aim, objectives and questionnaire are all linked to the same three constructs, and the planned analysis follows the same logic. This allows the proposed mediating relationship to be tested in a rigorous and practical manner without unnecessary complexity. The planned process also makes the analysis auditable because each statistical test can be related to a research question.</w:t>
      </w:r>
    </w:p>
    <w:p w:rsidR="0025446D" w:rsidRDefault="0025446D" w:rsidP="00EE1272">
      <w:pPr>
        <w:suppressAutoHyphens/>
        <w:spacing w:before="280" w:beforeAutospacing="1" w:after="120" w:afterAutospacing="1"/>
        <w:rPr>
          <w:rFonts w:eastAsia="MS Mincho" w:cs="Cambria"/>
          <w:i/>
        </w:rPr>
      </w:pPr>
    </w:p>
    <w:p w:rsidR="0025446D" w:rsidRDefault="0025446D" w:rsidP="00EE1272">
      <w:pPr>
        <w:suppressAutoHyphens/>
        <w:spacing w:before="280" w:beforeAutospacing="1" w:after="120" w:afterAutospacing="1"/>
        <w:rPr>
          <w:rFonts w:eastAsia="MS Mincho" w:cs="Cambria"/>
          <w:i/>
        </w:rPr>
      </w:pPr>
    </w:p>
    <w:p w:rsidR="00EE1272" w:rsidRPr="00F27DBB" w:rsidRDefault="00EE1272" w:rsidP="00EE1272">
      <w:pPr>
        <w:suppressAutoHyphens/>
        <w:spacing w:before="280" w:beforeAutospacing="1" w:after="120" w:afterAutospacing="1"/>
        <w:rPr>
          <w:rFonts w:eastAsia="MS Mincho" w:cs="Cambria"/>
          <w:b/>
          <w:i/>
        </w:rPr>
      </w:pPr>
      <w:r w:rsidRPr="00F27DBB">
        <w:rPr>
          <w:rFonts w:eastAsia="MS Mincho" w:cs="Cambria"/>
          <w:i/>
        </w:rPr>
        <w:lastRenderedPageBreak/>
        <w:t>Table 3.2: Questionnaire Construct Mapping</w:t>
      </w:r>
    </w:p>
    <w:tbl>
      <w:tblPr>
        <w:tblStyle w:val="TableGrid"/>
        <w:tblW w:w="9252" w:type="dxa"/>
        <w:jc w:val="center"/>
        <w:tblLayout w:type="fixed"/>
        <w:tblLook w:val="04A0" w:firstRow="1" w:lastRow="0" w:firstColumn="1" w:lastColumn="0" w:noHBand="0" w:noVBand="1"/>
      </w:tblPr>
      <w:tblGrid>
        <w:gridCol w:w="1615"/>
        <w:gridCol w:w="1530"/>
        <w:gridCol w:w="3600"/>
        <w:gridCol w:w="2507"/>
      </w:tblGrid>
      <w:tr w:rsidR="00EE1272" w:rsidRPr="00F27DBB" w:rsidTr="00CE33DA">
        <w:trPr>
          <w:jc w:val="center"/>
        </w:trPr>
        <w:tc>
          <w:tcPr>
            <w:tcW w:w="1615" w:type="dxa"/>
            <w:shd w:val="clear" w:color="auto" w:fill="D9EAF7"/>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Construct</w:t>
            </w:r>
          </w:p>
        </w:tc>
        <w:tc>
          <w:tcPr>
            <w:tcW w:w="1530" w:type="dxa"/>
            <w:shd w:val="clear" w:color="auto" w:fill="D9EAF7"/>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Role</w:t>
            </w:r>
          </w:p>
        </w:tc>
        <w:tc>
          <w:tcPr>
            <w:tcW w:w="3600" w:type="dxa"/>
            <w:shd w:val="clear" w:color="auto" w:fill="D9EAF7"/>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Dimensions/items</w:t>
            </w:r>
          </w:p>
        </w:tc>
        <w:tc>
          <w:tcPr>
            <w:tcW w:w="2507" w:type="dxa"/>
            <w:shd w:val="clear" w:color="auto" w:fill="D9EAF7"/>
          </w:tcPr>
          <w:p w:rsidR="00EE1272" w:rsidRPr="00F27DBB" w:rsidRDefault="00EE1272" w:rsidP="00EE1272">
            <w:pPr>
              <w:spacing w:beforeAutospacing="1" w:afterAutospacing="1"/>
              <w:rPr>
                <w:rFonts w:eastAsia="MS Mincho" w:cs="Cambria"/>
                <w:sz w:val="22"/>
              </w:rPr>
            </w:pPr>
            <w:r w:rsidRPr="00F27DBB">
              <w:rPr>
                <w:rFonts w:eastAsia="MS Mincho" w:cs="Cambria"/>
                <w:b/>
                <w:sz w:val="22"/>
              </w:rPr>
              <w:t>Use in analysis</w:t>
            </w:r>
          </w:p>
        </w:tc>
      </w:tr>
      <w:tr w:rsidR="00EE1272" w:rsidRPr="00F27DBB" w:rsidTr="00CE33DA">
        <w:trPr>
          <w:jc w:val="center"/>
        </w:trPr>
        <w:tc>
          <w:tcPr>
            <w:tcW w:w="1615"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Perceived mobile app feature quality</w:t>
            </w:r>
          </w:p>
        </w:tc>
        <w:tc>
          <w:tcPr>
            <w:tcW w:w="153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Independent variable</w:t>
            </w:r>
          </w:p>
        </w:tc>
        <w:tc>
          <w:tcPr>
            <w:tcW w:w="360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Q13–Q31: ease of use; ordering convenience; rewards/promotions; personalisation; notification relevance; app reliability</w:t>
            </w:r>
          </w:p>
        </w:tc>
        <w:tc>
          <w:tcPr>
            <w:tcW w:w="2507"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Composite score from relevant Likert items</w:t>
            </w:r>
          </w:p>
        </w:tc>
      </w:tr>
      <w:tr w:rsidR="00EE1272" w:rsidRPr="00F27DBB" w:rsidTr="00CE33DA">
        <w:trPr>
          <w:jc w:val="center"/>
        </w:trPr>
        <w:tc>
          <w:tcPr>
            <w:tcW w:w="1615"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Customer engagement</w:t>
            </w:r>
          </w:p>
        </w:tc>
        <w:tc>
          <w:tcPr>
            <w:tcW w:w="153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Mediator</w:t>
            </w:r>
          </w:p>
        </w:tc>
        <w:tc>
          <w:tcPr>
            <w:tcW w:w="360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Q32–Q40: cognitive, emotional and behavioural engagement</w:t>
            </w:r>
          </w:p>
        </w:tc>
        <w:tc>
          <w:tcPr>
            <w:tcW w:w="2507"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Composite score from engagement items</w:t>
            </w:r>
          </w:p>
        </w:tc>
      </w:tr>
      <w:tr w:rsidR="00EE1272" w:rsidRPr="00F27DBB" w:rsidTr="00CE33DA">
        <w:trPr>
          <w:jc w:val="center"/>
        </w:trPr>
        <w:tc>
          <w:tcPr>
            <w:tcW w:w="1615"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Brand loyalty</w:t>
            </w:r>
          </w:p>
        </w:tc>
        <w:tc>
          <w:tcPr>
            <w:tcW w:w="153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Dependent variable</w:t>
            </w:r>
          </w:p>
        </w:tc>
        <w:tc>
          <w:tcPr>
            <w:tcW w:w="360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Q41–Q48: attitudinal loyalty and self-reported behavioural intention</w:t>
            </w:r>
          </w:p>
        </w:tc>
        <w:tc>
          <w:tcPr>
            <w:tcW w:w="2507"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Composite score from loyalty items</w:t>
            </w:r>
          </w:p>
        </w:tc>
      </w:tr>
      <w:tr w:rsidR="00EE1272" w:rsidRPr="00F27DBB" w:rsidTr="00CE33DA">
        <w:trPr>
          <w:jc w:val="center"/>
        </w:trPr>
        <w:tc>
          <w:tcPr>
            <w:tcW w:w="1615"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Control variables</w:t>
            </w:r>
          </w:p>
        </w:tc>
        <w:tc>
          <w:tcPr>
            <w:tcW w:w="153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Controls</w:t>
            </w:r>
          </w:p>
        </w:tc>
        <w:tc>
          <w:tcPr>
            <w:tcW w:w="3600"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Q5–Q12: app evaluated; age; gender; app-use frequency; duration of use; purchase frequency; main reason for use</w:t>
            </w:r>
          </w:p>
        </w:tc>
        <w:tc>
          <w:tcPr>
            <w:tcW w:w="2507" w:type="dxa"/>
          </w:tcPr>
          <w:p w:rsidR="00EE1272" w:rsidRPr="00F27DBB" w:rsidRDefault="00EE1272" w:rsidP="00EE1272">
            <w:pPr>
              <w:spacing w:beforeAutospacing="1" w:afterAutospacing="1"/>
              <w:rPr>
                <w:rFonts w:eastAsia="MS Mincho" w:cs="Cambria"/>
                <w:sz w:val="22"/>
              </w:rPr>
            </w:pPr>
            <w:r w:rsidRPr="00F27DBB">
              <w:rPr>
                <w:rFonts w:eastAsia="MS Mincho" w:cs="Cambria"/>
                <w:sz w:val="22"/>
              </w:rPr>
              <w:t>Categorical coding for descriptive and subgroup analysis</w:t>
            </w:r>
          </w:p>
        </w:tc>
      </w:tr>
    </w:tbl>
    <w:p w:rsidR="00EE1272" w:rsidRPr="00EE1272" w:rsidRDefault="00EE1272" w:rsidP="00EE1272">
      <w:pPr>
        <w:suppressAutoHyphens/>
        <w:spacing w:before="280" w:beforeAutospacing="1" w:after="120" w:afterAutospacing="1"/>
        <w:rPr>
          <w:rFonts w:eastAsia="MS Mincho" w:cs="Cambria"/>
        </w:rPr>
      </w:pPr>
    </w:p>
    <w:p w:rsidR="00EE1272" w:rsidRPr="00EE1272" w:rsidRDefault="00EE1272" w:rsidP="00EE1272">
      <w:pPr>
        <w:suppressAutoHyphens/>
        <w:spacing w:before="280" w:beforeAutospacing="1" w:after="280" w:afterAutospacing="1" w:line="276" w:lineRule="auto"/>
        <w:jc w:val="left"/>
        <w:rPr>
          <w:rFonts w:eastAsia="MS Mincho" w:cs="Cambria"/>
        </w:rPr>
      </w:pPr>
      <w:r w:rsidRPr="00EE1272">
        <w:rPr>
          <w:rFonts w:eastAsia="MS Mincho" w:cs="Cambria"/>
        </w:rPr>
        <w:br w:type="page"/>
      </w:r>
    </w:p>
    <w:p w:rsidR="00EE1272" w:rsidRPr="00EE1272" w:rsidRDefault="00EE1272" w:rsidP="00F27DBB">
      <w:pPr>
        <w:pStyle w:val="Heading1"/>
        <w:rPr>
          <w:rFonts w:eastAsia="MS Gothic"/>
        </w:rPr>
      </w:pPr>
      <w:bookmarkStart w:id="119" w:name="_Toc239646958"/>
      <w:bookmarkStart w:id="120" w:name="_Toc240825958"/>
      <w:bookmarkStart w:id="121" w:name="_Toc241024640"/>
      <w:r w:rsidRPr="00EE1272">
        <w:rPr>
          <w:rFonts w:eastAsia="MS Gothic"/>
        </w:rPr>
        <w:lastRenderedPageBreak/>
        <w:t>Chapter 4: Data Analysis and Findings</w:t>
      </w:r>
      <w:bookmarkEnd w:id="119"/>
      <w:bookmarkEnd w:id="120"/>
      <w:bookmarkEnd w:id="121"/>
    </w:p>
    <w:p w:rsidR="00EE1272" w:rsidRPr="00EE1272" w:rsidRDefault="00EE1272" w:rsidP="00F27DBB">
      <w:pPr>
        <w:pStyle w:val="Heading2"/>
        <w:rPr>
          <w:rFonts w:eastAsia="MS Gothic"/>
        </w:rPr>
      </w:pPr>
      <w:bookmarkStart w:id="122" w:name="_Toc239646959"/>
      <w:bookmarkStart w:id="123" w:name="_Toc240825959"/>
      <w:bookmarkStart w:id="124" w:name="_Toc241024641"/>
      <w:r w:rsidRPr="00EE1272">
        <w:rPr>
          <w:rFonts w:eastAsia="MS Gothic"/>
        </w:rPr>
        <w:t>4.1 Introduction</w:t>
      </w:r>
      <w:bookmarkEnd w:id="122"/>
      <w:bookmarkEnd w:id="123"/>
      <w:bookmarkEnd w:id="124"/>
    </w:p>
    <w:p w:rsidR="00EE1272" w:rsidRPr="00EE1272" w:rsidRDefault="00EE1272" w:rsidP="00F27DBB">
      <w:pPr>
        <w:rPr>
          <w:rFonts w:eastAsia="MS Mincho"/>
        </w:rPr>
      </w:pPr>
      <w:r w:rsidRPr="00E749D6">
        <w:rPr>
          <w:rFonts w:eastAsia="MS Mincho"/>
        </w:rPr>
        <w:t>This chapter reports the analysis of the questionnaire responses</w:t>
      </w:r>
      <w:r>
        <w:rPr>
          <w:rFonts w:eastAsia="MS Mincho"/>
        </w:rPr>
        <w:t>. The conceptual model that was developed in previous chapters was followed in analysis: perceived mobile app feature quality is the independent variable, customer engagement is the mediating variable, and brand loyalty is the dependent variable. The chapter starts by looking at data screening and final sample confirmation, then at the respondent profile, descriptive statistics of the dimensions of mobile app features, reliability and construct checks, correlation analysis, and hypothesis testing and a cautious descriptive comparison of the mobile app users of McDonald's UK and KFC UK.</w:t>
      </w:r>
    </w:p>
    <w:p w:rsidR="00EE1272" w:rsidRPr="00EE1272" w:rsidRDefault="00EE1272" w:rsidP="00F27DBB">
      <w:pPr>
        <w:rPr>
          <w:rFonts w:eastAsia="MS Mincho"/>
        </w:rPr>
      </w:pPr>
      <w:r w:rsidRPr="00EE1272">
        <w:rPr>
          <w:rFonts w:eastAsia="MS Mincho"/>
        </w:rPr>
        <w:t>This analysis is based on a single composite score for the perceived quality of mobile app features. The six feature dimensions are not included in the main regression models as separate predictors, due to the small sample size of the achieved sample, but are retained for descriptive interpretation. This way the analysis is consistent with the methodology and does not overcrowd the regression model with too many predictors.</w:t>
      </w:r>
    </w:p>
    <w:p w:rsidR="00EE1272" w:rsidRPr="00EE1272" w:rsidRDefault="00EE1272" w:rsidP="00F27DBB">
      <w:pPr>
        <w:pStyle w:val="Heading2"/>
        <w:rPr>
          <w:rFonts w:eastAsia="MS Gothic"/>
        </w:rPr>
      </w:pPr>
      <w:bookmarkStart w:id="125" w:name="_Toc239646960"/>
      <w:bookmarkStart w:id="126" w:name="_Toc240825960"/>
      <w:bookmarkStart w:id="127" w:name="_Toc241024642"/>
      <w:r w:rsidRPr="00EE1272">
        <w:rPr>
          <w:rFonts w:eastAsia="MS Gothic"/>
        </w:rPr>
        <w:t>4.2 Data Screening and Final Sample</w:t>
      </w:r>
      <w:bookmarkEnd w:id="125"/>
      <w:bookmarkEnd w:id="126"/>
      <w:bookmarkEnd w:id="127"/>
    </w:p>
    <w:p w:rsidR="00EE1272" w:rsidRPr="00F27DBB" w:rsidRDefault="00EE1272" w:rsidP="00F27DBB">
      <w:pPr>
        <w:rPr>
          <w:rFonts w:eastAsia="MS Mincho"/>
        </w:rPr>
      </w:pPr>
      <w:r w:rsidRPr="00E749D6">
        <w:rPr>
          <w:rFonts w:eastAsia="MS Mincho"/>
        </w:rPr>
        <w:t>The survey generated 55 responses in total.</w:t>
      </w:r>
      <w:r>
        <w:rPr>
          <w:rFonts w:eastAsia="MS Mincho"/>
        </w:rPr>
        <w:t xml:space="preserve"> It was identified as a voluntary consent, age eligibility, UK residence and recent use of the UK McDonald's or KFC UK app screening questions. 100% of the respondents agreed to participate. However, </w:t>
      </w:r>
      <w:r w:rsidRPr="00E749D6">
        <w:rPr>
          <w:rFonts w:eastAsia="MS Mincho"/>
        </w:rPr>
        <w:t>four cases were excluded from the analysis</w:t>
      </w:r>
      <w:r>
        <w:rPr>
          <w:rFonts w:eastAsia="MS Mincho"/>
        </w:rPr>
        <w:t xml:space="preserve"> due to the lack of the eligibility criteria. For the reasons above two respondents were under the age of 18, one respondent was not living in the UK at the time of the survey and one respondent did not use either of the selected apps within the last 6 months. </w:t>
      </w:r>
      <w:r w:rsidRPr="00E749D6">
        <w:rPr>
          <w:rFonts w:eastAsia="MS Mincho"/>
        </w:rPr>
        <w:t>Screening left 51 valid cases for analysis.</w:t>
      </w:r>
    </w:p>
    <w:p w:rsidR="00EE1272" w:rsidRPr="00980EDF" w:rsidRDefault="00EE1272" w:rsidP="00EE1272">
      <w:pPr>
        <w:suppressAutoHyphens/>
        <w:spacing w:before="280" w:beforeAutospacing="1" w:after="120" w:afterAutospacing="1"/>
        <w:rPr>
          <w:rFonts w:eastAsia="MS Mincho" w:cs="Cambria"/>
          <w:i/>
        </w:rPr>
      </w:pPr>
      <w:r w:rsidRPr="00980EDF">
        <w:rPr>
          <w:rFonts w:eastAsia="MS Mincho" w:cs="Cambria"/>
          <w:bCs/>
          <w:i/>
        </w:rPr>
        <w:t>Table 4.1: Data Screening Summary</w:t>
      </w:r>
    </w:p>
    <w:tbl>
      <w:tblPr>
        <w:tblW w:w="6874" w:type="dxa"/>
        <w:tblLayout w:type="fixed"/>
        <w:tblCellMar>
          <w:top w:w="15" w:type="dxa"/>
          <w:left w:w="15" w:type="dxa"/>
          <w:bottom w:w="15" w:type="dxa"/>
          <w:right w:w="15" w:type="dxa"/>
        </w:tblCellMar>
        <w:tblLook w:val="04A0" w:firstRow="1" w:lastRow="0" w:firstColumn="1" w:lastColumn="0" w:noHBand="0" w:noVBand="1"/>
      </w:tblPr>
      <w:tblGrid>
        <w:gridCol w:w="4311"/>
        <w:gridCol w:w="2563"/>
      </w:tblGrid>
      <w:tr w:rsidR="00EE1272" w:rsidRPr="00EE1272" w:rsidTr="003E3223">
        <w:trPr>
          <w:tblHeader/>
        </w:trPr>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center"/>
              <w:rPr>
                <w:rFonts w:eastAsia="Times New Roman" w:cs="Times New Roman"/>
                <w:b/>
                <w:bCs/>
                <w:szCs w:val="24"/>
                <w:lang w:eastAsia="en-GB"/>
              </w:rPr>
            </w:pPr>
            <w:r w:rsidRPr="00EE1272">
              <w:rPr>
                <w:rFonts w:eastAsia="Times New Roman" w:cs="Times New Roman"/>
                <w:b/>
                <w:bCs/>
                <w:szCs w:val="24"/>
                <w:lang w:eastAsia="en-GB"/>
              </w:rPr>
              <w:t>Screening stage</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right"/>
              <w:rPr>
                <w:rFonts w:eastAsia="Times New Roman" w:cs="Times New Roman"/>
                <w:b/>
                <w:bCs/>
                <w:szCs w:val="24"/>
                <w:lang w:eastAsia="en-GB"/>
              </w:rPr>
            </w:pPr>
            <w:r w:rsidRPr="00EE1272">
              <w:rPr>
                <w:rFonts w:eastAsia="Times New Roman" w:cs="Times New Roman"/>
                <w:b/>
                <w:bCs/>
                <w:szCs w:val="24"/>
                <w:lang w:eastAsia="en-GB"/>
              </w:rPr>
              <w:t>Number of responses</w:t>
            </w:r>
          </w:p>
        </w:tc>
      </w:tr>
      <w:tr w:rsidR="00EE1272" w:rsidRPr="00EE1272" w:rsidTr="003E3223">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Total responses received</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55</w:t>
            </w:r>
          </w:p>
        </w:tc>
      </w:tr>
      <w:tr w:rsidR="00EE1272" w:rsidRPr="00EE1272" w:rsidTr="003E3223">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Excluded: below 18 years</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2</w:t>
            </w:r>
          </w:p>
        </w:tc>
      </w:tr>
      <w:tr w:rsidR="00EE1272" w:rsidRPr="00EE1272" w:rsidTr="003E3223">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Excluded: not currently UK resident</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1</w:t>
            </w:r>
          </w:p>
        </w:tc>
      </w:tr>
      <w:tr w:rsidR="00EE1272" w:rsidRPr="00EE1272" w:rsidTr="003E3223">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lastRenderedPageBreak/>
              <w:t>Excluded: no app use in last six months</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1</w:t>
            </w:r>
          </w:p>
        </w:tc>
      </w:tr>
      <w:tr w:rsidR="00EE1272" w:rsidRPr="00EE1272" w:rsidTr="003E3223">
        <w:tc>
          <w:tcPr>
            <w:tcW w:w="4310"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Final valid sample</w:t>
            </w:r>
          </w:p>
        </w:tc>
        <w:tc>
          <w:tcPr>
            <w:tcW w:w="2563"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51</w:t>
            </w:r>
          </w:p>
        </w:tc>
      </w:tr>
    </w:tbl>
    <w:p w:rsidR="00EE1272" w:rsidRPr="00EE1272" w:rsidRDefault="00EE1272" w:rsidP="00F27DBB">
      <w:pPr>
        <w:rPr>
          <w:rFonts w:eastAsia="MS Mincho"/>
        </w:rPr>
      </w:pPr>
      <w:r w:rsidRPr="00EE1272">
        <w:rPr>
          <w:rFonts w:eastAsia="MS Mincho"/>
        </w:rPr>
        <w:t>The final sample is less than the initial goal of about 150-200 usable responses. This was mainly due to the limited data-collection period. Thus, the sample is appropriate for descriptive analysis, checking for reliability, correlation and simple regression, but caution should be used when interpreting more complex analysis. In the methodology, the formal sample-size planning suggested that this sample size may be sufficient for a simple regression model with a single main predictor, but is not sufficiently large for a large model with multiple app-feature dimensions and multiple control variables. Therefore, composite variables are used instead of each dimension of app-feature as a single predictor in the analysis. The limited sample size also means that any comparisons between McDonald's UK and KFC UK app users should be considered as exploratory rather than definitive.</w:t>
      </w:r>
    </w:p>
    <w:p w:rsidR="00EE1272" w:rsidRPr="00EE1272" w:rsidRDefault="00EE1272" w:rsidP="00F27DBB">
      <w:pPr>
        <w:rPr>
          <w:rFonts w:eastAsia="MS Mincho"/>
        </w:rPr>
      </w:pPr>
      <w:r w:rsidRPr="00EE1272">
        <w:rPr>
          <w:rFonts w:eastAsia="MS Mincho"/>
        </w:rPr>
        <w:t>Also missing data were discussed. Of the 51 valid cases, 49 respondents answered all of the key Likert-scale items. Two respondents gave only one missing Likert answer. Because the amount of missing data was relatively small and did not impact a significant amount of any scale, missing data were replaced with the respondent's average score for the corresponding measure. There were no reverse coded items and the higher scores always reflect greater perceptions of the measured construct. Face to face the response pattern was also checked for possible straight-lining. There was some degree of uniformity in some of the uniform patterns of responses, but no other responses were deleted for lack of discrimination from actual consistent attitudes since it was not possible to do so with certainty without further evidence, such as completion time.</w:t>
      </w:r>
    </w:p>
    <w:p w:rsidR="00EE1272" w:rsidRPr="00EE1272" w:rsidRDefault="00EE1272" w:rsidP="00F27DBB">
      <w:pPr>
        <w:rPr>
          <w:rFonts w:eastAsia="MS Mincho"/>
        </w:rPr>
      </w:pPr>
      <w:r w:rsidRPr="00EE1272">
        <w:rPr>
          <w:rFonts w:eastAsia="MS Mincho"/>
        </w:rPr>
        <w:t xml:space="preserve">In addition to the screening process, regression diagnostics were examined. All of the cases had Cook's distance less than 1, and no observation was considered to be highly influential. A case was retained in the engagement-to-loyalty and mediation models because of an S.R greater than 3, but there was no indication of data error and it would have been hard to justify its removal in a small sample. The results of the regression analyses were less satisfactory for those models, which is another reason </w:t>
      </w:r>
      <w:r w:rsidRPr="00EE1272">
        <w:rPr>
          <w:rFonts w:eastAsia="MS Mincho"/>
        </w:rPr>
        <w:lastRenderedPageBreak/>
        <w:t>for being cautious about interpreting the regression results and for using the bootstrapped confidence intervals to estimate the indirect effect.</w:t>
      </w:r>
    </w:p>
    <w:p w:rsidR="00EE1272" w:rsidRPr="00EE1272" w:rsidRDefault="00EE1272" w:rsidP="00F27DBB">
      <w:pPr>
        <w:pStyle w:val="Heading2"/>
        <w:rPr>
          <w:rFonts w:eastAsia="MS Gothic"/>
        </w:rPr>
      </w:pPr>
      <w:bookmarkStart w:id="128" w:name="_Toc239646961"/>
      <w:bookmarkStart w:id="129" w:name="_Toc240825961"/>
      <w:bookmarkStart w:id="130" w:name="_Toc241024643"/>
      <w:r w:rsidRPr="00EE1272">
        <w:rPr>
          <w:rFonts w:eastAsia="MS Gothic"/>
        </w:rPr>
        <w:t>4.3 Respondent Profile</w:t>
      </w:r>
      <w:bookmarkEnd w:id="128"/>
      <w:bookmarkEnd w:id="129"/>
      <w:bookmarkEnd w:id="130"/>
    </w:p>
    <w:p w:rsidR="00EE1272" w:rsidRPr="00EE1272" w:rsidRDefault="00EE1272" w:rsidP="00F27DBB">
      <w:pPr>
        <w:rPr>
          <w:rFonts w:eastAsia="MS Mincho"/>
        </w:rPr>
      </w:pPr>
      <w:r w:rsidRPr="00EE1272">
        <w:rPr>
          <w:rFonts w:eastAsia="MS Mincho"/>
        </w:rPr>
        <w:t>There were 51 respondents in the valid sample. The majority of respondents chose the McDonald's UK app as the reference app for the rest of the questions. 66.7% (34) of respondents evaluated the McDonald's UK app and 33.3% (17) of respondents evaluated the KFC UK app. This validates that respondents adhered to the questionnaire design - they selected one app to assess, not the views of both apps.</w:t>
      </w:r>
    </w:p>
    <w:p w:rsidR="00EE1272" w:rsidRPr="00F27DBB" w:rsidRDefault="00EE1272" w:rsidP="00EE1272">
      <w:pPr>
        <w:suppressAutoHyphens/>
        <w:spacing w:before="280" w:beforeAutospacing="1" w:after="120" w:afterAutospacing="1"/>
        <w:rPr>
          <w:rFonts w:eastAsia="MS Mincho" w:cs="Cambria"/>
          <w:i/>
        </w:rPr>
      </w:pPr>
      <w:r w:rsidRPr="00F27DBB">
        <w:rPr>
          <w:rFonts w:eastAsia="MS Mincho" w:cs="Cambria"/>
          <w:bCs/>
          <w:i/>
        </w:rPr>
        <w:t>Table 4.2: App Evaluated by Respondents</w:t>
      </w:r>
    </w:p>
    <w:tbl>
      <w:tblPr>
        <w:tblW w:w="4899" w:type="dxa"/>
        <w:tblLayout w:type="fixed"/>
        <w:tblCellMar>
          <w:top w:w="15" w:type="dxa"/>
          <w:left w:w="15" w:type="dxa"/>
          <w:bottom w:w="15" w:type="dxa"/>
          <w:right w:w="15" w:type="dxa"/>
        </w:tblCellMar>
        <w:tblLook w:val="04A0" w:firstRow="1" w:lastRow="0" w:firstColumn="1" w:lastColumn="0" w:noHBand="0" w:noVBand="1"/>
      </w:tblPr>
      <w:tblGrid>
        <w:gridCol w:w="2215"/>
        <w:gridCol w:w="1295"/>
        <w:gridCol w:w="1389"/>
      </w:tblGrid>
      <w:tr w:rsidR="00EE1272" w:rsidRPr="00EE1272" w:rsidTr="003E3223">
        <w:trPr>
          <w:tblHeader/>
        </w:trPr>
        <w:tc>
          <w:tcPr>
            <w:tcW w:w="221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center"/>
              <w:rPr>
                <w:rFonts w:eastAsia="Times New Roman" w:cs="Times New Roman"/>
                <w:b/>
                <w:bCs/>
                <w:szCs w:val="24"/>
                <w:lang w:eastAsia="en-GB"/>
              </w:rPr>
            </w:pPr>
            <w:r w:rsidRPr="00EE1272">
              <w:rPr>
                <w:rFonts w:eastAsia="Times New Roman" w:cs="Times New Roman"/>
                <w:b/>
                <w:bCs/>
                <w:szCs w:val="24"/>
                <w:lang w:eastAsia="en-GB"/>
              </w:rPr>
              <w:t>App evaluated</w:t>
            </w:r>
          </w:p>
        </w:tc>
        <w:tc>
          <w:tcPr>
            <w:tcW w:w="129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right"/>
              <w:rPr>
                <w:rFonts w:eastAsia="Times New Roman" w:cs="Times New Roman"/>
                <w:b/>
                <w:bCs/>
                <w:szCs w:val="24"/>
                <w:lang w:eastAsia="en-GB"/>
              </w:rPr>
            </w:pPr>
            <w:r w:rsidRPr="00EE1272">
              <w:rPr>
                <w:rFonts w:eastAsia="Times New Roman" w:cs="Times New Roman"/>
                <w:b/>
                <w:bCs/>
                <w:szCs w:val="24"/>
                <w:lang w:eastAsia="en-GB"/>
              </w:rPr>
              <w:t>Frequency</w:t>
            </w:r>
          </w:p>
        </w:tc>
        <w:tc>
          <w:tcPr>
            <w:tcW w:w="1389"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right"/>
              <w:rPr>
                <w:rFonts w:eastAsia="Times New Roman" w:cs="Times New Roman"/>
                <w:b/>
                <w:bCs/>
                <w:szCs w:val="24"/>
                <w:lang w:eastAsia="en-GB"/>
              </w:rPr>
            </w:pPr>
            <w:r w:rsidRPr="00EE1272">
              <w:rPr>
                <w:rFonts w:eastAsia="Times New Roman" w:cs="Times New Roman"/>
                <w:b/>
                <w:bCs/>
                <w:szCs w:val="24"/>
                <w:lang w:eastAsia="en-GB"/>
              </w:rPr>
              <w:t>Percentage</w:t>
            </w:r>
          </w:p>
        </w:tc>
      </w:tr>
      <w:tr w:rsidR="00EE1272" w:rsidRPr="00EE1272" w:rsidTr="003E3223">
        <w:tc>
          <w:tcPr>
            <w:tcW w:w="221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McDonald’s UK app</w:t>
            </w:r>
          </w:p>
        </w:tc>
        <w:tc>
          <w:tcPr>
            <w:tcW w:w="129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34</w:t>
            </w:r>
          </w:p>
        </w:tc>
        <w:tc>
          <w:tcPr>
            <w:tcW w:w="1389"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66.7%</w:t>
            </w:r>
          </w:p>
        </w:tc>
      </w:tr>
      <w:tr w:rsidR="00EE1272" w:rsidRPr="00EE1272" w:rsidTr="003E3223">
        <w:tc>
          <w:tcPr>
            <w:tcW w:w="221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KFC UK app</w:t>
            </w:r>
          </w:p>
        </w:tc>
        <w:tc>
          <w:tcPr>
            <w:tcW w:w="129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17</w:t>
            </w:r>
          </w:p>
        </w:tc>
        <w:tc>
          <w:tcPr>
            <w:tcW w:w="1389"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33.3%</w:t>
            </w:r>
          </w:p>
        </w:tc>
      </w:tr>
      <w:tr w:rsidR="00EE1272" w:rsidRPr="00EE1272" w:rsidTr="003E3223">
        <w:tc>
          <w:tcPr>
            <w:tcW w:w="221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EE1272">
            <w:pPr>
              <w:suppressAutoHyphens/>
              <w:spacing w:beforeAutospacing="1" w:afterAutospacing="1"/>
              <w:jc w:val="left"/>
              <w:rPr>
                <w:rFonts w:eastAsia="Times New Roman" w:cs="Times New Roman"/>
                <w:szCs w:val="24"/>
                <w:lang w:eastAsia="en-GB"/>
              </w:rPr>
            </w:pPr>
            <w:r w:rsidRPr="00EE1272">
              <w:rPr>
                <w:rFonts w:eastAsia="Times New Roman" w:cs="Times New Roman"/>
                <w:szCs w:val="24"/>
                <w:lang w:eastAsia="en-GB"/>
              </w:rPr>
              <w:t>Total</w:t>
            </w:r>
          </w:p>
        </w:tc>
        <w:tc>
          <w:tcPr>
            <w:tcW w:w="1295"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51</w:t>
            </w:r>
          </w:p>
        </w:tc>
        <w:tc>
          <w:tcPr>
            <w:tcW w:w="1389" w:type="dxa"/>
            <w:tcBorders>
              <w:top w:val="single" w:sz="4" w:space="0" w:color="000000"/>
              <w:left w:val="single" w:sz="4" w:space="0" w:color="000000"/>
              <w:bottom w:val="single" w:sz="4" w:space="0" w:color="000000"/>
              <w:right w:val="single" w:sz="4" w:space="0" w:color="000000"/>
            </w:tcBorders>
            <w:vAlign w:val="center"/>
          </w:tcPr>
          <w:p w:rsidR="00EE1272" w:rsidRPr="00EE1272" w:rsidRDefault="00EE1272" w:rsidP="001E012B">
            <w:pPr>
              <w:suppressAutoHyphens/>
              <w:spacing w:beforeAutospacing="1" w:afterAutospacing="1"/>
              <w:jc w:val="center"/>
              <w:rPr>
                <w:rFonts w:eastAsia="Times New Roman" w:cs="Times New Roman"/>
                <w:szCs w:val="24"/>
                <w:lang w:eastAsia="en-GB"/>
              </w:rPr>
            </w:pPr>
            <w:r w:rsidRPr="00EE1272">
              <w:rPr>
                <w:rFonts w:eastAsia="Times New Roman" w:cs="Times New Roman"/>
                <w:szCs w:val="24"/>
                <w:lang w:eastAsia="en-GB"/>
              </w:rPr>
              <w:t>100.0%</w:t>
            </w:r>
          </w:p>
        </w:tc>
      </w:tr>
    </w:tbl>
    <w:p w:rsidR="00EE1272" w:rsidRPr="00EE1272" w:rsidRDefault="00EE1272" w:rsidP="00F27DBB">
      <w:pPr>
        <w:rPr>
          <w:rFonts w:eastAsia="MS Mincho"/>
        </w:rPr>
      </w:pPr>
      <w:r>
        <w:t xml:space="preserve">The age group with the </w:t>
      </w:r>
      <w:r w:rsidRPr="00CE33DA">
        <w:t>largest number of respondents in the valid sample was 25-34 years old (58.8%). 27.5%</w:t>
      </w:r>
      <w:r>
        <w:t xml:space="preserve"> of respondents were between 18 and 24 years, and 13.7% were between 35 and 44 years. The 45-54 and 55+ categories were not selected by any of the respondents in the valid sample. The sample is thus largely comprised of younger adult app users, as might be expected for a mobile-app-centric study, but does not allow for generalisation to older QSR users.</w:t>
      </w:r>
    </w:p>
    <w:p w:rsidR="00EE1272" w:rsidRPr="00F27DBB" w:rsidRDefault="00EE1272" w:rsidP="00EE1272">
      <w:pPr>
        <w:suppressAutoHyphens/>
        <w:spacing w:before="280" w:beforeAutospacing="1" w:after="120" w:afterAutospacing="1"/>
        <w:rPr>
          <w:rFonts w:eastAsia="MS Mincho" w:cs="Cambria"/>
          <w:i/>
        </w:rPr>
      </w:pPr>
      <w:r w:rsidRPr="00F27DBB">
        <w:rPr>
          <w:rFonts w:eastAsia="MS Mincho" w:cs="Cambria"/>
          <w:i/>
        </w:rPr>
        <w:t>Table 4.3: Age Profile</w:t>
      </w:r>
    </w:p>
    <w:tbl>
      <w:tblPr>
        <w:tblW w:w="3978" w:type="dxa"/>
        <w:tblLayout w:type="fixed"/>
        <w:tblCellMar>
          <w:top w:w="15" w:type="dxa"/>
          <w:left w:w="15" w:type="dxa"/>
          <w:bottom w:w="15" w:type="dxa"/>
          <w:right w:w="15" w:type="dxa"/>
        </w:tblCellMar>
        <w:tblLook w:val="04A0" w:firstRow="1" w:lastRow="0" w:firstColumn="1" w:lastColumn="0" w:noHBand="0" w:noVBand="1"/>
      </w:tblPr>
      <w:tblGrid>
        <w:gridCol w:w="1294"/>
        <w:gridCol w:w="1294"/>
        <w:gridCol w:w="1390"/>
      </w:tblGrid>
      <w:tr w:rsidR="00EE1272" w:rsidRPr="001E012B" w:rsidTr="003E3223">
        <w:trPr>
          <w:tblHeader/>
        </w:trPr>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center"/>
              <w:rPr>
                <w:rFonts w:eastAsia="Times New Roman" w:cs="Times New Roman"/>
                <w:b/>
                <w:bCs/>
                <w:szCs w:val="24"/>
                <w:lang w:eastAsia="en-GB"/>
              </w:rPr>
            </w:pPr>
            <w:r w:rsidRPr="001E012B">
              <w:rPr>
                <w:rFonts w:eastAsia="Times New Roman" w:cs="Times New Roman"/>
                <w:b/>
                <w:bCs/>
                <w:szCs w:val="24"/>
                <w:lang w:eastAsia="en-GB"/>
              </w:rPr>
              <w:t>Age group</w:t>
            </w:r>
          </w:p>
        </w:tc>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right"/>
              <w:rPr>
                <w:rFonts w:eastAsia="Times New Roman" w:cs="Times New Roman"/>
                <w:b/>
                <w:bCs/>
                <w:szCs w:val="24"/>
                <w:lang w:eastAsia="en-GB"/>
              </w:rPr>
            </w:pPr>
            <w:r w:rsidRPr="001E012B">
              <w:rPr>
                <w:rFonts w:eastAsia="Times New Roman" w:cs="Times New Roman"/>
                <w:b/>
                <w:bCs/>
                <w:szCs w:val="24"/>
                <w:lang w:eastAsia="en-GB"/>
              </w:rPr>
              <w:t>Frequency</w:t>
            </w:r>
          </w:p>
        </w:tc>
        <w:tc>
          <w:tcPr>
            <w:tcW w:w="13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right"/>
              <w:rPr>
                <w:rFonts w:eastAsia="Times New Roman" w:cs="Times New Roman"/>
                <w:b/>
                <w:bCs/>
                <w:szCs w:val="24"/>
                <w:lang w:eastAsia="en-GB"/>
              </w:rPr>
            </w:pPr>
            <w:r w:rsidRPr="001E012B">
              <w:rPr>
                <w:rFonts w:eastAsia="Times New Roman" w:cs="Times New Roman"/>
                <w:b/>
                <w:bCs/>
                <w:szCs w:val="24"/>
                <w:lang w:eastAsia="en-GB"/>
              </w:rPr>
              <w:t>Percentage</w:t>
            </w:r>
          </w:p>
        </w:tc>
      </w:tr>
      <w:tr w:rsidR="00EE1272" w:rsidRPr="001E012B" w:rsidTr="003E3223">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18–24</w:t>
            </w:r>
          </w:p>
        </w:tc>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14</w:t>
            </w:r>
          </w:p>
        </w:tc>
        <w:tc>
          <w:tcPr>
            <w:tcW w:w="13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27.5%</w:t>
            </w:r>
          </w:p>
        </w:tc>
      </w:tr>
      <w:tr w:rsidR="00EE1272" w:rsidRPr="001E012B" w:rsidTr="003E3223">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25–34</w:t>
            </w:r>
          </w:p>
        </w:tc>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30</w:t>
            </w:r>
          </w:p>
        </w:tc>
        <w:tc>
          <w:tcPr>
            <w:tcW w:w="13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58.8%</w:t>
            </w:r>
          </w:p>
        </w:tc>
      </w:tr>
      <w:tr w:rsidR="00EE1272" w:rsidRPr="001E012B" w:rsidTr="003E3223">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35–44</w:t>
            </w:r>
          </w:p>
        </w:tc>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7</w:t>
            </w:r>
          </w:p>
        </w:tc>
        <w:tc>
          <w:tcPr>
            <w:tcW w:w="13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13.7%</w:t>
            </w:r>
          </w:p>
        </w:tc>
      </w:tr>
      <w:tr w:rsidR="00EE1272" w:rsidRPr="001E012B" w:rsidTr="003E3223">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Total</w:t>
            </w:r>
          </w:p>
        </w:tc>
        <w:tc>
          <w:tcPr>
            <w:tcW w:w="129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51</w:t>
            </w:r>
          </w:p>
        </w:tc>
        <w:tc>
          <w:tcPr>
            <w:tcW w:w="13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Cs w:val="24"/>
                <w:lang w:eastAsia="en-GB"/>
              </w:rPr>
            </w:pPr>
            <w:r w:rsidRPr="001E012B">
              <w:rPr>
                <w:rFonts w:eastAsia="Times New Roman" w:cs="Times New Roman"/>
                <w:szCs w:val="24"/>
                <w:lang w:eastAsia="en-GB"/>
              </w:rPr>
              <w:t>100.0%</w:t>
            </w:r>
          </w:p>
        </w:tc>
      </w:tr>
    </w:tbl>
    <w:p w:rsidR="00EE1272" w:rsidRPr="00EE1272" w:rsidRDefault="00EE1272" w:rsidP="00F27DBB">
      <w:pPr>
        <w:rPr>
          <w:rFonts w:eastAsia="MS Mincho"/>
        </w:rPr>
      </w:pPr>
      <w:r>
        <w:t xml:space="preserve">The gender profile indicated that 32 respondents identified as men, 18 identified as women and one </w:t>
      </w:r>
      <w:r w:rsidRPr="00CE33DA">
        <w:t>preferred not to indicate</w:t>
      </w:r>
      <w:r>
        <w:t xml:space="preserve">. Respondents' use of apps was regular. 56.9% (29) of respondents said that they used the selected app more than once per </w:t>
      </w:r>
      <w:r>
        <w:lastRenderedPageBreak/>
        <w:t>week. Another six respondents used it once a week, and nine used it 2-3 times a month. Purchase frequency was also high, with 28 respondents (54.9%) saying they purchased using the chosen app more than once a week. This suggests that the sample was predominantly made up of active app users, appropriate for app-feature perceptions, engagement and loyalty.</w:t>
      </w:r>
    </w:p>
    <w:p w:rsidR="00EE1272" w:rsidRPr="00EE1272" w:rsidRDefault="00EE1272" w:rsidP="00F27DBB">
      <w:pPr>
        <w:rPr>
          <w:rFonts w:eastAsia="MS Mincho"/>
        </w:rPr>
      </w:pPr>
      <w:r>
        <w:t xml:space="preserve">The users were also asked </w:t>
      </w:r>
      <w:r w:rsidRPr="00CE33DA">
        <w:t>why they used</w:t>
      </w:r>
      <w:r>
        <w:t xml:space="preserve"> the selected app. This was a multiple-response question so percentages may not sum to 100%. Most common reason selected was discounts and promotions (38) followed by ordering convenience (36). 29 respondents chose faster service and 27 respondents chose rewards or loyalty points, and 27 respondents chose menu browsing. 24 respondents opted to use order customisation. This pattern is relevant in that it indicates that, more than relational motives, economic and functional motives were more salient. Discounts, promotions and convenience is the dominant theme, which reflects the practicality of QSR app use. Simultaneously, it serves as a reminder of the main question of the dissertation: App usage does not necessarily indicate stronger brand loyalty. A significant number of respondents seemed to be using the app because of the value they get from it, the time it saves, or the offers it may provide. These are great app advantages, however, they must be separated from more solid signs of commitment like choice, suggestion and commitment.</w:t>
      </w:r>
    </w:p>
    <w:p w:rsidR="00EE1272" w:rsidRPr="00F27DBB" w:rsidRDefault="00EE1272" w:rsidP="00EE1272">
      <w:pPr>
        <w:suppressAutoHyphens/>
        <w:spacing w:before="280" w:beforeAutospacing="1" w:after="120" w:afterAutospacing="1"/>
        <w:rPr>
          <w:rFonts w:eastAsia="MS Mincho" w:cs="Cambria"/>
          <w:i/>
        </w:rPr>
      </w:pPr>
      <w:r w:rsidRPr="00F27DBB">
        <w:rPr>
          <w:rFonts w:eastAsia="MS Mincho" w:cs="Cambria"/>
          <w:bCs/>
          <w:i/>
        </w:rPr>
        <w:t>Table 4.4: Main Reasons for Using the Selected App</w:t>
      </w:r>
    </w:p>
    <w:tbl>
      <w:tblPr>
        <w:tblW w:w="7354" w:type="dxa"/>
        <w:tblLayout w:type="fixed"/>
        <w:tblCellMar>
          <w:top w:w="15" w:type="dxa"/>
          <w:left w:w="15" w:type="dxa"/>
          <w:bottom w:w="15" w:type="dxa"/>
          <w:right w:w="15" w:type="dxa"/>
        </w:tblCellMar>
        <w:tblLook w:val="04A0" w:firstRow="1" w:lastRow="0" w:firstColumn="1" w:lastColumn="0" w:noHBand="0" w:noVBand="1"/>
      </w:tblPr>
      <w:tblGrid>
        <w:gridCol w:w="2870"/>
        <w:gridCol w:w="1293"/>
        <w:gridCol w:w="3191"/>
      </w:tblGrid>
      <w:tr w:rsidR="00EE1272" w:rsidRPr="001E012B" w:rsidTr="003E3223">
        <w:trPr>
          <w:tblHeader/>
        </w:trPr>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center"/>
              <w:rPr>
                <w:rFonts w:eastAsia="Times New Roman" w:cs="Times New Roman"/>
                <w:b/>
                <w:bCs/>
                <w:sz w:val="22"/>
                <w:szCs w:val="24"/>
                <w:lang w:eastAsia="en-GB"/>
              </w:rPr>
            </w:pPr>
            <w:r w:rsidRPr="001E012B">
              <w:rPr>
                <w:rFonts w:eastAsia="Times New Roman" w:cs="Times New Roman"/>
                <w:b/>
                <w:bCs/>
                <w:sz w:val="22"/>
                <w:szCs w:val="24"/>
                <w:lang w:eastAsia="en-GB"/>
              </w:rPr>
              <w:t>Reason for app use</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right"/>
              <w:rPr>
                <w:rFonts w:eastAsia="Times New Roman" w:cs="Times New Roman"/>
                <w:b/>
                <w:bCs/>
                <w:sz w:val="22"/>
                <w:szCs w:val="24"/>
                <w:lang w:eastAsia="en-GB"/>
              </w:rPr>
            </w:pPr>
            <w:r w:rsidRPr="001E012B">
              <w:rPr>
                <w:rFonts w:eastAsia="Times New Roman" w:cs="Times New Roman"/>
                <w:b/>
                <w:bCs/>
                <w:sz w:val="22"/>
                <w:szCs w:val="24"/>
                <w:lang w:eastAsia="en-GB"/>
              </w:rPr>
              <w:t>Frequency</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right"/>
              <w:rPr>
                <w:rFonts w:eastAsia="Times New Roman" w:cs="Times New Roman"/>
                <w:b/>
                <w:bCs/>
                <w:sz w:val="22"/>
                <w:szCs w:val="24"/>
                <w:lang w:eastAsia="en-GB"/>
              </w:rPr>
            </w:pPr>
            <w:r w:rsidRPr="001E012B">
              <w:rPr>
                <w:rFonts w:eastAsia="Times New Roman" w:cs="Times New Roman"/>
                <w:b/>
                <w:bCs/>
                <w:sz w:val="22"/>
                <w:szCs w:val="24"/>
                <w:lang w:eastAsia="en-GB"/>
              </w:rPr>
              <w:t>Percentage of valid sample</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Discounts and promotions</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38</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74.5%</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Ordering convenience</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36</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70.6%</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Faster service</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29</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56.9%</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Rewards or loyalty points</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27</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52.9%</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Menu browsing</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27</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52.9%</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Order customisation</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24</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47.1%</w:t>
            </w:r>
          </w:p>
        </w:tc>
      </w:tr>
      <w:tr w:rsidR="00EE1272" w:rsidRPr="001E012B" w:rsidTr="003E3223">
        <w:tc>
          <w:tcPr>
            <w:tcW w:w="287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spacing w:beforeAutospacing="1" w:afterAutospacing="1"/>
              <w:jc w:val="left"/>
              <w:rPr>
                <w:rFonts w:eastAsia="Times New Roman" w:cs="Times New Roman"/>
                <w:sz w:val="22"/>
                <w:szCs w:val="24"/>
                <w:lang w:eastAsia="en-GB"/>
              </w:rPr>
            </w:pPr>
            <w:r w:rsidRPr="001E012B">
              <w:rPr>
                <w:rFonts w:eastAsia="Times New Roman" w:cs="Times New Roman"/>
                <w:sz w:val="22"/>
                <w:szCs w:val="24"/>
                <w:lang w:eastAsia="en-GB"/>
              </w:rPr>
              <w:t>Other</w:t>
            </w:r>
          </w:p>
        </w:tc>
        <w:tc>
          <w:tcPr>
            <w:tcW w:w="129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1</w:t>
            </w:r>
          </w:p>
        </w:tc>
        <w:tc>
          <w:tcPr>
            <w:tcW w:w="319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spacing w:beforeAutospacing="1" w:afterAutospacing="1"/>
              <w:jc w:val="center"/>
              <w:rPr>
                <w:rFonts w:eastAsia="Times New Roman" w:cs="Times New Roman"/>
                <w:sz w:val="22"/>
                <w:szCs w:val="24"/>
                <w:lang w:eastAsia="en-GB"/>
              </w:rPr>
            </w:pPr>
            <w:r w:rsidRPr="001E012B">
              <w:rPr>
                <w:rFonts w:eastAsia="Times New Roman" w:cs="Times New Roman"/>
                <w:sz w:val="22"/>
                <w:szCs w:val="24"/>
                <w:lang w:eastAsia="en-GB"/>
              </w:rPr>
              <w:t>2.0%</w:t>
            </w:r>
          </w:p>
        </w:tc>
      </w:tr>
    </w:tbl>
    <w:p w:rsidR="001E012B" w:rsidRDefault="001E012B" w:rsidP="00F27DBB">
      <w:pPr>
        <w:pStyle w:val="Heading2"/>
        <w:rPr>
          <w:rFonts w:eastAsia="MS Gothic"/>
        </w:rPr>
      </w:pPr>
      <w:bookmarkStart w:id="131" w:name="_Toc239646962"/>
      <w:bookmarkStart w:id="132" w:name="_Toc240825962"/>
      <w:bookmarkStart w:id="133" w:name="_Toc241024644"/>
    </w:p>
    <w:p w:rsidR="00EE1272" w:rsidRPr="00EE1272" w:rsidRDefault="00EE1272" w:rsidP="00F27DBB">
      <w:pPr>
        <w:pStyle w:val="Heading2"/>
        <w:rPr>
          <w:rFonts w:eastAsia="MS Gothic"/>
        </w:rPr>
      </w:pPr>
      <w:r w:rsidRPr="00EE1272">
        <w:rPr>
          <w:rFonts w:eastAsia="MS Gothic"/>
        </w:rPr>
        <w:t>4.4 Descriptive Statistics for Mobile App Features</w:t>
      </w:r>
      <w:bookmarkEnd w:id="131"/>
      <w:bookmarkEnd w:id="132"/>
      <w:bookmarkEnd w:id="133"/>
    </w:p>
    <w:p w:rsidR="00EE1272" w:rsidRPr="00EE1272" w:rsidRDefault="00EE1272" w:rsidP="00F27DBB">
      <w:pPr>
        <w:rPr>
          <w:rFonts w:eastAsia="MS Mincho"/>
        </w:rPr>
      </w:pPr>
      <w:r w:rsidRPr="00EE1272">
        <w:rPr>
          <w:rFonts w:eastAsia="MS Mincho"/>
        </w:rPr>
        <w:t>From the descriptive statistics, it is seen that the respondents gave positive feedback on the selected apps. The mean score for perceived mobile app feature quality was 3.99 of 5.00, indicating that the majority of respondents felt that the chosen app was mostly good on the dimensions measured.</w:t>
      </w:r>
    </w:p>
    <w:p w:rsidR="00EE1272" w:rsidRPr="00EE1272" w:rsidRDefault="00EE1272" w:rsidP="00F27DBB">
      <w:pPr>
        <w:rPr>
          <w:rFonts w:eastAsia="MS Mincho"/>
        </w:rPr>
      </w:pPr>
      <w:r w:rsidRPr="00CE33DA">
        <w:t>Ease of use recorded the highest mean score</w:t>
      </w:r>
      <w:r>
        <w:t xml:space="preserve"> (M = 4.25, SD = 0.39) of the six feature dimensions. This means that users were able to easily learn, navigate and use the apps to complete orders. Ordering convenience had the second-highest mean score (M = 4.11, SD = 0.37) followed closely by app reliability (M = 4.08, SD = 0.47). The results indicate that functional features were the top performing aspects of the app.</w:t>
      </w:r>
    </w:p>
    <w:p w:rsidR="00EE1272" w:rsidRPr="00EE1272" w:rsidRDefault="00EE1272" w:rsidP="00F27DBB">
      <w:pPr>
        <w:rPr>
          <w:rFonts w:eastAsia="MS Mincho"/>
        </w:rPr>
      </w:pPr>
      <w:r w:rsidRPr="00EE1272">
        <w:rPr>
          <w:rFonts w:eastAsia="MS Mincho"/>
        </w:rPr>
        <w:t>Rewards and promotions and personalisation both had a similar mean score of 3.88. These scores are not negative, but are lower than ease of use and convenience. The dimension with the lowest rating was notification relevance (M = 3.72, SD = 0.65). This is not a negative assessment, but it does show that notifications were not as consistently appreciated as other features of the app. The lower mean and higher variation for notification relevance might indicate that some respondents may consider the notifications to be useful, but others may consider that they are too many or less relevant.</w:t>
      </w:r>
    </w:p>
    <w:p w:rsidR="00EE1272" w:rsidRPr="00F27DBB" w:rsidRDefault="00EE1272" w:rsidP="00EE1272">
      <w:pPr>
        <w:suppressAutoHyphens/>
        <w:spacing w:before="280" w:beforeAutospacing="1" w:after="120" w:afterAutospacing="1"/>
        <w:rPr>
          <w:rFonts w:eastAsia="MS Mincho" w:cs="Cambria"/>
          <w:i/>
        </w:rPr>
      </w:pPr>
      <w:r w:rsidRPr="00F27DBB">
        <w:rPr>
          <w:rFonts w:eastAsia="MS Mincho" w:cs="Cambria"/>
          <w:bCs/>
          <w:i/>
        </w:rPr>
        <w:t>Table 4.5: Descriptive Statistics for Mobile App Feature Dimensions</w:t>
      </w:r>
    </w:p>
    <w:tbl>
      <w:tblPr>
        <w:tblW w:w="7755" w:type="dxa"/>
        <w:tblLayout w:type="fixed"/>
        <w:tblCellMar>
          <w:top w:w="15" w:type="dxa"/>
          <w:left w:w="15" w:type="dxa"/>
          <w:bottom w:w="15" w:type="dxa"/>
          <w:right w:w="15" w:type="dxa"/>
        </w:tblCellMar>
        <w:tblLook w:val="04A0" w:firstRow="1" w:lastRow="0" w:firstColumn="1" w:lastColumn="0" w:noHBand="0" w:noVBand="1"/>
      </w:tblPr>
      <w:tblGrid>
        <w:gridCol w:w="3553"/>
        <w:gridCol w:w="806"/>
        <w:gridCol w:w="2604"/>
        <w:gridCol w:w="792"/>
      </w:tblGrid>
      <w:tr w:rsidR="00EE1272" w:rsidRPr="001E012B" w:rsidTr="001E012B">
        <w:trPr>
          <w:trHeight w:val="515"/>
          <w:tblHeader/>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Feature dimension</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Mean</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Standard deviation</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Rank</w:t>
            </w:r>
          </w:p>
        </w:tc>
      </w:tr>
      <w:tr w:rsidR="00EE1272" w:rsidRPr="001E012B" w:rsidTr="001E012B">
        <w:trPr>
          <w:trHeight w:val="496"/>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Ease of Use</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4.25</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0.39</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w:t>
            </w:r>
          </w:p>
        </w:tc>
      </w:tr>
      <w:tr w:rsidR="00EE1272" w:rsidRPr="001E012B" w:rsidTr="001E012B">
        <w:trPr>
          <w:trHeight w:val="515"/>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Ordering Convenience</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4.11</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0.37</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2</w:t>
            </w:r>
          </w:p>
        </w:tc>
      </w:tr>
      <w:tr w:rsidR="00EE1272" w:rsidRPr="001E012B" w:rsidTr="001E012B">
        <w:trPr>
          <w:trHeight w:val="515"/>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App Reliability</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4.08</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0.47</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w:t>
            </w:r>
          </w:p>
        </w:tc>
      </w:tr>
      <w:tr w:rsidR="00EE1272" w:rsidRPr="001E012B" w:rsidTr="001E012B">
        <w:trPr>
          <w:trHeight w:val="496"/>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Personalisation</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3.90</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0.52</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4</w:t>
            </w:r>
          </w:p>
        </w:tc>
      </w:tr>
      <w:tr w:rsidR="00EE1272" w:rsidRPr="001E012B" w:rsidTr="001E012B">
        <w:trPr>
          <w:trHeight w:val="515"/>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Rewards and Promotions</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3.88</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0.56</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5</w:t>
            </w:r>
          </w:p>
        </w:tc>
      </w:tr>
      <w:tr w:rsidR="00EE1272" w:rsidRPr="001E012B" w:rsidTr="001E012B">
        <w:trPr>
          <w:trHeight w:val="515"/>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Notification Relevance</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3.72</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0.65</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6</w:t>
            </w:r>
          </w:p>
        </w:tc>
      </w:tr>
      <w:tr w:rsidR="00EE1272" w:rsidRPr="001E012B" w:rsidTr="001E012B">
        <w:trPr>
          <w:trHeight w:val="496"/>
        </w:trPr>
        <w:tc>
          <w:tcPr>
            <w:tcW w:w="3553"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lastRenderedPageBreak/>
              <w:t>Overall App Feature Quality</w:t>
            </w:r>
          </w:p>
        </w:tc>
        <w:tc>
          <w:tcPr>
            <w:tcW w:w="806"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3.99</w:t>
            </w:r>
          </w:p>
        </w:tc>
        <w:tc>
          <w:tcPr>
            <w:tcW w:w="26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0.37</w:t>
            </w:r>
          </w:p>
        </w:tc>
        <w:tc>
          <w:tcPr>
            <w:tcW w:w="79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w:t>
            </w:r>
          </w:p>
        </w:tc>
      </w:tr>
    </w:tbl>
    <w:p w:rsidR="00EE1272" w:rsidRPr="00EE1272" w:rsidRDefault="00EE1272" w:rsidP="003F113E">
      <w:pPr>
        <w:rPr>
          <w:rFonts w:eastAsia="MS Mincho"/>
        </w:rPr>
      </w:pPr>
      <w:r w:rsidRPr="00EE1272">
        <w:rPr>
          <w:rFonts w:eastAsia="MS Mincho"/>
        </w:rPr>
        <w:t>Customer engagement resulted in a mean of 3.48, which was lower than the overall app-feature-quality score. The result is significant because it indicates that positive perceptions of the features of the app do not necessarily correlate with positive engagement. Behavioural engagement was the lowest scored engagement (M = 3.23), and emotional engagement (M = 3.65) and cognitive engagement (M = 3.57) were somewhat higher. This means that users might see app offers and feel a certain affinity to the brand, but are not as actively engaged in repeatedly checking, participation and interaction with the app. The mean for brand loyalty was 3.57. The mean value for behavioural loyalty intention (M = 3.62) was slightly higher than the mean value for attitudinal loyalty (M = 3.52), indicating that respondents may be more willing to purchase again than to express higher level of preference/commitment. The distinction between repeat purchase intention and more enduring loyalty is in line with the literature review presented above.</w:t>
      </w:r>
    </w:p>
    <w:p w:rsidR="00EE1272" w:rsidRPr="00EE1272" w:rsidRDefault="00EE1272" w:rsidP="003F113E">
      <w:pPr>
        <w:pStyle w:val="Heading2"/>
        <w:rPr>
          <w:rFonts w:eastAsia="MS Gothic"/>
        </w:rPr>
      </w:pPr>
      <w:bookmarkStart w:id="134" w:name="_Toc239646963"/>
      <w:bookmarkStart w:id="135" w:name="_Toc240825963"/>
      <w:bookmarkStart w:id="136" w:name="_Toc241024645"/>
      <w:r w:rsidRPr="00EE1272">
        <w:rPr>
          <w:rFonts w:eastAsia="MS Gothic"/>
        </w:rPr>
        <w:t>4.5 Reliability and Construct Checks</w:t>
      </w:r>
      <w:bookmarkEnd w:id="134"/>
      <w:bookmarkEnd w:id="135"/>
      <w:bookmarkEnd w:id="136"/>
    </w:p>
    <w:p w:rsidR="00EE1272" w:rsidRPr="00EE1272" w:rsidRDefault="00EE1272" w:rsidP="003F113E">
      <w:pPr>
        <w:rPr>
          <w:rFonts w:eastAsia="MS Mincho"/>
        </w:rPr>
      </w:pPr>
      <w:r>
        <w:t xml:space="preserve">The reliability of the constructs and sub-dimensions </w:t>
      </w:r>
      <w:r w:rsidRPr="00CE33DA">
        <w:t>was assessed using</w:t>
      </w:r>
      <w:r>
        <w:t xml:space="preserve"> Cronbach's alpha. The scale of the overall perceived feature quality of the mobile app had high internal consistency (α = 0.887). This helps with the main hypothesis testing, which will be a composite app-feature-quality score. The reliability of the customer engagement was also found to be very high at α = 0.923. The result of the reliability test for brand loyalty was also good, with α = 0.912.</w:t>
      </w:r>
    </w:p>
    <w:p w:rsidR="00EE1272" w:rsidRPr="003F113E" w:rsidRDefault="00EE1272" w:rsidP="00EE1272">
      <w:pPr>
        <w:suppressAutoHyphens/>
        <w:spacing w:before="280" w:beforeAutospacing="1" w:after="120" w:afterAutospacing="1"/>
        <w:rPr>
          <w:rFonts w:eastAsia="MS Mincho" w:cs="Cambria"/>
          <w:i/>
        </w:rPr>
      </w:pPr>
      <w:r w:rsidRPr="003F113E">
        <w:rPr>
          <w:rFonts w:eastAsia="MS Mincho" w:cs="Cambria"/>
          <w:i/>
        </w:rPr>
        <w:t>Table 4.6: Reliability Results</w:t>
      </w:r>
    </w:p>
    <w:tbl>
      <w:tblPr>
        <w:tblW w:w="7874" w:type="dxa"/>
        <w:tblLayout w:type="fixed"/>
        <w:tblCellMar>
          <w:top w:w="15" w:type="dxa"/>
          <w:left w:w="15" w:type="dxa"/>
          <w:bottom w:w="15" w:type="dxa"/>
          <w:right w:w="15" w:type="dxa"/>
        </w:tblCellMar>
        <w:tblLook w:val="04A0" w:firstRow="1" w:lastRow="0" w:firstColumn="1" w:lastColumn="0" w:noHBand="0" w:noVBand="1"/>
      </w:tblPr>
      <w:tblGrid>
        <w:gridCol w:w="4137"/>
        <w:gridCol w:w="2095"/>
        <w:gridCol w:w="1642"/>
      </w:tblGrid>
      <w:tr w:rsidR="00EE1272" w:rsidRPr="001E012B" w:rsidTr="003E3223">
        <w:trPr>
          <w:tblHeader/>
        </w:trPr>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b/>
                <w:bCs/>
                <w:sz w:val="22"/>
                <w:szCs w:val="24"/>
                <w:lang w:eastAsia="en-GB"/>
              </w:rPr>
            </w:pPr>
            <w:r w:rsidRPr="001E012B">
              <w:rPr>
                <w:rFonts w:eastAsia="Times New Roman" w:cs="Times New Roman"/>
                <w:b/>
                <w:bCs/>
                <w:sz w:val="22"/>
                <w:szCs w:val="24"/>
                <w:lang w:eastAsia="en-GB"/>
              </w:rPr>
              <w:t>Scale</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right"/>
              <w:rPr>
                <w:rFonts w:eastAsia="Times New Roman" w:cs="Times New Roman"/>
                <w:b/>
                <w:bCs/>
                <w:sz w:val="22"/>
                <w:szCs w:val="24"/>
                <w:lang w:eastAsia="en-GB"/>
              </w:rPr>
            </w:pPr>
            <w:r w:rsidRPr="001E012B">
              <w:rPr>
                <w:rFonts w:eastAsia="Times New Roman" w:cs="Times New Roman"/>
                <w:b/>
                <w:bCs/>
                <w:sz w:val="22"/>
                <w:szCs w:val="24"/>
                <w:lang w:eastAsia="en-GB"/>
              </w:rPr>
              <w:t>Cronbach’s alpha</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b/>
                <w:bCs/>
                <w:sz w:val="22"/>
                <w:szCs w:val="24"/>
                <w:lang w:eastAsia="en-GB"/>
              </w:rPr>
            </w:pPr>
            <w:r w:rsidRPr="001E012B">
              <w:rPr>
                <w:rFonts w:eastAsia="Times New Roman" w:cs="Times New Roman"/>
                <w:b/>
                <w:bCs/>
                <w:sz w:val="22"/>
                <w:szCs w:val="24"/>
                <w:lang w:eastAsia="en-GB"/>
              </w:rPr>
              <w:t>Interpretation</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Perceived Mobile App Feature Quality</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0.887</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Good</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Customer Engagement</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0.923</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Very good</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Brand Loyalty</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0.912</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Very good</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Ease of Use</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0.801</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Good</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Rewards and Promotions</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0.775</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Acceptable</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lastRenderedPageBreak/>
              <w:t>Personalisation</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0.746</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Acceptable</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Notification Relevance</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0.787</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Acceptable</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App Reliability</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0.732</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Acceptable</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left"/>
              <w:rPr>
                <w:rFonts w:eastAsia="Times New Roman" w:cs="Times New Roman"/>
                <w:sz w:val="22"/>
                <w:szCs w:val="24"/>
                <w:lang w:eastAsia="en-GB"/>
              </w:rPr>
            </w:pPr>
            <w:r w:rsidRPr="001E012B">
              <w:rPr>
                <w:rFonts w:eastAsia="Times New Roman" w:cs="Times New Roman"/>
                <w:sz w:val="22"/>
                <w:szCs w:val="24"/>
                <w:lang w:eastAsia="en-GB"/>
              </w:rPr>
              <w:t>Ordering Convenience</w:t>
            </w:r>
          </w:p>
        </w:tc>
        <w:tc>
          <w:tcPr>
            <w:tcW w:w="2095"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0.060</w:t>
            </w:r>
          </w:p>
        </w:tc>
        <w:tc>
          <w:tcPr>
            <w:tcW w:w="1642"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spacing w:line="276" w:lineRule="auto"/>
              <w:jc w:val="center"/>
              <w:rPr>
                <w:rFonts w:eastAsia="Times New Roman" w:cs="Times New Roman"/>
                <w:sz w:val="22"/>
                <w:szCs w:val="24"/>
                <w:lang w:eastAsia="en-GB"/>
              </w:rPr>
            </w:pPr>
            <w:r w:rsidRPr="001E012B">
              <w:rPr>
                <w:rFonts w:eastAsia="Times New Roman" w:cs="Times New Roman"/>
                <w:sz w:val="22"/>
                <w:szCs w:val="24"/>
                <w:lang w:eastAsia="en-GB"/>
              </w:rPr>
              <w:t>Weak</w:t>
            </w:r>
          </w:p>
        </w:tc>
      </w:tr>
    </w:tbl>
    <w:p w:rsidR="00EE1272" w:rsidRPr="00EE1272" w:rsidRDefault="00EE1272" w:rsidP="003F113E">
      <w:pPr>
        <w:rPr>
          <w:rFonts w:eastAsia="MS Mincho"/>
        </w:rPr>
      </w:pPr>
      <w:r w:rsidRPr="00EE1272">
        <w:rPr>
          <w:rFonts w:eastAsia="MS Mincho"/>
        </w:rPr>
        <w:t>The majority of dimension level alpha values were acceptable or good. But when ordering convenience, an extremely low alpha value of 0.060 was obtained. This indicates that the three ordering-convenience items were not a consistent subscale in this sample. One possible explanation for this is that respondents might have perceived ordering convenience, time saving, and customisation of the order as separate types of user experience of the app, and not one single type. Users who like the app's speed might not necessarily use customisation features, reducing the consistency of the items. Note that this is why ordering convenience is kept as a descriptive variable, and not as an independent predictor in the primary regression. This is because the overall reliability of the construct of the full app-feature is greater, thereby justifying the use of this composite variable for hypothesis testing. This also aligns with the main analysis focus on the overall perceived app-feature-quality construct and not overstate the effects of each of the features individually.</w:t>
      </w:r>
    </w:p>
    <w:p w:rsidR="00EE1272" w:rsidRPr="00EE1272" w:rsidRDefault="00EE1272" w:rsidP="003F113E">
      <w:pPr>
        <w:rPr>
          <w:rFonts w:eastAsia="MS Mincho"/>
        </w:rPr>
      </w:pPr>
      <w:r w:rsidRPr="00EE1272">
        <w:rPr>
          <w:rFonts w:eastAsia="MS Mincho"/>
        </w:rPr>
        <w:t>Exploratory factor analysis was not used as a primary construct validation technique since the final sample of 51 was small in comparison with the number of Likert items. Rather, the checks were designed based on the predetermined structure of the questionnaire, reliability testing, conceptual separation of the features of the app, involvement of customers and brand loyalty.</w:t>
      </w:r>
    </w:p>
    <w:p w:rsidR="00EE1272" w:rsidRPr="00EE1272" w:rsidRDefault="00EE1272" w:rsidP="003F113E">
      <w:pPr>
        <w:pStyle w:val="Heading2"/>
        <w:rPr>
          <w:rFonts w:eastAsia="MS Gothic"/>
        </w:rPr>
      </w:pPr>
      <w:bookmarkStart w:id="137" w:name="_Toc239646964"/>
      <w:bookmarkStart w:id="138" w:name="_Toc240825964"/>
      <w:bookmarkStart w:id="139" w:name="_Toc241024646"/>
      <w:r w:rsidRPr="00EE1272">
        <w:rPr>
          <w:rFonts w:eastAsia="MS Gothic"/>
        </w:rPr>
        <w:t>4.6 Correlation Analysis</w:t>
      </w:r>
      <w:bookmarkEnd w:id="137"/>
      <w:bookmarkEnd w:id="138"/>
      <w:bookmarkEnd w:id="139"/>
    </w:p>
    <w:p w:rsidR="00EE1272" w:rsidRPr="00EE1272" w:rsidRDefault="00B04EE4" w:rsidP="003F113E">
      <w:pPr>
        <w:rPr>
          <w:rFonts w:eastAsia="MS Mincho"/>
        </w:rPr>
      </w:pPr>
      <w:r>
        <w:t xml:space="preserve">The relationship between perceived mobile app feature quality, consumer engagement, and brand loyalty </w:t>
      </w:r>
      <w:r w:rsidRPr="00CE33DA">
        <w:t>was examined using Pearson correlation</w:t>
      </w:r>
      <w:r>
        <w:t>. All three bivariate associations were favourable and significant.</w:t>
      </w:r>
    </w:p>
    <w:p w:rsidR="00EE1272" w:rsidRPr="003F113E" w:rsidRDefault="00EE1272" w:rsidP="00EE1272">
      <w:pPr>
        <w:suppressAutoHyphens/>
        <w:spacing w:before="280" w:beforeAutospacing="1" w:after="120" w:afterAutospacing="1"/>
        <w:rPr>
          <w:rFonts w:eastAsia="MS Mincho" w:cs="Cambria"/>
          <w:i/>
        </w:rPr>
      </w:pPr>
      <w:r w:rsidRPr="003F113E">
        <w:rPr>
          <w:rFonts w:eastAsia="MS Mincho" w:cs="Cambria"/>
          <w:bCs/>
          <w:i/>
        </w:rPr>
        <w:t>Table 4.7: Correlation Matrix</w:t>
      </w:r>
    </w:p>
    <w:tbl>
      <w:tblPr>
        <w:tblW w:w="7195" w:type="dxa"/>
        <w:jc w:val="center"/>
        <w:tblLayout w:type="fixed"/>
        <w:tblCellMar>
          <w:top w:w="15" w:type="dxa"/>
          <w:left w:w="15" w:type="dxa"/>
          <w:bottom w:w="15" w:type="dxa"/>
          <w:right w:w="15" w:type="dxa"/>
        </w:tblCellMar>
        <w:tblLook w:val="04A0" w:firstRow="1" w:lastRow="0" w:firstColumn="1" w:lastColumn="0" w:noHBand="0" w:noVBand="1"/>
      </w:tblPr>
      <w:tblGrid>
        <w:gridCol w:w="4405"/>
        <w:gridCol w:w="961"/>
        <w:gridCol w:w="960"/>
        <w:gridCol w:w="869"/>
      </w:tblGrid>
      <w:tr w:rsidR="00EE1272" w:rsidRPr="001E012B" w:rsidTr="003F113E">
        <w:trPr>
          <w:tblHeader/>
          <w:jc w:val="center"/>
        </w:trPr>
        <w:tc>
          <w:tcPr>
            <w:tcW w:w="44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lastRenderedPageBreak/>
              <w:t>Variables</w:t>
            </w:r>
          </w:p>
        </w:tc>
        <w:tc>
          <w:tcPr>
            <w:tcW w:w="96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1</w:t>
            </w:r>
          </w:p>
        </w:tc>
        <w:tc>
          <w:tcPr>
            <w:tcW w:w="9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2</w:t>
            </w:r>
          </w:p>
        </w:tc>
        <w:tc>
          <w:tcPr>
            <w:tcW w:w="869"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3</w:t>
            </w:r>
          </w:p>
        </w:tc>
      </w:tr>
      <w:tr w:rsidR="00EE1272" w:rsidRPr="001E012B" w:rsidTr="003F113E">
        <w:trPr>
          <w:jc w:val="center"/>
        </w:trPr>
        <w:tc>
          <w:tcPr>
            <w:tcW w:w="44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1. Perceived Mobile App Feature Quality</w:t>
            </w:r>
          </w:p>
        </w:tc>
        <w:tc>
          <w:tcPr>
            <w:tcW w:w="96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w:t>
            </w:r>
          </w:p>
        </w:tc>
        <w:tc>
          <w:tcPr>
            <w:tcW w:w="9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p>
        </w:tc>
        <w:tc>
          <w:tcPr>
            <w:tcW w:w="869"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0"/>
                <w:lang w:eastAsia="en-GB"/>
              </w:rPr>
            </w:pPr>
          </w:p>
        </w:tc>
      </w:tr>
      <w:tr w:rsidR="00EE1272" w:rsidRPr="001E012B" w:rsidTr="003F113E">
        <w:trPr>
          <w:jc w:val="center"/>
        </w:trPr>
        <w:tc>
          <w:tcPr>
            <w:tcW w:w="44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2. Customer Engagement</w:t>
            </w:r>
          </w:p>
        </w:tc>
        <w:tc>
          <w:tcPr>
            <w:tcW w:w="96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0.715***</w:t>
            </w:r>
          </w:p>
        </w:tc>
        <w:tc>
          <w:tcPr>
            <w:tcW w:w="9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w:t>
            </w:r>
          </w:p>
        </w:tc>
        <w:tc>
          <w:tcPr>
            <w:tcW w:w="869"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p>
        </w:tc>
      </w:tr>
      <w:tr w:rsidR="00EE1272" w:rsidRPr="001E012B" w:rsidTr="003F113E">
        <w:trPr>
          <w:jc w:val="center"/>
        </w:trPr>
        <w:tc>
          <w:tcPr>
            <w:tcW w:w="440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3. Brand Loyalty</w:t>
            </w:r>
          </w:p>
        </w:tc>
        <w:tc>
          <w:tcPr>
            <w:tcW w:w="96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0.598***</w:t>
            </w:r>
          </w:p>
        </w:tc>
        <w:tc>
          <w:tcPr>
            <w:tcW w:w="9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0.867***</w:t>
            </w:r>
          </w:p>
        </w:tc>
        <w:tc>
          <w:tcPr>
            <w:tcW w:w="869"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w:t>
            </w:r>
          </w:p>
        </w:tc>
      </w:tr>
    </w:tbl>
    <w:p w:rsidR="00EE1272" w:rsidRPr="00EE1272" w:rsidRDefault="00EE1272" w:rsidP="00EE1272">
      <w:pPr>
        <w:suppressAutoHyphens/>
        <w:spacing w:before="280" w:beforeAutospacing="1" w:after="280" w:afterAutospacing="1"/>
        <w:rPr>
          <w:rFonts w:eastAsia="MS Mincho" w:cs="Cambria"/>
          <w:b/>
          <w:bCs/>
        </w:rPr>
      </w:pPr>
      <w:r w:rsidRPr="00EE1272">
        <w:rPr>
          <w:rFonts w:eastAsia="MS Mincho" w:cs="Cambria"/>
        </w:rPr>
        <w:t>*</w:t>
      </w:r>
      <w:r w:rsidRPr="00EE1272">
        <w:rPr>
          <w:rFonts w:eastAsia="MS Mincho" w:cs="Cambria"/>
          <w:b/>
          <w:bCs/>
        </w:rPr>
        <w:t>p &lt; .001.</w:t>
      </w:r>
    </w:p>
    <w:p w:rsidR="00EE1272" w:rsidRPr="00EE1272" w:rsidRDefault="00B04EE4" w:rsidP="003F113E">
      <w:pPr>
        <w:rPr>
          <w:rFonts w:eastAsia="MS Mincho"/>
        </w:rPr>
      </w:pPr>
      <w:r>
        <w:t xml:space="preserve">Customer engagement was found to be strongly positively correlated with perceived mobile app feature quality (r = 0.715, p &lt; .001). This indicates that those who gave more positive ratings to the app features also gave higher ratings to engagement with the brand via the app. The results showed that </w:t>
      </w:r>
      <w:r w:rsidRPr="00CE33DA">
        <w:t>Customer engagement was highly positively correlated with brand loyalty (r = 0.867, p &lt; .001). Also, perceived mobile app feature quality was strongly and positively associated with brand loyalty</w:t>
      </w:r>
      <w:r>
        <w:t xml:space="preserve"> (r = 0.598, p &lt; .001). Additionally, the highest correlation was found between engagement and loyalty, consistent with the proposed mediation theory. This indicates that those who rated the app as more “attention”, “emotional” and “behavioural” were also more likely to report loyalty-related outcomes. The result does not indicate that engagement leads to loyalty, but it does offer a strong statistical basis to test the role of engagement in the relationship between app-feature perceptions and loyalty.</w:t>
      </w:r>
    </w:p>
    <w:p w:rsidR="00EE1272" w:rsidRPr="00EE1272" w:rsidRDefault="00EE1272" w:rsidP="003F113E">
      <w:pPr>
        <w:pStyle w:val="Heading2"/>
        <w:rPr>
          <w:rFonts w:eastAsia="MS Gothic"/>
        </w:rPr>
      </w:pPr>
      <w:bookmarkStart w:id="140" w:name="_Toc239646965"/>
      <w:bookmarkStart w:id="141" w:name="_Toc240825965"/>
      <w:bookmarkStart w:id="142" w:name="_Toc241024647"/>
      <w:r w:rsidRPr="00EE1272">
        <w:rPr>
          <w:rFonts w:eastAsia="MS Gothic"/>
        </w:rPr>
        <w:t>4.7 Hypothesis Testing</w:t>
      </w:r>
      <w:bookmarkEnd w:id="140"/>
      <w:bookmarkEnd w:id="141"/>
      <w:bookmarkEnd w:id="142"/>
    </w:p>
    <w:p w:rsidR="00EE1272" w:rsidRPr="00EE1272" w:rsidRDefault="00B04EE4" w:rsidP="003F113E">
      <w:pPr>
        <w:rPr>
          <w:rFonts w:eastAsia="MS Mincho"/>
        </w:rPr>
      </w:pPr>
      <w:r w:rsidRPr="00B04EE4">
        <w:rPr>
          <w:rFonts w:eastAsia="MS Mincho"/>
        </w:rPr>
        <w:t>H1, H2 and H3 were tested using regression analysis. Bootstrapped mediation analysis was conducted to test H4.</w:t>
      </w:r>
      <w:r w:rsidR="00EE1272">
        <w:rPr>
          <w:rFonts w:eastAsia="MS Mincho"/>
        </w:rPr>
        <w:t xml:space="preserve"> As a small sample, the interpretation is limited to the primary composite constructs and the results are not interpreted as causal.</w:t>
      </w:r>
    </w:p>
    <w:p w:rsidR="00EE1272" w:rsidRPr="003F113E" w:rsidRDefault="00EE1272" w:rsidP="00EE1272">
      <w:pPr>
        <w:suppressAutoHyphens/>
        <w:spacing w:before="280" w:beforeAutospacing="1" w:after="280" w:afterAutospacing="1"/>
        <w:rPr>
          <w:rFonts w:eastAsia="MS Mincho" w:cs="Cambria"/>
          <w:i/>
        </w:rPr>
      </w:pPr>
      <w:r w:rsidRPr="003F113E">
        <w:rPr>
          <w:rFonts w:eastAsia="MS Mincho" w:cs="Cambria"/>
          <w:bCs/>
          <w:i/>
        </w:rPr>
        <w:t>Table 4.8: Regression Results for H1–H3</w:t>
      </w:r>
    </w:p>
    <w:tbl>
      <w:tblPr>
        <w:tblW w:w="9355" w:type="dxa"/>
        <w:tblLayout w:type="fixed"/>
        <w:tblCellMar>
          <w:top w:w="15" w:type="dxa"/>
          <w:left w:w="15" w:type="dxa"/>
          <w:bottom w:w="15" w:type="dxa"/>
          <w:right w:w="15" w:type="dxa"/>
        </w:tblCellMar>
        <w:tblLook w:val="04A0" w:firstRow="1" w:lastRow="0" w:firstColumn="1" w:lastColumn="0" w:noHBand="0" w:noVBand="1"/>
      </w:tblPr>
      <w:tblGrid>
        <w:gridCol w:w="1331"/>
        <w:gridCol w:w="4244"/>
        <w:gridCol w:w="810"/>
        <w:gridCol w:w="720"/>
        <w:gridCol w:w="990"/>
        <w:gridCol w:w="1260"/>
      </w:tblGrid>
      <w:tr w:rsidR="00EE1272" w:rsidRPr="001E012B" w:rsidTr="00CE33DA">
        <w:trPr>
          <w:trHeight w:val="606"/>
          <w:tblHeader/>
        </w:trPr>
        <w:tc>
          <w:tcPr>
            <w:tcW w:w="133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Hypothesis</w:t>
            </w:r>
          </w:p>
        </w:tc>
        <w:tc>
          <w:tcPr>
            <w:tcW w:w="424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Regression path</w:t>
            </w:r>
          </w:p>
        </w:tc>
        <w:tc>
          <w:tcPr>
            <w:tcW w:w="81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B</w:t>
            </w:r>
          </w:p>
        </w:tc>
        <w:tc>
          <w:tcPr>
            <w:tcW w:w="72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R²</w:t>
            </w:r>
          </w:p>
        </w:tc>
        <w:tc>
          <w:tcPr>
            <w:tcW w:w="9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p-value</w:t>
            </w:r>
          </w:p>
        </w:tc>
        <w:tc>
          <w:tcPr>
            <w:tcW w:w="12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Result</w:t>
            </w:r>
          </w:p>
        </w:tc>
      </w:tr>
      <w:tr w:rsidR="00EE1272" w:rsidRPr="001E012B" w:rsidTr="00CE33DA">
        <w:trPr>
          <w:trHeight w:val="1091"/>
        </w:trPr>
        <w:tc>
          <w:tcPr>
            <w:tcW w:w="133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H1</w:t>
            </w:r>
          </w:p>
        </w:tc>
        <w:tc>
          <w:tcPr>
            <w:tcW w:w="424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App Feature Quality → Customer Engagement</w:t>
            </w:r>
          </w:p>
        </w:tc>
        <w:tc>
          <w:tcPr>
            <w:tcW w:w="81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1.389</w:t>
            </w:r>
          </w:p>
        </w:tc>
        <w:tc>
          <w:tcPr>
            <w:tcW w:w="72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0.511</w:t>
            </w:r>
          </w:p>
        </w:tc>
        <w:tc>
          <w:tcPr>
            <w:tcW w:w="9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&lt; .001</w:t>
            </w:r>
          </w:p>
        </w:tc>
        <w:tc>
          <w:tcPr>
            <w:tcW w:w="12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r w:rsidR="00EE1272" w:rsidRPr="001E012B" w:rsidTr="00CE33DA">
        <w:trPr>
          <w:trHeight w:val="606"/>
        </w:trPr>
        <w:tc>
          <w:tcPr>
            <w:tcW w:w="133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H2</w:t>
            </w:r>
          </w:p>
        </w:tc>
        <w:tc>
          <w:tcPr>
            <w:tcW w:w="424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Customer Engagement → Brand Loyalty</w:t>
            </w:r>
          </w:p>
        </w:tc>
        <w:tc>
          <w:tcPr>
            <w:tcW w:w="81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0.870</w:t>
            </w:r>
          </w:p>
        </w:tc>
        <w:tc>
          <w:tcPr>
            <w:tcW w:w="72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0.751</w:t>
            </w:r>
          </w:p>
        </w:tc>
        <w:tc>
          <w:tcPr>
            <w:tcW w:w="9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&lt; .001</w:t>
            </w:r>
          </w:p>
        </w:tc>
        <w:tc>
          <w:tcPr>
            <w:tcW w:w="12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r w:rsidR="00EE1272" w:rsidRPr="001E012B" w:rsidTr="00CE33DA">
        <w:trPr>
          <w:trHeight w:val="606"/>
        </w:trPr>
        <w:tc>
          <w:tcPr>
            <w:tcW w:w="1331"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lastRenderedPageBreak/>
              <w:t>H3</w:t>
            </w:r>
          </w:p>
        </w:tc>
        <w:tc>
          <w:tcPr>
            <w:tcW w:w="424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App Feature Quality → Brand Loyalty</w:t>
            </w:r>
          </w:p>
        </w:tc>
        <w:tc>
          <w:tcPr>
            <w:tcW w:w="81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1.167</w:t>
            </w:r>
          </w:p>
        </w:tc>
        <w:tc>
          <w:tcPr>
            <w:tcW w:w="72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0.358</w:t>
            </w:r>
          </w:p>
        </w:tc>
        <w:tc>
          <w:tcPr>
            <w:tcW w:w="99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&lt; .001</w:t>
            </w:r>
          </w:p>
        </w:tc>
        <w:tc>
          <w:tcPr>
            <w:tcW w:w="1260"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bl>
    <w:p w:rsidR="00EE1272" w:rsidRPr="00EE1272" w:rsidRDefault="00EE1272" w:rsidP="003F113E">
      <w:pPr>
        <w:rPr>
          <w:rFonts w:eastAsia="MS Mincho"/>
        </w:rPr>
      </w:pPr>
      <w:r w:rsidRPr="00EE1272">
        <w:rPr>
          <w:rFonts w:eastAsia="MS Mincho"/>
        </w:rPr>
        <w:t xml:space="preserve">H1 </w:t>
      </w:r>
      <w:r w:rsidR="003F113E" w:rsidRPr="00EE1272">
        <w:rPr>
          <w:rFonts w:eastAsia="MS Mincho"/>
        </w:rPr>
        <w:t>suggested</w:t>
      </w:r>
      <w:r w:rsidRPr="00EE1272">
        <w:rPr>
          <w:rFonts w:eastAsia="MS Mincho"/>
        </w:rPr>
        <w:t xml:space="preserve"> that the quality of mobile app features, as perceived by customer, is positively correlated with customer engagement. The regression evidence supports H1 within the achieved sample. </w:t>
      </w:r>
      <w:r w:rsidRPr="00B04EE4">
        <w:rPr>
          <w:rFonts w:eastAsia="MS Mincho"/>
        </w:rPr>
        <w:t>Perceived mobile app feature quality was significantly and positively associated with customer engagement</w:t>
      </w:r>
      <w:r>
        <w:rPr>
          <w:rFonts w:eastAsia="MS Mincho"/>
        </w:rPr>
        <w:t xml:space="preserve"> (B = 1.389, p &lt; .001), accounting for 51.1% of the variance in customer engagement. The positive assessment of app features was correlated with higher engagement levels, suggesting that this is so for respondents who were more positive about the features of the apps.</w:t>
      </w:r>
    </w:p>
    <w:p w:rsidR="00EE1272" w:rsidRPr="00EE1272" w:rsidRDefault="00EE1272" w:rsidP="003F113E">
      <w:pPr>
        <w:rPr>
          <w:rFonts w:eastAsia="MS Mincho"/>
        </w:rPr>
      </w:pPr>
      <w:r w:rsidRPr="00EE1272">
        <w:rPr>
          <w:rFonts w:eastAsia="MS Mincho"/>
        </w:rPr>
        <w:t xml:space="preserve">H2 suggested that there is a positive relationship between customer involvement and brand loyalty. The regression evidence is supportive of the H2 within the achieved sample. </w:t>
      </w:r>
      <w:r w:rsidRPr="00B04EE4">
        <w:rPr>
          <w:rFonts w:eastAsia="MS Mincho"/>
        </w:rPr>
        <w:t>Customer engagement showed a strong statistical association with brand loyalty</w:t>
      </w:r>
      <w:r>
        <w:rPr>
          <w:rFonts w:eastAsia="MS Mincho"/>
        </w:rPr>
        <w:t xml:space="preserve"> (B = 0.870, p &lt; .001) accounting for 75.1% of the variance in brand loyalty. This was the most robust regression outcome, indicating that there is a strong relationship between engagement and loyalty in the sample.</w:t>
      </w:r>
    </w:p>
    <w:p w:rsidR="00EE1272" w:rsidRPr="00EE1272" w:rsidRDefault="00EE1272" w:rsidP="003F113E">
      <w:pPr>
        <w:rPr>
          <w:rFonts w:eastAsia="MS Mincho"/>
        </w:rPr>
      </w:pPr>
      <w:r w:rsidRPr="00EE1272">
        <w:rPr>
          <w:rFonts w:eastAsia="MS Mincho"/>
        </w:rPr>
        <w:t xml:space="preserve">Mobile app feature quality perception is positively related to brand loyalty, H3 suggested. The simple regression evidence agrees with the hypothesis H3 for the achieved sample. </w:t>
      </w:r>
      <w:r w:rsidRPr="00B04EE4">
        <w:rPr>
          <w:rFonts w:eastAsia="MS Mincho"/>
        </w:rPr>
        <w:t>App-feature quality was a statistically significant predictor of brand loyalty</w:t>
      </w:r>
      <w:r>
        <w:rPr>
          <w:rFonts w:eastAsia="MS Mincho"/>
        </w:rPr>
        <w:t xml:space="preserve"> (B </w:t>
      </w:r>
      <w:r w:rsidRPr="00EE1272">
        <w:rPr>
          <w:rFonts w:eastAsia="MS Mincho"/>
        </w:rPr>
        <w:t>= 1.167; p &lt; .001) and accounted for 35.8% of the variance in brand loyalty. The lower R² however, compared to H2, indicates that engagement may be a better immediate predictor of loyalty than app-feature perceptions.</w:t>
      </w:r>
    </w:p>
    <w:p w:rsidR="00EE1272" w:rsidRPr="00EE1272" w:rsidRDefault="00EE1272" w:rsidP="003F113E">
      <w:pPr>
        <w:pStyle w:val="Heading3"/>
        <w:rPr>
          <w:rFonts w:eastAsia="MS Gothic"/>
        </w:rPr>
      </w:pPr>
      <w:bookmarkStart w:id="143" w:name="_Toc239646966"/>
      <w:bookmarkStart w:id="144" w:name="_Toc240825966"/>
      <w:bookmarkStart w:id="145" w:name="_Toc241024648"/>
      <w:r w:rsidRPr="00EE1272">
        <w:rPr>
          <w:rFonts w:eastAsia="MS Gothic"/>
        </w:rPr>
        <w:t>4.7.4 H4 Mediation</w:t>
      </w:r>
      <w:bookmarkEnd w:id="143"/>
      <w:bookmarkEnd w:id="144"/>
      <w:bookmarkEnd w:id="145"/>
    </w:p>
    <w:p w:rsidR="00EE1272" w:rsidRPr="00EE1272" w:rsidRDefault="00EE1272" w:rsidP="003F113E">
      <w:pPr>
        <w:rPr>
          <w:rFonts w:eastAsia="MS Mincho"/>
        </w:rPr>
      </w:pPr>
      <w:r w:rsidRPr="00B04EE4">
        <w:rPr>
          <w:rFonts w:eastAsia="MS Mincho"/>
        </w:rPr>
        <w:t>H4 proposed an indirect association between perceived mobile app feature quality and brand loyalty through customer engagement.</w:t>
      </w:r>
      <w:r>
        <w:rPr>
          <w:rFonts w:eastAsia="MS Mincho"/>
        </w:rPr>
        <w:t xml:space="preserve"> Within the achieved sample, the mediation evidence supports the H4 with the limitations imposed by sample size and cross-sectional. Path a (app-feature quality to customer engagement) was statistically significant (a = 1.389, p &lt; .001). The effect of customer engagement to brand loyalty while controlling app-feature quality was also statistically significant (b = 0.901, p &lt; .001). The total effect was significant (c = 1.167, p &lt; .001) while the direct effect after engagement was not (c′ = -0.084, p = .678). </w:t>
      </w:r>
      <w:r w:rsidRPr="00B04EE4">
        <w:rPr>
          <w:rFonts w:eastAsia="MS Mincho"/>
        </w:rPr>
        <w:t xml:space="preserve">The bootstrapped indirect effect was 1.252 </w:t>
      </w:r>
      <w:r w:rsidRPr="00B04EE4">
        <w:rPr>
          <w:rFonts w:eastAsia="MS Mincho"/>
        </w:rPr>
        <w:lastRenderedPageBreak/>
        <w:t>and its 95% CI [0.827, 1.686] excluded zero,</w:t>
      </w:r>
      <w:r>
        <w:rPr>
          <w:rFonts w:eastAsia="MS Mincho"/>
        </w:rPr>
        <w:t xml:space="preserve"> indicating statistically significant indirect pathway through engagement.</w:t>
      </w:r>
    </w:p>
    <w:p w:rsidR="0025446D" w:rsidRDefault="0025446D" w:rsidP="00EE1272">
      <w:pPr>
        <w:suppressAutoHyphens/>
        <w:spacing w:before="280" w:beforeAutospacing="1" w:after="280" w:afterAutospacing="1"/>
        <w:rPr>
          <w:rFonts w:eastAsia="MS Mincho" w:cs="Cambria"/>
          <w:bCs/>
          <w:i/>
        </w:rPr>
      </w:pPr>
    </w:p>
    <w:p w:rsidR="00EE1272" w:rsidRPr="003F113E" w:rsidRDefault="00EE1272" w:rsidP="00EE1272">
      <w:pPr>
        <w:suppressAutoHyphens/>
        <w:spacing w:before="280" w:beforeAutospacing="1" w:after="280" w:afterAutospacing="1"/>
        <w:rPr>
          <w:rFonts w:eastAsia="MS Mincho" w:cs="Cambria"/>
          <w:bCs/>
          <w:i/>
        </w:rPr>
      </w:pPr>
      <w:r w:rsidRPr="003F113E">
        <w:rPr>
          <w:rFonts w:eastAsia="MS Mincho" w:cs="Cambria"/>
          <w:bCs/>
          <w:i/>
        </w:rPr>
        <w:t>Table 4.9: Mediation Results for H4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934"/>
        <w:gridCol w:w="1217"/>
        <w:gridCol w:w="1865"/>
      </w:tblGrid>
      <w:tr w:rsidR="00EE1272" w:rsidRPr="001E012B" w:rsidTr="003E3223">
        <w:trPr>
          <w:tblHeader/>
          <w:tblCellSpacing w:w="15" w:type="dxa"/>
        </w:trPr>
        <w:tc>
          <w:tcPr>
            <w:tcW w:w="0" w:type="auto"/>
            <w:vAlign w:val="center"/>
            <w:hideMark/>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Path</w:t>
            </w:r>
          </w:p>
        </w:tc>
        <w:tc>
          <w:tcPr>
            <w:tcW w:w="0" w:type="auto"/>
            <w:vAlign w:val="center"/>
            <w:hideMark/>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Coefficient</w:t>
            </w:r>
          </w:p>
        </w:tc>
        <w:tc>
          <w:tcPr>
            <w:tcW w:w="0" w:type="auto"/>
            <w:vAlign w:val="center"/>
            <w:hideMark/>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p-value / CI</w:t>
            </w:r>
          </w:p>
        </w:tc>
      </w:tr>
      <w:tr w:rsidR="00EE1272" w:rsidRPr="001E012B" w:rsidTr="003E3223">
        <w:trPr>
          <w:tblCellSpacing w:w="15" w:type="dxa"/>
        </w:trPr>
        <w:tc>
          <w:tcPr>
            <w:tcW w:w="0" w:type="auto"/>
            <w:vAlign w:val="center"/>
            <w:hideMark/>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a: App Feature Quality → Customer Engagement</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1.389</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p &lt; .001</w:t>
            </w:r>
          </w:p>
        </w:tc>
      </w:tr>
      <w:tr w:rsidR="00EE1272" w:rsidRPr="001E012B" w:rsidTr="003E3223">
        <w:trPr>
          <w:tblCellSpacing w:w="15" w:type="dxa"/>
        </w:trPr>
        <w:tc>
          <w:tcPr>
            <w:tcW w:w="0" w:type="auto"/>
            <w:vAlign w:val="center"/>
            <w:hideMark/>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b: Customer Engagement → Brand Loyalty, controlling App Feature Quality</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0.901</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p &lt; .001</w:t>
            </w:r>
          </w:p>
        </w:tc>
      </w:tr>
      <w:tr w:rsidR="00EE1272" w:rsidRPr="001E012B" w:rsidTr="003E3223">
        <w:trPr>
          <w:tblCellSpacing w:w="15" w:type="dxa"/>
        </w:trPr>
        <w:tc>
          <w:tcPr>
            <w:tcW w:w="0" w:type="auto"/>
            <w:vAlign w:val="center"/>
            <w:hideMark/>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 Total effect App Feature Quality → Brand Loyalty</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1.167</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p &lt; .001</w:t>
            </w:r>
          </w:p>
        </w:tc>
      </w:tr>
      <w:tr w:rsidR="00EE1272" w:rsidRPr="001E012B" w:rsidTr="003E3223">
        <w:trPr>
          <w:tblCellSpacing w:w="15" w:type="dxa"/>
        </w:trPr>
        <w:tc>
          <w:tcPr>
            <w:tcW w:w="0" w:type="auto"/>
            <w:vAlign w:val="center"/>
            <w:hideMark/>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 Direct effect after Customer Engagement</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-0.084</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p = .678</w:t>
            </w:r>
          </w:p>
        </w:tc>
      </w:tr>
      <w:tr w:rsidR="00EE1272" w:rsidRPr="001E012B" w:rsidTr="003E3223">
        <w:trPr>
          <w:tblCellSpacing w:w="15" w:type="dxa"/>
        </w:trPr>
        <w:tc>
          <w:tcPr>
            <w:tcW w:w="0" w:type="auto"/>
            <w:vAlign w:val="center"/>
            <w:hideMark/>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Indirect effect</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1.252</w:t>
            </w:r>
          </w:p>
        </w:tc>
        <w:tc>
          <w:tcPr>
            <w:tcW w:w="0" w:type="auto"/>
            <w:vAlign w:val="center"/>
            <w:hideMark/>
          </w:tcPr>
          <w:p w:rsidR="00EE1272" w:rsidRPr="001E012B" w:rsidRDefault="00EE1272" w:rsidP="001E012B">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95% CI [0.827, 1.686]</w:t>
            </w:r>
          </w:p>
        </w:tc>
      </w:tr>
    </w:tbl>
    <w:p w:rsidR="00EE1272" w:rsidRPr="00EE1272" w:rsidRDefault="00EE1272" w:rsidP="003F113E">
      <w:pPr>
        <w:rPr>
          <w:rFonts w:eastAsia="MS Mincho"/>
        </w:rPr>
      </w:pPr>
      <w:r w:rsidRPr="00B04EE4">
        <w:rPr>
          <w:rFonts w:eastAsia="MS Mincho"/>
        </w:rPr>
        <w:t>The mediation results therefore indicate that the association between app-feature quality and brand loyalty</w:t>
      </w:r>
      <w:r>
        <w:rPr>
          <w:rFonts w:eastAsia="MS Mincho"/>
        </w:rPr>
        <w:t xml:space="preserve"> is similar to the indirect relationship via customer engagement. Attention </w:t>
      </w:r>
      <w:r w:rsidRPr="00EE1272">
        <w:rPr>
          <w:rFonts w:eastAsia="MS Mincho"/>
        </w:rPr>
        <w:t>and positive brand connection, coupled with active interaction, seem to be the most appropriate accompaniments for app features to be associated with loyalty-related attitudes and intentions. The overall association of the app features to the loyalty was significant, however once engagement was added, the direct association turned non-significant, and the bootstrapped indirect association remained significant. It is consistent with, but not a mediation mechanism. Considering the cross-sectional design and N = 51, this result should be interpreted as a statistical sequence in the achieved sample, and not as a temporal sequence.</w:t>
      </w:r>
    </w:p>
    <w:p w:rsidR="00EE1272" w:rsidRPr="00EE1272" w:rsidRDefault="00EE1272" w:rsidP="003F113E">
      <w:pPr>
        <w:pStyle w:val="Heading2"/>
        <w:rPr>
          <w:rFonts w:eastAsia="MS Gothic"/>
        </w:rPr>
      </w:pPr>
      <w:bookmarkStart w:id="146" w:name="_Toc239646967"/>
      <w:bookmarkStart w:id="147" w:name="_Toc240825967"/>
      <w:bookmarkStart w:id="148" w:name="_Toc241024649"/>
      <w:r w:rsidRPr="00EE1272">
        <w:rPr>
          <w:rFonts w:eastAsia="MS Gothic"/>
        </w:rPr>
        <w:t>4.8 McDonald’s UK and KFC UK Comparison</w:t>
      </w:r>
      <w:bookmarkEnd w:id="146"/>
      <w:bookmarkEnd w:id="147"/>
      <w:bookmarkEnd w:id="148"/>
    </w:p>
    <w:p w:rsidR="00EE1272" w:rsidRPr="00EE1272" w:rsidRDefault="00EE1272" w:rsidP="003F113E">
      <w:pPr>
        <w:rPr>
          <w:rFonts w:eastAsia="MS Mincho"/>
        </w:rPr>
      </w:pPr>
      <w:r w:rsidRPr="00B04EE4">
        <w:rPr>
          <w:rFonts w:eastAsia="MS Mincho"/>
        </w:rPr>
        <w:t>The two respondent groups were compared descriptively and cautiously</w:t>
      </w:r>
      <w:r>
        <w:rPr>
          <w:rFonts w:eastAsia="MS Mincho"/>
        </w:rPr>
        <w:t xml:space="preserve">, as there was no attempt to make a comparison. The mean score for perceived app-feature quality, customer engagement and brand loyalty was slightly higher for McDonald's UK app users. However, the number of respondents in the subgroups was not the same (34 participants from the McDonald's UK app, 17 participants from the KFC UK app). </w:t>
      </w:r>
      <w:r>
        <w:rPr>
          <w:rFonts w:eastAsia="MS Mincho"/>
        </w:rPr>
        <w:lastRenderedPageBreak/>
        <w:t>These differences are therefore described only and should not be considered as evidence of brand level differences.</w:t>
      </w:r>
    </w:p>
    <w:p w:rsidR="0025446D" w:rsidRDefault="0025446D" w:rsidP="00EE1272">
      <w:pPr>
        <w:suppressAutoHyphens/>
        <w:spacing w:before="280" w:beforeAutospacing="1" w:after="280" w:afterAutospacing="1"/>
        <w:rPr>
          <w:rFonts w:eastAsia="MS Mincho" w:cs="Cambria"/>
          <w:bCs/>
          <w:i/>
        </w:rPr>
      </w:pPr>
    </w:p>
    <w:p w:rsidR="00EE1272" w:rsidRPr="003F113E" w:rsidRDefault="00EE1272" w:rsidP="00EE1272">
      <w:pPr>
        <w:suppressAutoHyphens/>
        <w:spacing w:before="280" w:beforeAutospacing="1" w:after="280" w:afterAutospacing="1"/>
        <w:rPr>
          <w:rFonts w:eastAsia="MS Mincho" w:cs="Cambria"/>
          <w:i/>
        </w:rPr>
      </w:pPr>
      <w:r w:rsidRPr="003F113E">
        <w:rPr>
          <w:rFonts w:eastAsia="MS Mincho" w:cs="Cambria"/>
          <w:bCs/>
          <w:i/>
        </w:rPr>
        <w:t>Table 4.10: Descriptive Comparison by App Evaluated</w:t>
      </w:r>
    </w:p>
    <w:tbl>
      <w:tblPr>
        <w:tblW w:w="9328" w:type="dxa"/>
        <w:tblLayout w:type="fixed"/>
        <w:tblCellMar>
          <w:top w:w="15" w:type="dxa"/>
          <w:left w:w="15" w:type="dxa"/>
          <w:bottom w:w="15" w:type="dxa"/>
          <w:right w:w="15" w:type="dxa"/>
        </w:tblCellMar>
        <w:tblLook w:val="04A0" w:firstRow="1" w:lastRow="0" w:firstColumn="1" w:lastColumn="0" w:noHBand="0" w:noVBand="1"/>
      </w:tblPr>
      <w:tblGrid>
        <w:gridCol w:w="4137"/>
        <w:gridCol w:w="3014"/>
        <w:gridCol w:w="2177"/>
      </w:tblGrid>
      <w:tr w:rsidR="00EE1272" w:rsidRPr="001E012B" w:rsidTr="003E3223">
        <w:trPr>
          <w:tblHeader/>
        </w:trPr>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Construct</w:t>
            </w:r>
          </w:p>
        </w:tc>
        <w:tc>
          <w:tcPr>
            <w:tcW w:w="301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McDonald’s UK app Mean</w:t>
            </w:r>
          </w:p>
        </w:tc>
        <w:tc>
          <w:tcPr>
            <w:tcW w:w="217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right"/>
              <w:rPr>
                <w:rFonts w:eastAsia="Times New Roman" w:cs="Times New Roman"/>
                <w:b/>
                <w:bCs/>
                <w:sz w:val="22"/>
                <w:szCs w:val="24"/>
                <w:lang w:eastAsia="en-GB"/>
              </w:rPr>
            </w:pPr>
            <w:r w:rsidRPr="001E012B">
              <w:rPr>
                <w:rFonts w:eastAsia="Times New Roman" w:cs="Times New Roman"/>
                <w:b/>
                <w:bCs/>
                <w:sz w:val="22"/>
                <w:szCs w:val="24"/>
                <w:lang w:eastAsia="en-GB"/>
              </w:rPr>
              <w:t>KFC UK app Mean</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Perceived Mobile App Feature Quality</w:t>
            </w:r>
          </w:p>
        </w:tc>
        <w:tc>
          <w:tcPr>
            <w:tcW w:w="301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4.03</w:t>
            </w:r>
          </w:p>
        </w:tc>
        <w:tc>
          <w:tcPr>
            <w:tcW w:w="217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3.89</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Customer Engagement</w:t>
            </w:r>
          </w:p>
        </w:tc>
        <w:tc>
          <w:tcPr>
            <w:tcW w:w="301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3.58</w:t>
            </w:r>
          </w:p>
        </w:tc>
        <w:tc>
          <w:tcPr>
            <w:tcW w:w="217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3.29</w:t>
            </w:r>
          </w:p>
        </w:tc>
      </w:tr>
      <w:tr w:rsidR="00EE1272" w:rsidRPr="001E012B" w:rsidTr="003E3223">
        <w:tc>
          <w:tcPr>
            <w:tcW w:w="413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EE1272">
            <w:pPr>
              <w:suppressAutoHyphens/>
              <w:jc w:val="left"/>
              <w:rPr>
                <w:rFonts w:eastAsia="Times New Roman" w:cs="Times New Roman"/>
                <w:sz w:val="22"/>
                <w:szCs w:val="24"/>
                <w:lang w:eastAsia="en-GB"/>
              </w:rPr>
            </w:pPr>
            <w:r w:rsidRPr="001E012B">
              <w:rPr>
                <w:rFonts w:eastAsia="Times New Roman" w:cs="Times New Roman"/>
                <w:sz w:val="22"/>
                <w:szCs w:val="24"/>
                <w:lang w:eastAsia="en-GB"/>
              </w:rPr>
              <w:t>Brand Loyalty</w:t>
            </w:r>
          </w:p>
        </w:tc>
        <w:tc>
          <w:tcPr>
            <w:tcW w:w="3014"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3.65</w:t>
            </w:r>
          </w:p>
        </w:tc>
        <w:tc>
          <w:tcPr>
            <w:tcW w:w="2177" w:type="dxa"/>
            <w:tcBorders>
              <w:top w:val="single" w:sz="4" w:space="0" w:color="000000"/>
              <w:left w:val="single" w:sz="4" w:space="0" w:color="000000"/>
              <w:bottom w:val="single" w:sz="4" w:space="0" w:color="000000"/>
              <w:right w:val="single" w:sz="4" w:space="0" w:color="000000"/>
            </w:tcBorders>
            <w:vAlign w:val="center"/>
          </w:tcPr>
          <w:p w:rsidR="00EE1272" w:rsidRPr="001E012B" w:rsidRDefault="00EE1272" w:rsidP="003F113E">
            <w:pPr>
              <w:suppressAutoHyphens/>
              <w:jc w:val="center"/>
              <w:rPr>
                <w:rFonts w:eastAsia="Times New Roman" w:cs="Times New Roman"/>
                <w:sz w:val="22"/>
                <w:szCs w:val="24"/>
                <w:lang w:eastAsia="en-GB"/>
              </w:rPr>
            </w:pPr>
            <w:r w:rsidRPr="001E012B">
              <w:rPr>
                <w:rFonts w:eastAsia="Times New Roman" w:cs="Times New Roman"/>
                <w:sz w:val="22"/>
                <w:szCs w:val="24"/>
                <w:lang w:eastAsia="en-GB"/>
              </w:rPr>
              <w:t>3.41</w:t>
            </w:r>
          </w:p>
        </w:tc>
      </w:tr>
    </w:tbl>
    <w:p w:rsidR="00EE1272" w:rsidRPr="00EE1272" w:rsidRDefault="00EE1272" w:rsidP="003F113E">
      <w:pPr>
        <w:rPr>
          <w:rFonts w:eastAsia="MS Mincho"/>
        </w:rPr>
      </w:pPr>
      <w:r w:rsidRPr="00B04EE4">
        <w:rPr>
          <w:rFonts w:eastAsia="MS Mincho"/>
        </w:rPr>
        <w:t>The descriptive pattern suggested that</w:t>
      </w:r>
      <w:r>
        <w:rPr>
          <w:rFonts w:eastAsia="MS Mincho"/>
        </w:rPr>
        <w:t xml:space="preserve"> the sample of UK app respondents at McDonald's perceived the app/brand relationship somewhat more positively. These results, however, should be viewed as preliminary because of the small sample size and the smaller KFC subgroup. These are not enough to conclude that one brand's app is statistically better than the other. The comparison is still relevant, as it demonstrates the power of the same questionnaire to draw comparisons for brand-owned apps when there is a larger sample </w:t>
      </w:r>
      <w:r w:rsidRPr="00EE1272">
        <w:rPr>
          <w:rFonts w:eastAsia="MS Mincho"/>
        </w:rPr>
        <w:t>size available. The more reliable contribution in the present study is the one that is given when the overall model is tested across all the eligible respondents.</w:t>
      </w:r>
    </w:p>
    <w:p w:rsidR="00EE1272" w:rsidRPr="00EE1272" w:rsidRDefault="00EE1272" w:rsidP="003F113E">
      <w:pPr>
        <w:pStyle w:val="Heading2"/>
        <w:rPr>
          <w:rFonts w:eastAsia="MS Gothic"/>
        </w:rPr>
      </w:pPr>
      <w:bookmarkStart w:id="149" w:name="_Toc239646968"/>
      <w:bookmarkStart w:id="150" w:name="_Toc240825968"/>
      <w:bookmarkStart w:id="151" w:name="_Toc241024650"/>
      <w:r w:rsidRPr="00EE1272">
        <w:rPr>
          <w:rFonts w:eastAsia="MS Gothic"/>
        </w:rPr>
        <w:t>4.9 Summary of Hypothesis Results</w:t>
      </w:r>
      <w:bookmarkEnd w:id="149"/>
      <w:bookmarkEnd w:id="150"/>
      <w:bookmarkEnd w:id="151"/>
    </w:p>
    <w:p w:rsidR="00EE1272" w:rsidRPr="003F113E" w:rsidRDefault="00EE1272" w:rsidP="00EE1272">
      <w:pPr>
        <w:suppressAutoHyphens/>
        <w:spacing w:before="280" w:beforeAutospacing="1" w:after="280" w:afterAutospacing="1"/>
        <w:rPr>
          <w:rFonts w:eastAsia="MS Mincho" w:cs="Cambria"/>
          <w:i/>
        </w:rPr>
      </w:pPr>
      <w:r w:rsidRPr="003F113E">
        <w:rPr>
          <w:rFonts w:eastAsia="MS Mincho" w:cs="Cambria"/>
          <w:i/>
        </w:rPr>
        <w:t>Table 4.11: Consolidated Hypothesis Results</w:t>
      </w:r>
    </w:p>
    <w:tbl>
      <w:tblPr>
        <w:tblStyle w:val="TableGrid"/>
        <w:tblW w:w="9535" w:type="dxa"/>
        <w:jc w:val="center"/>
        <w:tblLayout w:type="fixed"/>
        <w:tblLook w:val="04A0" w:firstRow="1" w:lastRow="0" w:firstColumn="1" w:lastColumn="0" w:noHBand="0" w:noVBand="1"/>
      </w:tblPr>
      <w:tblGrid>
        <w:gridCol w:w="1345"/>
        <w:gridCol w:w="1710"/>
        <w:gridCol w:w="1530"/>
        <w:gridCol w:w="1530"/>
        <w:gridCol w:w="1440"/>
        <w:gridCol w:w="1980"/>
      </w:tblGrid>
      <w:tr w:rsidR="00EE1272" w:rsidRPr="003F113E" w:rsidTr="00B704C1">
        <w:trPr>
          <w:jc w:val="center"/>
        </w:trPr>
        <w:tc>
          <w:tcPr>
            <w:tcW w:w="1345"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Hypothesis</w:t>
            </w:r>
          </w:p>
        </w:tc>
        <w:tc>
          <w:tcPr>
            <w:tcW w:w="171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Relationship</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Coefficient/effect</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Significance / CI</w:t>
            </w:r>
          </w:p>
        </w:tc>
        <w:tc>
          <w:tcPr>
            <w:tcW w:w="144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Decision</w:t>
            </w:r>
          </w:p>
        </w:tc>
        <w:tc>
          <w:tcPr>
            <w:tcW w:w="198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b/>
                <w:sz w:val="22"/>
              </w:rPr>
              <w:t>Interpretation</w:t>
            </w:r>
          </w:p>
        </w:tc>
      </w:tr>
      <w:tr w:rsidR="00EE1272" w:rsidRPr="003F113E" w:rsidTr="00B704C1">
        <w:trPr>
          <w:jc w:val="center"/>
        </w:trPr>
        <w:tc>
          <w:tcPr>
            <w:tcW w:w="1345"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H1</w:t>
            </w:r>
          </w:p>
        </w:tc>
        <w:tc>
          <w:tcPr>
            <w:tcW w:w="171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App-feature quality → Customer engagement</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B = 1.389; R² = 0.511</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p &lt; .001</w:t>
            </w:r>
          </w:p>
        </w:tc>
        <w:tc>
          <w:tcPr>
            <w:tcW w:w="144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Supported within achieved sample</w:t>
            </w:r>
          </w:p>
        </w:tc>
        <w:tc>
          <w:tcPr>
            <w:tcW w:w="198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Positive association; not interpreted causally.</w:t>
            </w:r>
          </w:p>
        </w:tc>
      </w:tr>
      <w:tr w:rsidR="00EE1272" w:rsidRPr="003F113E" w:rsidTr="00B704C1">
        <w:trPr>
          <w:jc w:val="center"/>
        </w:trPr>
        <w:tc>
          <w:tcPr>
            <w:tcW w:w="1345"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H2</w:t>
            </w:r>
          </w:p>
        </w:tc>
        <w:tc>
          <w:tcPr>
            <w:tcW w:w="171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Customer engagement → Brand loyalty</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B = 0.870; R² = 0.751</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p &lt; .001</w:t>
            </w:r>
          </w:p>
        </w:tc>
        <w:tc>
          <w:tcPr>
            <w:tcW w:w="144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 xml:space="preserve">Supported within </w:t>
            </w:r>
            <w:r w:rsidRPr="003F113E">
              <w:rPr>
                <w:rFonts w:eastAsia="MS Mincho" w:cs="Cambria"/>
                <w:sz w:val="22"/>
              </w:rPr>
              <w:lastRenderedPageBreak/>
              <w:t>achieved sample</w:t>
            </w:r>
          </w:p>
        </w:tc>
        <w:tc>
          <w:tcPr>
            <w:tcW w:w="198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lastRenderedPageBreak/>
              <w:t>Strong positive association in N = 51.</w:t>
            </w:r>
          </w:p>
        </w:tc>
      </w:tr>
      <w:tr w:rsidR="00EE1272" w:rsidRPr="003F113E" w:rsidTr="00B704C1">
        <w:trPr>
          <w:jc w:val="center"/>
        </w:trPr>
        <w:tc>
          <w:tcPr>
            <w:tcW w:w="1345"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lastRenderedPageBreak/>
              <w:t>H3</w:t>
            </w:r>
          </w:p>
        </w:tc>
        <w:tc>
          <w:tcPr>
            <w:tcW w:w="171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App-feature quality → Brand loyalty</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B = 1.167; R² = 0.358</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p &lt; .001</w:t>
            </w:r>
          </w:p>
        </w:tc>
        <w:tc>
          <w:tcPr>
            <w:tcW w:w="144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Supported within achieved sample</w:t>
            </w:r>
          </w:p>
        </w:tc>
        <w:tc>
          <w:tcPr>
            <w:tcW w:w="198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Significant total association; direct effect becomes non-significant with engagement included.</w:t>
            </w:r>
          </w:p>
        </w:tc>
      </w:tr>
      <w:tr w:rsidR="00EE1272" w:rsidRPr="003F113E" w:rsidTr="00B704C1">
        <w:trPr>
          <w:jc w:val="center"/>
        </w:trPr>
        <w:tc>
          <w:tcPr>
            <w:tcW w:w="1345"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H4</w:t>
            </w:r>
          </w:p>
        </w:tc>
        <w:tc>
          <w:tcPr>
            <w:tcW w:w="171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App-feature quality → Engagement → Brand loyalty</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Indirect effect = 1.252; c′ = -0.084</w:t>
            </w:r>
          </w:p>
        </w:tc>
        <w:tc>
          <w:tcPr>
            <w:tcW w:w="153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95% CI [0.827, 1.686]; c′ p = .678</w:t>
            </w:r>
          </w:p>
        </w:tc>
        <w:tc>
          <w:tcPr>
            <w:tcW w:w="144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Statistically supported within achieved sample</w:t>
            </w:r>
          </w:p>
        </w:tc>
        <w:tc>
          <w:tcPr>
            <w:tcW w:w="1980" w:type="dxa"/>
            <w:vAlign w:val="center"/>
          </w:tcPr>
          <w:p w:rsidR="00EE1272" w:rsidRPr="003F113E" w:rsidRDefault="00EE1272" w:rsidP="00EE1272">
            <w:pPr>
              <w:spacing w:beforeAutospacing="1" w:afterAutospacing="1"/>
              <w:rPr>
                <w:rFonts w:eastAsia="MS Mincho" w:cs="Cambria"/>
                <w:sz w:val="22"/>
              </w:rPr>
            </w:pPr>
            <w:r w:rsidRPr="003F113E">
              <w:rPr>
                <w:rFonts w:eastAsia="MS Mincho" w:cs="Cambria"/>
                <w:sz w:val="22"/>
              </w:rPr>
              <w:t>Consistent with an indirect pathway through engagement; cross-sectional and small-sample limitations apply.</w:t>
            </w:r>
          </w:p>
        </w:tc>
      </w:tr>
    </w:tbl>
    <w:p w:rsidR="00B704C1" w:rsidRDefault="00B704C1" w:rsidP="003F113E">
      <w:pPr>
        <w:rPr>
          <w:rFonts w:eastAsia="MS Gothic"/>
        </w:rPr>
      </w:pPr>
      <w:bookmarkStart w:id="152" w:name="_Toc239646969"/>
    </w:p>
    <w:p w:rsidR="003F113E" w:rsidRPr="003F113E" w:rsidRDefault="003F113E" w:rsidP="003F113E">
      <w:pPr>
        <w:rPr>
          <w:rFonts w:eastAsia="MS Gothic"/>
          <w:i/>
        </w:rPr>
      </w:pPr>
      <w:r w:rsidRPr="003F113E">
        <w:rPr>
          <w:rFonts w:eastAsia="MS Gothic"/>
          <w:i/>
        </w:rPr>
        <w:t>Table 4.12: Statement and Decision based on Hypothesis Results</w:t>
      </w:r>
    </w:p>
    <w:tbl>
      <w:tblPr>
        <w:tblW w:w="9271" w:type="dxa"/>
        <w:tblLayout w:type="fixed"/>
        <w:tblCellMar>
          <w:top w:w="15" w:type="dxa"/>
          <w:left w:w="15" w:type="dxa"/>
          <w:bottom w:w="15" w:type="dxa"/>
          <w:right w:w="15" w:type="dxa"/>
        </w:tblCellMar>
        <w:tblLook w:val="04A0" w:firstRow="1" w:lastRow="0" w:firstColumn="1" w:lastColumn="0" w:noHBand="0" w:noVBand="1"/>
      </w:tblPr>
      <w:tblGrid>
        <w:gridCol w:w="1435"/>
        <w:gridCol w:w="6695"/>
        <w:gridCol w:w="1141"/>
      </w:tblGrid>
      <w:tr w:rsidR="003F113E" w:rsidRPr="001E012B" w:rsidTr="00B704C1">
        <w:trPr>
          <w:trHeight w:val="578"/>
        </w:trPr>
        <w:tc>
          <w:tcPr>
            <w:tcW w:w="143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Hypothesis</w:t>
            </w:r>
          </w:p>
        </w:tc>
        <w:tc>
          <w:tcPr>
            <w:tcW w:w="669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Statement</w:t>
            </w:r>
          </w:p>
        </w:tc>
        <w:tc>
          <w:tcPr>
            <w:tcW w:w="1141"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center"/>
              <w:rPr>
                <w:rFonts w:eastAsia="Times New Roman" w:cs="Times New Roman"/>
                <w:b/>
                <w:bCs/>
                <w:sz w:val="22"/>
                <w:szCs w:val="24"/>
                <w:lang w:eastAsia="en-GB"/>
              </w:rPr>
            </w:pPr>
            <w:r w:rsidRPr="001E012B">
              <w:rPr>
                <w:rFonts w:eastAsia="Times New Roman" w:cs="Times New Roman"/>
                <w:b/>
                <w:bCs/>
                <w:sz w:val="22"/>
                <w:szCs w:val="24"/>
                <w:lang w:eastAsia="en-GB"/>
              </w:rPr>
              <w:t>Decision</w:t>
            </w:r>
          </w:p>
        </w:tc>
      </w:tr>
      <w:tr w:rsidR="003F113E" w:rsidRPr="001E012B" w:rsidTr="00B704C1">
        <w:trPr>
          <w:trHeight w:val="1041"/>
        </w:trPr>
        <w:tc>
          <w:tcPr>
            <w:tcW w:w="143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H1</w:t>
            </w:r>
          </w:p>
        </w:tc>
        <w:tc>
          <w:tcPr>
            <w:tcW w:w="669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Perceived mobile app feature quality is positively associated with customer engagement.</w:t>
            </w:r>
          </w:p>
        </w:tc>
        <w:tc>
          <w:tcPr>
            <w:tcW w:w="1141"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r w:rsidR="003F113E" w:rsidRPr="001E012B" w:rsidTr="00B704C1">
        <w:trPr>
          <w:trHeight w:val="578"/>
        </w:trPr>
        <w:tc>
          <w:tcPr>
            <w:tcW w:w="143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H2</w:t>
            </w:r>
          </w:p>
        </w:tc>
        <w:tc>
          <w:tcPr>
            <w:tcW w:w="669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Customer engagement is positively associated with brand loyalty.</w:t>
            </w:r>
          </w:p>
        </w:tc>
        <w:tc>
          <w:tcPr>
            <w:tcW w:w="1141"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r w:rsidR="003F113E" w:rsidRPr="001E012B" w:rsidTr="00B704C1">
        <w:trPr>
          <w:trHeight w:val="1041"/>
        </w:trPr>
        <w:tc>
          <w:tcPr>
            <w:tcW w:w="143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H3</w:t>
            </w:r>
          </w:p>
        </w:tc>
        <w:tc>
          <w:tcPr>
            <w:tcW w:w="669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Perceived mobile app feature quality is positively associated with brand loyalty.</w:t>
            </w:r>
          </w:p>
        </w:tc>
        <w:tc>
          <w:tcPr>
            <w:tcW w:w="1141"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r w:rsidR="003F113E" w:rsidRPr="001E012B" w:rsidTr="00B704C1">
        <w:trPr>
          <w:trHeight w:val="1041"/>
        </w:trPr>
        <w:tc>
          <w:tcPr>
            <w:tcW w:w="143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H4</w:t>
            </w:r>
          </w:p>
        </w:tc>
        <w:tc>
          <w:tcPr>
            <w:tcW w:w="6695"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Customer engagement mediates the relationship between app-feature quality and brand loyalty.</w:t>
            </w:r>
          </w:p>
        </w:tc>
        <w:tc>
          <w:tcPr>
            <w:tcW w:w="1141" w:type="dxa"/>
            <w:tcBorders>
              <w:top w:val="single" w:sz="4" w:space="0" w:color="000000"/>
              <w:left w:val="single" w:sz="4" w:space="0" w:color="000000"/>
              <w:bottom w:val="single" w:sz="4" w:space="0" w:color="000000"/>
              <w:right w:val="single" w:sz="4" w:space="0" w:color="000000"/>
            </w:tcBorders>
            <w:vAlign w:val="center"/>
          </w:tcPr>
          <w:p w:rsidR="003F113E" w:rsidRPr="001E012B" w:rsidRDefault="003F113E" w:rsidP="00D238BF">
            <w:pPr>
              <w:suppressAutoHyphens/>
              <w:jc w:val="left"/>
              <w:rPr>
                <w:rFonts w:eastAsia="Times New Roman" w:cs="Times New Roman"/>
                <w:sz w:val="22"/>
                <w:szCs w:val="24"/>
                <w:lang w:eastAsia="en-GB"/>
              </w:rPr>
            </w:pPr>
            <w:r w:rsidRPr="001E012B">
              <w:rPr>
                <w:rFonts w:eastAsia="Times New Roman" w:cs="Times New Roman"/>
                <w:sz w:val="22"/>
                <w:szCs w:val="24"/>
                <w:lang w:eastAsia="en-GB"/>
              </w:rPr>
              <w:t>Supported</w:t>
            </w:r>
          </w:p>
        </w:tc>
      </w:tr>
    </w:tbl>
    <w:p w:rsidR="003F113E" w:rsidRDefault="003F113E" w:rsidP="003F113E">
      <w:pPr>
        <w:rPr>
          <w:rFonts w:eastAsia="MS Gothic"/>
        </w:rPr>
      </w:pPr>
    </w:p>
    <w:p w:rsidR="00EE1272" w:rsidRPr="00EE1272" w:rsidRDefault="00EE1272" w:rsidP="003F113E">
      <w:pPr>
        <w:pStyle w:val="Heading2"/>
        <w:rPr>
          <w:rFonts w:eastAsia="MS Gothic"/>
        </w:rPr>
      </w:pPr>
      <w:bookmarkStart w:id="153" w:name="_Toc240825969"/>
      <w:bookmarkStart w:id="154" w:name="_Toc241024651"/>
      <w:r w:rsidRPr="00EE1272">
        <w:rPr>
          <w:rFonts w:eastAsia="MS Gothic"/>
        </w:rPr>
        <w:t>4.10 Chapter Summary</w:t>
      </w:r>
      <w:bookmarkEnd w:id="152"/>
      <w:bookmarkEnd w:id="153"/>
      <w:bookmarkEnd w:id="154"/>
    </w:p>
    <w:p w:rsidR="00EE1272" w:rsidRPr="00EE1272" w:rsidRDefault="00EE1272" w:rsidP="003F113E">
      <w:pPr>
        <w:rPr>
          <w:rFonts w:eastAsia="MS Mincho"/>
        </w:rPr>
      </w:pPr>
      <w:r w:rsidRPr="00B04EE4">
        <w:rPr>
          <w:rFonts w:eastAsia="MS Mincho"/>
        </w:rPr>
        <w:t>The analysis used 51 valid questionnaire responses.</w:t>
      </w:r>
      <w:r>
        <w:rPr>
          <w:rFonts w:eastAsia="MS Mincho"/>
        </w:rPr>
        <w:t xml:space="preserve"> The results indicate that the respondents had positive opinion about the selected QSR applications, particularly ease of use, ordering convenience, and ordering reliability. But engagement scores </w:t>
      </w:r>
      <w:r>
        <w:rPr>
          <w:rFonts w:eastAsia="MS Mincho"/>
        </w:rPr>
        <w:lastRenderedPageBreak/>
        <w:t xml:space="preserve">were lower than app-feature-quality scores indicating that good app experiences do not necessarily lead to stronger brand engagement. Three major composite constructs were used and were supported by reliability testing. H1, H2 and H3 were supported by correlation and regression analysis and H4 was supported by bootstrapped mediation. </w:t>
      </w:r>
      <w:r w:rsidRPr="00B04EE4">
        <w:rPr>
          <w:rFonts w:eastAsia="MS Mincho"/>
        </w:rPr>
        <w:t>The findings indicate that customer engagement is central to interpreting the association between</w:t>
      </w:r>
      <w:r>
        <w:rPr>
          <w:rFonts w:eastAsia="MS Mincho"/>
        </w:rPr>
        <w:t xml:space="preserve"> perceived mobile app feature quality and brand loyalty. These results are compared to the literature and the theoretical framework of the dissertation in the next chapter.</w:t>
      </w:r>
    </w:p>
    <w:p w:rsidR="00EE1272" w:rsidRPr="00EE1272" w:rsidRDefault="00EE1272" w:rsidP="00EE1272">
      <w:pPr>
        <w:suppressAutoHyphens/>
        <w:spacing w:line="276" w:lineRule="auto"/>
        <w:jc w:val="left"/>
        <w:rPr>
          <w:rFonts w:eastAsia="MS Mincho" w:cs="Cambria"/>
        </w:rPr>
      </w:pPr>
      <w:r w:rsidRPr="00EE1272">
        <w:rPr>
          <w:rFonts w:eastAsia="MS Mincho" w:cs="Cambria"/>
        </w:rPr>
        <w:br w:type="page"/>
      </w:r>
    </w:p>
    <w:p w:rsidR="00EE1272" w:rsidRPr="00EE1272" w:rsidRDefault="00EE1272" w:rsidP="003F113E">
      <w:pPr>
        <w:pStyle w:val="Heading1"/>
        <w:rPr>
          <w:rFonts w:eastAsia="MS Gothic"/>
        </w:rPr>
      </w:pPr>
      <w:bookmarkStart w:id="155" w:name="_Toc239646970"/>
      <w:bookmarkStart w:id="156" w:name="_Toc240825970"/>
      <w:bookmarkStart w:id="157" w:name="_Toc241024652"/>
      <w:r w:rsidRPr="00EE1272">
        <w:rPr>
          <w:rFonts w:eastAsia="MS Gothic"/>
        </w:rPr>
        <w:lastRenderedPageBreak/>
        <w:t>Chapter 5: Discussion</w:t>
      </w:r>
      <w:bookmarkEnd w:id="155"/>
      <w:bookmarkEnd w:id="156"/>
      <w:bookmarkEnd w:id="157"/>
    </w:p>
    <w:p w:rsidR="00EE1272" w:rsidRPr="00EE1272" w:rsidRDefault="00EE1272" w:rsidP="003F113E">
      <w:pPr>
        <w:pStyle w:val="Heading2"/>
        <w:rPr>
          <w:rFonts w:eastAsia="MS Gothic"/>
        </w:rPr>
      </w:pPr>
      <w:bookmarkStart w:id="158" w:name="_Toc239646971"/>
      <w:bookmarkStart w:id="159" w:name="_Toc240825971"/>
      <w:bookmarkStart w:id="160" w:name="_Toc241024653"/>
      <w:r w:rsidRPr="00EE1272">
        <w:rPr>
          <w:rFonts w:eastAsia="MS Gothic"/>
        </w:rPr>
        <w:t>5.1 Introduction</w:t>
      </w:r>
      <w:bookmarkEnd w:id="158"/>
      <w:bookmarkEnd w:id="159"/>
      <w:bookmarkEnd w:id="160"/>
    </w:p>
    <w:p w:rsidR="00EE1272" w:rsidRPr="00EE1272" w:rsidRDefault="00EE1272" w:rsidP="003F113E">
      <w:pPr>
        <w:rPr>
          <w:rFonts w:eastAsia="MS Mincho"/>
        </w:rPr>
      </w:pPr>
      <w:r w:rsidRPr="00B04EE4">
        <w:rPr>
          <w:rFonts w:eastAsia="MS Mincho"/>
        </w:rPr>
        <w:t>This chapter interprets the Chapter 4 findings against the literature review, conceptual framework and research questions</w:t>
      </w:r>
      <w:r>
        <w:rPr>
          <w:rFonts w:eastAsia="MS Mincho"/>
        </w:rPr>
        <w:t>. The aim is not to just reiterate the statistical outcomes but to provide an interpretation of the results in terms of the implications for the study's findings of the relationship between perceived mobile app feature quality, customer engagement and brand loyalty in the UK quick-service restaurant context. The discussion focuses on the findings of the main empirical results: positive evaluation of app features; comparatively low engagement levels; the strong association between engagement and loyalty; and the supported mediation effect, and the cautious descriptive comparison of the UK users of McDonald's and KFC's apps.</w:t>
      </w:r>
    </w:p>
    <w:p w:rsidR="00EE1272" w:rsidRPr="00EE1272" w:rsidRDefault="00EE1272" w:rsidP="003F113E">
      <w:pPr>
        <w:rPr>
          <w:rFonts w:eastAsia="MS Mincho"/>
        </w:rPr>
      </w:pPr>
      <w:r w:rsidRPr="00EE1272">
        <w:rPr>
          <w:rFonts w:eastAsia="MS Mincho"/>
        </w:rPr>
        <w:t>Results should be cautioned due to the small number of respondents in the final valid sample (N = 51). This sample can be used to carry out a focused analysis of a dissertation based on composite variables, but cannot be used as a basis for broad generalisation to all UK QSR app users. The cross sectional design also limits the results to associations but not to true long term cause and effect. These limits, however, offer good evidence that mobile app features are important, with the most meaningful loyalty relevance occurring through customer engagement.</w:t>
      </w:r>
    </w:p>
    <w:p w:rsidR="00EE1272" w:rsidRPr="00EE1272" w:rsidRDefault="00EE1272" w:rsidP="003F113E">
      <w:pPr>
        <w:pStyle w:val="Heading2"/>
        <w:rPr>
          <w:rFonts w:eastAsia="MS Gothic"/>
        </w:rPr>
      </w:pPr>
      <w:bookmarkStart w:id="161" w:name="_Toc239646972"/>
      <w:bookmarkStart w:id="162" w:name="_Toc240825972"/>
      <w:bookmarkStart w:id="163" w:name="_Toc241024654"/>
      <w:r w:rsidRPr="00EE1272">
        <w:rPr>
          <w:rFonts w:eastAsia="MS Gothic"/>
        </w:rPr>
        <w:t>5.2 Discussion of Main Findings</w:t>
      </w:r>
      <w:bookmarkEnd w:id="161"/>
      <w:bookmarkEnd w:id="162"/>
      <w:bookmarkEnd w:id="163"/>
    </w:p>
    <w:p w:rsidR="00EE1272" w:rsidRPr="00EE1272" w:rsidRDefault="00EE1272" w:rsidP="003F113E">
      <w:pPr>
        <w:rPr>
          <w:rFonts w:eastAsia="MS Mincho"/>
        </w:rPr>
      </w:pPr>
      <w:r w:rsidRPr="00B04EE4">
        <w:rPr>
          <w:rFonts w:eastAsia="MS Mincho"/>
        </w:rPr>
        <w:t>The first notable finding is that</w:t>
      </w:r>
      <w:r>
        <w:rPr>
          <w:rFonts w:eastAsia="MS Mincho"/>
        </w:rPr>
        <w:t xml:space="preserve"> the selected apps were generally rated positively by the respondents. Overall, the perceived mobile app feature quality score was good with the highest perception of ease of use, ordering convenience and reliability. This means that the higher rated respondent preferences are for functional attributes that reduce effort and make ordering easy. This is logical in the QSR environment as the customers are typically looking for speed, convenience and minimal friction. </w:t>
      </w:r>
      <w:r w:rsidRPr="00B04EE4">
        <w:rPr>
          <w:rFonts w:eastAsia="MS Mincho"/>
        </w:rPr>
        <w:t>This pattern is consistent with the Technology Acceptance Model (TAM)</w:t>
      </w:r>
      <w:r>
        <w:rPr>
          <w:rFonts w:eastAsia="MS Mincho"/>
        </w:rPr>
        <w:t xml:space="preserve"> that suggests perceived usefulness and perceived ease of use are significant in technology acceptance (Davis, 1989). The discovery also suggests that customers are most likely to determine whether the brand </w:t>
      </w:r>
      <w:r w:rsidRPr="00EE1272">
        <w:rPr>
          <w:rFonts w:eastAsia="MS Mincho"/>
        </w:rPr>
        <w:t>owns the app by whether it runs well and can help those complete tasks quickly and decrease the effort they put into ordering.</w:t>
      </w:r>
    </w:p>
    <w:p w:rsidR="00B704C1" w:rsidRPr="00B704C1" w:rsidRDefault="00B704C1" w:rsidP="00B704C1">
      <w:pPr>
        <w:rPr>
          <w:rFonts w:eastAsia="MS Mincho"/>
        </w:rPr>
      </w:pPr>
      <w:r w:rsidRPr="00B704C1">
        <w:rPr>
          <w:rFonts w:eastAsia="MS Mincho"/>
        </w:rPr>
        <w:lastRenderedPageBreak/>
        <w:t xml:space="preserve">The ease of use and convenience ratings, however, do not necessarily translate into loyalty. The mean score for app features was greater than for customer engagement. This is </w:t>
      </w:r>
      <w:r w:rsidRPr="00B04EE4">
        <w:rPr>
          <w:rFonts w:eastAsia="MS Mincho"/>
        </w:rPr>
        <w:t>one of the study’s most important results</w:t>
      </w:r>
      <w:r>
        <w:rPr>
          <w:rFonts w:eastAsia="MS Mincho"/>
        </w:rPr>
        <w:t>. It shows that while respondents may be happy with the usefulness and reliability of the apps, they may not be that happy about the brand via apps. This helps to support the dissertation thesis: App use and app satisfaction are not equal to customer engagement. A customer might believe that it is convenient to use an app, but not that they belong to a brand, or feel more connected to a brand.</w:t>
      </w:r>
    </w:p>
    <w:p w:rsidR="00EE1272" w:rsidRPr="00EE1272" w:rsidRDefault="00D546A5" w:rsidP="00B704C1">
      <w:pPr>
        <w:rPr>
          <w:rFonts w:eastAsia="MS Mincho"/>
        </w:rPr>
      </w:pPr>
      <w:r w:rsidRPr="00D546A5">
        <w:t>The descriptive results also revealed that Notification Relevance was rated the lowest of the feature dimensions. This is important because push notifications are often employed as a way for QSRs to promote offers, attract people back to the app and spur more use. The final score indicates that notifications might be more difficult to manage well than other functions, like navigation and ordering, in a cluttered mobile communication landscape. Notifications can be helpful for customers if sent at the right time and the right people, but, if sent too many or to the wrong audience, can be annoying.</w:t>
      </w:r>
      <w:r w:rsidR="00B704C1">
        <w:t xml:space="preserve"> The result is a general trend in mobile marketing from personalised communication to customer irritation. However, when consumers see personalised advertising as intrusive, they might reject it, as </w:t>
      </w:r>
      <w:proofErr w:type="spellStart"/>
      <w:r w:rsidR="00B704C1">
        <w:t>Baek</w:t>
      </w:r>
      <w:proofErr w:type="spellEnd"/>
      <w:r w:rsidR="00B704C1">
        <w:t xml:space="preserve"> and Morimoto (2012) suggest. In this study, the area of notification relevance is the least observed feature area and should be given a proper attention by the manager.</w:t>
      </w:r>
    </w:p>
    <w:p w:rsidR="00EE1272" w:rsidRPr="00EE1272" w:rsidRDefault="00EE1272" w:rsidP="003F113E">
      <w:pPr>
        <w:rPr>
          <w:rFonts w:eastAsia="MS Mincho"/>
        </w:rPr>
      </w:pPr>
      <w:r w:rsidRPr="00EE1272">
        <w:rPr>
          <w:rFonts w:eastAsia="MS Mincho"/>
        </w:rPr>
        <w:t xml:space="preserve">Rewards and promotions had a positive mean score, but not the highest. This is key as the respondent profile indicated that discounts and promotions were among the most prevalent reasons for usage of the app. </w:t>
      </w:r>
      <w:r w:rsidRPr="00B04EE4">
        <w:rPr>
          <w:rFonts w:eastAsia="MS Mincho"/>
        </w:rPr>
        <w:t>The results suggest that rewards and offers are</w:t>
      </w:r>
      <w:r>
        <w:rPr>
          <w:rFonts w:eastAsia="MS Mincho"/>
        </w:rPr>
        <w:t xml:space="preserve"> effective in attracting users, but were not among the highest-rated aspects of app-feature quality overall. This is important because repeat behaviour can result from the benefits offered to promote, but not necessarily lead to increased loyalty. The repeated purchase does not necessarily indicate strong brand loyalty, as per the view of Sharp (2010). The results back up that advice. Mediation results indicate that the value of the features within </w:t>
      </w:r>
      <w:r w:rsidRPr="00EE1272">
        <w:rPr>
          <w:rFonts w:eastAsia="MS Mincho"/>
        </w:rPr>
        <w:t>a loyalty program is dependent on whether they are part of a larger engagement process or not.</w:t>
      </w:r>
    </w:p>
    <w:p w:rsidR="00EE1272" w:rsidRPr="00EE1272" w:rsidRDefault="00EE1272" w:rsidP="003F113E">
      <w:pPr>
        <w:rPr>
          <w:rFonts w:eastAsia="MS Mincho"/>
        </w:rPr>
      </w:pPr>
      <w:r w:rsidRPr="00EE1272">
        <w:rPr>
          <w:rFonts w:eastAsia="MS Mincho"/>
        </w:rPr>
        <w:t xml:space="preserve">The reliability result is worthy of note, too. The dimensions of features were reliable, and the entire app-feature-quality construct had a good internal consistency. In practical terms, this means that when it comes to the application, respondents </w:t>
      </w:r>
      <w:r w:rsidRPr="00EE1272">
        <w:rPr>
          <w:rFonts w:eastAsia="MS Mincho"/>
        </w:rPr>
        <w:lastRenderedPageBreak/>
        <w:t>appreciated it functioning correctly, making quick and accurate order processing and providing them a sense of confidence when placing an order. Reliability might not sound as alluring as rewards or personalisation, but it's very significant in a quick-service setting. If that order is not delivered, or if it's sent for a wrong price, or for the wrong products, it can instantly damage the app and the brand. It is another indication that the quality of the features in an app is not just a matter of marketing appeal, it's also a matter of reliable service delivery.</w:t>
      </w:r>
    </w:p>
    <w:p w:rsidR="00EE1272" w:rsidRPr="00EE1272" w:rsidRDefault="00EE1272" w:rsidP="003F113E">
      <w:pPr>
        <w:pStyle w:val="Heading2"/>
        <w:rPr>
          <w:rFonts w:eastAsia="MS Gothic"/>
        </w:rPr>
      </w:pPr>
      <w:bookmarkStart w:id="164" w:name="_Toc239646973"/>
      <w:bookmarkStart w:id="165" w:name="_Toc240825973"/>
      <w:bookmarkStart w:id="166" w:name="_Toc241024655"/>
      <w:r w:rsidRPr="00EE1272">
        <w:rPr>
          <w:rFonts w:eastAsia="MS Gothic"/>
        </w:rPr>
        <w:t>5.3 Discussion in Relation to the Hypotheses</w:t>
      </w:r>
      <w:bookmarkEnd w:id="164"/>
      <w:bookmarkEnd w:id="165"/>
      <w:bookmarkEnd w:id="166"/>
    </w:p>
    <w:p w:rsidR="00EE1272" w:rsidRPr="00EE1272" w:rsidRDefault="00EE1272" w:rsidP="003F113E">
      <w:pPr>
        <w:rPr>
          <w:rFonts w:eastAsia="MS Mincho"/>
        </w:rPr>
      </w:pPr>
      <w:r w:rsidRPr="00EE1272">
        <w:rPr>
          <w:rFonts w:eastAsia="MS Mincho"/>
        </w:rPr>
        <w:t xml:space="preserve">H1 suggested that </w:t>
      </w:r>
      <w:r w:rsidRPr="00B04EE4">
        <w:rPr>
          <w:rFonts w:eastAsia="MS Mincho"/>
        </w:rPr>
        <w:t>perceived mobile app feature quality is positively associated with customer engagement</w:t>
      </w:r>
      <w:r>
        <w:rPr>
          <w:rFonts w:eastAsia="MS Mincho"/>
        </w:rPr>
        <w:t xml:space="preserve">. The evidence supports H1 within the achieved sample. This indicates that the more positive the respondents were about the features of the Apps, the more positive they were on the engagement of customers. The outcome is in line with the premise that mobile applications can be more than transactional, and can be used to provide interactive customer experiences. </w:t>
      </w:r>
      <w:proofErr w:type="spellStart"/>
      <w:r w:rsidRPr="00EE1272">
        <w:rPr>
          <w:rFonts w:eastAsia="MS Mincho"/>
        </w:rPr>
        <w:t>Stocchi</w:t>
      </w:r>
      <w:proofErr w:type="spellEnd"/>
      <w:r w:rsidRPr="00EE1272">
        <w:rPr>
          <w:rFonts w:eastAsia="MS Mincho"/>
        </w:rPr>
        <w:t xml:space="preserve"> et al. (2022) propose that mobile apps can influence the customer journey via communication, transaction and value creation. </w:t>
      </w:r>
      <w:r w:rsidRPr="00B04EE4">
        <w:rPr>
          <w:rFonts w:eastAsia="MS Mincho"/>
        </w:rPr>
        <w:t>The present results align with this position</w:t>
      </w:r>
      <w:r>
        <w:rPr>
          <w:rFonts w:eastAsia="MS Mincho"/>
        </w:rPr>
        <w:t xml:space="preserve"> in the case of brand-owned QSR apps, but with one qualification – the association is not explained simply by the presence of an app, rather on perceived usefulness, relevance, convenience and reliability of features of the app.</w:t>
      </w:r>
    </w:p>
    <w:p w:rsidR="00EE1272" w:rsidRPr="00EE1272" w:rsidRDefault="00EE1272" w:rsidP="003F113E">
      <w:pPr>
        <w:rPr>
          <w:rFonts w:eastAsia="MS Mincho"/>
        </w:rPr>
      </w:pPr>
      <w:r w:rsidRPr="00EE1272">
        <w:rPr>
          <w:rFonts w:eastAsia="MS Mincho"/>
        </w:rPr>
        <w:t xml:space="preserve">H2 suggested a </w:t>
      </w:r>
      <w:r w:rsidRPr="00B04EE4">
        <w:rPr>
          <w:rFonts w:eastAsia="MS Mincho"/>
        </w:rPr>
        <w:t>positive link between customer engagement and brand loyalty</w:t>
      </w:r>
      <w:r>
        <w:rPr>
          <w:rFonts w:eastAsia="MS Mincho"/>
        </w:rPr>
        <w:t xml:space="preserve">. This was the highest correlation in the analysis. The discovery indicates that those who are paying attention to the content in the app, feel a positive association with the brand and interact more often </w:t>
      </w:r>
      <w:r w:rsidRPr="00B04EE4">
        <w:rPr>
          <w:rFonts w:eastAsia="MS Mincho"/>
        </w:rPr>
        <w:t>tended to report stronger loyalty attitudes and intentions. This pattern is consistent with Customer Engagement Theory</w:t>
      </w:r>
      <w:r>
        <w:rPr>
          <w:rFonts w:eastAsia="MS Mincho"/>
        </w:rPr>
        <w:t>. Brodie et al. (2011) propose that engagement is a result of the interactive customer experiences and can have loyalty-</w:t>
      </w:r>
      <w:r w:rsidRPr="00EE1272">
        <w:rPr>
          <w:rFonts w:eastAsia="MS Mincho"/>
        </w:rPr>
        <w:t xml:space="preserve">related consequences. The result also corroborates </w:t>
      </w:r>
      <w:proofErr w:type="spellStart"/>
      <w:r w:rsidRPr="00EE1272">
        <w:rPr>
          <w:rFonts w:eastAsia="MS Mincho"/>
        </w:rPr>
        <w:t>Hollebeek</w:t>
      </w:r>
      <w:proofErr w:type="spellEnd"/>
      <w:r w:rsidRPr="00EE1272">
        <w:rPr>
          <w:rFonts w:eastAsia="MS Mincho"/>
        </w:rPr>
        <w:t xml:space="preserve"> et al. (2014) multidimensional perspective on engagement, since it was assessed by </w:t>
      </w:r>
      <w:r w:rsidRPr="00B04EE4">
        <w:rPr>
          <w:rFonts w:eastAsia="MS Mincho"/>
        </w:rPr>
        <w:t>cognitive attention, emotional connection and behavioural participation</w:t>
      </w:r>
      <w:r>
        <w:rPr>
          <w:rFonts w:eastAsia="MS Mincho"/>
        </w:rPr>
        <w:t>. Association between engagement and loyalty suggests that engagement is not an outcome, but a key factor in understanding why app experiences can be considered loyalty relevant.</w:t>
      </w:r>
    </w:p>
    <w:p w:rsidR="00EE1272" w:rsidRPr="00EE1272" w:rsidRDefault="00EE1272" w:rsidP="003F113E">
      <w:pPr>
        <w:rPr>
          <w:rFonts w:eastAsia="MS Mincho"/>
        </w:rPr>
      </w:pPr>
      <w:r w:rsidRPr="00EE1272">
        <w:rPr>
          <w:rFonts w:eastAsia="MS Mincho"/>
        </w:rPr>
        <w:t xml:space="preserve">H3 suggested that the quality of perceived features of mobile apps is positively linked to brand loyalty. This hypothesis was also supported in the simple regression model. </w:t>
      </w:r>
      <w:r w:rsidRPr="00EE1272">
        <w:rPr>
          <w:rFonts w:eastAsia="MS Mincho"/>
        </w:rPr>
        <w:lastRenderedPageBreak/>
        <w:t>Those who were more positive about app features were more likely to have strong brand loyalty. The direct relationship was however not significant in the mediation model when the mediator, customer engagement, was added. This is a very important finding. It implies that quality of app features may not have an independent association with loyalty after taking engagement into account. That is, when the features of the app lead to engagement, they seem to be relevant to loyalty. This is more useful than just saying that good apps lead to loyalty, as it also provides an explanation of how this works.</w:t>
      </w:r>
    </w:p>
    <w:p w:rsidR="00EE1272" w:rsidRPr="00EE1272" w:rsidRDefault="00EE1272" w:rsidP="003F113E">
      <w:pPr>
        <w:rPr>
          <w:rFonts w:eastAsia="MS Mincho"/>
        </w:rPr>
      </w:pPr>
      <w:r w:rsidRPr="00B04EE4">
        <w:rPr>
          <w:rFonts w:eastAsia="MS Mincho"/>
        </w:rPr>
        <w:t>H4 concerned customer engagement as the mediating mechanism between perceived mobile app feature quality and brand loyalty. The mediation analysis offers sample-specific support for this indirect pathway, as the bootstrapped interval around the indirect effect excluded zero</w:t>
      </w:r>
      <w:r>
        <w:rPr>
          <w:rFonts w:eastAsia="MS Mincho"/>
        </w:rPr>
        <w:t xml:space="preserve">, and the direct path from the app-feature to loyalty was no longer significant when engagement was added in. The more significant interpretation is that it is not the features of the app that automatically generate loyalty, but the value of the relationship that can be generated through functional app quality when the customer is sufficiently engaged with the brand. This links functional logic of TAM with Customer Engagement Theory and the relational interpretation given by Relationship Marketing. Alternatively, </w:t>
      </w:r>
      <w:r w:rsidRPr="00B04EE4">
        <w:rPr>
          <w:rFonts w:eastAsia="MS Mincho"/>
        </w:rPr>
        <w:t>the cross-sectional design cannot establish temporal ordering as highly engaged respondents might simply appraise both the app and the brand more positively. The small sample size also makes the mediation estimate less stable, which means it should be read as evidence of an indirect pathway rather than a causal mediation</w:t>
      </w:r>
      <w:r>
        <w:rPr>
          <w:rFonts w:eastAsia="MS Mincho"/>
        </w:rPr>
        <w:t>.</w:t>
      </w:r>
    </w:p>
    <w:p w:rsidR="00EE1272" w:rsidRPr="00EE1272" w:rsidRDefault="00EE1272" w:rsidP="003F113E">
      <w:pPr>
        <w:pStyle w:val="Heading2"/>
        <w:rPr>
          <w:rFonts w:eastAsia="MS Gothic"/>
        </w:rPr>
      </w:pPr>
      <w:bookmarkStart w:id="167" w:name="_Toc239646974"/>
      <w:bookmarkStart w:id="168" w:name="_Toc240825974"/>
      <w:bookmarkStart w:id="169" w:name="_Toc241024656"/>
      <w:r w:rsidRPr="00EE1272">
        <w:rPr>
          <w:rFonts w:eastAsia="MS Gothic"/>
        </w:rPr>
        <w:t>5.4 Comparison with Existing Literature</w:t>
      </w:r>
      <w:bookmarkEnd w:id="167"/>
      <w:bookmarkEnd w:id="168"/>
      <w:bookmarkEnd w:id="169"/>
    </w:p>
    <w:p w:rsidR="00EE1272" w:rsidRPr="00EE1272" w:rsidRDefault="00EE1272" w:rsidP="003F113E">
      <w:pPr>
        <w:rPr>
          <w:rFonts w:eastAsia="MS Mincho"/>
        </w:rPr>
      </w:pPr>
      <w:r w:rsidRPr="00B04EE4">
        <w:rPr>
          <w:rFonts w:eastAsia="MS Mincho"/>
        </w:rPr>
        <w:t>The results are broadly consistent with prior literature on mobile marketing and digital customer experience, but also add to it. As per Kannan and Li (2017), digital marketing can help firms create value and tailor customer interactions</w:t>
      </w:r>
      <w:r>
        <w:rPr>
          <w:rFonts w:eastAsia="MS Mincho"/>
        </w:rPr>
        <w:t>. This general argument is supported by the present study where the general perception of respondents towards app features was positive. The results also indicate that the creation of value does not happen in the same way on all features. More often than not, ease of use, convenience and reliability were more important than notifications, indicating that service usability is more important than the intensity of the communication.</w:t>
      </w:r>
    </w:p>
    <w:p w:rsidR="00EE1272" w:rsidRPr="00EE1272" w:rsidRDefault="00EE1272" w:rsidP="003F113E">
      <w:pPr>
        <w:rPr>
          <w:rFonts w:eastAsia="MS Mincho"/>
        </w:rPr>
      </w:pPr>
      <w:r w:rsidRPr="00EE1272">
        <w:rPr>
          <w:rFonts w:eastAsia="MS Mincho"/>
        </w:rPr>
        <w:lastRenderedPageBreak/>
        <w:t xml:space="preserve">The results further validate the service convenience theory. Consumers make part of their evaluations of services </w:t>
      </w:r>
      <w:r w:rsidRPr="00B04EE4">
        <w:rPr>
          <w:rFonts w:eastAsia="MS Mincho"/>
        </w:rPr>
        <w:t>according to the time and effort required</w:t>
      </w:r>
      <w:r>
        <w:rPr>
          <w:rFonts w:eastAsia="MS Mincho"/>
        </w:rPr>
        <w:t xml:space="preserve"> (Berry, Seiders and Grewal, 2002). One of the most significant feature dimensions in this study was ordering convenience, indicating that customers appreciate time-saving and effortless app experiences. However, the lower engagement score suggests that convenience might be a component of the equation, but not the whole. While convenience can make things happen, engagement calls for further psychological and behavioural involvement.</w:t>
      </w:r>
    </w:p>
    <w:p w:rsidR="00EE1272" w:rsidRPr="00EE1272" w:rsidRDefault="00EE1272" w:rsidP="003F113E">
      <w:pPr>
        <w:rPr>
          <w:rFonts w:eastAsia="MS Mincho"/>
        </w:rPr>
      </w:pPr>
      <w:r w:rsidRPr="00EE1272">
        <w:rPr>
          <w:rFonts w:eastAsia="MS Mincho"/>
        </w:rPr>
        <w:t xml:space="preserve">The results are also applicable to loyalty programme studies. According to </w:t>
      </w:r>
      <w:proofErr w:type="spellStart"/>
      <w:r w:rsidRPr="00EE1272">
        <w:rPr>
          <w:rFonts w:eastAsia="MS Mincho"/>
        </w:rPr>
        <w:t>Dorotic</w:t>
      </w:r>
      <w:proofErr w:type="spellEnd"/>
      <w:r w:rsidRPr="00EE1272">
        <w:rPr>
          <w:rFonts w:eastAsia="MS Mincho"/>
        </w:rPr>
        <w:t xml:space="preserve">, </w:t>
      </w:r>
      <w:proofErr w:type="spellStart"/>
      <w:r w:rsidRPr="00EE1272">
        <w:rPr>
          <w:rFonts w:eastAsia="MS Mincho"/>
        </w:rPr>
        <w:t>Bijmolt</w:t>
      </w:r>
      <w:proofErr w:type="spellEnd"/>
      <w:r w:rsidRPr="00EE1272">
        <w:rPr>
          <w:rFonts w:eastAsia="MS Mincho"/>
        </w:rPr>
        <w:t xml:space="preserve"> and </w:t>
      </w:r>
      <w:proofErr w:type="spellStart"/>
      <w:r w:rsidRPr="00EE1272">
        <w:rPr>
          <w:rFonts w:eastAsia="MS Mincho"/>
        </w:rPr>
        <w:t>Verhoef</w:t>
      </w:r>
      <w:proofErr w:type="spellEnd"/>
      <w:r w:rsidRPr="00EE1272">
        <w:rPr>
          <w:rFonts w:eastAsia="MS Mincho"/>
        </w:rPr>
        <w:t xml:space="preserve"> (2012) </w:t>
      </w:r>
      <w:r w:rsidRPr="00B04EE4">
        <w:rPr>
          <w:rFonts w:eastAsia="MS Mincho"/>
        </w:rPr>
        <w:t>loyalty programmes can shape repeat-purchase likelihood</w:t>
      </w:r>
      <w:r>
        <w:rPr>
          <w:rFonts w:eastAsia="MS Mincho"/>
        </w:rPr>
        <w:t xml:space="preserve"> by using incentives. The present study indicates that rewards/promotion is an important feature dimension to customers but not the most important one. This helps to support the more conservative view on loyalty programmes. Rewards can help to foster usage and purchases but cannot always lead to attitudinal loyalty. This is important in QSR markets because when another brand can offer a better promotion, customers will switch easily.</w:t>
      </w:r>
    </w:p>
    <w:p w:rsidR="00EE1272" w:rsidRPr="00EE1272" w:rsidRDefault="00EE1272" w:rsidP="003F113E">
      <w:pPr>
        <w:rPr>
          <w:rFonts w:eastAsia="MS Mincho"/>
        </w:rPr>
      </w:pPr>
      <w:r w:rsidRPr="00EE1272">
        <w:rPr>
          <w:rFonts w:eastAsia="MS Mincho"/>
        </w:rPr>
        <w:t>The results also relate to the literature on food delivery and restaurants applications. Lee and Han (2022) concluded that the quality of Food Delivery Applications could be a factor in forming brand loyalty. This is the same logic that is applied to the brand owned QSR apps but also demonstrates how the two differ from delivery platforms and restaurant owned apps. Loyalty can be linked to the aggregator in the delivery platforms. A brand-own app will give the brand more control over the digital experience and customer relationship. This makes the importance of studying McDonald's UK and KFC UK apps as brand controlled digital touchpoints even more apparent.</w:t>
      </w:r>
    </w:p>
    <w:p w:rsidR="00EE1272" w:rsidRPr="00EE1272" w:rsidRDefault="00EE1272" w:rsidP="003F113E">
      <w:pPr>
        <w:rPr>
          <w:rFonts w:eastAsia="MS Mincho"/>
        </w:rPr>
      </w:pPr>
      <w:r w:rsidRPr="00B04EE4">
        <w:rPr>
          <w:rFonts w:eastAsia="MS Mincho"/>
        </w:rPr>
        <w:t xml:space="preserve">The study is also in line with </w:t>
      </w:r>
      <w:proofErr w:type="spellStart"/>
      <w:r w:rsidRPr="00B04EE4">
        <w:rPr>
          <w:rFonts w:eastAsia="MS Mincho"/>
        </w:rPr>
        <w:t>Londoño-Giraldo</w:t>
      </w:r>
      <w:proofErr w:type="spellEnd"/>
      <w:r w:rsidRPr="00B04EE4">
        <w:rPr>
          <w:rFonts w:eastAsia="MS Mincho"/>
        </w:rPr>
        <w:t xml:space="preserve">, </w:t>
      </w:r>
      <w:proofErr w:type="spellStart"/>
      <w:r w:rsidRPr="00B04EE4">
        <w:rPr>
          <w:rFonts w:eastAsia="MS Mincho"/>
        </w:rPr>
        <w:t>López-Ramírez</w:t>
      </w:r>
      <w:proofErr w:type="spellEnd"/>
      <w:r w:rsidRPr="00B04EE4">
        <w:rPr>
          <w:rFonts w:eastAsia="MS Mincho"/>
        </w:rPr>
        <w:t xml:space="preserve"> and Vargas-</w:t>
      </w:r>
      <w:proofErr w:type="spellStart"/>
      <w:r w:rsidRPr="00B04EE4">
        <w:rPr>
          <w:rFonts w:eastAsia="MS Mincho"/>
        </w:rPr>
        <w:t>Piedrahita</w:t>
      </w:r>
      <w:proofErr w:type="spellEnd"/>
      <w:r w:rsidRPr="00B04EE4">
        <w:rPr>
          <w:rFonts w:eastAsia="MS Mincho"/>
        </w:rPr>
        <w:t xml:space="preserve"> (2024) who relate restaurant mobile application engagement with loyalty. The current results likewise show a strong engagement-loyalty correlation. The present study, however, adds a specific contribution by differentiating perceived app-feature quality, engagement and loyalty as separate constructs. This is important because many app studies will interpret usage, satisfaction, and loyalty as nearly synonymous concepts and not connect them in a </w:t>
      </w:r>
      <w:r w:rsidR="003F113E" w:rsidRPr="00B04EE4">
        <w:rPr>
          <w:rFonts w:eastAsia="MS Mincho"/>
        </w:rPr>
        <w:t>practical</w:t>
      </w:r>
      <w:r w:rsidRPr="00B04EE4">
        <w:rPr>
          <w:rFonts w:eastAsia="MS Mincho"/>
        </w:rPr>
        <w:t xml:space="preserve"> manner.</w:t>
      </w:r>
    </w:p>
    <w:p w:rsidR="00EE1272" w:rsidRPr="00EE1272" w:rsidRDefault="00EE1272" w:rsidP="003F113E">
      <w:pPr>
        <w:pStyle w:val="Heading2"/>
        <w:rPr>
          <w:rFonts w:eastAsia="MS Gothic"/>
        </w:rPr>
      </w:pPr>
      <w:bookmarkStart w:id="170" w:name="_Toc239646975"/>
      <w:bookmarkStart w:id="171" w:name="_Toc240825975"/>
      <w:bookmarkStart w:id="172" w:name="_Toc241024657"/>
      <w:r w:rsidRPr="00EE1272">
        <w:rPr>
          <w:rFonts w:eastAsia="MS Gothic"/>
        </w:rPr>
        <w:lastRenderedPageBreak/>
        <w:t>5.5 Theoretical Implications</w:t>
      </w:r>
      <w:bookmarkEnd w:id="170"/>
      <w:bookmarkEnd w:id="171"/>
      <w:bookmarkEnd w:id="172"/>
    </w:p>
    <w:p w:rsidR="00EE1272" w:rsidRPr="00EE1272" w:rsidRDefault="00EE1272" w:rsidP="003F113E">
      <w:pPr>
        <w:rPr>
          <w:rFonts w:eastAsia="MS Mincho"/>
        </w:rPr>
      </w:pPr>
      <w:r w:rsidRPr="00EE1272">
        <w:rPr>
          <w:rFonts w:eastAsia="MS Mincho"/>
        </w:rPr>
        <w:t>It is best to present the theoretical contribution in a hierarchical manner. The theory of the Customer Engagement is the core explanatory theory, as it is the theory that has been tested. Ease, convenience and reliability are assessed positively and are associated with repeated interaction through TAM, and with loyalty through the Relational Model of Commitment-Trust Theory.</w:t>
      </w:r>
    </w:p>
    <w:p w:rsidR="00EE1272" w:rsidRPr="00EE1272" w:rsidRDefault="00EE1272" w:rsidP="003F113E">
      <w:pPr>
        <w:rPr>
          <w:rFonts w:eastAsia="MS Mincho"/>
        </w:rPr>
      </w:pPr>
      <w:r w:rsidRPr="00EE1272">
        <w:rPr>
          <w:rFonts w:eastAsia="MS Mincho"/>
        </w:rPr>
        <w:t>The study has a number of theoretical implications. First, the findings confirm the partial but incomplete explanatory power of the TAM. The ease of use, convenience and reliability of TAM helps explain why they are important. An app that is simple, useful and reliable is more likely to be appreciated by customers. But the results also indicate that technology acceptance is not solely determinant of brand loyalty. The engagement score was lower than the app-feature-quality score, which means that customers can appreciate the technology without being developing comparably strong brand involvement. Thus, TAM can be used as a starting point but it must be linked with engagement and relationship theories.</w:t>
      </w:r>
    </w:p>
    <w:p w:rsidR="00EE1272" w:rsidRPr="00EE1272" w:rsidRDefault="00EE1272" w:rsidP="003F113E">
      <w:pPr>
        <w:rPr>
          <w:rFonts w:eastAsia="MS Mincho"/>
        </w:rPr>
      </w:pPr>
      <w:r w:rsidRPr="00B04EE4">
        <w:rPr>
          <w:rFonts w:eastAsia="MS Mincho"/>
        </w:rPr>
        <w:t>Secondly, the results confirm the central role of Customer Engagement Theory in the conceptual model. The best predictor of loyalty was engagement, and it was the mediator between app-feature quality and loyalty. This is the confirmation of the main explanatory pathway in the dissertation being engagement. It brings to light the progression from the functional service attributes to the outcomes of the brand. The finding also validates the decision to approach engagement as cognitive attention, emotional connection and behavioural participation created through the app experience.</w:t>
      </w:r>
    </w:p>
    <w:p w:rsidR="00EE1272" w:rsidRPr="00EE1272" w:rsidRDefault="00EE1272" w:rsidP="003F113E">
      <w:pPr>
        <w:rPr>
          <w:rFonts w:eastAsia="MS Mincho"/>
        </w:rPr>
      </w:pPr>
      <w:r w:rsidRPr="00EE1272">
        <w:rPr>
          <w:rFonts w:eastAsia="MS Mincho"/>
        </w:rPr>
        <w:t xml:space="preserve">Third, the findings suggest that relationship marketing is relevant but also provide an explanation as to why trust was not included as an independent mediator in the study. Commitment-Trust Theory is an explanation that suggests that repeated interaction is not sufficient to build loyalty and requires perceived value, reliability and commitment (Morgan and Hunt, 1994). The mediation outcome indicates that some of this relational development might be reflected by engagement. Since the trust variable was not directly measured, however, the study does not support the claim that the connection between the two is explained by the trust variable. The implication is that trust is still a </w:t>
      </w:r>
      <w:r w:rsidRPr="00EE1272">
        <w:rPr>
          <w:rFonts w:eastAsia="MS Mincho"/>
        </w:rPr>
        <w:lastRenderedPageBreak/>
        <w:t>useful explanatory concept and a good opportunity for future research but the present model is still fit for purpose.</w:t>
      </w:r>
    </w:p>
    <w:p w:rsidR="00EE1272" w:rsidRPr="00EE1272" w:rsidRDefault="00EE1272" w:rsidP="003F113E">
      <w:pPr>
        <w:pStyle w:val="Heading2"/>
        <w:rPr>
          <w:rFonts w:eastAsia="MS Gothic"/>
          <w:sz w:val="36"/>
        </w:rPr>
      </w:pPr>
      <w:bookmarkStart w:id="173" w:name="_Toc239646976"/>
      <w:bookmarkStart w:id="174" w:name="_Toc240825976"/>
      <w:bookmarkStart w:id="175" w:name="_Toc241024658"/>
      <w:r w:rsidRPr="00EE1272">
        <w:rPr>
          <w:rFonts w:eastAsia="MS Gothic"/>
        </w:rPr>
        <w:t>5.6 Practical Implications</w:t>
      </w:r>
      <w:bookmarkEnd w:id="173"/>
      <w:bookmarkEnd w:id="174"/>
      <w:bookmarkEnd w:id="175"/>
    </w:p>
    <w:p w:rsidR="00EE1272" w:rsidRPr="00EE1272" w:rsidRDefault="00EE1272" w:rsidP="003F113E">
      <w:pPr>
        <w:rPr>
          <w:rFonts w:eastAsia="MS Mincho"/>
        </w:rPr>
      </w:pPr>
      <w:r w:rsidRPr="00B04EE4">
        <w:rPr>
          <w:rFonts w:eastAsia="MS Mincho"/>
        </w:rPr>
        <w:t>The findings are applicable to the managers of QSRs and app developers. There are several points to make about investment and reward/promotion. First, there should be no focus solely on investment in rewards/promotion. Discounts were one of the most common motivations for using the app, but the most common features identified were ease of use and reliability and ordering convenience. This implies that customers may start evaluating apps from QSRs based on their simplicity, speed and reliability. If the app is difficult to use or the app doesn't work well when you're ordering, then a good reward system can become worthless.</w:t>
      </w:r>
    </w:p>
    <w:p w:rsidR="00EE1272" w:rsidRPr="00EE1272" w:rsidRDefault="00EE1272" w:rsidP="003F113E">
      <w:pPr>
        <w:rPr>
          <w:rFonts w:eastAsia="MS Mincho"/>
        </w:rPr>
      </w:pPr>
      <w:r w:rsidRPr="00EE1272">
        <w:rPr>
          <w:rFonts w:eastAsia="MS Mincho"/>
        </w:rPr>
        <w:t>Secondly, app strategies should focus on making something useful engaging. The mediation finding indicates that quality of the app features is related to loyalty primarily through engagement. Managers should therefore create features that will make customers focus, engage and feel good about the brand. This can mean a clearer reward progression, more relevant offers, a smoother order customisation and more useful than promotional app content.</w:t>
      </w:r>
    </w:p>
    <w:p w:rsidR="00EE1272" w:rsidRPr="00EE1272" w:rsidRDefault="00EE1272" w:rsidP="003F113E">
      <w:pPr>
        <w:rPr>
          <w:rFonts w:eastAsia="MS Mincho"/>
        </w:rPr>
      </w:pPr>
      <w:r w:rsidRPr="00EE1272">
        <w:rPr>
          <w:rFonts w:eastAsia="MS Mincho"/>
        </w:rPr>
        <w:t>Thirdly, the notification strategy must be well controlled. The mean score for the notification relevance dimension of the app features was the lowest of all app features dimensions. This indicates that managers should not use regular notifications as a "plug-and-play" engagement strategy. The notifications should be timely, relevant and personalised, but not intrusive. The wrong notifications can make for short-term visibility, but not engagement.</w:t>
      </w:r>
    </w:p>
    <w:p w:rsidR="00EE1272" w:rsidRPr="00EE1272" w:rsidRDefault="00EE1272" w:rsidP="003F113E">
      <w:pPr>
        <w:rPr>
          <w:rFonts w:eastAsia="MS Mincho"/>
        </w:rPr>
      </w:pPr>
      <w:r w:rsidRPr="00EE1272">
        <w:rPr>
          <w:rFonts w:eastAsia="MS Mincho"/>
        </w:rPr>
        <w:t>Fourth, there is a need to be more careful in measuring loyalty. App downloads, visits and orders do not necessarily prove brand loyalty. The study demonstrates that engagement is highly correlated with loyalty, but also that there is a distinction between promotion response and enduring loyalty. Therefore, QSRs should track not only the frequency of use of an app by their customers, but also the levels of preference, recommendation intentions and willingness to keep choosing the brand among app users when these brands have similar products.</w:t>
      </w:r>
    </w:p>
    <w:p w:rsidR="00EE1272" w:rsidRPr="00EE1272" w:rsidRDefault="00EE1272" w:rsidP="003F113E">
      <w:pPr>
        <w:rPr>
          <w:rFonts w:eastAsia="MS Mincho"/>
        </w:rPr>
      </w:pPr>
      <w:r w:rsidRPr="00EE1272">
        <w:rPr>
          <w:rFonts w:eastAsia="MS Mincho"/>
        </w:rPr>
        <w:lastRenderedPageBreak/>
        <w:t>Lastly, it is important to note that the McDonald's UK and KFC UK comparison should be treated as exploratory. The descriptive scores on the primary constructs for those who used the McDonald's UK app were marginally higher, but the sub-sample sizes were not equal and were too small to make robust comparisons. This indicates a need for more balanced and larger sample size in future managerial benchmarking. The primary value of the practical part of this research is that it demonstrates how the quality of app features, engagement and loyalty can be analysed on a structured basis, rather than simply proving that one app is better than the other.</w:t>
      </w:r>
    </w:p>
    <w:p w:rsidR="00EE1272" w:rsidRPr="008578FB" w:rsidRDefault="00EE1272" w:rsidP="00EE1272">
      <w:pPr>
        <w:suppressAutoHyphens/>
        <w:spacing w:before="280" w:beforeAutospacing="1" w:after="280" w:afterAutospacing="1"/>
        <w:rPr>
          <w:rFonts w:eastAsia="MS Mincho" w:cs="Cambria"/>
          <w:i/>
        </w:rPr>
      </w:pPr>
      <w:r w:rsidRPr="008578FB">
        <w:rPr>
          <w:rFonts w:eastAsia="MS Mincho" w:cs="Cambria"/>
          <w:i/>
        </w:rPr>
        <w:t>Table 5.1: Operational Management Actions and Suggested KPIs</w:t>
      </w:r>
    </w:p>
    <w:tbl>
      <w:tblPr>
        <w:tblStyle w:val="TableGrid"/>
        <w:tblW w:w="9192" w:type="dxa"/>
        <w:tblLayout w:type="fixed"/>
        <w:tblLook w:val="04A0" w:firstRow="1" w:lastRow="0" w:firstColumn="1" w:lastColumn="0" w:noHBand="0" w:noVBand="1"/>
      </w:tblPr>
      <w:tblGrid>
        <w:gridCol w:w="2299"/>
        <w:gridCol w:w="2298"/>
        <w:gridCol w:w="2298"/>
        <w:gridCol w:w="2297"/>
      </w:tblGrid>
      <w:tr w:rsidR="00EE1272" w:rsidRPr="001E012B" w:rsidTr="008578FB">
        <w:trPr>
          <w:trHeight w:val="781"/>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Finding</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Management implication</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Proposed action</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b/>
                <w:sz w:val="22"/>
              </w:rPr>
              <w:t>Illustrative KPI</w:t>
            </w:r>
          </w:p>
        </w:tc>
      </w:tr>
      <w:tr w:rsidR="00EE1272" w:rsidRPr="001E012B" w:rsidTr="008578FB">
        <w:trPr>
          <w:trHeight w:val="1579"/>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Ease of use and reliability were highly rated</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Functional friction can weaken engagement even when rewards are attractive</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Prioritise ordering-flow simplicity, error reduction and app stability</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Order completion rate; crash/error rate; average completion time</w:t>
            </w:r>
          </w:p>
        </w:tc>
      </w:tr>
      <w:tr w:rsidR="00EE1272" w:rsidRPr="001E012B" w:rsidTr="008578FB">
        <w:trPr>
          <w:trHeight w:val="1188"/>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Discounts/promotions were a common usage reason</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Heavy incentive dependence may produce transactional rather than attitudinal loyalty</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Combine rewards with progress, recognition and non-price relationship value</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Redemption rate; repeat-visit frequency; share of orders without a promotion</w:t>
            </w:r>
          </w:p>
        </w:tc>
      </w:tr>
      <w:tr w:rsidR="00EE1272" w:rsidRPr="001E012B" w:rsidTr="008578FB">
        <w:trPr>
          <w:trHeight w:val="1188"/>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Personalisation was positively evaluated but not dominant</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Relevance must be balanced with privacy expectations</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Use permission-based targeting and preference controls</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Personalised-offer conversion; opt-out rate</w:t>
            </w:r>
          </w:p>
        </w:tc>
      </w:tr>
      <w:tr w:rsidR="00EE1272" w:rsidRPr="001E012B" w:rsidTr="008578FB">
        <w:trPr>
          <w:trHeight w:val="1579"/>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Notification relevance was the lowest-rated feature dimension</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High communication frequency may create fatigue</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Test timing and relevance; allow frequency controls</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Notification open rate; push opt-out rate; notification-to-order conversion</w:t>
            </w:r>
          </w:p>
        </w:tc>
      </w:tr>
      <w:tr w:rsidR="00EE1272" w:rsidRPr="001E012B" w:rsidTr="008578FB">
        <w:trPr>
          <w:trHeight w:val="1970"/>
        </w:trPr>
        <w:tc>
          <w:tcPr>
            <w:tcW w:w="2299"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lastRenderedPageBreak/>
              <w:t>Engagement showed the strongest association with loyalty</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Interaction appears more informative than app use alone</w:t>
            </w:r>
          </w:p>
        </w:tc>
        <w:tc>
          <w:tcPr>
            <w:tcW w:w="2298"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Design journeys that encourage attention, positive connection and meaningful brand interaction</w:t>
            </w:r>
          </w:p>
        </w:tc>
        <w:tc>
          <w:tcPr>
            <w:tcW w:w="2297" w:type="dxa"/>
            <w:vAlign w:val="center"/>
          </w:tcPr>
          <w:p w:rsidR="00EE1272" w:rsidRPr="001E012B" w:rsidRDefault="00EE1272" w:rsidP="00EE1272">
            <w:pPr>
              <w:spacing w:beforeAutospacing="1" w:afterAutospacing="1"/>
              <w:rPr>
                <w:rFonts w:eastAsia="MS Mincho" w:cs="Cambria"/>
                <w:sz w:val="22"/>
              </w:rPr>
            </w:pPr>
            <w:r w:rsidRPr="001E012B">
              <w:rPr>
                <w:rFonts w:eastAsia="MS Mincho" w:cs="Cambria"/>
                <w:sz w:val="22"/>
              </w:rPr>
              <w:t>Engagement score; active-app frequency; recommendation/loyalty intention score</w:t>
            </w:r>
          </w:p>
        </w:tc>
      </w:tr>
    </w:tbl>
    <w:p w:rsidR="00EE1272" w:rsidRPr="00EE1272" w:rsidRDefault="00EE1272" w:rsidP="008578FB">
      <w:pPr>
        <w:pStyle w:val="Heading2"/>
        <w:rPr>
          <w:rFonts w:eastAsia="MS Gothic"/>
        </w:rPr>
      </w:pPr>
      <w:bookmarkStart w:id="176" w:name="_Toc239646977"/>
      <w:bookmarkStart w:id="177" w:name="_Toc240825977"/>
      <w:bookmarkStart w:id="178" w:name="_Toc241024659"/>
      <w:r w:rsidRPr="00EE1272">
        <w:rPr>
          <w:rFonts w:eastAsia="MS Gothic"/>
        </w:rPr>
        <w:t>5.7 Chapter Summary</w:t>
      </w:r>
      <w:bookmarkEnd w:id="176"/>
      <w:bookmarkEnd w:id="177"/>
      <w:bookmarkEnd w:id="178"/>
    </w:p>
    <w:p w:rsidR="00EE1272" w:rsidRPr="00EE1272" w:rsidRDefault="00EE1272" w:rsidP="00EE1272">
      <w:pPr>
        <w:suppressAutoHyphens/>
        <w:spacing w:before="280" w:beforeAutospacing="1" w:after="280" w:afterAutospacing="1"/>
        <w:rPr>
          <w:rFonts w:eastAsia="MS Mincho" w:cs="Cambria"/>
        </w:rPr>
      </w:pPr>
      <w:r>
        <w:t xml:space="preserve">This chapter interpreted the findings against the literature and conceptual model. Overall, respondents in the achieved sample reported positive perceptions about the features of the QSR application, particularly ease of use, ordering convenience and reliability. But customer engagement was lower than app-feature quality, which reinforces the importance of separating out the satisfaction with the functionality of the app from a higher level of brand engagement. The results of regression confirmed H1, H2 and H3 and the mediation analysis for H4. The most robust finding is that perceived mobile app feature quality is correlated with brand loyalty primarily via customer engagement. This reinforces the dissertation's argument that brand-owned QSR apps generate value beyond convenience and promotions, through cognitive attention, emotional connection and behavioural participation, to be associated with loyalty-related value. </w:t>
      </w:r>
      <w:r w:rsidRPr="00D546A5">
        <w:t>The final chapter concludes the dissertation</w:t>
      </w:r>
      <w:r>
        <w:t>, summarises the contribution, presents recommendations and identifies limitations and directions for future research.</w:t>
      </w:r>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br w:type="page"/>
      </w:r>
    </w:p>
    <w:p w:rsidR="00EE1272" w:rsidRPr="00EE1272" w:rsidRDefault="00EE1272" w:rsidP="008578FB">
      <w:pPr>
        <w:pStyle w:val="Heading1"/>
        <w:rPr>
          <w:rFonts w:eastAsia="MS Gothic"/>
        </w:rPr>
      </w:pPr>
      <w:bookmarkStart w:id="179" w:name="_Toc240825978"/>
      <w:bookmarkStart w:id="180" w:name="_Toc241024660"/>
      <w:r w:rsidRPr="00EE1272">
        <w:rPr>
          <w:rFonts w:eastAsia="MS Gothic"/>
        </w:rPr>
        <w:lastRenderedPageBreak/>
        <w:t>Chapter 6: Conclusion and Recommendations</w:t>
      </w:r>
      <w:bookmarkEnd w:id="179"/>
      <w:bookmarkEnd w:id="180"/>
    </w:p>
    <w:p w:rsidR="00EE1272" w:rsidRPr="00EE1272" w:rsidRDefault="00EE1272" w:rsidP="008578FB">
      <w:pPr>
        <w:pStyle w:val="Heading2"/>
        <w:rPr>
          <w:rFonts w:eastAsia="MS Gothic"/>
        </w:rPr>
      </w:pPr>
      <w:bookmarkStart w:id="181" w:name="_Toc240825979"/>
      <w:bookmarkStart w:id="182" w:name="_Toc241024661"/>
      <w:r w:rsidRPr="00EE1272">
        <w:rPr>
          <w:rFonts w:eastAsia="MS Gothic"/>
        </w:rPr>
        <w:t>6.1 Introduction</w:t>
      </w:r>
      <w:bookmarkEnd w:id="181"/>
      <w:bookmarkEnd w:id="182"/>
    </w:p>
    <w:p w:rsidR="00BE6F22" w:rsidRDefault="00B04EE4" w:rsidP="00D546A5">
      <w:pPr>
        <w:rPr>
          <w:rFonts w:eastAsia="MS Mincho"/>
          <w:b/>
          <w:bCs/>
          <w:i/>
        </w:rPr>
      </w:pPr>
      <w:bookmarkStart w:id="183" w:name="_Toc240825980"/>
      <w:r w:rsidRPr="00D546A5">
        <w:t>This chapter draws the dissertation together by answering the research questions, summarises the main theoretical and managerial contribution and provides recommendations, limitations and directions for further research. The conclusions are to be considered conservative, given the cross-sectional design of the study, the self-reported data and the number of valid cases (51).</w:t>
      </w:r>
    </w:p>
    <w:p w:rsidR="00EE1272" w:rsidRPr="00EE1272" w:rsidRDefault="00EE1272" w:rsidP="008578FB">
      <w:pPr>
        <w:pStyle w:val="Heading2"/>
        <w:rPr>
          <w:rFonts w:eastAsia="MS Gothic"/>
        </w:rPr>
      </w:pPr>
      <w:bookmarkStart w:id="184" w:name="_Toc241024662"/>
      <w:r w:rsidRPr="00EE1272">
        <w:rPr>
          <w:rFonts w:eastAsia="MS Gothic"/>
        </w:rPr>
        <w:t>6.2 Conclusions against the Research Questions</w:t>
      </w:r>
      <w:bookmarkEnd w:id="183"/>
      <w:bookmarkEnd w:id="184"/>
    </w:p>
    <w:p w:rsidR="00EE1272" w:rsidRPr="00B04EE4" w:rsidRDefault="00EE1272" w:rsidP="008578FB">
      <w:pPr>
        <w:rPr>
          <w:rFonts w:eastAsia="MS Mincho"/>
        </w:rPr>
      </w:pPr>
      <w:r w:rsidRPr="00B04EE4">
        <w:rPr>
          <w:rFonts w:eastAsia="MS Mincho"/>
        </w:rPr>
        <w:t>RQ1 aimed to investigate the perceived quality of the principal mobile-app feature dimensions from users' perspectives. The highest mean evaluation (M = 4.25) was for ease of use, followed by ordering convenience (M = 4.11) and app reliability (M = 4.08). Personalisation (M = 3.90) and rewards/promotions (M = 3.88) were also assessed positively but the lowest mean (M = 3.72) was for notification relevance. These outcomes are based on the top-scoring dimensions for this sample, and do not indicate which is the most powerful causal or inferential factor for loyalty.</w:t>
      </w:r>
    </w:p>
    <w:p w:rsidR="00EE1272" w:rsidRPr="00B04EE4" w:rsidRDefault="00EE1272" w:rsidP="008578FB">
      <w:pPr>
        <w:rPr>
          <w:rFonts w:eastAsia="MS Mincho"/>
        </w:rPr>
      </w:pPr>
      <w:r w:rsidRPr="00B04EE4">
        <w:rPr>
          <w:rFonts w:eastAsia="MS Mincho"/>
        </w:rPr>
        <w:t>RQ2 explored the association between perceived mobile app feature quality and customer engagement. The relationship was positive and statistically significant (r = 0.715; B = 1.389, p &lt; .001) and the variance explained by the simple regression was 51.1%. The evidence therefore points to a positive correlation within the achieved sample, and the design does not provide evidence of causality between quality of the app features and engagement.</w:t>
      </w:r>
    </w:p>
    <w:p w:rsidR="00EE1272" w:rsidRPr="00B04EE4" w:rsidRDefault="00EE1272" w:rsidP="008578FB">
      <w:pPr>
        <w:rPr>
          <w:rFonts w:eastAsia="MS Mincho"/>
        </w:rPr>
      </w:pPr>
      <w:r w:rsidRPr="00B04EE4">
        <w:rPr>
          <w:rFonts w:eastAsia="MS Mincho"/>
        </w:rPr>
        <w:t>RQ3 examined the link between customer engagement and brand loyalty. In the simple regression, this was the highest correlation (r = 0.867; B = 0.870, p &lt; .001) with the variance explained for loyalty being 75.1%. The finding suggests that respondents with higher cognitive attention, emotional connection and behavioural participation also had high loyalty attitudes and intentions.</w:t>
      </w:r>
    </w:p>
    <w:p w:rsidR="00EE1272" w:rsidRPr="00EE1272" w:rsidRDefault="00EE1272" w:rsidP="008578FB">
      <w:pPr>
        <w:rPr>
          <w:rFonts w:eastAsia="MS Mincho"/>
        </w:rPr>
      </w:pPr>
      <w:r w:rsidRPr="00B04EE4">
        <w:rPr>
          <w:rFonts w:eastAsia="MS Mincho"/>
        </w:rPr>
        <w:t xml:space="preserve">The direct association between perceived app-feature quality and brand loyalty was studied in RQ4. The total association of the simple regression was significant and positive (B = 1.167, p&lt; .001, R² = 0.358). The direct effect result is less informative </w:t>
      </w:r>
      <w:r w:rsidRPr="00B04EE4">
        <w:rPr>
          <w:rFonts w:eastAsia="MS Mincho"/>
        </w:rPr>
        <w:lastRenderedPageBreak/>
        <w:t>than the complete mediation pattern, however, as customer engagement is added into the mediation model the relationship changes.</w:t>
      </w:r>
    </w:p>
    <w:p w:rsidR="00EE1272" w:rsidRPr="00EE1272" w:rsidRDefault="00EE1272" w:rsidP="008578FB">
      <w:pPr>
        <w:rPr>
          <w:rFonts w:eastAsia="MS Mincho"/>
        </w:rPr>
      </w:pPr>
      <w:r>
        <w:t xml:space="preserve">The study explored customer engagement as the mediating mechanism in the relationship between perceived app-feature quality and brand loyalty (RQ5). The estimated indirect effect was 1.252 with a bootstrapped 95% confidence interval of [0.827, 1.686], which excluded zero. There was no statistically significant direct effect after engagement (c′ = -0.084, p = .678). The results are thus consistent with an indirect pathway via engagement. This </w:t>
      </w:r>
      <w:r w:rsidRPr="00D546A5">
        <w:t>should be understood as statistical mediation rather than evidence of temporal causation, as the data were gathered at one point in time and N = 51.</w:t>
      </w:r>
    </w:p>
    <w:p w:rsidR="00EE1272" w:rsidRPr="00EE1272" w:rsidRDefault="00EE1272" w:rsidP="008578FB">
      <w:pPr>
        <w:rPr>
          <w:rFonts w:eastAsia="MS Mincho"/>
        </w:rPr>
      </w:pPr>
      <w:r>
        <w:t xml:space="preserve">For those subgroups where defensible comparison was possible, RQ6 asked whether there were any differences in perceptions between the McDonald's UK and KFC UK app users. The groups were small and unequal (34 vs. 17) for the McDonald's subgroup, which reported slightly higher descriptive means for app-feature quality, engagement and loyalty. </w:t>
      </w:r>
      <w:r w:rsidRPr="00D546A5">
        <w:t>No strong brand-level inferences can be made because this comparison is descriptive only.</w:t>
      </w:r>
    </w:p>
    <w:p w:rsidR="00EE1272" w:rsidRPr="00EE1272" w:rsidRDefault="00EE1272" w:rsidP="008578FB">
      <w:pPr>
        <w:pStyle w:val="Heading2"/>
        <w:rPr>
          <w:rFonts w:eastAsia="MS Gothic"/>
        </w:rPr>
      </w:pPr>
      <w:bookmarkStart w:id="185" w:name="_Toc240825981"/>
      <w:bookmarkStart w:id="186" w:name="_Toc241024663"/>
      <w:r w:rsidRPr="00EE1272">
        <w:rPr>
          <w:rFonts w:eastAsia="MS Gothic"/>
        </w:rPr>
        <w:t>6.3 Overall Conclusion</w:t>
      </w:r>
      <w:bookmarkEnd w:id="185"/>
      <w:bookmarkEnd w:id="186"/>
    </w:p>
    <w:p w:rsidR="00EE1272" w:rsidRPr="00EE1272" w:rsidRDefault="00EE1272" w:rsidP="008578FB">
      <w:pPr>
        <w:rPr>
          <w:rFonts w:eastAsia="MS Mincho"/>
        </w:rPr>
      </w:pPr>
      <w:r w:rsidRPr="00EE1272">
        <w:rPr>
          <w:rFonts w:eastAsia="MS Mincho"/>
        </w:rPr>
        <w:t>The main finding is that the strategic benefit of QSR-branded apps seems to be more about how customers think about the brand than just the functionality or promotional offers, and that those offers have to be useful enough, reliable enough and relevant enough to be considered brand engagement. The model is driven by customer engagement as the mechanism, as the statistical explanation of the app-feature-loyalty relationship was carried out through the engagement in the model, whereas the direct path was non-significant when the engagement was included. This is a much stronger conclusion than making the assumption that app features build loyalty.</w:t>
      </w:r>
    </w:p>
    <w:p w:rsidR="00EE1272" w:rsidRPr="00EE1272" w:rsidRDefault="00EE1272" w:rsidP="008578FB">
      <w:pPr>
        <w:pStyle w:val="Heading2"/>
        <w:rPr>
          <w:rFonts w:eastAsia="MS Gothic"/>
        </w:rPr>
      </w:pPr>
      <w:bookmarkStart w:id="187" w:name="_Toc240825982"/>
      <w:bookmarkStart w:id="188" w:name="_Toc241024664"/>
      <w:r w:rsidRPr="00EE1272">
        <w:rPr>
          <w:rFonts w:eastAsia="MS Gothic"/>
        </w:rPr>
        <w:t>6.4 Recommendations</w:t>
      </w:r>
      <w:bookmarkEnd w:id="187"/>
      <w:bookmarkEnd w:id="188"/>
    </w:p>
    <w:p w:rsidR="00EE1272" w:rsidRPr="00EE1272" w:rsidRDefault="00EE1272" w:rsidP="008578FB">
      <w:pPr>
        <w:rPr>
          <w:rFonts w:eastAsia="MS Mincho"/>
        </w:rPr>
      </w:pPr>
      <w:r w:rsidRPr="00EE1272">
        <w:rPr>
          <w:rFonts w:eastAsia="MS Mincho"/>
        </w:rPr>
        <w:t xml:space="preserve">The functional basis of the app should be secured as the first point of action for managers. The dimensions that were ranked high were ease of use, ordering convenience and reliability, so monitoring ordering-flow completion, app stability and processing accuracy will be good practice before introducing ordering-flow complexity. Secondly, loyalty programs need to offer both economic rewards and relationship </w:t>
      </w:r>
      <w:r w:rsidRPr="00EE1272">
        <w:rPr>
          <w:rFonts w:eastAsia="MS Mincho"/>
        </w:rPr>
        <w:lastRenderedPageBreak/>
        <w:t>value in order to ensure that the program is used more than just for discounts. Third, the dimension with the lowest rating was notification relevance, and it should be prioritized in notification strategy. Fourth, it is important to measure app performance with engagement and loyalty-attitude metrics in addition to downloads, orders and redemptions. These recommendations are based on actions in practice and suggested indicators in Table 5.1.</w:t>
      </w:r>
    </w:p>
    <w:p w:rsidR="00EE1272" w:rsidRPr="00EE1272" w:rsidRDefault="00EE1272" w:rsidP="008578FB">
      <w:pPr>
        <w:pStyle w:val="Heading2"/>
        <w:rPr>
          <w:rFonts w:eastAsia="MS Gothic"/>
        </w:rPr>
      </w:pPr>
      <w:bookmarkStart w:id="189" w:name="_Toc240825983"/>
      <w:bookmarkStart w:id="190" w:name="_Toc241024665"/>
      <w:r w:rsidRPr="00EE1272">
        <w:rPr>
          <w:rFonts w:eastAsia="MS Gothic"/>
        </w:rPr>
        <w:t>6.5 Limitations</w:t>
      </w:r>
      <w:bookmarkEnd w:id="189"/>
      <w:bookmarkEnd w:id="190"/>
    </w:p>
    <w:p w:rsidR="00BE6F22" w:rsidRDefault="00B04EE4" w:rsidP="00EE2FD9">
      <w:pPr>
        <w:rPr>
          <w:rFonts w:eastAsia="MS Mincho"/>
          <w:b/>
          <w:bCs/>
          <w:i/>
        </w:rPr>
      </w:pPr>
      <w:bookmarkStart w:id="191" w:name="_Toc240825984"/>
      <w:r w:rsidRPr="00B04EE4">
        <w:rPr>
          <w:rFonts w:eastAsia="MS Mincho"/>
        </w:rPr>
        <w:t>The main limitation was the number of samples taken. The survey garnered 55 responses, but only 51 cases were valid, which is less than the estimated 55-case criterion for a single-predictor regression. This can diminish statistical power, regression stability and the precision of mediation estimates, and thus make comparison of McDonald’s with KFC problematic for strong inferences. Methodological limitations include purposive and convenience sampling, therefore the sample achieved should not be considered typical of UK QSR app users in general. Also, there is a possibility of common method bias despite the use of design safeguards and temporal causal inference cannot be drawn as all the key dimensions were self-reported through the same questionnaire due to the cross-sectional design. The measurements of behavioural loyalty were not actual purchases but rather intentions to purchase. One of the subscales was not an internally consistent variable, ordering convenience.</w:t>
      </w:r>
    </w:p>
    <w:p w:rsidR="00EE1272" w:rsidRPr="00EE1272" w:rsidRDefault="00EE1272" w:rsidP="008578FB">
      <w:pPr>
        <w:pStyle w:val="Heading2"/>
        <w:rPr>
          <w:rFonts w:eastAsia="MS Gothic"/>
        </w:rPr>
      </w:pPr>
      <w:bookmarkStart w:id="192" w:name="_Toc241024666"/>
      <w:r w:rsidRPr="00EE1272">
        <w:rPr>
          <w:rFonts w:eastAsia="MS Gothic"/>
        </w:rPr>
        <w:t>6.6 Future Research</w:t>
      </w:r>
      <w:bookmarkEnd w:id="191"/>
      <w:bookmarkEnd w:id="192"/>
    </w:p>
    <w:p w:rsidR="00EE1272" w:rsidRPr="00EE1272" w:rsidRDefault="00EE1272" w:rsidP="008578FB">
      <w:pPr>
        <w:rPr>
          <w:rFonts w:eastAsia="MS Mincho"/>
        </w:rPr>
      </w:pPr>
      <w:r>
        <w:t xml:space="preserve">Future studies should recruit larger and more diverse samples, more balanced brand groups and, if possible, probability-based recruitment. Longitudinal designs could assess whether app feature evaluations are followed by changes in engagement and loyalty over time, and experiments could examine the impact of individual features, like rewards or personalisation or notification frequency. The survey results could also be combined with behavioural data collected from the app or transaction to enable further research to differentiate between intention to buy and repeat purchase. </w:t>
      </w:r>
      <w:r w:rsidRPr="00D546A5">
        <w:t>Further research using multiple brands might assess whether the mediation pattern</w:t>
      </w:r>
      <w:r>
        <w:t xml:space="preserve"> observed here is limited to McDonald's UK and KFC UK or more widely applicable to the UK QSR sector.</w:t>
      </w:r>
    </w:p>
    <w:p w:rsidR="00EE1272" w:rsidRPr="00EE1272" w:rsidRDefault="00EE1272" w:rsidP="008578FB">
      <w:pPr>
        <w:pStyle w:val="Heading2"/>
        <w:rPr>
          <w:rFonts w:eastAsia="MS Gothic"/>
        </w:rPr>
      </w:pPr>
      <w:bookmarkStart w:id="193" w:name="_Toc240825985"/>
      <w:bookmarkStart w:id="194" w:name="_Toc241024667"/>
      <w:r w:rsidRPr="00EE1272">
        <w:rPr>
          <w:rFonts w:eastAsia="MS Gothic"/>
        </w:rPr>
        <w:lastRenderedPageBreak/>
        <w:t>6.7 Final Conclusion</w:t>
      </w:r>
      <w:bookmarkEnd w:id="193"/>
      <w:bookmarkEnd w:id="194"/>
    </w:p>
    <w:p w:rsidR="00EE1272" w:rsidRPr="00EE1272" w:rsidRDefault="00EE1272" w:rsidP="008578FB">
      <w:pPr>
        <w:rPr>
          <w:rFonts w:eastAsia="MS Mincho"/>
        </w:rPr>
      </w:pPr>
      <w:r w:rsidRPr="00B04EE4">
        <w:rPr>
          <w:rFonts w:eastAsia="MS Mincho"/>
        </w:rPr>
        <w:t>In the sample achieved, the dissertation establishes the consistency of a simple, useful mechanism: customer engagement is positively associated with app-feature evaluations, and customer engagement is positively associated with loyalty attitudes and intentions. The contribution is thus not a causal claim of mobile apps leading to loyalty, but a more targeted conclusion that engagement might be the channel through which the perceived quality of the brand-owned QSR apps becomes loyalty-relevant.</w:t>
      </w:r>
    </w:p>
    <w:p w:rsidR="00EE1272" w:rsidRPr="00EE1272" w:rsidRDefault="00EE1272" w:rsidP="00EE1272">
      <w:pPr>
        <w:suppressAutoHyphens/>
        <w:spacing w:line="240" w:lineRule="auto"/>
        <w:jc w:val="left"/>
        <w:rPr>
          <w:rFonts w:eastAsia="MS Gothic" w:cs="Calibri"/>
          <w:b/>
          <w:bCs/>
          <w:sz w:val="32"/>
          <w:szCs w:val="28"/>
        </w:rPr>
      </w:pPr>
      <w:bookmarkStart w:id="195" w:name="_Toc239646978"/>
      <w:r w:rsidRPr="00EE1272">
        <w:rPr>
          <w:rFonts w:eastAsia="MS Mincho" w:cs="Cambria"/>
        </w:rPr>
        <w:br w:type="page"/>
      </w:r>
    </w:p>
    <w:p w:rsidR="00EE1272" w:rsidRPr="00EE1272" w:rsidRDefault="00EE1272" w:rsidP="008578FB">
      <w:pPr>
        <w:pStyle w:val="Heading1"/>
        <w:rPr>
          <w:rFonts w:eastAsia="MS Gothic"/>
        </w:rPr>
      </w:pPr>
      <w:bookmarkStart w:id="196" w:name="_Toc240825986"/>
      <w:bookmarkStart w:id="197" w:name="_Toc241024668"/>
      <w:r w:rsidRPr="00EE1272">
        <w:rPr>
          <w:rFonts w:eastAsia="MS Gothic"/>
        </w:rPr>
        <w:lastRenderedPageBreak/>
        <w:t>References</w:t>
      </w:r>
      <w:bookmarkEnd w:id="195"/>
      <w:bookmarkEnd w:id="196"/>
      <w:bookmarkEnd w:id="197"/>
    </w:p>
    <w:p w:rsidR="00EE1272" w:rsidRPr="00EE1272" w:rsidRDefault="00EE1272" w:rsidP="00EE1272">
      <w:pPr>
        <w:suppressAutoHyphens/>
        <w:spacing w:before="280" w:beforeAutospacing="1" w:after="120" w:afterAutospacing="1"/>
        <w:rPr>
          <w:rFonts w:eastAsia="MS Mincho" w:cs="Cambria"/>
        </w:rPr>
      </w:pPr>
      <w:proofErr w:type="spellStart"/>
      <w:r>
        <w:t>Baek</w:t>
      </w:r>
      <w:proofErr w:type="spellEnd"/>
      <w:r>
        <w:t xml:space="preserve">, T.H. and Morimoto, M. (2012) ‘Stay away from me: Examining the determinants of consumer avoidance of personalized advertising’, </w:t>
      </w:r>
      <w:r>
        <w:rPr>
          <w:i/>
        </w:rPr>
        <w:t>Journal of Advertising</w:t>
      </w:r>
      <w:r>
        <w:t xml:space="preserve">, 41(1), pp. 59–76. </w:t>
      </w:r>
      <w:proofErr w:type="gramStart"/>
      <w:r>
        <w:t>doi:</w:t>
      </w:r>
      <w:proofErr w:type="gramEnd"/>
      <w:r>
        <w:t>10.2753/JOA0091-3367410105.</w:t>
      </w:r>
    </w:p>
    <w:p w:rsidR="00EE1272" w:rsidRPr="00EE1272" w:rsidRDefault="00EE1272" w:rsidP="00EE1272">
      <w:pPr>
        <w:suppressAutoHyphens/>
        <w:spacing w:before="280" w:beforeAutospacing="1" w:after="120" w:afterAutospacing="1"/>
        <w:rPr>
          <w:rFonts w:eastAsia="MS Mincho" w:cs="Cambria"/>
        </w:rPr>
      </w:pPr>
      <w:r>
        <w:t xml:space="preserve">Berry, L.L., Seiders, K. and Grewal, D. (2002) ‘Understanding service convenience’, </w:t>
      </w:r>
      <w:r>
        <w:rPr>
          <w:i/>
        </w:rPr>
        <w:t>Journal of Marketing</w:t>
      </w:r>
      <w:r>
        <w:t>, 66(3), pp. 1–17. doi:10.1509/jmkg.66.3.1.18505.</w:t>
      </w:r>
    </w:p>
    <w:p w:rsidR="00EE1272" w:rsidRPr="00EE1272" w:rsidRDefault="00EE1272" w:rsidP="00EE1272">
      <w:pPr>
        <w:suppressAutoHyphens/>
        <w:spacing w:before="280" w:beforeAutospacing="1" w:after="120" w:afterAutospacing="1"/>
        <w:rPr>
          <w:rFonts w:eastAsia="MS Mincho" w:cs="Cambria"/>
        </w:rPr>
      </w:pPr>
      <w:proofErr w:type="spellStart"/>
      <w:r>
        <w:t>Bleier</w:t>
      </w:r>
      <w:proofErr w:type="spellEnd"/>
      <w:r>
        <w:t xml:space="preserve">, A. and </w:t>
      </w:r>
      <w:proofErr w:type="spellStart"/>
      <w:r>
        <w:t>Eisenbeiss</w:t>
      </w:r>
      <w:proofErr w:type="spellEnd"/>
      <w:r>
        <w:t xml:space="preserve">, M. (2015) ‘Personalized online advertising effectiveness: The interplay of what, when, and where’, </w:t>
      </w:r>
      <w:r>
        <w:rPr>
          <w:i/>
        </w:rPr>
        <w:t>Marketing Science</w:t>
      </w:r>
      <w:r>
        <w:t>, 34(5), pp. 669–688. doi:10.1287/mksc.2015.0930.</w:t>
      </w:r>
    </w:p>
    <w:p w:rsidR="00EE1272" w:rsidRPr="00EE1272" w:rsidRDefault="00EE1272" w:rsidP="00EE1272">
      <w:pPr>
        <w:suppressAutoHyphens/>
        <w:spacing w:before="280" w:beforeAutospacing="1" w:after="120" w:afterAutospacing="1"/>
        <w:rPr>
          <w:rFonts w:eastAsia="MS Mincho" w:cs="Cambria"/>
        </w:rPr>
      </w:pPr>
      <w:r>
        <w:t xml:space="preserve">Brodie, R.J., </w:t>
      </w:r>
      <w:proofErr w:type="spellStart"/>
      <w:r>
        <w:t>Hollebeek</w:t>
      </w:r>
      <w:proofErr w:type="spellEnd"/>
      <w:r>
        <w:t xml:space="preserve">, L.D., </w:t>
      </w:r>
      <w:proofErr w:type="spellStart"/>
      <w:r>
        <w:t>Jurić</w:t>
      </w:r>
      <w:proofErr w:type="spellEnd"/>
      <w:r>
        <w:t xml:space="preserve">, B. and </w:t>
      </w:r>
      <w:proofErr w:type="spellStart"/>
      <w:r>
        <w:t>Ilić</w:t>
      </w:r>
      <w:proofErr w:type="spellEnd"/>
      <w:r>
        <w:t xml:space="preserve">, A. (2011) ‘Customer engagement: Conceptual domain, fundamental propositions, and implications for research’, </w:t>
      </w:r>
      <w:r>
        <w:rPr>
          <w:i/>
        </w:rPr>
        <w:t>Journal of Service Research</w:t>
      </w:r>
      <w:r>
        <w:t xml:space="preserve">, 14(3), pp. 252–271. </w:t>
      </w:r>
      <w:proofErr w:type="gramStart"/>
      <w:r>
        <w:t>doi:</w:t>
      </w:r>
      <w:proofErr w:type="gramEnd"/>
      <w:r>
        <w:t>10.1177/1094670511411703.</w:t>
      </w:r>
    </w:p>
    <w:p w:rsidR="00EE1272" w:rsidRPr="00EE1272" w:rsidRDefault="00EE1272" w:rsidP="00EE1272">
      <w:pPr>
        <w:suppressAutoHyphens/>
        <w:spacing w:before="280" w:beforeAutospacing="1" w:after="280" w:afterAutospacing="1"/>
        <w:rPr>
          <w:rFonts w:eastAsia="MS Mincho" w:cs="Cambria"/>
        </w:rPr>
      </w:pPr>
      <w:r>
        <w:t xml:space="preserve">CI&amp;T (2024) </w:t>
      </w:r>
      <w:r>
        <w:rPr>
          <w:i/>
        </w:rPr>
        <w:t>‘The Digital Dining Era: Nearly three quarters (74%) of Brits use apps or websites as go-to for meals or beverages’</w:t>
      </w:r>
      <w:r>
        <w:t>, 24 October. Available at: https://ciandt.com/uk/en-gb/press-release/digital-dining-era-nearly-three-quarters-74-brits-use-apps-or-websites-go-meals-or (Accessed: 17 September 2026).</w:t>
      </w:r>
    </w:p>
    <w:p w:rsidR="00EE1272" w:rsidRPr="00EE1272" w:rsidRDefault="00EE1272" w:rsidP="00EE1272">
      <w:pPr>
        <w:suppressAutoHyphens/>
        <w:spacing w:before="280" w:beforeAutospacing="1" w:after="280" w:afterAutospacing="1"/>
        <w:rPr>
          <w:rFonts w:eastAsia="MS Mincho" w:cs="Cambria"/>
        </w:rPr>
      </w:pPr>
      <w:r>
        <w:t xml:space="preserve">Cohen, J. (1988) </w:t>
      </w:r>
      <w:r>
        <w:rPr>
          <w:i/>
        </w:rPr>
        <w:t xml:space="preserve">Statistical Power Analysis for the </w:t>
      </w:r>
      <w:proofErr w:type="spellStart"/>
      <w:r>
        <w:rPr>
          <w:i/>
        </w:rPr>
        <w:t>Behavioral</w:t>
      </w:r>
      <w:proofErr w:type="spellEnd"/>
      <w:r>
        <w:rPr>
          <w:i/>
        </w:rPr>
        <w:t xml:space="preserve"> Sciences</w:t>
      </w:r>
      <w:r>
        <w:t xml:space="preserve">. 2nd </w:t>
      </w:r>
      <w:proofErr w:type="spellStart"/>
      <w:r>
        <w:t>edn</w:t>
      </w:r>
      <w:proofErr w:type="spellEnd"/>
      <w:r>
        <w:t>. Hillsdale, NJ: Lawrence Erlbaum Associates.</w:t>
      </w:r>
    </w:p>
    <w:p w:rsidR="00EE1272" w:rsidRPr="00EE1272" w:rsidRDefault="00EE1272" w:rsidP="00EE1272">
      <w:pPr>
        <w:suppressAutoHyphens/>
        <w:spacing w:before="280" w:beforeAutospacing="1" w:after="120" w:afterAutospacing="1"/>
        <w:rPr>
          <w:rFonts w:eastAsia="MS Mincho" w:cs="Cambria"/>
        </w:rPr>
      </w:pPr>
      <w:r>
        <w:t xml:space="preserve">Creswell, J.W. and Creswell, J.D. (2018) </w:t>
      </w:r>
      <w:r>
        <w:rPr>
          <w:i/>
        </w:rPr>
        <w:t>Research Design: Qualitative, Quantitative, and Mixed Methods Approaches</w:t>
      </w:r>
      <w:r>
        <w:t xml:space="preserve">. 5th </w:t>
      </w:r>
      <w:proofErr w:type="spellStart"/>
      <w:r>
        <w:t>edn</w:t>
      </w:r>
      <w:proofErr w:type="spellEnd"/>
      <w:r>
        <w:t>. Thousand Oaks, CA: Sage.</w:t>
      </w:r>
    </w:p>
    <w:p w:rsidR="00EE1272" w:rsidRPr="00EE1272" w:rsidRDefault="00EE1272" w:rsidP="00EE1272">
      <w:pPr>
        <w:suppressAutoHyphens/>
        <w:spacing w:before="280" w:beforeAutospacing="1" w:after="120" w:afterAutospacing="1"/>
        <w:rPr>
          <w:rFonts w:eastAsia="MS Mincho" w:cs="Cambria"/>
        </w:rPr>
      </w:pPr>
      <w:r>
        <w:t xml:space="preserve">Davis, F.D. (1989) ‘Perceived usefulness, perceived ease of use, and user acceptance of information technology’, </w:t>
      </w:r>
      <w:r>
        <w:rPr>
          <w:i/>
        </w:rPr>
        <w:t>MIS Quarterly</w:t>
      </w:r>
      <w:r>
        <w:t xml:space="preserve">, 13(3), pp. 319–340. </w:t>
      </w:r>
      <w:proofErr w:type="gramStart"/>
      <w:r>
        <w:t>doi:</w:t>
      </w:r>
      <w:proofErr w:type="gramEnd"/>
      <w:r>
        <w:t>10.2307/249008.</w:t>
      </w:r>
    </w:p>
    <w:p w:rsidR="00EE1272" w:rsidRPr="00EE1272" w:rsidRDefault="00EE1272" w:rsidP="00EE1272">
      <w:pPr>
        <w:suppressAutoHyphens/>
        <w:spacing w:before="280" w:beforeAutospacing="1" w:after="120" w:afterAutospacing="1"/>
        <w:rPr>
          <w:rFonts w:eastAsia="MS Mincho" w:cs="Cambria"/>
        </w:rPr>
      </w:pPr>
      <w:proofErr w:type="spellStart"/>
      <w:r>
        <w:t>Dessart</w:t>
      </w:r>
      <w:proofErr w:type="spellEnd"/>
      <w:r>
        <w:t xml:space="preserve">, L., </w:t>
      </w:r>
      <w:proofErr w:type="spellStart"/>
      <w:r>
        <w:t>Veloutsou</w:t>
      </w:r>
      <w:proofErr w:type="spellEnd"/>
      <w:r>
        <w:t xml:space="preserve">, C. and Morgan-Thomas, A. (2015) ‘Consumer engagement in online brand communities: A social media perspective’, </w:t>
      </w:r>
      <w:r>
        <w:rPr>
          <w:i/>
        </w:rPr>
        <w:t>Journal of Product &amp; Brand Management</w:t>
      </w:r>
      <w:r>
        <w:t xml:space="preserve">, 24(1), pp. 28–42. </w:t>
      </w:r>
      <w:proofErr w:type="gramStart"/>
      <w:r>
        <w:t>doi:</w:t>
      </w:r>
      <w:proofErr w:type="gramEnd"/>
      <w:r>
        <w:t>10.1108/JPBM-06-2014-0635.</w:t>
      </w:r>
    </w:p>
    <w:p w:rsidR="00EE1272" w:rsidRPr="00EE1272" w:rsidRDefault="00EE1272" w:rsidP="00EE1272">
      <w:pPr>
        <w:suppressAutoHyphens/>
        <w:spacing w:before="280" w:beforeAutospacing="1" w:after="120" w:afterAutospacing="1"/>
        <w:rPr>
          <w:rFonts w:eastAsia="MS Mincho" w:cs="Cambria"/>
        </w:rPr>
      </w:pPr>
      <w:r>
        <w:lastRenderedPageBreak/>
        <w:t xml:space="preserve">Dick, A.S. and </w:t>
      </w:r>
      <w:proofErr w:type="spellStart"/>
      <w:r>
        <w:t>Basu</w:t>
      </w:r>
      <w:proofErr w:type="spellEnd"/>
      <w:r>
        <w:t xml:space="preserve">, K. (1994) ‘Customer loyalty: Toward an integrated conceptual framework’, </w:t>
      </w:r>
      <w:r>
        <w:rPr>
          <w:i/>
        </w:rPr>
        <w:t>Journal of the Academy of Marketing Science</w:t>
      </w:r>
      <w:r>
        <w:t xml:space="preserve">, 22(2), pp. 99–113. </w:t>
      </w:r>
      <w:proofErr w:type="gramStart"/>
      <w:r>
        <w:t>doi:</w:t>
      </w:r>
      <w:proofErr w:type="gramEnd"/>
      <w:r>
        <w:t>10.1177/0092070394222001.</w:t>
      </w:r>
    </w:p>
    <w:p w:rsidR="00EE1272" w:rsidRPr="00EE1272" w:rsidRDefault="00EE1272" w:rsidP="00EE1272">
      <w:pPr>
        <w:suppressAutoHyphens/>
        <w:spacing w:before="280" w:beforeAutospacing="1" w:after="120" w:afterAutospacing="1"/>
        <w:rPr>
          <w:rFonts w:eastAsia="MS Mincho" w:cs="Cambria"/>
        </w:rPr>
      </w:pPr>
      <w:proofErr w:type="spellStart"/>
      <w:r>
        <w:t>Dorotic</w:t>
      </w:r>
      <w:proofErr w:type="spellEnd"/>
      <w:r>
        <w:t xml:space="preserve">, M., </w:t>
      </w:r>
      <w:proofErr w:type="spellStart"/>
      <w:r>
        <w:t>Bijmolt</w:t>
      </w:r>
      <w:proofErr w:type="spellEnd"/>
      <w:r>
        <w:t xml:space="preserve">, T.H.A. and </w:t>
      </w:r>
      <w:proofErr w:type="spellStart"/>
      <w:r>
        <w:t>Verhoef</w:t>
      </w:r>
      <w:proofErr w:type="spellEnd"/>
      <w:r>
        <w:t xml:space="preserve">, P.C. (2012) ‘Loyalty programmes: Current knowledge and research directions’, </w:t>
      </w:r>
      <w:r>
        <w:rPr>
          <w:i/>
        </w:rPr>
        <w:t>International Journal of Management Reviews</w:t>
      </w:r>
      <w:r>
        <w:t>, 14(3), pp. 217–237. doi:10.1111/j.1468-2370.2011.00314.x.</w:t>
      </w:r>
    </w:p>
    <w:p w:rsidR="00EE1272" w:rsidRPr="00EE1272" w:rsidRDefault="00EE1272" w:rsidP="00EE1272">
      <w:pPr>
        <w:suppressAutoHyphens/>
        <w:spacing w:before="280" w:beforeAutospacing="1" w:after="280" w:afterAutospacing="1"/>
        <w:rPr>
          <w:rFonts w:eastAsia="MS Mincho" w:cs="Cambria"/>
        </w:rPr>
      </w:pPr>
      <w:r>
        <w:t xml:space="preserve">Food Standards Agency (2024) </w:t>
      </w:r>
      <w:r>
        <w:rPr>
          <w:i/>
        </w:rPr>
        <w:t>Food and You 2: Wave 7</w:t>
      </w:r>
      <w:r>
        <w:t>. Published 10 April 2024. Available at: https://www.food.gov.uk/research/food-and-you-2/food-and-you-2-wave-7 (Accessed: 17 September 2026).</w:t>
      </w:r>
    </w:p>
    <w:p w:rsidR="00EE1272" w:rsidRPr="00EE1272" w:rsidRDefault="00EE1272" w:rsidP="00EE1272">
      <w:pPr>
        <w:suppressAutoHyphens/>
        <w:spacing w:before="280" w:beforeAutospacing="1" w:after="120" w:afterAutospacing="1"/>
        <w:rPr>
          <w:rFonts w:eastAsia="MS Mincho" w:cs="Cambria"/>
        </w:rPr>
      </w:pPr>
      <w:r>
        <w:t xml:space="preserve">Hayes, A.F. (2022) </w:t>
      </w:r>
      <w:r>
        <w:rPr>
          <w:i/>
        </w:rPr>
        <w:t>Introduction to Mediation, Moderation, and Conditional Process Analysis: A Regression-Based Approach</w:t>
      </w:r>
      <w:r>
        <w:t xml:space="preserve">. 3rd </w:t>
      </w:r>
      <w:proofErr w:type="spellStart"/>
      <w:r>
        <w:t>edn</w:t>
      </w:r>
      <w:proofErr w:type="spellEnd"/>
      <w:r>
        <w:t>. New York: Guilford Press.</w:t>
      </w:r>
    </w:p>
    <w:p w:rsidR="00EE1272" w:rsidRPr="00EE1272" w:rsidRDefault="00EE1272" w:rsidP="00EE1272">
      <w:pPr>
        <w:suppressAutoHyphens/>
        <w:spacing w:before="280" w:beforeAutospacing="1" w:after="120" w:afterAutospacing="1"/>
        <w:rPr>
          <w:rFonts w:eastAsia="MS Mincho" w:cs="Cambria"/>
        </w:rPr>
      </w:pPr>
      <w:proofErr w:type="spellStart"/>
      <w:r>
        <w:t>Hofacker</w:t>
      </w:r>
      <w:proofErr w:type="spellEnd"/>
      <w:r>
        <w:t xml:space="preserve">, C.F., de </w:t>
      </w:r>
      <w:proofErr w:type="spellStart"/>
      <w:r>
        <w:t>Ruyter</w:t>
      </w:r>
      <w:proofErr w:type="spellEnd"/>
      <w:r>
        <w:t xml:space="preserve">, K., Lurie, N.H., </w:t>
      </w:r>
      <w:proofErr w:type="spellStart"/>
      <w:r>
        <w:t>Manchanda</w:t>
      </w:r>
      <w:proofErr w:type="spellEnd"/>
      <w:r>
        <w:t xml:space="preserve">, P. and Donaldson, J. (2016) ‘Gamification and mobile marketing effectiveness’, </w:t>
      </w:r>
      <w:r>
        <w:rPr>
          <w:i/>
        </w:rPr>
        <w:t>Journal of Interactive Marketing</w:t>
      </w:r>
      <w:r>
        <w:t>, 34, pp. 25–36. doi:10.1016/j.intmar.2016.03.001.</w:t>
      </w:r>
    </w:p>
    <w:p w:rsidR="00EE1272" w:rsidRPr="00EE1272" w:rsidRDefault="00EE1272" w:rsidP="00EE1272">
      <w:pPr>
        <w:suppressAutoHyphens/>
        <w:spacing w:before="280" w:beforeAutospacing="1" w:after="120" w:afterAutospacing="1"/>
        <w:rPr>
          <w:rFonts w:eastAsia="MS Mincho" w:cs="Cambria"/>
        </w:rPr>
      </w:pPr>
      <w:proofErr w:type="spellStart"/>
      <w:r>
        <w:t>Hollebeek</w:t>
      </w:r>
      <w:proofErr w:type="spellEnd"/>
      <w:r>
        <w:t xml:space="preserve">, L.D., Glynn, M.S. and Brodie, R.J. (2014) ‘Consumer brand engagement in social media: Conceptualization, scale development and validation’, </w:t>
      </w:r>
      <w:r>
        <w:rPr>
          <w:i/>
        </w:rPr>
        <w:t>Journal of Interactive Marketing</w:t>
      </w:r>
      <w:r>
        <w:t>, 28(2), pp. 149–165. doi:10.1016/j.intmar.2013.12.002.</w:t>
      </w:r>
    </w:p>
    <w:p w:rsidR="00EE1272" w:rsidRPr="00EE1272" w:rsidRDefault="00EE1272" w:rsidP="00EE1272">
      <w:pPr>
        <w:suppressAutoHyphens/>
        <w:spacing w:before="280" w:beforeAutospacing="1" w:after="120" w:afterAutospacing="1"/>
        <w:rPr>
          <w:rFonts w:eastAsia="MS Mincho" w:cs="Cambria"/>
        </w:rPr>
      </w:pPr>
      <w:r>
        <w:t xml:space="preserve">Kannan, P.K. and Li, H.A. (2017) ‘Digital marketing: A framework, review and research agenda’, </w:t>
      </w:r>
      <w:r>
        <w:rPr>
          <w:i/>
        </w:rPr>
        <w:t>International Journal of Research in Marketing</w:t>
      </w:r>
      <w:r>
        <w:t>, 34(1), pp. 22–45. doi:10.1016/j.ijresmar.2016.11.006.</w:t>
      </w:r>
    </w:p>
    <w:p w:rsidR="00EE1272" w:rsidRPr="00EE1272" w:rsidRDefault="00EE1272" w:rsidP="00EE1272">
      <w:pPr>
        <w:suppressAutoHyphens/>
        <w:spacing w:before="280" w:beforeAutospacing="1" w:after="120" w:afterAutospacing="1"/>
        <w:rPr>
          <w:rFonts w:eastAsia="MS Mincho" w:cs="Cambria"/>
        </w:rPr>
      </w:pPr>
      <w:r>
        <w:t xml:space="preserve">Khan, I. (2023) ‘Customer engagement outcomes in mobile applications: Self-congruence as a moderator’, </w:t>
      </w:r>
      <w:r>
        <w:rPr>
          <w:i/>
        </w:rPr>
        <w:t>Journal of Retailing and Consumer Services</w:t>
      </w:r>
      <w:r>
        <w:t>, 75, 103497. doi:10.1016/j.jretconser.2023.103497.</w:t>
      </w:r>
    </w:p>
    <w:p w:rsidR="00EE1272" w:rsidRPr="00EE1272" w:rsidRDefault="00EE1272" w:rsidP="00EE1272">
      <w:pPr>
        <w:suppressAutoHyphens/>
        <w:spacing w:before="280" w:beforeAutospacing="1" w:after="120" w:afterAutospacing="1"/>
        <w:rPr>
          <w:rFonts w:eastAsia="MS Mincho" w:cs="Cambria"/>
        </w:rPr>
      </w:pPr>
      <w:r>
        <w:t xml:space="preserve">Kumar, V. and </w:t>
      </w:r>
      <w:proofErr w:type="spellStart"/>
      <w:r>
        <w:t>Reinartz</w:t>
      </w:r>
      <w:proofErr w:type="spellEnd"/>
      <w:r>
        <w:t xml:space="preserve">, W. (2016) ‘Creating enduring customer value’, </w:t>
      </w:r>
      <w:r>
        <w:rPr>
          <w:i/>
        </w:rPr>
        <w:t>Journal of Marketing</w:t>
      </w:r>
      <w:r>
        <w:t>, 80(6), pp. 36–68. doi:10.1509/jm.15.0414.</w:t>
      </w:r>
    </w:p>
    <w:p w:rsidR="00EE1272" w:rsidRPr="00EE1272" w:rsidRDefault="00EE1272" w:rsidP="00EE1272">
      <w:pPr>
        <w:suppressAutoHyphens/>
        <w:spacing w:before="280" w:beforeAutospacing="1" w:after="120" w:afterAutospacing="1"/>
        <w:rPr>
          <w:rFonts w:eastAsia="MS Mincho" w:cs="Cambria"/>
        </w:rPr>
      </w:pPr>
      <w:r>
        <w:lastRenderedPageBreak/>
        <w:t xml:space="preserve">Lee, S.O. and Han, H. (2022) ‘Food delivery application quality in customer brand loyalty formation: Identifying its antecedent and outcomes’, </w:t>
      </w:r>
      <w:r>
        <w:rPr>
          <w:i/>
        </w:rPr>
        <w:t>International Journal of Hospitality Management</w:t>
      </w:r>
      <w:r>
        <w:t>, 107, 103292. doi:10.1016/j.ijhm.2022.103292.</w:t>
      </w:r>
    </w:p>
    <w:p w:rsidR="00EE1272" w:rsidRPr="00EE1272" w:rsidRDefault="00EE1272" w:rsidP="00EE1272">
      <w:pPr>
        <w:suppressAutoHyphens/>
        <w:spacing w:before="280" w:beforeAutospacing="1" w:after="120" w:afterAutospacing="1"/>
        <w:rPr>
          <w:rFonts w:eastAsia="MS Mincho" w:cs="Cambria"/>
        </w:rPr>
      </w:pPr>
      <w:r>
        <w:t xml:space="preserve">Lemon, K.N. and </w:t>
      </w:r>
      <w:proofErr w:type="spellStart"/>
      <w:r>
        <w:t>Verhoef</w:t>
      </w:r>
      <w:proofErr w:type="spellEnd"/>
      <w:r>
        <w:t xml:space="preserve">, P.C. (2016) ‘Understanding customer experience throughout the customer journey’, </w:t>
      </w:r>
      <w:r>
        <w:rPr>
          <w:i/>
        </w:rPr>
        <w:t>Journal of Marketing</w:t>
      </w:r>
      <w:r>
        <w:t>, 80(6), pp. 69–96. doi:10.1509/jm.15.0420.</w:t>
      </w:r>
    </w:p>
    <w:p w:rsidR="00EE1272" w:rsidRPr="00EE1272" w:rsidRDefault="00EE1272" w:rsidP="00EE1272">
      <w:pPr>
        <w:suppressAutoHyphens/>
        <w:spacing w:before="280" w:beforeAutospacing="1" w:after="120" w:afterAutospacing="1"/>
        <w:rPr>
          <w:rFonts w:eastAsia="MS Mincho" w:cs="Cambria"/>
        </w:rPr>
      </w:pPr>
      <w:proofErr w:type="spellStart"/>
      <w:r>
        <w:t>Londoño-Giraldo</w:t>
      </w:r>
      <w:proofErr w:type="spellEnd"/>
      <w:r>
        <w:t xml:space="preserve">, B., </w:t>
      </w:r>
      <w:proofErr w:type="spellStart"/>
      <w:r>
        <w:t>López-Ramírez</w:t>
      </w:r>
      <w:proofErr w:type="spellEnd"/>
      <w:r>
        <w:t>, Y.M. and Vargas-</w:t>
      </w:r>
      <w:proofErr w:type="spellStart"/>
      <w:r>
        <w:t>Piedrahita</w:t>
      </w:r>
      <w:proofErr w:type="spellEnd"/>
      <w:r>
        <w:t xml:space="preserve">, J. (2024) ‘Engagement and loyalty in mobile applications for restaurant home deliveries’, </w:t>
      </w:r>
      <w:proofErr w:type="spellStart"/>
      <w:r>
        <w:rPr>
          <w:i/>
        </w:rPr>
        <w:t>Heliyon</w:t>
      </w:r>
      <w:proofErr w:type="spellEnd"/>
      <w:r>
        <w:t>, 10(7), e28289. doi:10.1016/j.heliyon.2024.e28289.</w:t>
      </w:r>
    </w:p>
    <w:p w:rsidR="00EE1272" w:rsidRPr="00EE1272" w:rsidRDefault="00EE1272" w:rsidP="00EE1272">
      <w:pPr>
        <w:suppressAutoHyphens/>
        <w:spacing w:before="280" w:beforeAutospacing="1" w:after="120" w:afterAutospacing="1"/>
        <w:rPr>
          <w:rFonts w:eastAsia="MS Mincho" w:cs="Cambria"/>
        </w:rPr>
      </w:pPr>
      <w:r>
        <w:t xml:space="preserve">Morgan, R.M. and Hunt, S.D. (1994) ‘The commitment-trust theory of relationship marketing’, </w:t>
      </w:r>
      <w:r>
        <w:rPr>
          <w:i/>
        </w:rPr>
        <w:t>Journal of Marketing</w:t>
      </w:r>
      <w:r>
        <w:t xml:space="preserve">, 58(3), pp. 20–38. </w:t>
      </w:r>
      <w:proofErr w:type="gramStart"/>
      <w:r>
        <w:t>doi:</w:t>
      </w:r>
      <w:proofErr w:type="gramEnd"/>
      <w:r>
        <w:t>10.1177/002224299405800302.</w:t>
      </w:r>
    </w:p>
    <w:p w:rsidR="00EE1272" w:rsidRPr="00EE1272" w:rsidRDefault="00EE1272" w:rsidP="00EE1272">
      <w:pPr>
        <w:suppressAutoHyphens/>
        <w:spacing w:before="280" w:beforeAutospacing="1" w:after="120" w:afterAutospacing="1"/>
        <w:rPr>
          <w:rFonts w:eastAsia="MS Mincho" w:cs="Cambria"/>
        </w:rPr>
      </w:pPr>
      <w:proofErr w:type="spellStart"/>
      <w:r>
        <w:t>Nunnally</w:t>
      </w:r>
      <w:proofErr w:type="spellEnd"/>
      <w:r>
        <w:t xml:space="preserve">, J.C. and Bernstein, I.H. (1994) </w:t>
      </w:r>
      <w:r>
        <w:rPr>
          <w:i/>
        </w:rPr>
        <w:t>Psychometric Theory</w:t>
      </w:r>
      <w:r>
        <w:t xml:space="preserve">. 3rd </w:t>
      </w:r>
      <w:proofErr w:type="spellStart"/>
      <w:r>
        <w:t>edn</w:t>
      </w:r>
      <w:proofErr w:type="spellEnd"/>
      <w:r>
        <w:t>. New York: McGraw-Hill.</w:t>
      </w:r>
    </w:p>
    <w:p w:rsidR="00EE1272" w:rsidRPr="00EE1272" w:rsidRDefault="00EE1272" w:rsidP="00EE1272">
      <w:pPr>
        <w:suppressAutoHyphens/>
        <w:spacing w:before="280" w:beforeAutospacing="1" w:after="120" w:afterAutospacing="1"/>
        <w:rPr>
          <w:rFonts w:eastAsia="MS Mincho" w:cs="Cambria"/>
        </w:rPr>
      </w:pPr>
      <w:r>
        <w:t>Oliver, R.L. (1999) ‘Whence consumer loyalty?</w:t>
      </w:r>
      <w:proofErr w:type="gramStart"/>
      <w:r>
        <w:t>’,</w:t>
      </w:r>
      <w:proofErr w:type="gramEnd"/>
      <w:r>
        <w:t xml:space="preserve"> </w:t>
      </w:r>
      <w:r>
        <w:rPr>
          <w:i/>
        </w:rPr>
        <w:t>Journal of Marketing</w:t>
      </w:r>
      <w:r>
        <w:t xml:space="preserve">, 63(Special Issue), pp. 33–44. </w:t>
      </w:r>
      <w:proofErr w:type="gramStart"/>
      <w:r>
        <w:t>doi:</w:t>
      </w:r>
      <w:proofErr w:type="gramEnd"/>
      <w:r>
        <w:t>10.1177/00222429990634s105.</w:t>
      </w:r>
    </w:p>
    <w:p w:rsidR="00EE1272" w:rsidRPr="00EE1272" w:rsidRDefault="00EE1272" w:rsidP="00EE1272">
      <w:pPr>
        <w:suppressAutoHyphens/>
        <w:spacing w:before="280" w:beforeAutospacing="1" w:after="120" w:afterAutospacing="1"/>
        <w:rPr>
          <w:rFonts w:eastAsia="MS Mincho" w:cs="Cambria"/>
        </w:rPr>
      </w:pPr>
      <w:r>
        <w:t xml:space="preserve">Payne, A. and </w:t>
      </w:r>
      <w:proofErr w:type="spellStart"/>
      <w:r>
        <w:t>Frow</w:t>
      </w:r>
      <w:proofErr w:type="spellEnd"/>
      <w:r>
        <w:t xml:space="preserve">, P. (2005) ‘A strategic framework for customer relationship management’, </w:t>
      </w:r>
      <w:r>
        <w:rPr>
          <w:i/>
        </w:rPr>
        <w:t>Journal of Marketing</w:t>
      </w:r>
      <w:r>
        <w:t>, 69(4), pp. 167–176. doi:10.1509/jmkg.2005.69.4.167.</w:t>
      </w:r>
    </w:p>
    <w:p w:rsidR="00EE1272" w:rsidRPr="00EE1272" w:rsidRDefault="00EE1272" w:rsidP="00EE1272">
      <w:pPr>
        <w:suppressAutoHyphens/>
        <w:spacing w:before="280" w:beforeAutospacing="1" w:after="120" w:afterAutospacing="1"/>
        <w:rPr>
          <w:rFonts w:eastAsia="MS Mincho" w:cs="Cambria"/>
        </w:rPr>
      </w:pPr>
      <w:proofErr w:type="spellStart"/>
      <w:r>
        <w:t>Podsakoff</w:t>
      </w:r>
      <w:proofErr w:type="spellEnd"/>
      <w:r>
        <w:t xml:space="preserve">, P.M., </w:t>
      </w:r>
      <w:proofErr w:type="spellStart"/>
      <w:r>
        <w:t>MacKenzie</w:t>
      </w:r>
      <w:proofErr w:type="spellEnd"/>
      <w:r>
        <w:t xml:space="preserve">, S.B., Lee, J.Y. and </w:t>
      </w:r>
      <w:proofErr w:type="spellStart"/>
      <w:r>
        <w:t>Podsakoff</w:t>
      </w:r>
      <w:proofErr w:type="spellEnd"/>
      <w:r>
        <w:t xml:space="preserve">, N.P. (2003) ‘Common method biases in </w:t>
      </w:r>
      <w:proofErr w:type="spellStart"/>
      <w:r>
        <w:t>behavioral</w:t>
      </w:r>
      <w:proofErr w:type="spellEnd"/>
      <w:r>
        <w:t xml:space="preserve"> research: A critical review of the literature and recommended remedies’, </w:t>
      </w:r>
      <w:r>
        <w:rPr>
          <w:i/>
        </w:rPr>
        <w:t>Journal of Applied Psychology</w:t>
      </w:r>
      <w:r>
        <w:t>, 88(5), pp. 879–903. doi:10.1037/0021-9010.88.5.879.</w:t>
      </w:r>
    </w:p>
    <w:p w:rsidR="00EE1272" w:rsidRPr="00EE1272" w:rsidRDefault="00EE1272" w:rsidP="00EE1272">
      <w:pPr>
        <w:suppressAutoHyphens/>
        <w:spacing w:before="280" w:beforeAutospacing="1" w:after="120" w:afterAutospacing="1"/>
        <w:rPr>
          <w:rFonts w:eastAsia="MS Mincho" w:cs="Cambria"/>
        </w:rPr>
      </w:pPr>
      <w:r>
        <w:t xml:space="preserve">Saunders, M., Lewis, P. and Thornhill, A. (2019) </w:t>
      </w:r>
      <w:r>
        <w:rPr>
          <w:i/>
        </w:rPr>
        <w:t>Research Methods for Business Students</w:t>
      </w:r>
      <w:r>
        <w:t xml:space="preserve">. 8th </w:t>
      </w:r>
      <w:proofErr w:type="spellStart"/>
      <w:r>
        <w:t>edn</w:t>
      </w:r>
      <w:proofErr w:type="spellEnd"/>
      <w:r>
        <w:t>. Harlow: Pearson.</w:t>
      </w:r>
    </w:p>
    <w:p w:rsidR="00EE1272" w:rsidRPr="00EE1272" w:rsidRDefault="00EE1272" w:rsidP="00EE1272">
      <w:pPr>
        <w:suppressAutoHyphens/>
        <w:spacing w:before="280" w:beforeAutospacing="1" w:after="280" w:afterAutospacing="1"/>
        <w:rPr>
          <w:rFonts w:eastAsia="MS Mincho" w:cs="Cambria"/>
        </w:rPr>
      </w:pPr>
      <w:r>
        <w:lastRenderedPageBreak/>
        <w:t xml:space="preserve">SMG (2025) </w:t>
      </w:r>
      <w:r>
        <w:rPr>
          <w:i/>
        </w:rPr>
        <w:t>‘Loyalty that lasts: Turning rewards into repeat visits’</w:t>
      </w:r>
      <w:r>
        <w:t>, 4 September. Available at: https://smg.com/blog/loyalty-that-lasts-turning-rewards-into-repeat-visits (Accessed: 17 September 2026).</w:t>
      </w:r>
    </w:p>
    <w:p w:rsidR="00EE1272" w:rsidRPr="00EE1272" w:rsidRDefault="00EE1272" w:rsidP="00EE1272">
      <w:pPr>
        <w:suppressAutoHyphens/>
        <w:spacing w:before="280" w:beforeAutospacing="1" w:after="120" w:afterAutospacing="1"/>
        <w:rPr>
          <w:rFonts w:eastAsia="MS Mincho" w:cs="Cambria"/>
        </w:rPr>
      </w:pPr>
      <w:r>
        <w:t xml:space="preserve">Shankar, V., </w:t>
      </w:r>
      <w:proofErr w:type="spellStart"/>
      <w:r>
        <w:t>Kleijnen</w:t>
      </w:r>
      <w:proofErr w:type="spellEnd"/>
      <w:r>
        <w:t xml:space="preserve">, M., </w:t>
      </w:r>
      <w:proofErr w:type="spellStart"/>
      <w:r>
        <w:t>Ramanathan</w:t>
      </w:r>
      <w:proofErr w:type="spellEnd"/>
      <w:r>
        <w:t xml:space="preserve">, S., </w:t>
      </w:r>
      <w:proofErr w:type="spellStart"/>
      <w:r>
        <w:t>Rizley</w:t>
      </w:r>
      <w:proofErr w:type="spellEnd"/>
      <w:r>
        <w:t xml:space="preserve">, R., Holland, S. and Morrissey, S. (2016) ‘Mobile shopper marketing: Key issues, current insights, and future research avenues’, </w:t>
      </w:r>
      <w:r>
        <w:rPr>
          <w:i/>
        </w:rPr>
        <w:t>Journal of Interactive Marketing</w:t>
      </w:r>
      <w:r>
        <w:t>, 34, pp. 37–48. doi:10.1016/j.intmar.2016.03.002.</w:t>
      </w:r>
    </w:p>
    <w:p w:rsidR="00EE1272" w:rsidRPr="00EE1272" w:rsidRDefault="00EE1272" w:rsidP="00EE1272">
      <w:pPr>
        <w:suppressAutoHyphens/>
        <w:spacing w:before="280" w:beforeAutospacing="1" w:after="120" w:afterAutospacing="1"/>
        <w:rPr>
          <w:rFonts w:eastAsia="MS Mincho" w:cs="Cambria"/>
        </w:rPr>
      </w:pPr>
      <w:r>
        <w:t xml:space="preserve">Sharp, B. (2010) </w:t>
      </w:r>
      <w:r>
        <w:rPr>
          <w:i/>
        </w:rPr>
        <w:t xml:space="preserve">How Brands Grow: What Marketers Don’t </w:t>
      </w:r>
      <w:proofErr w:type="gramStart"/>
      <w:r>
        <w:rPr>
          <w:i/>
        </w:rPr>
        <w:t>Know</w:t>
      </w:r>
      <w:r>
        <w:t>.</w:t>
      </w:r>
      <w:proofErr w:type="gramEnd"/>
      <w:r>
        <w:t xml:space="preserve"> South Melbourne: Oxford University Press.</w:t>
      </w:r>
    </w:p>
    <w:p w:rsidR="00EE1272" w:rsidRPr="00EE1272" w:rsidRDefault="00EE1272" w:rsidP="00EE1272">
      <w:pPr>
        <w:suppressAutoHyphens/>
        <w:spacing w:before="280" w:beforeAutospacing="1" w:after="120" w:afterAutospacing="1"/>
        <w:rPr>
          <w:rFonts w:eastAsia="MS Mincho" w:cs="Cambria"/>
        </w:rPr>
      </w:pPr>
      <w:proofErr w:type="spellStart"/>
      <w:r>
        <w:t>Stocchi</w:t>
      </w:r>
      <w:proofErr w:type="spellEnd"/>
      <w:r>
        <w:t xml:space="preserve">, L., </w:t>
      </w:r>
      <w:proofErr w:type="spellStart"/>
      <w:r>
        <w:t>Pourazad</w:t>
      </w:r>
      <w:proofErr w:type="spellEnd"/>
      <w:r>
        <w:t xml:space="preserve">, N., </w:t>
      </w:r>
      <w:proofErr w:type="spellStart"/>
      <w:r>
        <w:t>Michaelidou</w:t>
      </w:r>
      <w:proofErr w:type="spellEnd"/>
      <w:r>
        <w:t xml:space="preserve">, N., </w:t>
      </w:r>
      <w:proofErr w:type="spellStart"/>
      <w:r>
        <w:t>Tanusondjaja</w:t>
      </w:r>
      <w:proofErr w:type="spellEnd"/>
      <w:r>
        <w:t xml:space="preserve">, A. and </w:t>
      </w:r>
      <w:proofErr w:type="spellStart"/>
      <w:r>
        <w:t>Harrigan</w:t>
      </w:r>
      <w:proofErr w:type="spellEnd"/>
      <w:r>
        <w:t xml:space="preserve">, P. (2022) ‘Marketing research on mobile apps: Past, present and future’, </w:t>
      </w:r>
      <w:r>
        <w:rPr>
          <w:i/>
        </w:rPr>
        <w:t>Journal of the Academy of Marketing Science</w:t>
      </w:r>
      <w:r>
        <w:t xml:space="preserve">, 50(2), pp. 195–225. </w:t>
      </w:r>
      <w:proofErr w:type="gramStart"/>
      <w:r>
        <w:t>doi:</w:t>
      </w:r>
      <w:proofErr w:type="gramEnd"/>
      <w:r>
        <w:t>10.1007/s11747-021-00815-w.</w:t>
      </w:r>
    </w:p>
    <w:p w:rsidR="00EE1272" w:rsidRPr="00EE1272" w:rsidRDefault="00EE1272" w:rsidP="00EE1272">
      <w:pPr>
        <w:suppressAutoHyphens/>
        <w:spacing w:before="280" w:beforeAutospacing="1" w:after="120" w:afterAutospacing="1"/>
        <w:rPr>
          <w:rFonts w:eastAsia="MS Mincho" w:cs="Cambria"/>
        </w:rPr>
      </w:pPr>
      <w:proofErr w:type="spellStart"/>
      <w:r>
        <w:t>Venkatesh</w:t>
      </w:r>
      <w:proofErr w:type="spellEnd"/>
      <w:r>
        <w:t xml:space="preserve">, V., Morris, M.G., Davis, G.B. and Davis, F.D. (2003) ‘User acceptance of information technology: Toward a unified view’, </w:t>
      </w:r>
      <w:r>
        <w:rPr>
          <w:i/>
        </w:rPr>
        <w:t>MIS Quarterly</w:t>
      </w:r>
      <w:r>
        <w:t xml:space="preserve">, 27(3), pp. 425–478. </w:t>
      </w:r>
      <w:proofErr w:type="gramStart"/>
      <w:r>
        <w:t>doi:</w:t>
      </w:r>
      <w:proofErr w:type="gramEnd"/>
      <w:r>
        <w:t>10.2307/30036540.</w:t>
      </w:r>
    </w:p>
    <w:p w:rsidR="00EE1272" w:rsidRPr="00EE1272" w:rsidRDefault="00EE1272" w:rsidP="00EE1272">
      <w:pPr>
        <w:suppressAutoHyphens/>
        <w:spacing w:before="280" w:beforeAutospacing="1" w:after="120" w:afterAutospacing="1"/>
        <w:rPr>
          <w:rFonts w:eastAsia="MS Mincho" w:cs="Cambria"/>
        </w:rPr>
      </w:pPr>
      <w:proofErr w:type="spellStart"/>
      <w:r>
        <w:t>Verhoef</w:t>
      </w:r>
      <w:proofErr w:type="spellEnd"/>
      <w:r>
        <w:t xml:space="preserve">, P.C., </w:t>
      </w:r>
      <w:proofErr w:type="spellStart"/>
      <w:r>
        <w:t>Broekhuizen</w:t>
      </w:r>
      <w:proofErr w:type="spellEnd"/>
      <w:r>
        <w:t xml:space="preserve">, T., Bart, Y., Bhattacharya, A., Dong, J.Q., Fabian, N. and </w:t>
      </w:r>
      <w:proofErr w:type="spellStart"/>
      <w:r>
        <w:t>Haenlein</w:t>
      </w:r>
      <w:proofErr w:type="spellEnd"/>
      <w:r>
        <w:t xml:space="preserve">, M. (2021) ‘Digital transformation: A multidisciplinary reflection and research agenda’, </w:t>
      </w:r>
      <w:r>
        <w:rPr>
          <w:i/>
        </w:rPr>
        <w:t>Journal of Business Research</w:t>
      </w:r>
      <w:r>
        <w:t>, 122, pp. 889–901. doi:10.1016/j.jbusres.2019.09.022.</w:t>
      </w:r>
    </w:p>
    <w:p w:rsidR="00EE1272" w:rsidRPr="00EE1272" w:rsidRDefault="00EE1272" w:rsidP="00EE1272">
      <w:pPr>
        <w:suppressAutoHyphens/>
        <w:spacing w:before="280" w:beforeAutospacing="1" w:after="120" w:afterAutospacing="1"/>
        <w:rPr>
          <w:rFonts w:eastAsia="MS Mincho" w:cs="Cambria"/>
        </w:rPr>
      </w:pPr>
      <w:r>
        <w:t xml:space="preserve">Yeo, V.C.S., Goh, S.K. and </w:t>
      </w:r>
      <w:proofErr w:type="spellStart"/>
      <w:r>
        <w:t>Rezaei</w:t>
      </w:r>
      <w:proofErr w:type="spellEnd"/>
      <w:r>
        <w:t xml:space="preserve">, S. (2017) ‘Consumer experiences, attitude and </w:t>
      </w:r>
      <w:proofErr w:type="spellStart"/>
      <w:r>
        <w:t>behavioral</w:t>
      </w:r>
      <w:proofErr w:type="spellEnd"/>
      <w:r>
        <w:t xml:space="preserve"> intention toward online food delivery services’, </w:t>
      </w:r>
      <w:r>
        <w:rPr>
          <w:i/>
        </w:rPr>
        <w:t>Journal of Retailing and Consumer Services</w:t>
      </w:r>
      <w:r>
        <w:t>, 35, pp. 150–162. doi:10.1016/j.jretconser.2016.12.013.</w:t>
      </w:r>
    </w:p>
    <w:p w:rsidR="00EE1272" w:rsidRPr="00EE1272" w:rsidRDefault="00EE1272" w:rsidP="00EE1272">
      <w:pPr>
        <w:suppressAutoHyphens/>
        <w:spacing w:line="276" w:lineRule="auto"/>
        <w:jc w:val="left"/>
        <w:rPr>
          <w:rFonts w:eastAsia="MS Mincho" w:cs="Cambria"/>
        </w:rPr>
      </w:pPr>
      <w:r w:rsidRPr="00EE1272">
        <w:rPr>
          <w:rFonts w:eastAsia="MS Mincho" w:cs="Cambria"/>
        </w:rPr>
        <w:br w:type="page"/>
      </w:r>
    </w:p>
    <w:p w:rsidR="00EE1272" w:rsidRPr="00EE1272" w:rsidRDefault="00EE1272" w:rsidP="008578FB">
      <w:pPr>
        <w:pStyle w:val="Heading1"/>
        <w:rPr>
          <w:rFonts w:eastAsia="MS Gothic"/>
        </w:rPr>
      </w:pPr>
      <w:bookmarkStart w:id="198" w:name="_Toc240825987"/>
      <w:bookmarkStart w:id="199" w:name="_Toc241024669"/>
      <w:r w:rsidRPr="00EE1272">
        <w:rPr>
          <w:rFonts w:eastAsia="MS Gothic"/>
        </w:rPr>
        <w:lastRenderedPageBreak/>
        <w:t>Appendices</w:t>
      </w:r>
      <w:bookmarkEnd w:id="198"/>
      <w:bookmarkEnd w:id="199"/>
    </w:p>
    <w:p w:rsidR="00EE1272" w:rsidRPr="00EE1272" w:rsidRDefault="00EE1272" w:rsidP="008578FB">
      <w:pPr>
        <w:pStyle w:val="Heading2"/>
        <w:rPr>
          <w:rFonts w:eastAsia="MS Gothic"/>
        </w:rPr>
      </w:pPr>
      <w:bookmarkStart w:id="200" w:name="_Toc240825988"/>
      <w:bookmarkStart w:id="201" w:name="_Toc241024670"/>
      <w:r w:rsidRPr="00EE1272">
        <w:rPr>
          <w:rFonts w:eastAsia="MS Gothic"/>
        </w:rPr>
        <w:t>Appendix A: Final Questionnaire</w:t>
      </w:r>
      <w:bookmarkEnd w:id="200"/>
      <w:bookmarkEnd w:id="201"/>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This appendix presents the final questionnaire used for data collection. Screening questions were used at the beginning of the form, and respondents who had used both apps were asked to select one reference app for all remaining scale items.</w:t>
      </w:r>
    </w:p>
    <w:tbl>
      <w:tblPr>
        <w:tblStyle w:val="TableGrid"/>
        <w:tblW w:w="9782" w:type="dxa"/>
        <w:jc w:val="center"/>
        <w:tblLayout w:type="fixed"/>
        <w:tblLook w:val="04A0" w:firstRow="1" w:lastRow="0" w:firstColumn="1" w:lastColumn="0" w:noHBand="0" w:noVBand="1"/>
      </w:tblPr>
      <w:tblGrid>
        <w:gridCol w:w="1169"/>
        <w:gridCol w:w="5913"/>
        <w:gridCol w:w="2700"/>
      </w:tblGrid>
      <w:tr w:rsidR="00EE1272" w:rsidRPr="00EE1272" w:rsidTr="003E3223">
        <w:trPr>
          <w:tblHeader/>
          <w:jc w:val="center"/>
        </w:trPr>
        <w:tc>
          <w:tcPr>
            <w:tcW w:w="1169"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Question</w:t>
            </w:r>
          </w:p>
        </w:tc>
        <w:tc>
          <w:tcPr>
            <w:tcW w:w="5913"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Question wording</w:t>
            </w:r>
          </w:p>
        </w:tc>
        <w:tc>
          <w:tcPr>
            <w:tcW w:w="2700"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Response format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have read the information above and voluntarily agree to participate.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Yes/No</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Are you aged 18 or above?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Yes/No</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Are you currently resident in the UK?</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Yes/No</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Have you used the McDonald’s UK app or KFC UK app during the last six months?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Yes/No</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Q5</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Which app have you used during the last six months?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McDonald’s UK app; KFC UK app; Both apps</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Q6</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Which app will you evaluate in the remainder of this questionnaire?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McDonald’s UK app; KFC UK app</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Q7</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What is your age group?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18–24; 25–34; 35–44; 45–54; 55 or above; Prefer not to say</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Q8</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What is your gender?</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Male; Female; Non-binary; Prefer to self-describe; Prefer not to say</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Q9</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How often have you used the selected app during the last six months?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More than once a week; Once a week; Two or three times a month; Once a month; Less than once a month</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Q10</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For approximately how long have you used the selected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Less than three months; Three to six months; Seven to twelve months; One to two years; More than two years</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How often have you purchased food through the selected app during the last six months?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More than once a week; Once a week; Two or three times a month; Once a month; Less than once a month; Used app but not purchased</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Q12</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What is your main reason for using the selected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Ordering convenience; Rewards or loyalty points; Discounts and promotions; Faster service; Menu browsing; Order customisation; Other</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Q13</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is easy to learn to use.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Q14</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is easy to navigate.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Q15</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It is easy to complete an order using the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Q16</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makes ordering food convenient.</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Q17</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saves me time when placing an order.</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Q18</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makes it easy to customise my order.</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Q19</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rewards offered through the app are valuable to me.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Q20</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promotions provided through the app are relevant to me.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App-based rewards encourage me to use the app more frequently.</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Q22</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App-based offers provide good value for money.</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Q23</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provides offers that match my preferences.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Q24</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recommends products that are relevant to me.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Q25</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experience feels personalised to my needs.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Q26</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sends notifications that are relevant to me.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Q27</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notifications help me become aware of useful offers or updates.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Q28</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frequency of notifications from the app is appropriate.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Q29</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works reliably when I use it.</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Q30</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processes my orders accurately.</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feel confident using the app to place an order.</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Q32</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pay attention to offers and information provided through the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Q33</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am interested in exploring the app’s features and content.</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Q34</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think about offers available through the app when deciding where to eat.</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Q35</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Using the app makes my experience with the brand more enjoyable.</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Q36</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feel positively connected to the brand when using its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Q37</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Using the app increases my enthusiasm for the brand.</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Q38</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regularly check the app for offers, rewards or updates.</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Q39</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actively participate in rewards and promotions offered through the app.</w:t>
            </w:r>
          </w:p>
        </w:tc>
        <w:tc>
          <w:tcPr>
            <w:tcW w:w="270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Q40</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app encourages me to interact with the brand more frequently.</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prefer this brand over other quick-service restaurant brands.</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Q42</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consider this brand to be one of my first choices when purchasing quick-service food.</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Q43</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would recommend this brand to other people.</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Q44</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feel committed to continuing my relationship with this brand.</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Q45</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intend to purchase from this brand again.</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Q46</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am likely to continue purchasing from this brand in the future.</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Q47</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would continue purchasing from this brand even if competitors offered similar products.</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Q48</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 expect to use this brand’s app regularly in the future.</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1–5 Likert</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Q49</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Overall, how satisfied are you with the selected app?</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Very dissatisfied to very satisfied</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Q50</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Compared with other restaurant apps you have used, how would you rate this app?</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Much worse to much better; Not applicable</w:t>
            </w:r>
          </w:p>
        </w:tc>
      </w:tr>
      <w:tr w:rsidR="00EE1272" w:rsidRPr="00EE1272" w:rsidTr="003E3223">
        <w:trPr>
          <w:jc w:val="center"/>
        </w:trPr>
        <w:tc>
          <w:tcPr>
            <w:tcW w:w="1169"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Q51</w:t>
            </w:r>
          </w:p>
        </w:tc>
        <w:tc>
          <w:tcPr>
            <w:tcW w:w="5913"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What one change to the selected app would most improve your engagement with or loyalty to the brand?</w:t>
            </w:r>
          </w:p>
        </w:tc>
        <w:tc>
          <w:tcPr>
            <w:tcW w:w="270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Open text</w:t>
            </w:r>
          </w:p>
        </w:tc>
      </w:tr>
    </w:tbl>
    <w:p w:rsidR="00EE1272" w:rsidRPr="00EE1272" w:rsidRDefault="00EE1272" w:rsidP="008578FB">
      <w:pPr>
        <w:pStyle w:val="Heading2"/>
        <w:rPr>
          <w:rFonts w:eastAsia="MS Gothic"/>
        </w:rPr>
      </w:pPr>
      <w:bookmarkStart w:id="202" w:name="_Toc240825989"/>
      <w:bookmarkStart w:id="203" w:name="_Toc241024671"/>
      <w:r w:rsidRPr="00EE1272">
        <w:rPr>
          <w:rFonts w:eastAsia="MS Gothic"/>
        </w:rPr>
        <w:t>Appendix B: Questionnaire Construct Mapping</w:t>
      </w:r>
      <w:bookmarkEnd w:id="202"/>
      <w:bookmarkEnd w:id="203"/>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The table below shows how each questionnaire section was mapped to the conceptual model and planned analysis.</w:t>
      </w:r>
    </w:p>
    <w:tbl>
      <w:tblPr>
        <w:tblStyle w:val="TableGrid"/>
        <w:tblW w:w="9782" w:type="dxa"/>
        <w:jc w:val="center"/>
        <w:tblLayout w:type="fixed"/>
        <w:tblLook w:val="04A0" w:firstRow="1" w:lastRow="0" w:firstColumn="1" w:lastColumn="0" w:noHBand="0" w:noVBand="1"/>
      </w:tblPr>
      <w:tblGrid>
        <w:gridCol w:w="1275"/>
        <w:gridCol w:w="2654"/>
        <w:gridCol w:w="3048"/>
        <w:gridCol w:w="2805"/>
      </w:tblGrid>
      <w:tr w:rsidR="00EE1272" w:rsidRPr="00EE1272" w:rsidTr="003E3223">
        <w:trPr>
          <w:tblHeader/>
          <w:jc w:val="center"/>
        </w:trPr>
        <w:tc>
          <w:tcPr>
            <w:tcW w:w="1274"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Question range</w:t>
            </w:r>
          </w:p>
        </w:tc>
        <w:tc>
          <w:tcPr>
            <w:tcW w:w="2654"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Construct/category</w:t>
            </w:r>
          </w:p>
        </w:tc>
        <w:tc>
          <w:tcPr>
            <w:tcW w:w="3048"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Dimension</w:t>
            </w:r>
          </w:p>
        </w:tc>
        <w:tc>
          <w:tcPr>
            <w:tcW w:w="2805"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Use in analysis</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Q1–Q4</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Screening and eligibility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Consent, age, UK residence and recent app use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Used to retain eligible cases only</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Q5–Q12</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Respondent profile and controls</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evaluated, age, gender, usage frequency, duration of use, purchase frequency and main reason for use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Used for descriptive statistics and possible subgroup interpretation</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Q13–Q15</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Ease of use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Q16–Q18</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Ordering convenience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Q19–Q22</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Rewards and promotional value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Q23–Q25</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Personalisation</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Q26–Q28</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Notification relevance</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Q29–Q31</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reliability</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 dimension and part of composite independent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Q32–Q34</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Cognitive engagement</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Part of composite mediator</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Q35–Q37</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Emotional engagement</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Part of composite mediator</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Q38–Q40</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Behavioural engagement</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Part of composite mediator</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Q41–Q44</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Brand loyalty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Attitudinal loyalty</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Part of composite 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Q45–Q48</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Brand loyalty</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Self-reported behavioural intention</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Part of composite dependent variable</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Q49–Q50</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Overall app assessment</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Satisfaction and comparison with other apps</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Supplementary descriptive interpretation</w:t>
            </w:r>
          </w:p>
        </w:tc>
      </w:tr>
      <w:tr w:rsidR="00EE1272" w:rsidRPr="00EE1272" w:rsidTr="003E3223">
        <w:trPr>
          <w:jc w:val="center"/>
        </w:trPr>
        <w:tc>
          <w:tcPr>
            <w:tcW w:w="127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Q51</w:t>
            </w:r>
          </w:p>
        </w:tc>
        <w:tc>
          <w:tcPr>
            <w:tcW w:w="2654"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Open-ended feedback</w:t>
            </w:r>
          </w:p>
        </w:tc>
        <w:tc>
          <w:tcPr>
            <w:tcW w:w="304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Suggested improvement</w:t>
            </w:r>
          </w:p>
        </w:tc>
        <w:tc>
          <w:tcPr>
            <w:tcW w:w="2805"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Supplementary qualitative context only</w:t>
            </w:r>
          </w:p>
        </w:tc>
      </w:tr>
    </w:tbl>
    <w:p w:rsidR="00EE1272" w:rsidRPr="00EE1272" w:rsidRDefault="00EE1272" w:rsidP="008578FB">
      <w:pPr>
        <w:pStyle w:val="Heading2"/>
        <w:rPr>
          <w:rFonts w:eastAsia="MS Gothic"/>
        </w:rPr>
      </w:pPr>
      <w:bookmarkStart w:id="204" w:name="_Toc240825990"/>
      <w:bookmarkStart w:id="205" w:name="_Toc241024672"/>
      <w:r w:rsidRPr="00EE1272">
        <w:rPr>
          <w:rFonts w:eastAsia="MS Gothic"/>
        </w:rPr>
        <w:t>Appendix C: Variable Codebook</w:t>
      </w:r>
      <w:bookmarkEnd w:id="204"/>
      <w:bookmarkEnd w:id="205"/>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The following codebook summarises the variable names and coding rules used to prepare the data for analysis. Likert items were coded from 1 to 5, with higher scores representing stronger agreement or more positive evaluation.</w:t>
      </w:r>
    </w:p>
    <w:tbl>
      <w:tblPr>
        <w:tblStyle w:val="TableGrid"/>
        <w:tblW w:w="9252" w:type="dxa"/>
        <w:jc w:val="center"/>
        <w:tblLayout w:type="fixed"/>
        <w:tblLook w:val="04A0" w:firstRow="1" w:lastRow="0" w:firstColumn="1" w:lastColumn="0" w:noHBand="0" w:noVBand="1"/>
      </w:tblPr>
      <w:tblGrid>
        <w:gridCol w:w="1641"/>
        <w:gridCol w:w="1170"/>
        <w:gridCol w:w="2085"/>
        <w:gridCol w:w="2452"/>
        <w:gridCol w:w="1904"/>
      </w:tblGrid>
      <w:tr w:rsidR="00EE1272" w:rsidRPr="00EE1272" w:rsidTr="0078075B">
        <w:trPr>
          <w:tblHeader/>
          <w:jc w:val="center"/>
        </w:trPr>
        <w:tc>
          <w:tcPr>
            <w:tcW w:w="164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Variable code</w:t>
            </w:r>
          </w:p>
        </w:tc>
        <w:tc>
          <w:tcPr>
            <w:tcW w:w="1170"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Question</w:t>
            </w:r>
          </w:p>
        </w:tc>
        <w:tc>
          <w:tcPr>
            <w:tcW w:w="2085"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Variable description</w:t>
            </w:r>
          </w:p>
        </w:tc>
        <w:tc>
          <w:tcPr>
            <w:tcW w:w="2452"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Coding</w:t>
            </w:r>
          </w:p>
        </w:tc>
        <w:tc>
          <w:tcPr>
            <w:tcW w:w="1904"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Use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CONSENT</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Consent</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Yes; 0 = No</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Screening</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AGE_ELIG</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Q2</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Age eligibility</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Yes; 0 = No</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Screening</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UK_RES</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Q3</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UK residence</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Yes; 0 = No</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Screening</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APP_USE_6M</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Q4</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Recent app use</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Yes; 0 = No</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Screening</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APP_USED</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Q5</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 used in last six months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McDonald’s; 2 = KFC; 3 = Both</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Descriptive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APP_EVAL</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Q6</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Reference app evaluated</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McDonald’s; 2 = KFC</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Control/subgroup</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AGE_GROUP</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Q7</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Age group</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 xml:space="preserve">1 = 18–24; 2 = 25–34; 3 = 35–44; 4 = 45–54; </w:t>
            </w:r>
            <w:r w:rsidRPr="00EE1272">
              <w:rPr>
                <w:rFonts w:eastAsia="MS Mincho" w:cs="Cambria"/>
                <w:sz w:val="22"/>
              </w:rPr>
              <w:lastRenderedPageBreak/>
              <w:t>5 = 55+; 9 = Prefer not to say</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lastRenderedPageBreak/>
              <w:t>Profile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GENDER</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Q8</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Gender</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Male; 2 = Female; 3 = Non-binary; 4 = Self-describe; 9 = Prefer not to say</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Profile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APP_FREQ</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Q9</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App-use frequency</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Less than once a month to 5 = More than once a week</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Control</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USE_DURATION</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Q10</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Duration of app use</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Less than three months to 5 = More than two years</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Control</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PURCHASE_FREQ</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Q11</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Purchase frequency through app</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0 = Used app but not purchased; 1 = Less than once a month to 5 = More than once a week</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Control</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MAIN_REASON</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Q12</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Main reason for app use</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Multiple-response descriptive categories</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Descriptive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EOU1–EOU3</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Q13–Q15</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Ease of use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OC1–OC3</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Q16–Q18</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Ordering convenience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RP1–RP4</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Q19–Q22</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Rewards and promotions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PER1–PER3</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Q23–Q25</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Personalisation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NR1–NR3</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Q26–Q28</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Notification relevance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REL1–REL3</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Q29–Q31</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 reliability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Feature dimension</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CE1–CE9</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Q32–Q40</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Customer engagement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Mediator</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BL1–BL8</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Q41–Q48</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Brand loyalty items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Strongly disagree to 5 = Strongly agree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Dependent variable</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SATISFACTION</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Q49</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Overall satisfaction</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Very dissatisfied to 5 = Very satisfied</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Supplementary</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APP_COMPARE</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Q50</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Comparison with other restaurant apps</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 Much worse to 5 = Much better; 9 = Not applicable</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Supplementary</w:t>
            </w:r>
          </w:p>
        </w:tc>
      </w:tr>
      <w:tr w:rsidR="00EE1272" w:rsidRPr="00EE1272" w:rsidTr="0078075B">
        <w:trPr>
          <w:jc w:val="center"/>
        </w:trPr>
        <w:tc>
          <w:tcPr>
            <w:tcW w:w="164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OPEN_FEEDBACK</w:t>
            </w:r>
          </w:p>
        </w:tc>
        <w:tc>
          <w:tcPr>
            <w:tcW w:w="1170"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Q51</w:t>
            </w:r>
          </w:p>
        </w:tc>
        <w:tc>
          <w:tcPr>
            <w:tcW w:w="2085"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Suggested app improvement</w:t>
            </w:r>
          </w:p>
        </w:tc>
        <w:tc>
          <w:tcPr>
            <w:tcW w:w="2452"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Open text</w:t>
            </w:r>
          </w:p>
        </w:tc>
        <w:tc>
          <w:tcPr>
            <w:tcW w:w="190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Supplementary</w:t>
            </w:r>
          </w:p>
        </w:tc>
      </w:tr>
    </w:tbl>
    <w:p w:rsidR="00EE1272" w:rsidRPr="00EE1272" w:rsidRDefault="00EE1272" w:rsidP="008578FB">
      <w:pPr>
        <w:pStyle w:val="Heading2"/>
        <w:rPr>
          <w:rFonts w:eastAsia="MS Gothic"/>
        </w:rPr>
      </w:pPr>
      <w:bookmarkStart w:id="206" w:name="_Toc240825991"/>
      <w:bookmarkStart w:id="207" w:name="_Toc241024673"/>
      <w:r w:rsidRPr="00EE1272">
        <w:rPr>
          <w:rFonts w:eastAsia="MS Gothic"/>
        </w:rPr>
        <w:lastRenderedPageBreak/>
        <w:t>Appendix D: Sample-Size and Power Calculation</w:t>
      </w:r>
      <w:bookmarkEnd w:id="206"/>
      <w:bookmarkEnd w:id="207"/>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A formal sample-size consideration was conducted for the planned regression-based analysis. The assumptions used were a medium effect size, f² = 0.15, an alpha level of 0.05 and statistical power of 0.80. These values were used because the study was designed to test associations using composite variables rather than a large feature-level model.</w:t>
      </w:r>
    </w:p>
    <w:tbl>
      <w:tblPr>
        <w:tblStyle w:val="TableGrid"/>
        <w:tblW w:w="9782" w:type="dxa"/>
        <w:jc w:val="center"/>
        <w:tblLayout w:type="fixed"/>
        <w:tblLook w:val="04A0" w:firstRow="1" w:lastRow="0" w:firstColumn="1" w:lastColumn="0" w:noHBand="0" w:noVBand="1"/>
      </w:tblPr>
      <w:tblGrid>
        <w:gridCol w:w="2689"/>
        <w:gridCol w:w="2111"/>
        <w:gridCol w:w="2208"/>
        <w:gridCol w:w="2774"/>
      </w:tblGrid>
      <w:tr w:rsidR="00EE1272" w:rsidRPr="00EE1272" w:rsidTr="003E3223">
        <w:trPr>
          <w:tblHeader/>
          <w:jc w:val="center"/>
        </w:trPr>
        <w:tc>
          <w:tcPr>
            <w:tcW w:w="2688"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Planned analysis</w:t>
            </w:r>
          </w:p>
        </w:tc>
        <w:tc>
          <w:tcPr>
            <w:tcW w:w="211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Predictors/groups</w:t>
            </w:r>
          </w:p>
        </w:tc>
        <w:tc>
          <w:tcPr>
            <w:tcW w:w="2208"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Approximate required sample</w:t>
            </w:r>
          </w:p>
        </w:tc>
        <w:tc>
          <w:tcPr>
            <w:tcW w:w="2774"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Decision for this study</w:t>
            </w:r>
          </w:p>
        </w:tc>
      </w:tr>
      <w:tr w:rsidR="00EE1272" w:rsidRPr="00EE1272" w:rsidTr="003E3223">
        <w:trPr>
          <w:jc w:val="center"/>
        </w:trPr>
        <w:tc>
          <w:tcPr>
            <w:tcW w:w="268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Simple regression with one main predictor</w:t>
            </w:r>
          </w:p>
        </w:tc>
        <w:tc>
          <w:tcPr>
            <w:tcW w:w="211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w:t>
            </w:r>
          </w:p>
        </w:tc>
        <w:tc>
          <w:tcPr>
            <w:tcW w:w="2208"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Approximately 55 cases</w:t>
            </w:r>
          </w:p>
        </w:tc>
        <w:tc>
          <w:tcPr>
            <w:tcW w:w="277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Suitable for H1–H3 using composite variables</w:t>
            </w:r>
          </w:p>
        </w:tc>
      </w:tr>
      <w:tr w:rsidR="00EE1272" w:rsidRPr="00EE1272" w:rsidTr="003E3223">
        <w:trPr>
          <w:jc w:val="center"/>
        </w:trPr>
        <w:tc>
          <w:tcPr>
            <w:tcW w:w="268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Regression with two predictors</w:t>
            </w:r>
          </w:p>
        </w:tc>
        <w:tc>
          <w:tcPr>
            <w:tcW w:w="211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2</w:t>
            </w:r>
          </w:p>
        </w:tc>
        <w:tc>
          <w:tcPr>
            <w:tcW w:w="2208"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Approximately 68 cases</w:t>
            </w:r>
          </w:p>
        </w:tc>
        <w:tc>
          <w:tcPr>
            <w:tcW w:w="277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Above the achieved sample, so interpreted cautiously</w:t>
            </w:r>
          </w:p>
        </w:tc>
      </w:tr>
      <w:tr w:rsidR="00EE1272" w:rsidRPr="00EE1272" w:rsidTr="003E3223">
        <w:trPr>
          <w:jc w:val="center"/>
        </w:trPr>
        <w:tc>
          <w:tcPr>
            <w:tcW w:w="268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Regression with five predictors or controls</w:t>
            </w:r>
          </w:p>
        </w:tc>
        <w:tc>
          <w:tcPr>
            <w:tcW w:w="211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5</w:t>
            </w:r>
          </w:p>
        </w:tc>
        <w:tc>
          <w:tcPr>
            <w:tcW w:w="2208"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Approximately 92 cases</w:t>
            </w:r>
          </w:p>
        </w:tc>
        <w:tc>
          <w:tcPr>
            <w:tcW w:w="277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Not suitable for a detailed control-heavy model</w:t>
            </w:r>
          </w:p>
        </w:tc>
      </w:tr>
      <w:tr w:rsidR="00EE1272" w:rsidRPr="00EE1272" w:rsidTr="003E3223">
        <w:trPr>
          <w:jc w:val="center"/>
        </w:trPr>
        <w:tc>
          <w:tcPr>
            <w:tcW w:w="268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Feature-level regression using six app dimensions</w:t>
            </w:r>
          </w:p>
        </w:tc>
        <w:tc>
          <w:tcPr>
            <w:tcW w:w="211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6 or more</w:t>
            </w:r>
          </w:p>
        </w:tc>
        <w:tc>
          <w:tcPr>
            <w:tcW w:w="2208"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Larger sample preferred</w:t>
            </w:r>
          </w:p>
        </w:tc>
        <w:tc>
          <w:tcPr>
            <w:tcW w:w="277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Not used as the main hypothesis model</w:t>
            </w:r>
          </w:p>
        </w:tc>
      </w:tr>
      <w:tr w:rsidR="00EE1272" w:rsidRPr="00EE1272" w:rsidTr="003E3223">
        <w:trPr>
          <w:jc w:val="center"/>
        </w:trPr>
        <w:tc>
          <w:tcPr>
            <w:tcW w:w="268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McDonald’s–KFC subgroup comparison</w:t>
            </w:r>
          </w:p>
        </w:tc>
        <w:tc>
          <w:tcPr>
            <w:tcW w:w="211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Two subgroups</w:t>
            </w:r>
          </w:p>
        </w:tc>
        <w:tc>
          <w:tcPr>
            <w:tcW w:w="2208"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Larger and more balanced groups preferred</w:t>
            </w:r>
          </w:p>
        </w:tc>
        <w:tc>
          <w:tcPr>
            <w:tcW w:w="2774"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Reported descriptively unless subgroup sizes are defensible</w:t>
            </w:r>
          </w:p>
        </w:tc>
      </w:tr>
    </w:tbl>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The achieved sample after screening was 51 valid responses from 55 submitted responses. This was lower than the original preferred target of 150–200 usable responses due to the limited data-collection period. The achieved sample is therefore treated as acceptable for descriptive statistics, reliability checks, correlation and simple regression using composite variables, while mediation and subgroup findings are interpreted cautiously.</w:t>
      </w:r>
    </w:p>
    <w:p w:rsidR="00EE1272" w:rsidRPr="00EE1272" w:rsidRDefault="00EE1272" w:rsidP="008578FB">
      <w:pPr>
        <w:pStyle w:val="Heading2"/>
        <w:rPr>
          <w:rFonts w:eastAsia="MS Gothic"/>
        </w:rPr>
      </w:pPr>
      <w:bookmarkStart w:id="208" w:name="_Toc240825992"/>
      <w:bookmarkStart w:id="209" w:name="_Toc241024674"/>
      <w:r w:rsidRPr="00EE1272">
        <w:rPr>
          <w:rFonts w:eastAsia="MS Gothic"/>
        </w:rPr>
        <w:t>Appendix E: Data Screening and Cleaning Log</w:t>
      </w:r>
      <w:bookmarkEnd w:id="208"/>
      <w:bookmarkEnd w:id="209"/>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This appendix records the data-screening and cleaning decisions used before analysis. The purpose of the log is to make the preparation of the dataset transparent and auditable.</w:t>
      </w:r>
    </w:p>
    <w:tbl>
      <w:tblPr>
        <w:tblStyle w:val="TableGrid"/>
        <w:tblW w:w="9782" w:type="dxa"/>
        <w:jc w:val="center"/>
        <w:tblLayout w:type="fixed"/>
        <w:tblLook w:val="04A0" w:firstRow="1" w:lastRow="0" w:firstColumn="1" w:lastColumn="0" w:noHBand="0" w:noVBand="1"/>
      </w:tblPr>
      <w:tblGrid>
        <w:gridCol w:w="2840"/>
        <w:gridCol w:w="2381"/>
        <w:gridCol w:w="4561"/>
      </w:tblGrid>
      <w:tr w:rsidR="00EE1272" w:rsidRPr="00EE1272" w:rsidTr="003E3223">
        <w:trPr>
          <w:tblHeader/>
          <w:jc w:val="center"/>
        </w:trPr>
        <w:tc>
          <w:tcPr>
            <w:tcW w:w="2840"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Screening/cleaning stage</w:t>
            </w:r>
          </w:p>
        </w:tc>
        <w:tc>
          <w:tcPr>
            <w:tcW w:w="238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Result</w:t>
            </w:r>
          </w:p>
        </w:tc>
        <w:tc>
          <w:tcPr>
            <w:tcW w:w="456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Decision</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Total submitted responses</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55</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All responses exported from the online questionnaire</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Consent check</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0 removed</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All submitted responses indicated consent</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Age screening</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2 removed</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Respondents below 18 years were excluded</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UK residence screening</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removed</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Respondent not currently resident in the UK was excluded</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Recent app-use screening</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1 removed</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Respondent with no McDonald’s UK or KFC UK app use in the last six months was excluded</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Final valid sample</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51</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Retained for analysis</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Missing Likert data</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2 cases with one missing item each</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 xml:space="preserve">Minimal </w:t>
            </w:r>
            <w:proofErr w:type="spellStart"/>
            <w:r w:rsidRPr="00EE1272">
              <w:rPr>
                <w:rFonts w:eastAsia="MS Mincho" w:cs="Cambria"/>
                <w:sz w:val="22"/>
              </w:rPr>
              <w:t>missingness</w:t>
            </w:r>
            <w:proofErr w:type="spellEnd"/>
            <w:r w:rsidRPr="00EE1272">
              <w:rPr>
                <w:rFonts w:eastAsia="MS Mincho" w:cs="Cambria"/>
                <w:sz w:val="22"/>
              </w:rPr>
              <w:t>; respondent mean substitution within the relevant construct was used</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Reverse-coded items</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None</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All Likert items were coded in the same direction</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Straight-lining check</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Reviewed</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 additional deletion was made because consistent answers could not be confirmed as invalid</w:t>
            </w:r>
          </w:p>
        </w:tc>
      </w:tr>
      <w:tr w:rsidR="00EE1272" w:rsidRPr="00EE1272" w:rsidTr="003E3223">
        <w:trPr>
          <w:jc w:val="center"/>
        </w:trPr>
        <w:tc>
          <w:tcPr>
            <w:tcW w:w="284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Raw data</w:t>
            </w:r>
          </w:p>
        </w:tc>
        <w:tc>
          <w:tcPr>
            <w:tcW w:w="238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Not reproduced in full</w:t>
            </w:r>
          </w:p>
        </w:tc>
        <w:tc>
          <w:tcPr>
            <w:tcW w:w="4561" w:type="dxa"/>
          </w:tcPr>
          <w:p w:rsidR="00EE1272" w:rsidRPr="00EE1272" w:rsidRDefault="00EE1272" w:rsidP="0078075B">
            <w:pPr>
              <w:spacing w:beforeAutospacing="1" w:afterAutospacing="1" w:line="276" w:lineRule="auto"/>
              <w:jc w:val="center"/>
              <w:rPr>
                <w:rFonts w:eastAsia="MS Mincho" w:cs="Cambria"/>
                <w:sz w:val="22"/>
              </w:rPr>
            </w:pPr>
            <w:r w:rsidRPr="00EE1272">
              <w:rPr>
                <w:rFonts w:eastAsia="MS Mincho" w:cs="Cambria"/>
                <w:sz w:val="22"/>
              </w:rPr>
              <w:t>Raw respondent-level data were retained separately to preserve anonymity and avoid unnecessary appendix length</w:t>
            </w:r>
          </w:p>
        </w:tc>
      </w:tr>
    </w:tbl>
    <w:p w:rsidR="00EE1272" w:rsidRPr="00EE1272" w:rsidRDefault="00EE1272" w:rsidP="008578FB">
      <w:pPr>
        <w:pStyle w:val="Heading2"/>
        <w:rPr>
          <w:rFonts w:eastAsia="MS Gothic"/>
        </w:rPr>
      </w:pPr>
      <w:bookmarkStart w:id="210" w:name="_Toc240825993"/>
      <w:bookmarkStart w:id="211" w:name="_Toc241024675"/>
      <w:r w:rsidRPr="00EE1272">
        <w:rPr>
          <w:rFonts w:eastAsia="MS Gothic"/>
        </w:rPr>
        <w:t>Appendix F: Data Analysis Process and Calculation Rules</w:t>
      </w:r>
      <w:bookmarkEnd w:id="210"/>
      <w:bookmarkEnd w:id="211"/>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 xml:space="preserve">The analysis followed a fixed sequence: screening, coding, missing-data treatment, composite-score construction, reliability testing, descriptive analysis, </w:t>
      </w:r>
      <w:r w:rsidR="008578FB" w:rsidRPr="00EE1272">
        <w:rPr>
          <w:rFonts w:eastAsia="MS Mincho" w:cs="Cambria"/>
        </w:rPr>
        <w:t>and correlation</w:t>
      </w:r>
      <w:r w:rsidRPr="00EE1272">
        <w:rPr>
          <w:rFonts w:eastAsia="MS Mincho" w:cs="Cambria"/>
        </w:rPr>
        <w:t>, regression</w:t>
      </w:r>
      <w:r w:rsidR="008578FB">
        <w:rPr>
          <w:rFonts w:eastAsia="MS Mincho" w:cs="Cambria"/>
        </w:rPr>
        <w:t>,</w:t>
      </w:r>
      <w:r w:rsidRPr="00EE1272">
        <w:rPr>
          <w:rFonts w:eastAsia="MS Mincho" w:cs="Cambria"/>
        </w:rPr>
        <w:t xml:space="preserve"> and mediation analysis. The main analysis used composite variables to remain proportionate to the achieved sample size.</w:t>
      </w:r>
    </w:p>
    <w:tbl>
      <w:tblPr>
        <w:tblStyle w:val="TableGrid"/>
        <w:tblW w:w="9782" w:type="dxa"/>
        <w:jc w:val="center"/>
        <w:tblLayout w:type="fixed"/>
        <w:tblLook w:val="04A0" w:firstRow="1" w:lastRow="0" w:firstColumn="1" w:lastColumn="0" w:noHBand="0" w:noVBand="1"/>
      </w:tblPr>
      <w:tblGrid>
        <w:gridCol w:w="2751"/>
        <w:gridCol w:w="7031"/>
      </w:tblGrid>
      <w:tr w:rsidR="00EE1272" w:rsidRPr="00EE1272" w:rsidTr="003E3223">
        <w:trPr>
          <w:tblHeader/>
          <w:jc w:val="center"/>
        </w:trPr>
        <w:tc>
          <w:tcPr>
            <w:tcW w:w="275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Step</w:t>
            </w:r>
          </w:p>
        </w:tc>
        <w:tc>
          <w:tcPr>
            <w:tcW w:w="7030"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Calculation/process rule</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 Eligibility screening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Remove cases that failed consent, age, UK residence or recent app-use criteria.</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2. Response coding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Code Likert items from 1 = strongly disagree to 5 = strongly agree. Code categorical variables for profile and subgroup description.</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3. Missing-data treatment</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 xml:space="preserve">Exclude ineligible cases. For very small item-level </w:t>
            </w:r>
            <w:proofErr w:type="spellStart"/>
            <w:r w:rsidRPr="00EE1272">
              <w:rPr>
                <w:rFonts w:eastAsia="MS Mincho" w:cs="Cambria"/>
                <w:sz w:val="22"/>
              </w:rPr>
              <w:t>missingness</w:t>
            </w:r>
            <w:proofErr w:type="spellEnd"/>
            <w:r w:rsidRPr="00EE1272">
              <w:rPr>
                <w:rFonts w:eastAsia="MS Mincho" w:cs="Cambria"/>
                <w:sz w:val="22"/>
              </w:rPr>
              <w:t xml:space="preserve"> within a scale, use respondent mean substitution within the relevant construct.</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4. Composite feature dimensions</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Ease of Use = mean</w:t>
            </w:r>
            <w:r w:rsidR="008578FB">
              <w:rPr>
                <w:rFonts w:eastAsia="MS Mincho" w:cs="Cambria"/>
                <w:sz w:val="22"/>
              </w:rPr>
              <w:t xml:space="preserve"> </w:t>
            </w:r>
            <w:r w:rsidRPr="00EE1272">
              <w:rPr>
                <w:rFonts w:eastAsia="MS Mincho" w:cs="Cambria"/>
                <w:sz w:val="22"/>
              </w:rPr>
              <w:t>(Q13–Q15); Ordering Convenience = mean</w:t>
            </w:r>
            <w:r w:rsidR="008578FB">
              <w:rPr>
                <w:rFonts w:eastAsia="MS Mincho" w:cs="Cambria"/>
                <w:sz w:val="22"/>
              </w:rPr>
              <w:t xml:space="preserve"> </w:t>
            </w:r>
            <w:r w:rsidRPr="00EE1272">
              <w:rPr>
                <w:rFonts w:eastAsia="MS Mincho" w:cs="Cambria"/>
                <w:sz w:val="22"/>
              </w:rPr>
              <w:t xml:space="preserve">(Q16–Q18); Rewards/Promotions = </w:t>
            </w:r>
            <w:proofErr w:type="gramStart"/>
            <w:r w:rsidRPr="00EE1272">
              <w:rPr>
                <w:rFonts w:eastAsia="MS Mincho" w:cs="Cambria"/>
                <w:sz w:val="22"/>
              </w:rPr>
              <w:t>mean(</w:t>
            </w:r>
            <w:proofErr w:type="gramEnd"/>
            <w:r w:rsidRPr="00EE1272">
              <w:rPr>
                <w:rFonts w:eastAsia="MS Mincho" w:cs="Cambria"/>
                <w:sz w:val="22"/>
              </w:rPr>
              <w:t>Q19–Q22); Personalisation = mean(Q23–Q25); Notification Relevance = mean(Q26–Q28); Reliability = mean(Q29–Q31).</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5. Main independent variable</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 = mean</w:t>
            </w:r>
            <w:r w:rsidR="008578FB">
              <w:rPr>
                <w:rFonts w:eastAsia="MS Mincho" w:cs="Cambria"/>
                <w:sz w:val="22"/>
              </w:rPr>
              <w:t xml:space="preserve"> </w:t>
            </w:r>
            <w:r w:rsidRPr="00EE1272">
              <w:rPr>
                <w:rFonts w:eastAsia="MS Mincho" w:cs="Cambria"/>
                <w:sz w:val="22"/>
              </w:rPr>
              <w:t>(Q13–Q31), subject to acceptable reliability.</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6. Mediator</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 = mean</w:t>
            </w:r>
            <w:r w:rsidR="008578FB">
              <w:rPr>
                <w:rFonts w:eastAsia="MS Mincho" w:cs="Cambria"/>
                <w:sz w:val="22"/>
              </w:rPr>
              <w:t xml:space="preserve"> </w:t>
            </w:r>
            <w:r w:rsidRPr="00EE1272">
              <w:rPr>
                <w:rFonts w:eastAsia="MS Mincho" w:cs="Cambria"/>
                <w:sz w:val="22"/>
              </w:rPr>
              <w:t>(Q32–Q40).</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7. Dependent variable</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Brand Loyalty = mean</w:t>
            </w:r>
            <w:r w:rsidR="008578FB">
              <w:rPr>
                <w:rFonts w:eastAsia="MS Mincho" w:cs="Cambria"/>
                <w:sz w:val="22"/>
              </w:rPr>
              <w:t xml:space="preserve"> </w:t>
            </w:r>
            <w:r w:rsidRPr="00EE1272">
              <w:rPr>
                <w:rFonts w:eastAsia="MS Mincho" w:cs="Cambria"/>
                <w:sz w:val="22"/>
              </w:rPr>
              <w:t>(Q41–Q48).</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lastRenderedPageBreak/>
              <w:t>8. Reliability testing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Cronbach’s alpha was used to assess internal consistency of the main constructs and feature dimensions.</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9. Descriptive analysis</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Frequencies were used for respondent profile variables, while means and standard deviations were used for scale variables.</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10. Correlation analysis</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Pearson correlations were used to examine bivariate relationships among the three main constructs.</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11. Regression testing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H1: CE = β0 + β1(PMFQ) + ε; H2: BL = β0 + β1(CE) + ε; H3: BL = β0 + β1(PMFQ) + ε.</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12. Mediation testing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The mediation model used the paths PMFQ → CE → BL. The indirect effect was calculated as a × b, with bootstrapped confidence intervals used for inference.</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13. Subgroup comparison</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McDonald’s UK and KFC UK results were compared descriptively because subgroup sizes were uneven and small.</w:t>
            </w:r>
          </w:p>
        </w:tc>
      </w:tr>
    </w:tbl>
    <w:p w:rsidR="00EE1272" w:rsidRPr="00EE1272" w:rsidRDefault="00EE1272" w:rsidP="008578FB">
      <w:pPr>
        <w:pStyle w:val="Heading2"/>
        <w:rPr>
          <w:rFonts w:eastAsia="MS Gothic"/>
        </w:rPr>
      </w:pPr>
      <w:bookmarkStart w:id="212" w:name="_Toc240825994"/>
      <w:bookmarkStart w:id="213" w:name="_Toc241024676"/>
      <w:r w:rsidRPr="00EE1272">
        <w:rPr>
          <w:rFonts w:eastAsia="MS Gothic"/>
        </w:rPr>
        <w:t>Appendix G: Summary of Statistical Output Used in Chapter 4</w:t>
      </w:r>
      <w:bookmarkEnd w:id="212"/>
      <w:bookmarkEnd w:id="213"/>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This appendix summarises the statistical outputs used to write Chapter 4. The main chapter presents the interpretation, while this appendix preserves the calculation trail.</w:t>
      </w:r>
    </w:p>
    <w:p w:rsidR="00EE1272" w:rsidRPr="008578FB" w:rsidRDefault="00EE1272" w:rsidP="00EE1272">
      <w:pPr>
        <w:suppressAutoHyphens/>
        <w:spacing w:before="280" w:beforeAutospacing="1" w:after="280" w:afterAutospacing="1"/>
        <w:rPr>
          <w:rFonts w:eastAsia="MS Mincho" w:cs="Cambria"/>
          <w:i/>
        </w:rPr>
      </w:pPr>
      <w:r w:rsidRPr="008578FB">
        <w:rPr>
          <w:rFonts w:eastAsia="MS Mincho" w:cs="Cambria"/>
          <w:i/>
        </w:rPr>
        <w:t>Table G1: Reliability Output</w:t>
      </w:r>
    </w:p>
    <w:tbl>
      <w:tblPr>
        <w:tblStyle w:val="TableGrid"/>
        <w:tblW w:w="8545" w:type="dxa"/>
        <w:jc w:val="center"/>
        <w:tblLayout w:type="fixed"/>
        <w:tblLook w:val="04A0" w:firstRow="1" w:lastRow="0" w:firstColumn="1" w:lastColumn="0" w:noHBand="0" w:noVBand="1"/>
      </w:tblPr>
      <w:tblGrid>
        <w:gridCol w:w="4177"/>
        <w:gridCol w:w="1919"/>
        <w:gridCol w:w="2449"/>
      </w:tblGrid>
      <w:tr w:rsidR="00EE1272" w:rsidRPr="00EE1272" w:rsidTr="001E012B">
        <w:trPr>
          <w:trHeight w:val="610"/>
          <w:tblHeader/>
          <w:jc w:val="center"/>
        </w:trPr>
        <w:tc>
          <w:tcPr>
            <w:tcW w:w="4177"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Scale</w:t>
            </w:r>
          </w:p>
        </w:tc>
        <w:tc>
          <w:tcPr>
            <w:tcW w:w="1919"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Cronbach’s alpha</w:t>
            </w:r>
          </w:p>
        </w:tc>
        <w:tc>
          <w:tcPr>
            <w:tcW w:w="2449"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Interpretation</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0.887</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Good</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0.923</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Very good</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Brand Loyalty</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0.912</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Very good</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Ease of Use</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0.801</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Good</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Rewards and Promotions</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0.775</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Acceptable</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Personalisation</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0.746</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Acceptable</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Notification Relevance</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0.787</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Acceptable</w:t>
            </w:r>
          </w:p>
        </w:tc>
      </w:tr>
      <w:tr w:rsidR="00EE1272" w:rsidRPr="00EE1272" w:rsidTr="001E012B">
        <w:trPr>
          <w:trHeight w:val="295"/>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Reliability</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0.732</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Acceptable</w:t>
            </w:r>
          </w:p>
        </w:tc>
      </w:tr>
      <w:tr w:rsidR="00EE1272" w:rsidRPr="00EE1272" w:rsidTr="001E012B">
        <w:trPr>
          <w:trHeight w:val="610"/>
          <w:jc w:val="center"/>
        </w:trPr>
        <w:tc>
          <w:tcPr>
            <w:tcW w:w="4177"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Ordering Convenience</w:t>
            </w:r>
          </w:p>
        </w:tc>
        <w:tc>
          <w:tcPr>
            <w:tcW w:w="191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0.060</w:t>
            </w:r>
          </w:p>
        </w:tc>
        <w:tc>
          <w:tcPr>
            <w:tcW w:w="244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Weak; retained only descriptively</w:t>
            </w:r>
          </w:p>
        </w:tc>
      </w:tr>
    </w:tbl>
    <w:p w:rsidR="00EE1272" w:rsidRPr="008578FB" w:rsidRDefault="00EE1272" w:rsidP="00EE1272">
      <w:pPr>
        <w:suppressAutoHyphens/>
        <w:spacing w:before="280" w:beforeAutospacing="1" w:after="280" w:afterAutospacing="1"/>
        <w:rPr>
          <w:rFonts w:eastAsia="MS Mincho" w:cs="Cambria"/>
          <w:i/>
        </w:rPr>
      </w:pPr>
      <w:r w:rsidRPr="008578FB">
        <w:rPr>
          <w:rFonts w:eastAsia="MS Mincho" w:cs="Cambria"/>
          <w:i/>
        </w:rPr>
        <w:t>Table G2: Correlation Matrix</w:t>
      </w:r>
    </w:p>
    <w:tbl>
      <w:tblPr>
        <w:tblStyle w:val="TableGrid"/>
        <w:tblW w:w="8918" w:type="dxa"/>
        <w:jc w:val="center"/>
        <w:tblLayout w:type="fixed"/>
        <w:tblLook w:val="04A0" w:firstRow="1" w:lastRow="0" w:firstColumn="1" w:lastColumn="0" w:noHBand="0" w:noVBand="1"/>
      </w:tblPr>
      <w:tblGrid>
        <w:gridCol w:w="5206"/>
        <w:gridCol w:w="2194"/>
        <w:gridCol w:w="1518"/>
      </w:tblGrid>
      <w:tr w:rsidR="00EE1272" w:rsidRPr="00EE1272" w:rsidTr="001E012B">
        <w:trPr>
          <w:trHeight w:val="585"/>
          <w:tblHeader/>
          <w:jc w:val="center"/>
        </w:trPr>
        <w:tc>
          <w:tcPr>
            <w:tcW w:w="5206"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Relationship</w:t>
            </w:r>
          </w:p>
        </w:tc>
        <w:tc>
          <w:tcPr>
            <w:tcW w:w="2194"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Correlation coefficient</w:t>
            </w:r>
          </w:p>
        </w:tc>
        <w:tc>
          <w:tcPr>
            <w:tcW w:w="1518"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Significance</w:t>
            </w:r>
          </w:p>
        </w:tc>
      </w:tr>
      <w:tr w:rsidR="00EE1272" w:rsidRPr="00EE1272" w:rsidTr="001E012B">
        <w:trPr>
          <w:trHeight w:val="565"/>
          <w:jc w:val="center"/>
        </w:trPr>
        <w:tc>
          <w:tcPr>
            <w:tcW w:w="520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 with Customer Engagement</w:t>
            </w:r>
          </w:p>
        </w:tc>
        <w:tc>
          <w:tcPr>
            <w:tcW w:w="2194"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 = 0.715</w:t>
            </w:r>
          </w:p>
        </w:tc>
        <w:tc>
          <w:tcPr>
            <w:tcW w:w="1518"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1E012B">
        <w:trPr>
          <w:trHeight w:val="283"/>
          <w:jc w:val="center"/>
        </w:trPr>
        <w:tc>
          <w:tcPr>
            <w:tcW w:w="520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 with Brand Loyalty</w:t>
            </w:r>
          </w:p>
        </w:tc>
        <w:tc>
          <w:tcPr>
            <w:tcW w:w="2194"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 = 0.867</w:t>
            </w:r>
          </w:p>
        </w:tc>
        <w:tc>
          <w:tcPr>
            <w:tcW w:w="1518"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1E012B">
        <w:trPr>
          <w:trHeight w:val="585"/>
          <w:jc w:val="center"/>
        </w:trPr>
        <w:tc>
          <w:tcPr>
            <w:tcW w:w="520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Perceived Mobile App Feature Quality with Brand Loyalty</w:t>
            </w:r>
          </w:p>
        </w:tc>
        <w:tc>
          <w:tcPr>
            <w:tcW w:w="2194"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 = 0.598</w:t>
            </w:r>
          </w:p>
        </w:tc>
        <w:tc>
          <w:tcPr>
            <w:tcW w:w="1518"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bl>
    <w:p w:rsidR="00EE1272" w:rsidRPr="008578FB" w:rsidRDefault="00EE1272" w:rsidP="00EE1272">
      <w:pPr>
        <w:suppressAutoHyphens/>
        <w:spacing w:before="280" w:beforeAutospacing="1" w:after="280" w:afterAutospacing="1"/>
        <w:rPr>
          <w:rFonts w:eastAsia="MS Mincho" w:cs="Cambria"/>
          <w:i/>
        </w:rPr>
      </w:pPr>
      <w:r w:rsidRPr="008578FB">
        <w:rPr>
          <w:rFonts w:eastAsia="MS Mincho" w:cs="Cambria"/>
          <w:i/>
        </w:rPr>
        <w:lastRenderedPageBreak/>
        <w:t>Table G3: Regression Output for H1–H3</w:t>
      </w:r>
    </w:p>
    <w:tbl>
      <w:tblPr>
        <w:tblStyle w:val="TableGrid"/>
        <w:tblW w:w="9782" w:type="dxa"/>
        <w:jc w:val="center"/>
        <w:tblLayout w:type="fixed"/>
        <w:tblLook w:val="04A0" w:firstRow="1" w:lastRow="0" w:firstColumn="1" w:lastColumn="0" w:noHBand="0" w:noVBand="1"/>
      </w:tblPr>
      <w:tblGrid>
        <w:gridCol w:w="1402"/>
        <w:gridCol w:w="3578"/>
        <w:gridCol w:w="1629"/>
        <w:gridCol w:w="1501"/>
        <w:gridCol w:w="1672"/>
      </w:tblGrid>
      <w:tr w:rsidR="00EE1272" w:rsidRPr="00EE1272" w:rsidTr="003E3223">
        <w:trPr>
          <w:tblHeader/>
          <w:jc w:val="center"/>
        </w:trPr>
        <w:tc>
          <w:tcPr>
            <w:tcW w:w="1402"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Hypothesis</w:t>
            </w:r>
          </w:p>
        </w:tc>
        <w:tc>
          <w:tcPr>
            <w:tcW w:w="3578"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Path</w:t>
            </w:r>
          </w:p>
        </w:tc>
        <w:tc>
          <w:tcPr>
            <w:tcW w:w="1629"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Coefficient</w:t>
            </w:r>
          </w:p>
        </w:tc>
        <w:tc>
          <w:tcPr>
            <w:tcW w:w="150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Model fit</w:t>
            </w:r>
          </w:p>
        </w:tc>
        <w:tc>
          <w:tcPr>
            <w:tcW w:w="1672"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Significance</w:t>
            </w:r>
          </w:p>
        </w:tc>
      </w:tr>
      <w:tr w:rsidR="00EE1272" w:rsidRPr="00EE1272" w:rsidTr="003E3223">
        <w:trPr>
          <w:jc w:val="center"/>
        </w:trPr>
        <w:tc>
          <w:tcPr>
            <w:tcW w:w="1402"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H1</w:t>
            </w:r>
          </w:p>
        </w:tc>
        <w:tc>
          <w:tcPr>
            <w:tcW w:w="357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Feature Quality → Customer Engagement</w:t>
            </w:r>
          </w:p>
        </w:tc>
        <w:tc>
          <w:tcPr>
            <w:tcW w:w="162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B = 1.389</w:t>
            </w:r>
          </w:p>
        </w:tc>
        <w:tc>
          <w:tcPr>
            <w:tcW w:w="150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R² = 0.511</w:t>
            </w:r>
          </w:p>
        </w:tc>
        <w:tc>
          <w:tcPr>
            <w:tcW w:w="1672"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3E3223">
        <w:trPr>
          <w:jc w:val="center"/>
        </w:trPr>
        <w:tc>
          <w:tcPr>
            <w:tcW w:w="1402"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H2</w:t>
            </w:r>
          </w:p>
        </w:tc>
        <w:tc>
          <w:tcPr>
            <w:tcW w:w="357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 → Brand Loyalty</w:t>
            </w:r>
          </w:p>
        </w:tc>
        <w:tc>
          <w:tcPr>
            <w:tcW w:w="162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B = 0.870</w:t>
            </w:r>
          </w:p>
        </w:tc>
        <w:tc>
          <w:tcPr>
            <w:tcW w:w="150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R² = 0.751</w:t>
            </w:r>
          </w:p>
        </w:tc>
        <w:tc>
          <w:tcPr>
            <w:tcW w:w="1672"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3E3223">
        <w:trPr>
          <w:jc w:val="center"/>
        </w:trPr>
        <w:tc>
          <w:tcPr>
            <w:tcW w:w="1402"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H3</w:t>
            </w:r>
          </w:p>
        </w:tc>
        <w:tc>
          <w:tcPr>
            <w:tcW w:w="3578"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Feature Quality → Brand Loyalty</w:t>
            </w:r>
          </w:p>
        </w:tc>
        <w:tc>
          <w:tcPr>
            <w:tcW w:w="1629"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B = 1.167</w:t>
            </w:r>
          </w:p>
        </w:tc>
        <w:tc>
          <w:tcPr>
            <w:tcW w:w="150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R² = 0.358</w:t>
            </w:r>
          </w:p>
        </w:tc>
        <w:tc>
          <w:tcPr>
            <w:tcW w:w="1672"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bl>
    <w:p w:rsidR="00EE1272" w:rsidRPr="008578FB" w:rsidRDefault="00EE1272" w:rsidP="00EE1272">
      <w:pPr>
        <w:suppressAutoHyphens/>
        <w:spacing w:before="280" w:beforeAutospacing="1" w:after="280" w:afterAutospacing="1"/>
        <w:rPr>
          <w:rFonts w:eastAsia="MS Mincho" w:cs="Cambria"/>
          <w:i/>
        </w:rPr>
      </w:pPr>
      <w:r w:rsidRPr="008578FB">
        <w:rPr>
          <w:rFonts w:eastAsia="MS Mincho" w:cs="Cambria"/>
          <w:i/>
        </w:rPr>
        <w:t>Table G4: Mediation Output for H4</w:t>
      </w:r>
    </w:p>
    <w:tbl>
      <w:tblPr>
        <w:tblStyle w:val="TableGrid"/>
        <w:tblW w:w="9782" w:type="dxa"/>
        <w:jc w:val="center"/>
        <w:tblLayout w:type="fixed"/>
        <w:tblLook w:val="04A0" w:firstRow="1" w:lastRow="0" w:firstColumn="1" w:lastColumn="0" w:noHBand="0" w:noVBand="1"/>
      </w:tblPr>
      <w:tblGrid>
        <w:gridCol w:w="1637"/>
        <w:gridCol w:w="4311"/>
        <w:gridCol w:w="2011"/>
        <w:gridCol w:w="1823"/>
      </w:tblGrid>
      <w:tr w:rsidR="00EE1272" w:rsidRPr="00EE1272" w:rsidTr="003E3223">
        <w:trPr>
          <w:tblHeader/>
          <w:jc w:val="center"/>
        </w:trPr>
        <w:tc>
          <w:tcPr>
            <w:tcW w:w="1636"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Path/effect</w:t>
            </w:r>
          </w:p>
        </w:tc>
        <w:tc>
          <w:tcPr>
            <w:tcW w:w="431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Description</w:t>
            </w:r>
          </w:p>
        </w:tc>
        <w:tc>
          <w:tcPr>
            <w:tcW w:w="201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Coefficient/effect</w:t>
            </w:r>
          </w:p>
        </w:tc>
        <w:tc>
          <w:tcPr>
            <w:tcW w:w="1823"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Inference</w:t>
            </w:r>
          </w:p>
        </w:tc>
      </w:tr>
      <w:tr w:rsidR="00EE1272" w:rsidRPr="00EE1272" w:rsidTr="003E3223">
        <w:trPr>
          <w:jc w:val="center"/>
        </w:trPr>
        <w:tc>
          <w:tcPr>
            <w:tcW w:w="163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 path</w:t>
            </w:r>
          </w:p>
        </w:tc>
        <w:tc>
          <w:tcPr>
            <w:tcW w:w="431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App Feature Quality → Customer Engagement</w:t>
            </w:r>
          </w:p>
        </w:tc>
        <w:tc>
          <w:tcPr>
            <w:tcW w:w="201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1.389</w:t>
            </w:r>
          </w:p>
        </w:tc>
        <w:tc>
          <w:tcPr>
            <w:tcW w:w="1823"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3E3223">
        <w:trPr>
          <w:jc w:val="center"/>
        </w:trPr>
        <w:tc>
          <w:tcPr>
            <w:tcW w:w="163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b path</w:t>
            </w:r>
          </w:p>
        </w:tc>
        <w:tc>
          <w:tcPr>
            <w:tcW w:w="431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Customer Engagement → Brand Loyalty, controlling app-feature quality</w:t>
            </w:r>
          </w:p>
        </w:tc>
        <w:tc>
          <w:tcPr>
            <w:tcW w:w="201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0.901</w:t>
            </w:r>
          </w:p>
        </w:tc>
        <w:tc>
          <w:tcPr>
            <w:tcW w:w="1823"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3E3223">
        <w:trPr>
          <w:jc w:val="center"/>
        </w:trPr>
        <w:tc>
          <w:tcPr>
            <w:tcW w:w="163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 path</w:t>
            </w:r>
          </w:p>
        </w:tc>
        <w:tc>
          <w:tcPr>
            <w:tcW w:w="431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Total effect: App Feature Quality → Brand Loyalty</w:t>
            </w:r>
          </w:p>
        </w:tc>
        <w:tc>
          <w:tcPr>
            <w:tcW w:w="201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1.167</w:t>
            </w:r>
          </w:p>
        </w:tc>
        <w:tc>
          <w:tcPr>
            <w:tcW w:w="1823"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&lt; .001</w:t>
            </w:r>
          </w:p>
        </w:tc>
      </w:tr>
      <w:tr w:rsidR="00EE1272" w:rsidRPr="00EE1272" w:rsidTr="003E3223">
        <w:trPr>
          <w:jc w:val="center"/>
        </w:trPr>
        <w:tc>
          <w:tcPr>
            <w:tcW w:w="163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 path</w:t>
            </w:r>
          </w:p>
        </w:tc>
        <w:tc>
          <w:tcPr>
            <w:tcW w:w="431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Direct effect after Customer Engagement</w:t>
            </w:r>
          </w:p>
        </w:tc>
        <w:tc>
          <w:tcPr>
            <w:tcW w:w="201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-0.084</w:t>
            </w:r>
          </w:p>
        </w:tc>
        <w:tc>
          <w:tcPr>
            <w:tcW w:w="1823"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p = .678</w:t>
            </w:r>
          </w:p>
        </w:tc>
      </w:tr>
      <w:tr w:rsidR="00EE1272" w:rsidRPr="00EE1272" w:rsidTr="003E3223">
        <w:trPr>
          <w:jc w:val="center"/>
        </w:trPr>
        <w:tc>
          <w:tcPr>
            <w:tcW w:w="1636"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Indirect effect</w:t>
            </w:r>
          </w:p>
        </w:tc>
        <w:tc>
          <w:tcPr>
            <w:tcW w:w="431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a × b</w:t>
            </w:r>
          </w:p>
        </w:tc>
        <w:tc>
          <w:tcPr>
            <w:tcW w:w="2011"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1.252</w:t>
            </w:r>
          </w:p>
        </w:tc>
        <w:tc>
          <w:tcPr>
            <w:tcW w:w="1823" w:type="dxa"/>
          </w:tcPr>
          <w:p w:rsidR="00EE1272" w:rsidRPr="00EE1272" w:rsidRDefault="00EE1272" w:rsidP="001E012B">
            <w:pPr>
              <w:spacing w:beforeAutospacing="1" w:afterAutospacing="1" w:line="276" w:lineRule="auto"/>
              <w:jc w:val="center"/>
              <w:rPr>
                <w:rFonts w:eastAsia="MS Mincho" w:cs="Cambria"/>
                <w:sz w:val="22"/>
              </w:rPr>
            </w:pPr>
            <w:r w:rsidRPr="00EE1272">
              <w:rPr>
                <w:rFonts w:eastAsia="MS Mincho" w:cs="Cambria"/>
                <w:sz w:val="22"/>
              </w:rPr>
              <w:t>95% CI [0.827, 1.686]</w:t>
            </w:r>
          </w:p>
        </w:tc>
      </w:tr>
    </w:tbl>
    <w:p w:rsidR="00EE1272" w:rsidRPr="00EE1272" w:rsidRDefault="00EE1272" w:rsidP="008578FB">
      <w:pPr>
        <w:pStyle w:val="Heading2"/>
        <w:rPr>
          <w:rFonts w:eastAsia="MS Gothic"/>
        </w:rPr>
      </w:pPr>
      <w:bookmarkStart w:id="214" w:name="_Toc240825995"/>
      <w:bookmarkStart w:id="215" w:name="_Toc241024677"/>
      <w:r w:rsidRPr="00EE1272">
        <w:rPr>
          <w:rFonts w:eastAsia="MS Gothic"/>
        </w:rPr>
        <w:t>Appendix H: Pilot Testing and Questionnaire Finalisation Log</w:t>
      </w:r>
      <w:bookmarkEnd w:id="214"/>
      <w:bookmarkEnd w:id="215"/>
    </w:p>
    <w:p w:rsidR="00EE1272" w:rsidRPr="00EE1272" w:rsidRDefault="00EE1272" w:rsidP="00EE1272">
      <w:pPr>
        <w:suppressAutoHyphens/>
        <w:spacing w:before="280" w:beforeAutospacing="1" w:after="280" w:afterAutospacing="1"/>
        <w:rPr>
          <w:rFonts w:eastAsia="MS Mincho" w:cs="Cambria"/>
        </w:rPr>
      </w:pPr>
      <w:r w:rsidRPr="00EE1272">
        <w:rPr>
          <w:rFonts w:eastAsia="MS Mincho" w:cs="Cambria"/>
        </w:rPr>
        <w:t>A pilot check was completed before the main data-collection stage to review clarity, routing and mobile-device usability. No construct-level changes were made after the questionnaire was finalised for main data collection.</w:t>
      </w:r>
    </w:p>
    <w:tbl>
      <w:tblPr>
        <w:tblStyle w:val="TableGrid"/>
        <w:tblW w:w="9782" w:type="dxa"/>
        <w:jc w:val="center"/>
        <w:tblLayout w:type="fixed"/>
        <w:tblLook w:val="04A0" w:firstRow="1" w:lastRow="0" w:firstColumn="1" w:lastColumn="0" w:noHBand="0" w:noVBand="1"/>
      </w:tblPr>
      <w:tblGrid>
        <w:gridCol w:w="2751"/>
        <w:gridCol w:w="7031"/>
      </w:tblGrid>
      <w:tr w:rsidR="00EE1272" w:rsidRPr="00EE1272" w:rsidTr="003E3223">
        <w:trPr>
          <w:tblHeader/>
          <w:jc w:val="center"/>
        </w:trPr>
        <w:tc>
          <w:tcPr>
            <w:tcW w:w="2751"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Pilot check</w:t>
            </w:r>
          </w:p>
        </w:tc>
        <w:tc>
          <w:tcPr>
            <w:tcW w:w="7030" w:type="dxa"/>
            <w:shd w:val="clear" w:color="auto" w:fill="D9EAD3"/>
            <w:vAlign w:val="center"/>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b/>
                <w:sz w:val="22"/>
              </w:rPr>
              <w:t>Outcome/decision</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Completion time</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Checked whether the questionnaire could be completed within an acceptable time.</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Question clarity</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Reviewed wording for ambiguity and respondent understanding.</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Duplicated meanings</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Checked whether items overlapped too strongly across app features, engagement and loyalty.</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Technical routing</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Checked that screening questions and app-selection logic worked correctly.</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Mobile-device appearance</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Checked that Likert items and sections were readable on mobile devices.</w:t>
            </w:r>
          </w:p>
        </w:tc>
      </w:tr>
      <w:tr w:rsidR="00EE1272" w:rsidRPr="00EE1272" w:rsidTr="003E3223">
        <w:trPr>
          <w:jc w:val="center"/>
        </w:trPr>
        <w:tc>
          <w:tcPr>
            <w:tcW w:w="2751"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Finalisation decision</w:t>
            </w:r>
          </w:p>
        </w:tc>
        <w:tc>
          <w:tcPr>
            <w:tcW w:w="7030" w:type="dxa"/>
          </w:tcPr>
          <w:p w:rsidR="00EE1272" w:rsidRPr="00EE1272" w:rsidRDefault="00EE1272" w:rsidP="00EE1272">
            <w:pPr>
              <w:spacing w:beforeAutospacing="1" w:afterAutospacing="1" w:line="276" w:lineRule="auto"/>
              <w:jc w:val="left"/>
              <w:rPr>
                <w:rFonts w:eastAsia="MS Mincho" w:cs="Cambria"/>
                <w:sz w:val="22"/>
              </w:rPr>
            </w:pPr>
            <w:r w:rsidRPr="00EE1272">
              <w:rPr>
                <w:rFonts w:eastAsia="MS Mincho" w:cs="Cambria"/>
                <w:sz w:val="22"/>
              </w:rPr>
              <w:t>No construct-level changes were made after the start of the main data collection.</w:t>
            </w:r>
          </w:p>
        </w:tc>
      </w:tr>
    </w:tbl>
    <w:p w:rsidR="00D943B2" w:rsidRDefault="00D943B2" w:rsidP="00B04EE4"/>
    <w:sectPr w:rsidR="00D943B2" w:rsidSect="00487793">
      <w:footerReference w:type="default" r:id="rId1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1F2D" w:rsidRDefault="00A61F2D" w:rsidP="00A76FD4">
      <w:pPr>
        <w:spacing w:line="240" w:lineRule="auto"/>
      </w:pPr>
      <w:r>
        <w:separator/>
      </w:r>
    </w:p>
  </w:endnote>
  <w:endnote w:type="continuationSeparator" w:id="0">
    <w:p w:rsidR="00A61F2D" w:rsidRDefault="00A61F2D" w:rsidP="00A76F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modern"/>
    <w:notTrueType/>
    <w:pitch w:val="fixed"/>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8725385"/>
      <w:docPartObj>
        <w:docPartGallery w:val="Page Numbers (Bottom of Page)"/>
        <w:docPartUnique/>
      </w:docPartObj>
    </w:sdtPr>
    <w:sdtEndPr>
      <w:rPr>
        <w:noProof/>
      </w:rPr>
    </w:sdtEndPr>
    <w:sdtContent>
      <w:p w:rsidR="00C7689B" w:rsidRDefault="00C7689B">
        <w:pPr>
          <w:pStyle w:val="Footer"/>
          <w:jc w:val="right"/>
        </w:pPr>
        <w:r>
          <w:fldChar w:fldCharType="begin"/>
        </w:r>
        <w:r>
          <w:instrText xml:space="preserve"> PAGE   \* MERGEFORMAT </w:instrText>
        </w:r>
        <w:r>
          <w:fldChar w:fldCharType="separate"/>
        </w:r>
        <w:r w:rsidR="007242F5">
          <w:rPr>
            <w:noProof/>
          </w:rPr>
          <w:t>16</w:t>
        </w:r>
        <w:r>
          <w:rPr>
            <w:noProof/>
          </w:rPr>
          <w:fldChar w:fldCharType="end"/>
        </w:r>
      </w:p>
    </w:sdtContent>
  </w:sdt>
  <w:p w:rsidR="00C7689B" w:rsidRDefault="00C768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1F2D" w:rsidRDefault="00A61F2D" w:rsidP="00A76FD4">
      <w:pPr>
        <w:spacing w:line="240" w:lineRule="auto"/>
      </w:pPr>
      <w:r>
        <w:separator/>
      </w:r>
    </w:p>
  </w:footnote>
  <w:footnote w:type="continuationSeparator" w:id="0">
    <w:p w:rsidR="00A61F2D" w:rsidRDefault="00A61F2D" w:rsidP="00A76FD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E11E00"/>
    <w:multiLevelType w:val="multilevel"/>
    <w:tmpl w:val="513E3CDA"/>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nsid w:val="2B661701"/>
    <w:multiLevelType w:val="multilevel"/>
    <w:tmpl w:val="67D00CC8"/>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nsid w:val="2BD243A5"/>
    <w:multiLevelType w:val="multilevel"/>
    <w:tmpl w:val="8A4E5AA4"/>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nsid w:val="34F00E49"/>
    <w:multiLevelType w:val="hybridMultilevel"/>
    <w:tmpl w:val="69787EDA"/>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3A520AC1"/>
    <w:multiLevelType w:val="multilevel"/>
    <w:tmpl w:val="7D269A4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5">
    <w:nsid w:val="4B803C19"/>
    <w:multiLevelType w:val="multilevel"/>
    <w:tmpl w:val="753AD7F4"/>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nsid w:val="644D3103"/>
    <w:multiLevelType w:val="multilevel"/>
    <w:tmpl w:val="084A4E14"/>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nsid w:val="6E8B1DE7"/>
    <w:multiLevelType w:val="multilevel"/>
    <w:tmpl w:val="D3A4B4A0"/>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8">
    <w:nsid w:val="6FB536A9"/>
    <w:multiLevelType w:val="multilevel"/>
    <w:tmpl w:val="691E0036"/>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9">
    <w:nsid w:val="71CF6FA1"/>
    <w:multiLevelType w:val="multilevel"/>
    <w:tmpl w:val="891C813C"/>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nsid w:val="7DF740AA"/>
    <w:multiLevelType w:val="hybridMultilevel"/>
    <w:tmpl w:val="D9F2A20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9"/>
  </w:num>
  <w:num w:numId="4">
    <w:abstractNumId w:val="1"/>
  </w:num>
  <w:num w:numId="5">
    <w:abstractNumId w:val="5"/>
  </w:num>
  <w:num w:numId="6">
    <w:abstractNumId w:val="0"/>
  </w:num>
  <w:num w:numId="7">
    <w:abstractNumId w:val="7"/>
  </w:num>
  <w:num w:numId="8">
    <w:abstractNumId w:val="8"/>
  </w:num>
  <w:num w:numId="9">
    <w:abstractNumId w:val="4"/>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64FC2"/>
    <w:rsid w:val="00076A0D"/>
    <w:rsid w:val="0009626C"/>
    <w:rsid w:val="000D2C51"/>
    <w:rsid w:val="001503BB"/>
    <w:rsid w:val="001558A4"/>
    <w:rsid w:val="00177DDF"/>
    <w:rsid w:val="00181BB8"/>
    <w:rsid w:val="001C32CC"/>
    <w:rsid w:val="001E012B"/>
    <w:rsid w:val="0025446D"/>
    <w:rsid w:val="002A6F6A"/>
    <w:rsid w:val="002F3CFA"/>
    <w:rsid w:val="003703C4"/>
    <w:rsid w:val="003744A0"/>
    <w:rsid w:val="003E3223"/>
    <w:rsid w:val="003E5B8F"/>
    <w:rsid w:val="003F113E"/>
    <w:rsid w:val="00487793"/>
    <w:rsid w:val="004D3265"/>
    <w:rsid w:val="00524520"/>
    <w:rsid w:val="00581CCE"/>
    <w:rsid w:val="005C1850"/>
    <w:rsid w:val="005E34F1"/>
    <w:rsid w:val="00720E91"/>
    <w:rsid w:val="007242F5"/>
    <w:rsid w:val="007439B6"/>
    <w:rsid w:val="0078075B"/>
    <w:rsid w:val="007A6174"/>
    <w:rsid w:val="007F20C5"/>
    <w:rsid w:val="008578FB"/>
    <w:rsid w:val="00860AB1"/>
    <w:rsid w:val="00980EDF"/>
    <w:rsid w:val="00A61F2D"/>
    <w:rsid w:val="00A76FD4"/>
    <w:rsid w:val="00B04EE4"/>
    <w:rsid w:val="00B704C1"/>
    <w:rsid w:val="00BE6346"/>
    <w:rsid w:val="00BE6F22"/>
    <w:rsid w:val="00C04893"/>
    <w:rsid w:val="00C7689B"/>
    <w:rsid w:val="00CB61F7"/>
    <w:rsid w:val="00CE33DA"/>
    <w:rsid w:val="00D21E34"/>
    <w:rsid w:val="00D238BF"/>
    <w:rsid w:val="00D546A5"/>
    <w:rsid w:val="00D943B2"/>
    <w:rsid w:val="00E134A1"/>
    <w:rsid w:val="00E749D6"/>
    <w:rsid w:val="00EE1272"/>
    <w:rsid w:val="00EE2FD9"/>
    <w:rsid w:val="00EE6BBC"/>
    <w:rsid w:val="00F1284A"/>
    <w:rsid w:val="00F27DBB"/>
    <w:rsid w:val="00F63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qFormat="1"/>
    <w:lsdException w:name="List 3" w:semiHidden="1" w:unhideWhenUsed="1" w:qFormat="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qFormat="1"/>
    <w:lsdException w:name="Body Text 3" w:semiHidden="1"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7DBB"/>
    <w:pPr>
      <w:spacing w:before="120" w:after="0" w:line="360" w:lineRule="auto"/>
      <w:jc w:val="both"/>
    </w:pPr>
    <w:rPr>
      <w:rFonts w:ascii="Arial" w:hAnsi="Arial"/>
      <w:sz w:val="24"/>
      <w:lang w:val="en-GB"/>
    </w:rPr>
  </w:style>
  <w:style w:type="paragraph" w:styleId="Heading1">
    <w:name w:val="heading 1"/>
    <w:basedOn w:val="Normal"/>
    <w:next w:val="Normal"/>
    <w:link w:val="Heading1Char"/>
    <w:uiPriority w:val="9"/>
    <w:qFormat/>
    <w:rsid w:val="003E3223"/>
    <w:pPr>
      <w:keepNext/>
      <w:keepLines/>
      <w:spacing w:before="240" w:after="12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E3223"/>
    <w:pPr>
      <w:keepNext/>
      <w:keepLines/>
      <w:spacing w:before="160"/>
      <w:outlineLvl w:val="1"/>
    </w:pPr>
    <w:rPr>
      <w:rFonts w:eastAsiaTheme="majorEastAsia" w:cstheme="majorBidi"/>
      <w:b/>
      <w:bCs/>
      <w:i/>
      <w:color w:val="0070C0"/>
      <w:sz w:val="28"/>
      <w:szCs w:val="26"/>
    </w:rPr>
  </w:style>
  <w:style w:type="paragraph" w:styleId="Heading3">
    <w:name w:val="heading 3"/>
    <w:basedOn w:val="Normal"/>
    <w:next w:val="Normal"/>
    <w:link w:val="Heading3Char"/>
    <w:uiPriority w:val="9"/>
    <w:unhideWhenUsed/>
    <w:qFormat/>
    <w:rsid w:val="003E3223"/>
    <w:pPr>
      <w:keepNext/>
      <w:keepLines/>
      <w:spacing w:before="200"/>
      <w:outlineLvl w:val="2"/>
    </w:pPr>
    <w:rPr>
      <w:rFonts w:eastAsiaTheme="majorEastAsia" w:cstheme="majorBidi"/>
      <w:b/>
      <w:bCs/>
      <w:sz w:val="26"/>
    </w:rPr>
  </w:style>
  <w:style w:type="paragraph" w:styleId="Heading4">
    <w:name w:val="heading 4"/>
    <w:basedOn w:val="Normal"/>
    <w:next w:val="Normal"/>
    <w:link w:val="Heading4Char"/>
    <w:uiPriority w:val="9"/>
    <w:semiHidden/>
    <w:unhideWhenUsed/>
    <w:qFormat/>
    <w:rsid w:val="00EE1272"/>
    <w:pPr>
      <w:keepNext/>
      <w:keepLines/>
      <w:spacing w:before="40"/>
      <w:outlineLvl w:val="3"/>
    </w:pPr>
    <w:rPr>
      <w:rFonts w:ascii="Calibri" w:eastAsia="MS Gothic" w:hAnsi="Calibri" w:cs="Calibri"/>
      <w:b/>
      <w:bCs/>
      <w:i/>
      <w:iCs/>
      <w:color w:val="4F81BD"/>
      <w:sz w:val="22"/>
    </w:rPr>
  </w:style>
  <w:style w:type="paragraph" w:styleId="Heading5">
    <w:name w:val="heading 5"/>
    <w:basedOn w:val="Normal"/>
    <w:next w:val="Normal"/>
    <w:link w:val="Heading5Char"/>
    <w:uiPriority w:val="9"/>
    <w:semiHidden/>
    <w:unhideWhenUsed/>
    <w:qFormat/>
    <w:rsid w:val="00EE1272"/>
    <w:pPr>
      <w:keepNext/>
      <w:keepLines/>
      <w:spacing w:before="40"/>
      <w:outlineLvl w:val="4"/>
    </w:pPr>
    <w:rPr>
      <w:rFonts w:ascii="Calibri" w:eastAsia="MS Gothic" w:hAnsi="Calibri" w:cs="Calibri"/>
      <w:color w:val="243F60"/>
      <w:sz w:val="22"/>
    </w:rPr>
  </w:style>
  <w:style w:type="paragraph" w:styleId="Heading6">
    <w:name w:val="heading 6"/>
    <w:basedOn w:val="Normal"/>
    <w:next w:val="Normal"/>
    <w:link w:val="Heading6Char"/>
    <w:uiPriority w:val="9"/>
    <w:semiHidden/>
    <w:unhideWhenUsed/>
    <w:qFormat/>
    <w:rsid w:val="00EE1272"/>
    <w:pPr>
      <w:keepNext/>
      <w:keepLines/>
      <w:spacing w:before="40"/>
      <w:outlineLvl w:val="5"/>
    </w:pPr>
    <w:rPr>
      <w:rFonts w:ascii="Calibri" w:eastAsia="MS Gothic" w:hAnsi="Calibri" w:cs="Calibri"/>
      <w:i/>
      <w:iCs/>
      <w:color w:val="243F60"/>
      <w:sz w:val="22"/>
    </w:rPr>
  </w:style>
  <w:style w:type="paragraph" w:styleId="Heading7">
    <w:name w:val="heading 7"/>
    <w:basedOn w:val="Normal"/>
    <w:next w:val="Normal"/>
    <w:link w:val="Heading7Char"/>
    <w:uiPriority w:val="9"/>
    <w:semiHidden/>
    <w:unhideWhenUsed/>
    <w:qFormat/>
    <w:rsid w:val="00EE1272"/>
    <w:pPr>
      <w:keepNext/>
      <w:keepLines/>
      <w:spacing w:before="40"/>
      <w:outlineLvl w:val="6"/>
    </w:pPr>
    <w:rPr>
      <w:rFonts w:ascii="Calibri" w:eastAsia="MS Gothic" w:hAnsi="Calibri" w:cs="Calibri"/>
      <w:i/>
      <w:iCs/>
      <w:color w:val="404040"/>
      <w:sz w:val="22"/>
    </w:rPr>
  </w:style>
  <w:style w:type="paragraph" w:styleId="Heading8">
    <w:name w:val="heading 8"/>
    <w:basedOn w:val="Normal"/>
    <w:next w:val="Normal"/>
    <w:link w:val="Heading8Char"/>
    <w:uiPriority w:val="9"/>
    <w:semiHidden/>
    <w:unhideWhenUsed/>
    <w:qFormat/>
    <w:rsid w:val="00EE1272"/>
    <w:pPr>
      <w:keepNext/>
      <w:keepLines/>
      <w:spacing w:before="40"/>
      <w:outlineLvl w:val="7"/>
    </w:pPr>
    <w:rPr>
      <w:rFonts w:ascii="Calibri" w:eastAsia="MS Gothic" w:hAnsi="Calibri" w:cs="Calibri"/>
      <w:color w:val="4F81BD"/>
      <w:sz w:val="20"/>
      <w:szCs w:val="20"/>
    </w:rPr>
  </w:style>
  <w:style w:type="paragraph" w:styleId="Heading9">
    <w:name w:val="heading 9"/>
    <w:basedOn w:val="Normal"/>
    <w:next w:val="Normal"/>
    <w:link w:val="Heading9Char"/>
    <w:uiPriority w:val="9"/>
    <w:semiHidden/>
    <w:unhideWhenUsed/>
    <w:qFormat/>
    <w:rsid w:val="00EE1272"/>
    <w:pPr>
      <w:keepNext/>
      <w:keepLines/>
      <w:spacing w:before="40"/>
      <w:outlineLvl w:val="8"/>
    </w:pPr>
    <w:rPr>
      <w:rFonts w:ascii="Calibri" w:eastAsia="MS Gothic" w:hAnsi="Calibri" w:cs="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3E3223"/>
    <w:rPr>
      <w:rFonts w:ascii="Arial" w:eastAsiaTheme="majorEastAsia" w:hAnsi="Arial" w:cstheme="majorBidi"/>
      <w:b/>
      <w:bCs/>
      <w:color w:val="000000" w:themeColor="text1"/>
      <w:sz w:val="32"/>
      <w:szCs w:val="28"/>
      <w:lang w:val="en-GB"/>
    </w:rPr>
  </w:style>
  <w:style w:type="character" w:customStyle="1" w:styleId="Heading2Char">
    <w:name w:val="Heading 2 Char"/>
    <w:basedOn w:val="DefaultParagraphFont"/>
    <w:link w:val="Heading2"/>
    <w:uiPriority w:val="9"/>
    <w:qFormat/>
    <w:rsid w:val="003E3223"/>
    <w:rPr>
      <w:rFonts w:ascii="Arial" w:eastAsiaTheme="majorEastAsia" w:hAnsi="Arial" w:cstheme="majorBidi"/>
      <w:b/>
      <w:bCs/>
      <w:i/>
      <w:color w:val="0070C0"/>
      <w:sz w:val="28"/>
      <w:szCs w:val="26"/>
      <w:lang w:val="en-GB"/>
    </w:rPr>
  </w:style>
  <w:style w:type="character" w:customStyle="1" w:styleId="Heading3Char">
    <w:name w:val="Heading 3 Char"/>
    <w:basedOn w:val="DefaultParagraphFont"/>
    <w:link w:val="Heading3"/>
    <w:uiPriority w:val="9"/>
    <w:qFormat/>
    <w:rsid w:val="003E3223"/>
    <w:rPr>
      <w:rFonts w:ascii="Arial" w:eastAsiaTheme="majorEastAsia" w:hAnsi="Arial" w:cstheme="majorBidi"/>
      <w:b/>
      <w:bCs/>
      <w:sz w:val="26"/>
      <w:lang w:val="en-GB"/>
    </w:rPr>
  </w:style>
  <w:style w:type="paragraph" w:styleId="Header">
    <w:name w:val="header"/>
    <w:basedOn w:val="Normal"/>
    <w:link w:val="HeaderChar"/>
    <w:uiPriority w:val="99"/>
    <w:unhideWhenUsed/>
    <w:rsid w:val="00A76FD4"/>
    <w:pPr>
      <w:tabs>
        <w:tab w:val="center" w:pos="4680"/>
        <w:tab w:val="right" w:pos="9360"/>
      </w:tabs>
      <w:spacing w:line="240" w:lineRule="auto"/>
    </w:pPr>
  </w:style>
  <w:style w:type="character" w:customStyle="1" w:styleId="HeaderChar">
    <w:name w:val="Header Char"/>
    <w:basedOn w:val="DefaultParagraphFont"/>
    <w:link w:val="Header"/>
    <w:uiPriority w:val="99"/>
    <w:qFormat/>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line="240" w:lineRule="auto"/>
    </w:pPr>
  </w:style>
  <w:style w:type="character" w:customStyle="1" w:styleId="FooterChar">
    <w:name w:val="Footer Char"/>
    <w:basedOn w:val="DefaultParagraphFont"/>
    <w:link w:val="Footer"/>
    <w:uiPriority w:val="99"/>
    <w:qFormat/>
    <w:rsid w:val="00A76FD4"/>
    <w:rPr>
      <w:rFonts w:ascii="Times New Roman" w:hAnsi="Times New Roman"/>
      <w:sz w:val="24"/>
    </w:rPr>
  </w:style>
  <w:style w:type="paragraph" w:customStyle="1" w:styleId="Heading41">
    <w:name w:val="Heading 41"/>
    <w:basedOn w:val="Normal"/>
    <w:next w:val="Normal"/>
    <w:uiPriority w:val="9"/>
    <w:semiHidden/>
    <w:unhideWhenUsed/>
    <w:qFormat/>
    <w:rsid w:val="00EE1272"/>
    <w:pPr>
      <w:keepNext/>
      <w:keepLines/>
      <w:suppressAutoHyphens/>
      <w:spacing w:before="200" w:beforeAutospacing="1" w:afterAutospacing="1"/>
      <w:outlineLvl w:val="3"/>
    </w:pPr>
    <w:rPr>
      <w:rFonts w:ascii="Calibri" w:eastAsia="MS Gothic" w:hAnsi="Calibri" w:cs="Calibri"/>
      <w:b/>
      <w:bCs/>
      <w:i/>
      <w:iCs/>
      <w:color w:val="4F81BD"/>
    </w:rPr>
  </w:style>
  <w:style w:type="paragraph" w:customStyle="1" w:styleId="Heading51">
    <w:name w:val="Heading 51"/>
    <w:basedOn w:val="Normal"/>
    <w:next w:val="Normal"/>
    <w:uiPriority w:val="9"/>
    <w:semiHidden/>
    <w:unhideWhenUsed/>
    <w:qFormat/>
    <w:rsid w:val="00EE1272"/>
    <w:pPr>
      <w:keepNext/>
      <w:keepLines/>
      <w:suppressAutoHyphens/>
      <w:spacing w:before="200" w:beforeAutospacing="1" w:afterAutospacing="1"/>
      <w:outlineLvl w:val="4"/>
    </w:pPr>
    <w:rPr>
      <w:rFonts w:ascii="Calibri" w:eastAsia="MS Gothic" w:hAnsi="Calibri" w:cs="Calibri"/>
      <w:color w:val="243F60"/>
    </w:rPr>
  </w:style>
  <w:style w:type="paragraph" w:customStyle="1" w:styleId="Heading61">
    <w:name w:val="Heading 61"/>
    <w:basedOn w:val="Normal"/>
    <w:next w:val="Normal"/>
    <w:uiPriority w:val="9"/>
    <w:semiHidden/>
    <w:unhideWhenUsed/>
    <w:qFormat/>
    <w:rsid w:val="00EE1272"/>
    <w:pPr>
      <w:keepNext/>
      <w:keepLines/>
      <w:suppressAutoHyphens/>
      <w:spacing w:before="200" w:beforeAutospacing="1" w:afterAutospacing="1"/>
      <w:outlineLvl w:val="5"/>
    </w:pPr>
    <w:rPr>
      <w:rFonts w:ascii="Calibri" w:eastAsia="MS Gothic" w:hAnsi="Calibri" w:cs="Calibri"/>
      <w:i/>
      <w:iCs/>
      <w:color w:val="243F60"/>
    </w:rPr>
  </w:style>
  <w:style w:type="paragraph" w:customStyle="1" w:styleId="Heading71">
    <w:name w:val="Heading 71"/>
    <w:basedOn w:val="Normal"/>
    <w:next w:val="Normal"/>
    <w:uiPriority w:val="9"/>
    <w:semiHidden/>
    <w:unhideWhenUsed/>
    <w:qFormat/>
    <w:rsid w:val="00EE1272"/>
    <w:pPr>
      <w:keepNext/>
      <w:keepLines/>
      <w:suppressAutoHyphens/>
      <w:spacing w:before="200" w:beforeAutospacing="1" w:afterAutospacing="1"/>
      <w:outlineLvl w:val="6"/>
    </w:pPr>
    <w:rPr>
      <w:rFonts w:ascii="Calibri" w:eastAsia="MS Gothic" w:hAnsi="Calibri" w:cs="Calibri"/>
      <w:i/>
      <w:iCs/>
      <w:color w:val="404040"/>
    </w:rPr>
  </w:style>
  <w:style w:type="paragraph" w:customStyle="1" w:styleId="Heading81">
    <w:name w:val="Heading 81"/>
    <w:basedOn w:val="Normal"/>
    <w:next w:val="Normal"/>
    <w:uiPriority w:val="9"/>
    <w:semiHidden/>
    <w:unhideWhenUsed/>
    <w:qFormat/>
    <w:rsid w:val="00EE1272"/>
    <w:pPr>
      <w:keepNext/>
      <w:keepLines/>
      <w:suppressAutoHyphens/>
      <w:spacing w:before="200" w:beforeAutospacing="1" w:afterAutospacing="1"/>
      <w:outlineLvl w:val="7"/>
    </w:pPr>
    <w:rPr>
      <w:rFonts w:ascii="Calibri" w:eastAsia="MS Gothic" w:hAnsi="Calibri" w:cs="Calibri"/>
      <w:color w:val="4F81BD"/>
      <w:szCs w:val="20"/>
    </w:rPr>
  </w:style>
  <w:style w:type="paragraph" w:customStyle="1" w:styleId="Heading91">
    <w:name w:val="Heading 91"/>
    <w:basedOn w:val="Normal"/>
    <w:next w:val="Normal"/>
    <w:uiPriority w:val="9"/>
    <w:semiHidden/>
    <w:unhideWhenUsed/>
    <w:qFormat/>
    <w:rsid w:val="00EE1272"/>
    <w:pPr>
      <w:keepNext/>
      <w:keepLines/>
      <w:suppressAutoHyphens/>
      <w:spacing w:before="200" w:beforeAutospacing="1" w:afterAutospacing="1"/>
      <w:outlineLvl w:val="8"/>
    </w:pPr>
    <w:rPr>
      <w:rFonts w:ascii="Calibri" w:eastAsia="MS Gothic" w:hAnsi="Calibri" w:cs="Calibri"/>
      <w:i/>
      <w:iCs/>
      <w:color w:val="404040"/>
      <w:szCs w:val="20"/>
    </w:rPr>
  </w:style>
  <w:style w:type="numbering" w:customStyle="1" w:styleId="NoList1">
    <w:name w:val="No List1"/>
    <w:next w:val="NoList"/>
    <w:uiPriority w:val="99"/>
    <w:semiHidden/>
    <w:unhideWhenUsed/>
    <w:rsid w:val="00EE1272"/>
  </w:style>
  <w:style w:type="character" w:customStyle="1" w:styleId="TitleChar">
    <w:name w:val="Title Char"/>
    <w:basedOn w:val="DefaultParagraphFont"/>
    <w:link w:val="Title"/>
    <w:uiPriority w:val="10"/>
    <w:qFormat/>
    <w:rsid w:val="00EE1272"/>
    <w:rPr>
      <w:rFonts w:ascii="Calibri" w:eastAsia="MS Gothic" w:hAnsi="Calibri" w:cs="Calibri"/>
      <w:color w:val="17365D"/>
      <w:spacing w:val="5"/>
      <w:kern w:val="2"/>
      <w:sz w:val="52"/>
      <w:szCs w:val="52"/>
    </w:rPr>
  </w:style>
  <w:style w:type="character" w:customStyle="1" w:styleId="SubtitleChar">
    <w:name w:val="Subtitle Char"/>
    <w:basedOn w:val="DefaultParagraphFont"/>
    <w:link w:val="Subtitle"/>
    <w:uiPriority w:val="11"/>
    <w:qFormat/>
    <w:rsid w:val="00EE1272"/>
    <w:rPr>
      <w:rFonts w:ascii="Calibri" w:eastAsia="MS Gothic" w:hAnsi="Calibri" w:cs="Calibri"/>
      <w:i/>
      <w:iCs/>
      <w:color w:val="4F81BD"/>
      <w:spacing w:val="15"/>
      <w:sz w:val="24"/>
      <w:szCs w:val="24"/>
    </w:rPr>
  </w:style>
  <w:style w:type="character" w:customStyle="1" w:styleId="BodyTextChar">
    <w:name w:val="Body Text Char"/>
    <w:basedOn w:val="DefaultParagraphFont"/>
    <w:link w:val="BodyText"/>
    <w:uiPriority w:val="99"/>
    <w:qFormat/>
    <w:rsid w:val="00EE1272"/>
  </w:style>
  <w:style w:type="character" w:customStyle="1" w:styleId="BodyText2Char">
    <w:name w:val="Body Text 2 Char"/>
    <w:basedOn w:val="DefaultParagraphFont"/>
    <w:link w:val="BodyText2"/>
    <w:uiPriority w:val="99"/>
    <w:qFormat/>
    <w:rsid w:val="00EE1272"/>
  </w:style>
  <w:style w:type="character" w:customStyle="1" w:styleId="BodyText3Char">
    <w:name w:val="Body Text 3 Char"/>
    <w:basedOn w:val="DefaultParagraphFont"/>
    <w:link w:val="BodyText3"/>
    <w:uiPriority w:val="99"/>
    <w:qFormat/>
    <w:rsid w:val="00EE1272"/>
    <w:rPr>
      <w:sz w:val="16"/>
      <w:szCs w:val="16"/>
    </w:rPr>
  </w:style>
  <w:style w:type="character" w:customStyle="1" w:styleId="MacroTextChar">
    <w:name w:val="Macro Text Char"/>
    <w:basedOn w:val="DefaultParagraphFont"/>
    <w:link w:val="MacroText"/>
    <w:uiPriority w:val="99"/>
    <w:qFormat/>
    <w:rsid w:val="00EE1272"/>
    <w:rPr>
      <w:rFonts w:ascii="Courier" w:hAnsi="Courier"/>
      <w:sz w:val="20"/>
      <w:szCs w:val="20"/>
    </w:rPr>
  </w:style>
  <w:style w:type="character" w:customStyle="1" w:styleId="QuoteChar">
    <w:name w:val="Quote Char"/>
    <w:basedOn w:val="DefaultParagraphFont"/>
    <w:link w:val="Quote"/>
    <w:uiPriority w:val="29"/>
    <w:qFormat/>
    <w:rsid w:val="00EE1272"/>
    <w:rPr>
      <w:i/>
      <w:iCs/>
      <w:color w:val="000000"/>
    </w:rPr>
  </w:style>
  <w:style w:type="character" w:customStyle="1" w:styleId="Heading4Char">
    <w:name w:val="Heading 4 Char"/>
    <w:basedOn w:val="DefaultParagraphFont"/>
    <w:link w:val="Heading4"/>
    <w:uiPriority w:val="9"/>
    <w:semiHidden/>
    <w:qFormat/>
    <w:rsid w:val="00EE1272"/>
    <w:rPr>
      <w:rFonts w:ascii="Calibri" w:eastAsia="MS Gothic" w:hAnsi="Calibri" w:cs="Calibri"/>
      <w:b/>
      <w:bCs/>
      <w:i/>
      <w:iCs/>
      <w:color w:val="4F81BD"/>
    </w:rPr>
  </w:style>
  <w:style w:type="character" w:customStyle="1" w:styleId="Heading5Char">
    <w:name w:val="Heading 5 Char"/>
    <w:basedOn w:val="DefaultParagraphFont"/>
    <w:link w:val="Heading5"/>
    <w:uiPriority w:val="9"/>
    <w:semiHidden/>
    <w:qFormat/>
    <w:rsid w:val="00EE1272"/>
    <w:rPr>
      <w:rFonts w:ascii="Calibri" w:eastAsia="MS Gothic" w:hAnsi="Calibri" w:cs="Calibri"/>
      <w:color w:val="243F60"/>
    </w:rPr>
  </w:style>
  <w:style w:type="character" w:customStyle="1" w:styleId="Heading6Char">
    <w:name w:val="Heading 6 Char"/>
    <w:basedOn w:val="DefaultParagraphFont"/>
    <w:link w:val="Heading6"/>
    <w:uiPriority w:val="9"/>
    <w:semiHidden/>
    <w:qFormat/>
    <w:rsid w:val="00EE1272"/>
    <w:rPr>
      <w:rFonts w:ascii="Calibri" w:eastAsia="MS Gothic" w:hAnsi="Calibri" w:cs="Calibri"/>
      <w:i/>
      <w:iCs/>
      <w:color w:val="243F60"/>
    </w:rPr>
  </w:style>
  <w:style w:type="character" w:customStyle="1" w:styleId="Heading7Char">
    <w:name w:val="Heading 7 Char"/>
    <w:basedOn w:val="DefaultParagraphFont"/>
    <w:link w:val="Heading7"/>
    <w:uiPriority w:val="9"/>
    <w:semiHidden/>
    <w:qFormat/>
    <w:rsid w:val="00EE1272"/>
    <w:rPr>
      <w:rFonts w:ascii="Calibri" w:eastAsia="MS Gothic" w:hAnsi="Calibri" w:cs="Calibri"/>
      <w:i/>
      <w:iCs/>
      <w:color w:val="404040"/>
    </w:rPr>
  </w:style>
  <w:style w:type="character" w:customStyle="1" w:styleId="Heading8Char">
    <w:name w:val="Heading 8 Char"/>
    <w:basedOn w:val="DefaultParagraphFont"/>
    <w:link w:val="Heading8"/>
    <w:uiPriority w:val="9"/>
    <w:semiHidden/>
    <w:qFormat/>
    <w:rsid w:val="00EE1272"/>
    <w:rPr>
      <w:rFonts w:ascii="Calibri" w:eastAsia="MS Gothic" w:hAnsi="Calibri" w:cs="Calibri"/>
      <w:color w:val="4F81BD"/>
      <w:sz w:val="20"/>
      <w:szCs w:val="20"/>
    </w:rPr>
  </w:style>
  <w:style w:type="character" w:customStyle="1" w:styleId="Heading9Char">
    <w:name w:val="Heading 9 Char"/>
    <w:basedOn w:val="DefaultParagraphFont"/>
    <w:link w:val="Heading9"/>
    <w:uiPriority w:val="9"/>
    <w:semiHidden/>
    <w:qFormat/>
    <w:rsid w:val="00EE1272"/>
    <w:rPr>
      <w:rFonts w:ascii="Calibri" w:eastAsia="MS Gothic" w:hAnsi="Calibri" w:cs="Calibri"/>
      <w:i/>
      <w:iCs/>
      <w:color w:val="404040"/>
      <w:sz w:val="20"/>
      <w:szCs w:val="20"/>
    </w:rPr>
  </w:style>
  <w:style w:type="character" w:styleId="Strong">
    <w:name w:val="Strong"/>
    <w:basedOn w:val="DefaultParagraphFont"/>
    <w:uiPriority w:val="22"/>
    <w:qFormat/>
    <w:rsid w:val="00EE1272"/>
    <w:rPr>
      <w:b/>
      <w:bCs/>
    </w:rPr>
  </w:style>
  <w:style w:type="character" w:styleId="Emphasis">
    <w:name w:val="Emphasis"/>
    <w:basedOn w:val="DefaultParagraphFont"/>
    <w:uiPriority w:val="20"/>
    <w:qFormat/>
    <w:rsid w:val="00EE1272"/>
    <w:rPr>
      <w:i/>
      <w:iCs/>
    </w:rPr>
  </w:style>
  <w:style w:type="character" w:customStyle="1" w:styleId="IntenseQuoteChar">
    <w:name w:val="Intense Quote Char"/>
    <w:basedOn w:val="DefaultParagraphFont"/>
    <w:link w:val="IntenseQuote"/>
    <w:uiPriority w:val="30"/>
    <w:qFormat/>
    <w:rsid w:val="00EE1272"/>
    <w:rPr>
      <w:b/>
      <w:bCs/>
      <w:i/>
      <w:iCs/>
      <w:color w:val="4F81BD"/>
    </w:rPr>
  </w:style>
  <w:style w:type="character" w:customStyle="1" w:styleId="SubtleEmphasis1">
    <w:name w:val="Subtle Emphasis1"/>
    <w:basedOn w:val="DefaultParagraphFont"/>
    <w:uiPriority w:val="19"/>
    <w:qFormat/>
    <w:rsid w:val="00EE1272"/>
    <w:rPr>
      <w:i/>
      <w:iCs/>
      <w:color w:val="808080"/>
    </w:rPr>
  </w:style>
  <w:style w:type="character" w:customStyle="1" w:styleId="IntenseEmphasis1">
    <w:name w:val="Intense Emphasis1"/>
    <w:basedOn w:val="DefaultParagraphFont"/>
    <w:uiPriority w:val="21"/>
    <w:qFormat/>
    <w:rsid w:val="00EE1272"/>
    <w:rPr>
      <w:b/>
      <w:bCs/>
      <w:i/>
      <w:iCs/>
      <w:color w:val="4F81BD"/>
    </w:rPr>
  </w:style>
  <w:style w:type="character" w:customStyle="1" w:styleId="SubtleReference1">
    <w:name w:val="Subtle Reference1"/>
    <w:basedOn w:val="DefaultParagraphFont"/>
    <w:uiPriority w:val="31"/>
    <w:qFormat/>
    <w:rsid w:val="00EE1272"/>
    <w:rPr>
      <w:smallCaps/>
      <w:color w:val="C0504D"/>
      <w:u w:val="single"/>
    </w:rPr>
  </w:style>
  <w:style w:type="character" w:customStyle="1" w:styleId="IntenseReference1">
    <w:name w:val="Intense Reference1"/>
    <w:basedOn w:val="DefaultParagraphFont"/>
    <w:uiPriority w:val="32"/>
    <w:qFormat/>
    <w:rsid w:val="00EE1272"/>
    <w:rPr>
      <w:b/>
      <w:bCs/>
      <w:smallCaps/>
      <w:color w:val="C0504D"/>
      <w:spacing w:val="5"/>
      <w:u w:val="single"/>
    </w:rPr>
  </w:style>
  <w:style w:type="character" w:styleId="BookTitle">
    <w:name w:val="Book Title"/>
    <w:basedOn w:val="DefaultParagraphFont"/>
    <w:uiPriority w:val="33"/>
    <w:qFormat/>
    <w:rsid w:val="00EE1272"/>
    <w:rPr>
      <w:b/>
      <w:bCs/>
      <w:smallCaps/>
      <w:spacing w:val="5"/>
    </w:rPr>
  </w:style>
  <w:style w:type="character" w:styleId="CommentReference">
    <w:name w:val="annotation reference"/>
    <w:basedOn w:val="DefaultParagraphFont"/>
    <w:uiPriority w:val="99"/>
    <w:semiHidden/>
    <w:unhideWhenUsed/>
    <w:qFormat/>
    <w:rsid w:val="00EE1272"/>
    <w:rPr>
      <w:sz w:val="16"/>
      <w:szCs w:val="16"/>
    </w:rPr>
  </w:style>
  <w:style w:type="character" w:customStyle="1" w:styleId="CommentTextChar">
    <w:name w:val="Comment Text Char"/>
    <w:basedOn w:val="DefaultParagraphFont"/>
    <w:link w:val="CommentText"/>
    <w:uiPriority w:val="99"/>
    <w:semiHidden/>
    <w:qFormat/>
    <w:rsid w:val="00EE1272"/>
    <w:rPr>
      <w:rFonts w:ascii="Times New Roman" w:hAnsi="Times New Roman"/>
      <w:sz w:val="20"/>
      <w:szCs w:val="20"/>
      <w:lang w:val="en-GB"/>
    </w:rPr>
  </w:style>
  <w:style w:type="character" w:customStyle="1" w:styleId="CommentSubjectChar">
    <w:name w:val="Comment Subject Char"/>
    <w:basedOn w:val="CommentTextChar"/>
    <w:link w:val="CommentSubject"/>
    <w:uiPriority w:val="99"/>
    <w:semiHidden/>
    <w:qFormat/>
    <w:rsid w:val="00EE1272"/>
    <w:rPr>
      <w:rFonts w:ascii="Times New Roman" w:hAnsi="Times New Roman"/>
      <w:b/>
      <w:bCs/>
      <w:sz w:val="20"/>
      <w:szCs w:val="20"/>
      <w:lang w:val="en-GB"/>
    </w:rPr>
  </w:style>
  <w:style w:type="character" w:customStyle="1" w:styleId="BalloonTextChar">
    <w:name w:val="Balloon Text Char"/>
    <w:basedOn w:val="DefaultParagraphFont"/>
    <w:link w:val="BalloonText"/>
    <w:uiPriority w:val="99"/>
    <w:semiHidden/>
    <w:qFormat/>
    <w:rsid w:val="00EE1272"/>
    <w:rPr>
      <w:rFonts w:ascii="Segoe UI" w:hAnsi="Segoe UI" w:cs="Segoe UI"/>
      <w:sz w:val="18"/>
      <w:szCs w:val="18"/>
      <w:lang w:val="en-GB"/>
    </w:rPr>
  </w:style>
  <w:style w:type="character" w:customStyle="1" w:styleId="Hyperlink1">
    <w:name w:val="Hyperlink1"/>
    <w:basedOn w:val="DefaultParagraphFont"/>
    <w:uiPriority w:val="99"/>
    <w:unhideWhenUsed/>
    <w:rsid w:val="00EE1272"/>
    <w:rPr>
      <w:color w:val="0000FF"/>
      <w:u w:val="single"/>
    </w:rPr>
  </w:style>
  <w:style w:type="character" w:customStyle="1" w:styleId="IndexLink">
    <w:name w:val="Index Link"/>
    <w:rsid w:val="00EE1272"/>
  </w:style>
  <w:style w:type="paragraph" w:customStyle="1" w:styleId="Heading">
    <w:name w:val="Heading"/>
    <w:basedOn w:val="Normal"/>
    <w:next w:val="BodyText"/>
    <w:rsid w:val="00EE1272"/>
    <w:pPr>
      <w:keepNext/>
      <w:suppressAutoHyphens/>
      <w:spacing w:before="240" w:beforeAutospacing="1" w:after="120" w:afterAutospacing="1"/>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EE1272"/>
    <w:pPr>
      <w:suppressAutoHyphens/>
      <w:spacing w:before="280" w:beforeAutospacing="1" w:after="120" w:afterAutospacing="1"/>
    </w:pPr>
    <w:rPr>
      <w:rFonts w:asciiTheme="minorHAnsi" w:hAnsiTheme="minorHAnsi"/>
      <w:sz w:val="22"/>
    </w:rPr>
  </w:style>
  <w:style w:type="character" w:customStyle="1" w:styleId="BodyTextChar1">
    <w:name w:val="Body Text Char1"/>
    <w:basedOn w:val="DefaultParagraphFont"/>
    <w:uiPriority w:val="99"/>
    <w:semiHidden/>
    <w:rsid w:val="00EE1272"/>
    <w:rPr>
      <w:rFonts w:ascii="Arial" w:hAnsi="Arial"/>
      <w:sz w:val="24"/>
    </w:rPr>
  </w:style>
  <w:style w:type="paragraph" w:styleId="List">
    <w:name w:val="List"/>
    <w:basedOn w:val="Normal"/>
    <w:uiPriority w:val="99"/>
    <w:unhideWhenUsed/>
    <w:rsid w:val="00EE1272"/>
    <w:pPr>
      <w:suppressAutoHyphens/>
      <w:spacing w:before="280" w:beforeAutospacing="1" w:after="280" w:afterAutospacing="1"/>
      <w:ind w:left="360" w:hanging="360"/>
      <w:contextualSpacing/>
    </w:pPr>
  </w:style>
  <w:style w:type="paragraph" w:customStyle="1" w:styleId="Caption1">
    <w:name w:val="Caption1"/>
    <w:basedOn w:val="Normal"/>
    <w:next w:val="Normal"/>
    <w:uiPriority w:val="35"/>
    <w:semiHidden/>
    <w:unhideWhenUsed/>
    <w:qFormat/>
    <w:rsid w:val="00EE1272"/>
    <w:pPr>
      <w:suppressAutoHyphens/>
      <w:spacing w:beforeAutospacing="1" w:afterAutospacing="1" w:line="240" w:lineRule="auto"/>
    </w:pPr>
    <w:rPr>
      <w:b/>
      <w:bCs/>
      <w:color w:val="4F81BD"/>
      <w:szCs w:val="18"/>
    </w:rPr>
  </w:style>
  <w:style w:type="paragraph" w:customStyle="1" w:styleId="Index">
    <w:name w:val="Index"/>
    <w:basedOn w:val="Normal"/>
    <w:rsid w:val="00EE1272"/>
    <w:pPr>
      <w:suppressLineNumbers/>
      <w:suppressAutoHyphens/>
      <w:spacing w:beforeAutospacing="1" w:afterAutospacing="1"/>
    </w:pPr>
    <w:rPr>
      <w:rFonts w:cs="Lohit Devanagari"/>
    </w:rPr>
  </w:style>
  <w:style w:type="paragraph" w:customStyle="1" w:styleId="HeaderandFooter">
    <w:name w:val="Header and Footer"/>
    <w:basedOn w:val="Normal"/>
    <w:rsid w:val="00EE1272"/>
    <w:pPr>
      <w:suppressAutoHyphens/>
      <w:spacing w:beforeAutospacing="1" w:afterAutospacing="1"/>
    </w:pPr>
  </w:style>
  <w:style w:type="paragraph" w:styleId="NoSpacing">
    <w:name w:val="No Spacing"/>
    <w:uiPriority w:val="1"/>
    <w:rsid w:val="00EE1272"/>
    <w:pPr>
      <w:suppressAutoHyphens/>
      <w:spacing w:after="0" w:line="240" w:lineRule="auto"/>
    </w:pPr>
    <w:rPr>
      <w:rFonts w:ascii="Times New Roman" w:hAnsi="Times New Roman"/>
      <w:sz w:val="24"/>
    </w:rPr>
  </w:style>
  <w:style w:type="paragraph" w:customStyle="1" w:styleId="Title1">
    <w:name w:val="Title1"/>
    <w:basedOn w:val="Normal"/>
    <w:next w:val="Normal"/>
    <w:uiPriority w:val="10"/>
    <w:qFormat/>
    <w:rsid w:val="00EE1272"/>
    <w:pPr>
      <w:pBdr>
        <w:bottom w:val="single" w:sz="8" w:space="4" w:color="4F81BD"/>
      </w:pBdr>
      <w:suppressAutoHyphens/>
      <w:spacing w:before="280" w:beforeAutospacing="1" w:after="300" w:afterAutospacing="1" w:line="240" w:lineRule="auto"/>
      <w:contextualSpacing/>
    </w:pPr>
    <w:rPr>
      <w:rFonts w:ascii="Calibri" w:eastAsia="MS Gothic" w:hAnsi="Calibri" w:cs="Calibri"/>
      <w:color w:val="17365D"/>
      <w:spacing w:val="5"/>
      <w:kern w:val="2"/>
      <w:szCs w:val="52"/>
    </w:rPr>
  </w:style>
  <w:style w:type="paragraph" w:customStyle="1" w:styleId="Subtitle1">
    <w:name w:val="Subtitle1"/>
    <w:basedOn w:val="Normal"/>
    <w:next w:val="Normal"/>
    <w:uiPriority w:val="11"/>
    <w:qFormat/>
    <w:rsid w:val="00EE1272"/>
    <w:pPr>
      <w:suppressAutoHyphens/>
      <w:spacing w:beforeAutospacing="1" w:afterAutospacing="1"/>
    </w:pPr>
    <w:rPr>
      <w:rFonts w:ascii="Calibri" w:eastAsia="MS Gothic" w:hAnsi="Calibri" w:cs="Calibri"/>
      <w:i/>
      <w:iCs/>
      <w:color w:val="4F81BD"/>
      <w:spacing w:val="15"/>
      <w:szCs w:val="24"/>
    </w:rPr>
  </w:style>
  <w:style w:type="paragraph" w:styleId="ListParagraph">
    <w:name w:val="List Paragraph"/>
    <w:basedOn w:val="Normal"/>
    <w:uiPriority w:val="34"/>
    <w:qFormat/>
    <w:rsid w:val="00EE1272"/>
    <w:pPr>
      <w:suppressAutoHyphens/>
      <w:spacing w:before="280" w:beforeAutospacing="1" w:after="280" w:afterAutospacing="1"/>
      <w:ind w:left="720"/>
      <w:contextualSpacing/>
    </w:pPr>
  </w:style>
  <w:style w:type="paragraph" w:styleId="BodyText2">
    <w:name w:val="Body Text 2"/>
    <w:basedOn w:val="Normal"/>
    <w:link w:val="BodyText2Char"/>
    <w:uiPriority w:val="99"/>
    <w:unhideWhenUsed/>
    <w:qFormat/>
    <w:rsid w:val="00EE1272"/>
    <w:pPr>
      <w:suppressAutoHyphens/>
      <w:spacing w:before="280" w:beforeAutospacing="1" w:after="120" w:afterAutospacing="1" w:line="480" w:lineRule="auto"/>
    </w:pPr>
    <w:rPr>
      <w:rFonts w:asciiTheme="minorHAnsi" w:hAnsiTheme="minorHAnsi"/>
      <w:sz w:val="22"/>
    </w:rPr>
  </w:style>
  <w:style w:type="character" w:customStyle="1" w:styleId="BodyText2Char1">
    <w:name w:val="Body Text 2 Char1"/>
    <w:basedOn w:val="DefaultParagraphFont"/>
    <w:uiPriority w:val="99"/>
    <w:semiHidden/>
    <w:rsid w:val="00EE1272"/>
    <w:rPr>
      <w:rFonts w:ascii="Arial" w:hAnsi="Arial"/>
      <w:sz w:val="24"/>
    </w:rPr>
  </w:style>
  <w:style w:type="paragraph" w:styleId="BodyText3">
    <w:name w:val="Body Text 3"/>
    <w:basedOn w:val="Normal"/>
    <w:link w:val="BodyText3Char"/>
    <w:uiPriority w:val="99"/>
    <w:unhideWhenUsed/>
    <w:qFormat/>
    <w:rsid w:val="00EE1272"/>
    <w:pPr>
      <w:suppressAutoHyphens/>
      <w:spacing w:before="280" w:beforeAutospacing="1" w:after="120" w:afterAutospacing="1"/>
    </w:pPr>
    <w:rPr>
      <w:rFonts w:asciiTheme="minorHAnsi" w:hAnsiTheme="minorHAnsi"/>
      <w:sz w:val="16"/>
      <w:szCs w:val="16"/>
    </w:rPr>
  </w:style>
  <w:style w:type="character" w:customStyle="1" w:styleId="BodyText3Char1">
    <w:name w:val="Body Text 3 Char1"/>
    <w:basedOn w:val="DefaultParagraphFont"/>
    <w:uiPriority w:val="99"/>
    <w:semiHidden/>
    <w:rsid w:val="00EE1272"/>
    <w:rPr>
      <w:rFonts w:ascii="Arial" w:hAnsi="Arial"/>
      <w:sz w:val="16"/>
      <w:szCs w:val="16"/>
    </w:rPr>
  </w:style>
  <w:style w:type="paragraph" w:styleId="List2">
    <w:name w:val="List 2"/>
    <w:basedOn w:val="Normal"/>
    <w:uiPriority w:val="99"/>
    <w:unhideWhenUsed/>
    <w:qFormat/>
    <w:rsid w:val="00EE1272"/>
    <w:pPr>
      <w:suppressAutoHyphens/>
      <w:spacing w:before="280" w:beforeAutospacing="1" w:after="280" w:afterAutospacing="1"/>
      <w:ind w:left="720" w:hanging="360"/>
      <w:contextualSpacing/>
    </w:pPr>
  </w:style>
  <w:style w:type="paragraph" w:styleId="List3">
    <w:name w:val="List 3"/>
    <w:basedOn w:val="Normal"/>
    <w:uiPriority w:val="99"/>
    <w:unhideWhenUsed/>
    <w:qFormat/>
    <w:rsid w:val="00EE1272"/>
    <w:pPr>
      <w:suppressAutoHyphens/>
      <w:spacing w:before="280" w:beforeAutospacing="1" w:after="280" w:afterAutospacing="1"/>
      <w:ind w:left="1080" w:hanging="360"/>
      <w:contextualSpacing/>
    </w:pPr>
  </w:style>
  <w:style w:type="paragraph" w:styleId="ListBullet">
    <w:name w:val="List Bullet"/>
    <w:basedOn w:val="Normal"/>
    <w:uiPriority w:val="99"/>
    <w:unhideWhenUsed/>
    <w:rsid w:val="00EE1272"/>
    <w:pPr>
      <w:numPr>
        <w:numId w:val="1"/>
      </w:numPr>
      <w:suppressAutoHyphens/>
      <w:spacing w:before="280" w:beforeAutospacing="1" w:after="280" w:afterAutospacing="1"/>
      <w:contextualSpacing/>
    </w:pPr>
  </w:style>
  <w:style w:type="paragraph" w:styleId="ListBullet2">
    <w:name w:val="List Bullet 2"/>
    <w:basedOn w:val="Normal"/>
    <w:uiPriority w:val="99"/>
    <w:unhideWhenUsed/>
    <w:rsid w:val="00EE1272"/>
    <w:pPr>
      <w:numPr>
        <w:numId w:val="2"/>
      </w:numPr>
      <w:suppressAutoHyphens/>
      <w:spacing w:before="280" w:beforeAutospacing="1" w:after="280" w:afterAutospacing="1"/>
      <w:contextualSpacing/>
    </w:pPr>
  </w:style>
  <w:style w:type="paragraph" w:styleId="ListBullet3">
    <w:name w:val="List Bullet 3"/>
    <w:basedOn w:val="Normal"/>
    <w:uiPriority w:val="99"/>
    <w:unhideWhenUsed/>
    <w:rsid w:val="00EE1272"/>
    <w:pPr>
      <w:numPr>
        <w:numId w:val="3"/>
      </w:numPr>
      <w:suppressAutoHyphens/>
      <w:spacing w:before="280" w:beforeAutospacing="1" w:after="280" w:afterAutospacing="1"/>
      <w:contextualSpacing/>
    </w:pPr>
  </w:style>
  <w:style w:type="paragraph" w:styleId="ListNumber">
    <w:name w:val="List Number"/>
    <w:basedOn w:val="Normal"/>
    <w:uiPriority w:val="99"/>
    <w:unhideWhenUsed/>
    <w:rsid w:val="00EE1272"/>
    <w:pPr>
      <w:numPr>
        <w:numId w:val="4"/>
      </w:numPr>
      <w:suppressAutoHyphens/>
      <w:spacing w:before="280" w:beforeAutospacing="1" w:after="280" w:afterAutospacing="1"/>
      <w:contextualSpacing/>
    </w:pPr>
  </w:style>
  <w:style w:type="paragraph" w:styleId="ListNumber2">
    <w:name w:val="List Number 2"/>
    <w:basedOn w:val="Normal"/>
    <w:uiPriority w:val="99"/>
    <w:unhideWhenUsed/>
    <w:rsid w:val="00EE1272"/>
    <w:pPr>
      <w:numPr>
        <w:numId w:val="5"/>
      </w:numPr>
      <w:suppressAutoHyphens/>
      <w:spacing w:before="280" w:beforeAutospacing="1" w:after="280" w:afterAutospacing="1"/>
      <w:contextualSpacing/>
    </w:pPr>
  </w:style>
  <w:style w:type="paragraph" w:styleId="ListNumber3">
    <w:name w:val="List Number 3"/>
    <w:basedOn w:val="Normal"/>
    <w:uiPriority w:val="99"/>
    <w:unhideWhenUsed/>
    <w:rsid w:val="00EE1272"/>
    <w:pPr>
      <w:numPr>
        <w:numId w:val="6"/>
      </w:numPr>
      <w:suppressAutoHyphens/>
      <w:spacing w:before="280" w:beforeAutospacing="1" w:after="280" w:afterAutospacing="1"/>
      <w:contextualSpacing/>
    </w:pPr>
  </w:style>
  <w:style w:type="paragraph" w:styleId="ListContinue">
    <w:name w:val="List Continue"/>
    <w:basedOn w:val="Normal"/>
    <w:uiPriority w:val="99"/>
    <w:unhideWhenUsed/>
    <w:rsid w:val="00EE1272"/>
    <w:pPr>
      <w:suppressAutoHyphens/>
      <w:spacing w:before="280" w:beforeAutospacing="1" w:after="120" w:afterAutospacing="1"/>
      <w:ind w:left="360"/>
      <w:contextualSpacing/>
    </w:pPr>
  </w:style>
  <w:style w:type="paragraph" w:styleId="ListContinue2">
    <w:name w:val="List Continue 2"/>
    <w:basedOn w:val="Normal"/>
    <w:uiPriority w:val="99"/>
    <w:unhideWhenUsed/>
    <w:rsid w:val="00EE1272"/>
    <w:pPr>
      <w:suppressAutoHyphens/>
      <w:spacing w:before="280" w:beforeAutospacing="1" w:after="120" w:afterAutospacing="1"/>
      <w:ind w:left="720"/>
      <w:contextualSpacing/>
    </w:pPr>
  </w:style>
  <w:style w:type="paragraph" w:styleId="ListContinue3">
    <w:name w:val="List Continue 3"/>
    <w:basedOn w:val="Normal"/>
    <w:uiPriority w:val="99"/>
    <w:unhideWhenUsed/>
    <w:rsid w:val="00EE1272"/>
    <w:pPr>
      <w:suppressAutoHyphens/>
      <w:spacing w:before="280" w:beforeAutospacing="1" w:after="120" w:afterAutospacing="1"/>
      <w:ind w:left="1080"/>
      <w:contextualSpacing/>
    </w:pPr>
  </w:style>
  <w:style w:type="paragraph" w:styleId="MacroText">
    <w:name w:val="macro"/>
    <w:link w:val="MacroTextChar"/>
    <w:uiPriority w:val="99"/>
    <w:unhideWhenUsed/>
    <w:qFormat/>
    <w:rsid w:val="00EE1272"/>
    <w:pPr>
      <w:tabs>
        <w:tab w:val="left" w:pos="576"/>
        <w:tab w:val="left" w:pos="1152"/>
        <w:tab w:val="left" w:pos="1728"/>
        <w:tab w:val="left" w:pos="2304"/>
        <w:tab w:val="left" w:pos="2880"/>
        <w:tab w:val="left" w:pos="3456"/>
        <w:tab w:val="left" w:pos="4032"/>
      </w:tabs>
      <w:suppressAutoHyphens/>
    </w:pPr>
    <w:rPr>
      <w:rFonts w:ascii="Courier" w:hAnsi="Courier"/>
      <w:sz w:val="20"/>
      <w:szCs w:val="20"/>
    </w:rPr>
  </w:style>
  <w:style w:type="character" w:customStyle="1" w:styleId="MacroTextChar1">
    <w:name w:val="Macro Text Char1"/>
    <w:basedOn w:val="DefaultParagraphFont"/>
    <w:uiPriority w:val="99"/>
    <w:semiHidden/>
    <w:rsid w:val="00EE1272"/>
    <w:rPr>
      <w:rFonts w:ascii="Consolas" w:hAnsi="Consolas"/>
      <w:sz w:val="20"/>
      <w:szCs w:val="20"/>
    </w:rPr>
  </w:style>
  <w:style w:type="paragraph" w:customStyle="1" w:styleId="Quote1">
    <w:name w:val="Quote1"/>
    <w:basedOn w:val="Normal"/>
    <w:next w:val="Normal"/>
    <w:uiPriority w:val="29"/>
    <w:qFormat/>
    <w:rsid w:val="00EE1272"/>
    <w:pPr>
      <w:suppressAutoHyphens/>
      <w:spacing w:beforeAutospacing="1" w:afterAutospacing="1"/>
    </w:pPr>
    <w:rPr>
      <w:i/>
      <w:iCs/>
      <w:color w:val="000000"/>
    </w:rPr>
  </w:style>
  <w:style w:type="paragraph" w:customStyle="1" w:styleId="IntenseQuote1">
    <w:name w:val="Intense Quote1"/>
    <w:basedOn w:val="Normal"/>
    <w:next w:val="Normal"/>
    <w:uiPriority w:val="30"/>
    <w:qFormat/>
    <w:rsid w:val="00EE1272"/>
    <w:pPr>
      <w:pBdr>
        <w:bottom w:val="single" w:sz="4" w:space="4" w:color="4F81BD"/>
      </w:pBdr>
      <w:suppressAutoHyphens/>
      <w:spacing w:before="200" w:beforeAutospacing="1" w:after="280" w:afterAutospacing="1"/>
      <w:ind w:left="936" w:right="936"/>
    </w:pPr>
    <w:rPr>
      <w:b/>
      <w:bCs/>
      <w:i/>
      <w:iCs/>
      <w:color w:val="4F81BD"/>
    </w:rPr>
  </w:style>
  <w:style w:type="paragraph" w:styleId="Index1">
    <w:name w:val="index 1"/>
    <w:basedOn w:val="Normal"/>
    <w:next w:val="Normal"/>
    <w:autoRedefine/>
    <w:uiPriority w:val="99"/>
    <w:semiHidden/>
    <w:unhideWhenUsed/>
    <w:rsid w:val="00EE1272"/>
    <w:pPr>
      <w:spacing w:line="240" w:lineRule="auto"/>
      <w:ind w:left="240" w:hanging="240"/>
    </w:pPr>
  </w:style>
  <w:style w:type="paragraph" w:styleId="IndexHeading">
    <w:name w:val="index heading"/>
    <w:basedOn w:val="Heading"/>
    <w:rsid w:val="00EE1272"/>
  </w:style>
  <w:style w:type="paragraph" w:styleId="TOCHeading">
    <w:name w:val="TOC Heading"/>
    <w:basedOn w:val="Heading1"/>
    <w:next w:val="Normal"/>
    <w:uiPriority w:val="39"/>
    <w:unhideWhenUsed/>
    <w:qFormat/>
    <w:rsid w:val="00EE1272"/>
    <w:pPr>
      <w:suppressAutoHyphens/>
      <w:spacing w:beforeAutospacing="1" w:afterAutospacing="1"/>
      <w:outlineLvl w:val="9"/>
    </w:pPr>
    <w:rPr>
      <w:color w:val="auto"/>
      <w:sz w:val="24"/>
    </w:rPr>
  </w:style>
  <w:style w:type="paragraph" w:styleId="CommentText">
    <w:name w:val="annotation text"/>
    <w:basedOn w:val="Normal"/>
    <w:link w:val="CommentTextChar"/>
    <w:uiPriority w:val="99"/>
    <w:semiHidden/>
    <w:unhideWhenUsed/>
    <w:rsid w:val="00EE1272"/>
    <w:pPr>
      <w:suppressAutoHyphens/>
      <w:spacing w:beforeAutospacing="1" w:afterAutospacing="1" w:line="240" w:lineRule="auto"/>
    </w:pPr>
    <w:rPr>
      <w:rFonts w:ascii="Times New Roman" w:hAnsi="Times New Roman"/>
      <w:sz w:val="20"/>
      <w:szCs w:val="20"/>
    </w:rPr>
  </w:style>
  <w:style w:type="character" w:customStyle="1" w:styleId="CommentTextChar1">
    <w:name w:val="Comment Text Char1"/>
    <w:basedOn w:val="DefaultParagraphFont"/>
    <w:uiPriority w:val="99"/>
    <w:semiHidden/>
    <w:rsid w:val="00EE1272"/>
    <w:rPr>
      <w:rFonts w:ascii="Arial" w:hAnsi="Arial"/>
      <w:sz w:val="20"/>
      <w:szCs w:val="20"/>
    </w:rPr>
  </w:style>
  <w:style w:type="paragraph" w:styleId="CommentSubject">
    <w:name w:val="annotation subject"/>
    <w:basedOn w:val="CommentText"/>
    <w:next w:val="CommentText"/>
    <w:link w:val="CommentSubjectChar"/>
    <w:uiPriority w:val="99"/>
    <w:semiHidden/>
    <w:unhideWhenUsed/>
    <w:qFormat/>
    <w:rsid w:val="00EE1272"/>
    <w:rPr>
      <w:b/>
      <w:bCs/>
    </w:rPr>
  </w:style>
  <w:style w:type="character" w:customStyle="1" w:styleId="CommentSubjectChar1">
    <w:name w:val="Comment Subject Char1"/>
    <w:basedOn w:val="CommentTextChar1"/>
    <w:uiPriority w:val="99"/>
    <w:semiHidden/>
    <w:rsid w:val="00EE1272"/>
    <w:rPr>
      <w:rFonts w:ascii="Arial" w:hAnsi="Arial"/>
      <w:b/>
      <w:bCs/>
      <w:sz w:val="20"/>
      <w:szCs w:val="20"/>
    </w:rPr>
  </w:style>
  <w:style w:type="paragraph" w:styleId="BalloonText">
    <w:name w:val="Balloon Text"/>
    <w:basedOn w:val="Normal"/>
    <w:link w:val="BalloonTextChar"/>
    <w:uiPriority w:val="99"/>
    <w:semiHidden/>
    <w:unhideWhenUsed/>
    <w:qFormat/>
    <w:rsid w:val="00EE1272"/>
    <w:pPr>
      <w:suppressAutoHyphens/>
      <w:spacing w:before="280" w:beforeAutospacing="1" w:afterAutospacing="1" w:line="240" w:lineRule="auto"/>
    </w:pPr>
    <w:rPr>
      <w:rFonts w:ascii="Segoe UI" w:hAnsi="Segoe UI" w:cs="Segoe UI"/>
      <w:sz w:val="18"/>
      <w:szCs w:val="18"/>
    </w:rPr>
  </w:style>
  <w:style w:type="character" w:customStyle="1" w:styleId="BalloonTextChar1">
    <w:name w:val="Balloon Text Char1"/>
    <w:basedOn w:val="DefaultParagraphFont"/>
    <w:uiPriority w:val="99"/>
    <w:semiHidden/>
    <w:rsid w:val="00EE1272"/>
    <w:rPr>
      <w:rFonts w:ascii="Segoe UI" w:hAnsi="Segoe UI" w:cs="Segoe UI"/>
      <w:sz w:val="18"/>
      <w:szCs w:val="18"/>
    </w:rPr>
  </w:style>
  <w:style w:type="paragraph" w:styleId="TOC1">
    <w:name w:val="toc 1"/>
    <w:basedOn w:val="Normal"/>
    <w:next w:val="Normal"/>
    <w:autoRedefine/>
    <w:uiPriority w:val="39"/>
    <w:unhideWhenUsed/>
    <w:rsid w:val="00EE1272"/>
    <w:pPr>
      <w:suppressAutoHyphens/>
      <w:spacing w:beforeAutospacing="1" w:afterAutospacing="1"/>
    </w:pPr>
  </w:style>
  <w:style w:type="paragraph" w:styleId="TOC2">
    <w:name w:val="toc 2"/>
    <w:basedOn w:val="Normal"/>
    <w:next w:val="Normal"/>
    <w:autoRedefine/>
    <w:uiPriority w:val="39"/>
    <w:unhideWhenUsed/>
    <w:rsid w:val="00EE1272"/>
    <w:pPr>
      <w:suppressAutoHyphens/>
      <w:spacing w:beforeAutospacing="1" w:afterAutospacing="1"/>
      <w:ind w:left="240"/>
    </w:pPr>
  </w:style>
  <w:style w:type="paragraph" w:styleId="TOC3">
    <w:name w:val="toc 3"/>
    <w:basedOn w:val="Normal"/>
    <w:next w:val="Normal"/>
    <w:autoRedefine/>
    <w:uiPriority w:val="39"/>
    <w:unhideWhenUsed/>
    <w:rsid w:val="00EE1272"/>
    <w:pPr>
      <w:suppressAutoHyphens/>
      <w:spacing w:beforeAutospacing="1" w:afterAutospacing="1"/>
      <w:ind w:left="480"/>
    </w:pPr>
  </w:style>
  <w:style w:type="table" w:styleId="TableGrid">
    <w:name w:val="Table Grid"/>
    <w:basedOn w:val="TableNormal"/>
    <w:uiPriority w:val="59"/>
    <w:rsid w:val="00EE1272"/>
    <w:pPr>
      <w:suppressAutoHyphens/>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1">
    <w:name w:val="Light Shading1"/>
    <w:basedOn w:val="TableNormal"/>
    <w:next w:val="LightShading"/>
    <w:uiPriority w:val="60"/>
    <w:rsid w:val="00EE1272"/>
    <w:pPr>
      <w:suppressAutoHyphens/>
      <w:spacing w:after="0" w:line="240" w:lineRule="auto"/>
    </w:pPr>
    <w:rPr>
      <w:color w:val="000000"/>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customStyle="1" w:styleId="LightShading-Accent11">
    <w:name w:val="Light Shading - Accent 11"/>
    <w:basedOn w:val="TableNormal"/>
    <w:next w:val="LightShading-Accent1"/>
    <w:uiPriority w:val="60"/>
    <w:rsid w:val="00EE1272"/>
    <w:pPr>
      <w:suppressAutoHyphens/>
      <w:spacing w:after="0" w:line="240" w:lineRule="auto"/>
    </w:pPr>
    <w:rPr>
      <w:color w:val="365F91"/>
    </w:rPr>
    <w:tblPr>
      <w:tblStyleRowBandSize w:val="1"/>
      <w:tblStyleColBandSize w:val="1"/>
      <w:tblInd w:w="0" w:type="dxa"/>
      <w:tblBorders>
        <w:top w:val="single" w:sz="8" w:space="0" w:color="4F81BD"/>
        <w:bottom w:val="single" w:sz="8" w:space="0" w:color="4F81B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customStyle="1" w:styleId="LightShading-Accent21">
    <w:name w:val="Light Shading - Accent 21"/>
    <w:basedOn w:val="TableNormal"/>
    <w:next w:val="LightShading-Accent2"/>
    <w:uiPriority w:val="60"/>
    <w:rsid w:val="00EE1272"/>
    <w:pPr>
      <w:suppressAutoHyphens/>
      <w:spacing w:after="0" w:line="240" w:lineRule="auto"/>
    </w:pPr>
    <w:rPr>
      <w:color w:val="943634"/>
    </w:rPr>
    <w:tblPr>
      <w:tblStyleRowBandSize w:val="1"/>
      <w:tblStyleColBandSize w:val="1"/>
      <w:tblInd w:w="0" w:type="dxa"/>
      <w:tblBorders>
        <w:top w:val="single" w:sz="8" w:space="0" w:color="C0504D"/>
        <w:bottom w:val="single" w:sz="8" w:space="0" w:color="C0504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customStyle="1" w:styleId="LightShading-Accent31">
    <w:name w:val="Light Shading - Accent 31"/>
    <w:basedOn w:val="TableNormal"/>
    <w:next w:val="LightShading-Accent3"/>
    <w:uiPriority w:val="60"/>
    <w:rsid w:val="00EE1272"/>
    <w:pPr>
      <w:suppressAutoHyphens/>
      <w:spacing w:after="0" w:line="240" w:lineRule="auto"/>
    </w:pPr>
    <w:rPr>
      <w:color w:val="76923C"/>
    </w:rPr>
    <w:tblPr>
      <w:tblStyleRowBandSize w:val="1"/>
      <w:tblStyleColBandSize w:val="1"/>
      <w:tblInd w:w="0" w:type="dxa"/>
      <w:tblBorders>
        <w:top w:val="single" w:sz="8" w:space="0" w:color="9BBB59"/>
        <w:bottom w:val="single" w:sz="8" w:space="0" w:color="9BBB59"/>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customStyle="1" w:styleId="LightShading-Accent41">
    <w:name w:val="Light Shading - Accent 41"/>
    <w:basedOn w:val="TableNormal"/>
    <w:next w:val="LightShading-Accent4"/>
    <w:uiPriority w:val="60"/>
    <w:rsid w:val="00EE1272"/>
    <w:pPr>
      <w:suppressAutoHyphens/>
      <w:spacing w:after="0" w:line="240" w:lineRule="auto"/>
    </w:pPr>
    <w:rPr>
      <w:color w:val="5F497A"/>
    </w:rPr>
    <w:tblPr>
      <w:tblStyleRowBandSize w:val="1"/>
      <w:tblStyleColBandSize w:val="1"/>
      <w:tblInd w:w="0" w:type="dxa"/>
      <w:tblBorders>
        <w:top w:val="single" w:sz="8" w:space="0" w:color="8064A2"/>
        <w:bottom w:val="single" w:sz="8" w:space="0" w:color="8064A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customStyle="1" w:styleId="LightShading-Accent51">
    <w:name w:val="Light Shading - Accent 51"/>
    <w:basedOn w:val="TableNormal"/>
    <w:next w:val="LightShading-Accent5"/>
    <w:uiPriority w:val="60"/>
    <w:rsid w:val="00EE1272"/>
    <w:pPr>
      <w:suppressAutoHyphens/>
      <w:spacing w:after="0" w:line="240" w:lineRule="auto"/>
    </w:pPr>
    <w:rPr>
      <w:color w:val="31849B"/>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customStyle="1" w:styleId="LightShading-Accent61">
    <w:name w:val="Light Shading - Accent 61"/>
    <w:basedOn w:val="TableNormal"/>
    <w:next w:val="LightShading-Accent6"/>
    <w:uiPriority w:val="60"/>
    <w:rsid w:val="00EE1272"/>
    <w:pPr>
      <w:suppressAutoHyphens/>
      <w:spacing w:after="0" w:line="240" w:lineRule="auto"/>
    </w:pPr>
    <w:rPr>
      <w:color w:val="E36C0A"/>
    </w:rPr>
    <w:tblPr>
      <w:tblStyleRowBandSize w:val="1"/>
      <w:tblStyleColBandSize w:val="1"/>
      <w:tblInd w:w="0" w:type="dxa"/>
      <w:tblBorders>
        <w:top w:val="single" w:sz="8" w:space="0" w:color="F79646"/>
        <w:bottom w:val="single" w:sz="8" w:space="0" w:color="F7964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customStyle="1" w:styleId="LightList1">
    <w:name w:val="Light List1"/>
    <w:basedOn w:val="TableNormal"/>
    <w:next w:val="LightList"/>
    <w:uiPriority w:val="61"/>
    <w:rsid w:val="00EE1272"/>
    <w:pPr>
      <w:suppressAutoHyphens/>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LightList-Accent11">
    <w:name w:val="Light List - Accent 11"/>
    <w:basedOn w:val="TableNormal"/>
    <w:next w:val="LightList-Accent1"/>
    <w:uiPriority w:val="61"/>
    <w:rsid w:val="00EE1272"/>
    <w:pPr>
      <w:suppressAutoHyphens/>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ightList-Accent21">
    <w:name w:val="Light List - Accent 21"/>
    <w:basedOn w:val="TableNormal"/>
    <w:next w:val="LightList-Accent2"/>
    <w:uiPriority w:val="61"/>
    <w:rsid w:val="00EE1272"/>
    <w:pPr>
      <w:suppressAutoHyphens/>
      <w:spacing w:after="0" w:line="240" w:lineRule="auto"/>
    </w:pPr>
    <w:tblPr>
      <w:tblStyleRowBandSize w:val="1"/>
      <w:tblStyleColBandSize w:val="1"/>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customStyle="1" w:styleId="LightList-Accent31">
    <w:name w:val="Light List - Accent 31"/>
    <w:basedOn w:val="TableNormal"/>
    <w:next w:val="LightList-Accent3"/>
    <w:uiPriority w:val="61"/>
    <w:rsid w:val="00EE1272"/>
    <w:pPr>
      <w:suppressAutoHyphens/>
      <w:spacing w:after="0" w:line="240" w:lineRule="auto"/>
    </w:p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customStyle="1" w:styleId="LightList-Accent41">
    <w:name w:val="Light List - Accent 41"/>
    <w:basedOn w:val="TableNormal"/>
    <w:next w:val="LightList-Accent4"/>
    <w:uiPriority w:val="61"/>
    <w:rsid w:val="00EE1272"/>
    <w:pPr>
      <w:suppressAutoHyphens/>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customStyle="1" w:styleId="LightList-Accent51">
    <w:name w:val="Light List - Accent 51"/>
    <w:basedOn w:val="TableNormal"/>
    <w:next w:val="LightList-Accent5"/>
    <w:uiPriority w:val="61"/>
    <w:rsid w:val="00EE1272"/>
    <w:pPr>
      <w:suppressAutoHyphens/>
      <w:spacing w:after="0" w:line="240" w:lineRule="auto"/>
    </w:pPr>
    <w:tblPr>
      <w:tblStyleRowBandSize w:val="1"/>
      <w:tblStyleColBandSize w:val="1"/>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customStyle="1" w:styleId="LightList-Accent61">
    <w:name w:val="Light List - Accent 61"/>
    <w:basedOn w:val="TableNormal"/>
    <w:next w:val="LightList-Accent6"/>
    <w:uiPriority w:val="61"/>
    <w:rsid w:val="00EE1272"/>
    <w:pPr>
      <w:suppressAutoHyphens/>
      <w:spacing w:after="0" w:line="240" w:lineRule="auto"/>
    </w:pPr>
    <w:tblPr>
      <w:tblStyleRowBandSize w:val="1"/>
      <w:tblStyleColBandSize w:val="1"/>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customStyle="1" w:styleId="LightGrid1">
    <w:name w:val="Light Grid1"/>
    <w:basedOn w:val="TableNormal"/>
    <w:next w:val="LightGrid"/>
    <w:uiPriority w:val="62"/>
    <w:rsid w:val="00EE1272"/>
    <w:pPr>
      <w:suppressAutoHyphens/>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Calibri"/>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LightGrid-Accent11">
    <w:name w:val="Light Grid - Accent 11"/>
    <w:basedOn w:val="TableNormal"/>
    <w:next w:val="LightGrid-Accent1"/>
    <w:uiPriority w:val="62"/>
    <w:rsid w:val="00EE1272"/>
    <w:pPr>
      <w:suppressAutoHyphens/>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Calibri"/>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customStyle="1" w:styleId="LightGrid-Accent21">
    <w:name w:val="Light Grid - Accent 21"/>
    <w:basedOn w:val="TableNormal"/>
    <w:next w:val="LightGrid-Accent2"/>
    <w:uiPriority w:val="62"/>
    <w:rsid w:val="00EE1272"/>
    <w:pPr>
      <w:suppressAutoHyphens/>
      <w:spacing w:after="0" w:line="240" w:lineRule="auto"/>
    </w:pPr>
    <w:tblPr>
      <w:tblStyleRowBandSize w:val="1"/>
      <w:tblStyleColBandSize w:val="1"/>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Calibri"/>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customStyle="1" w:styleId="LightGrid-Accent31">
    <w:name w:val="Light Grid - Accent 31"/>
    <w:basedOn w:val="TableNormal"/>
    <w:next w:val="LightGrid-Accent3"/>
    <w:uiPriority w:val="62"/>
    <w:rsid w:val="00EE1272"/>
    <w:pPr>
      <w:suppressAutoHyphens/>
      <w:spacing w:after="0" w:line="240" w:lineRule="auto"/>
    </w:pPr>
    <w:tblPr>
      <w:tblStyleRowBandSize w:val="1"/>
      <w:tblStyleColBandSize w:val="1"/>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Calibri"/>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customStyle="1" w:styleId="LightGrid-Accent41">
    <w:name w:val="Light Grid - Accent 41"/>
    <w:basedOn w:val="TableNormal"/>
    <w:next w:val="LightGrid-Accent4"/>
    <w:uiPriority w:val="62"/>
    <w:rsid w:val="00EE1272"/>
    <w:pPr>
      <w:suppressAutoHyphens/>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Calibri"/>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customStyle="1" w:styleId="LightGrid-Accent51">
    <w:name w:val="Light Grid - Accent 51"/>
    <w:basedOn w:val="TableNormal"/>
    <w:next w:val="LightGrid-Accent5"/>
    <w:uiPriority w:val="62"/>
    <w:rsid w:val="00EE1272"/>
    <w:pPr>
      <w:suppressAutoHyphens/>
      <w:spacing w:after="0" w:line="240" w:lineRule="auto"/>
    </w:pPr>
    <w:tblPr>
      <w:tblStyleRowBandSize w:val="1"/>
      <w:tblStyleColBandSize w:val="1"/>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Calibri"/>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customStyle="1" w:styleId="LightGrid-Accent61">
    <w:name w:val="Light Grid - Accent 61"/>
    <w:basedOn w:val="TableNormal"/>
    <w:next w:val="LightGrid-Accent6"/>
    <w:uiPriority w:val="62"/>
    <w:rsid w:val="00EE1272"/>
    <w:pPr>
      <w:suppressAutoHyphens/>
      <w:spacing w:after="0" w:line="240" w:lineRule="auto"/>
    </w:pPr>
    <w:tblPr>
      <w:tblStyleRowBandSize w:val="1"/>
      <w:tblStyleColBandSize w:val="1"/>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blStylePr w:type="firstRow">
      <w:pPr>
        <w:spacing w:before="0" w:after="0" w:line="240" w:lineRule="auto"/>
      </w:pPr>
      <w:rPr>
        <w:rFonts w:ascii="Calibri" w:eastAsia="MS Gothic" w:hAnsi="Calibri" w:cs="Calibri"/>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Calibri"/>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Calibri"/>
        <w:b/>
        <w:bCs/>
      </w:rPr>
    </w:tblStylePr>
    <w:tblStylePr w:type="lastCol">
      <w:rPr>
        <w:rFonts w:ascii="Calibri" w:eastAsia="MS Gothic" w:hAnsi="Calibri" w:cs="Calibri"/>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customStyle="1" w:styleId="MediumShading11">
    <w:name w:val="Medium Shading 11"/>
    <w:basedOn w:val="TableNormal"/>
    <w:next w:val="MediumShading1"/>
    <w:uiPriority w:val="63"/>
    <w:rsid w:val="00EE1272"/>
    <w:pPr>
      <w:suppressAutoHyphens/>
      <w:spacing w:after="0" w:line="240" w:lineRule="auto"/>
    </w:pPr>
    <w:tblPr>
      <w:tblStyleRowBandSize w:val="1"/>
      <w:tblStyleColBandSize w:val="1"/>
      <w:tblInd w:w="0" w:type="dxa"/>
      <w:tblBorders>
        <w:top w:val="single" w:sz="8" w:space="0" w:color="404040"/>
        <w:left w:val="single" w:sz="8" w:space="0" w:color="404040"/>
        <w:bottom w:val="single" w:sz="8" w:space="0" w:color="404040"/>
        <w:right w:val="single" w:sz="8" w:space="0" w:color="404040"/>
        <w:insideH w:val="single" w:sz="8" w:space="0" w:color="40404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000000"/>
          <w:left w:val="single" w:sz="8" w:space="0" w:color="000000"/>
          <w:bottom w:val="single" w:sz="8" w:space="0" w:color="000000"/>
          <w:right w:val="single" w:sz="8" w:space="0" w:color="000000"/>
          <w:insideH w:val="nil"/>
          <w:insideV w:val="nil"/>
        </w:tcBorders>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customStyle="1" w:styleId="MediumShading1-Accent11">
    <w:name w:val="Medium Shading 1 - Accent 11"/>
    <w:basedOn w:val="TableNormal"/>
    <w:next w:val="MediumShading1-Accent1"/>
    <w:uiPriority w:val="63"/>
    <w:rsid w:val="00EE1272"/>
    <w:pPr>
      <w:suppressAutoHyphens/>
      <w:spacing w:after="0" w:line="240" w:lineRule="auto"/>
    </w:pPr>
    <w:tblPr>
      <w:tblStyleRowBandSize w:val="1"/>
      <w:tblStyleColBandSize w:val="1"/>
      <w:tblInd w:w="0" w:type="dxa"/>
      <w:tblBorders>
        <w:top w:val="single" w:sz="8" w:space="0" w:color="7BA0CD"/>
        <w:left w:val="single" w:sz="8" w:space="0" w:color="7BA0CD"/>
        <w:bottom w:val="single" w:sz="8" w:space="0" w:color="7BA0CD"/>
        <w:right w:val="single" w:sz="8" w:space="0" w:color="7BA0CD"/>
        <w:insideH w:val="single" w:sz="8" w:space="0" w:color="7BA0CD"/>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4F81BD"/>
          <w:left w:val="single" w:sz="8" w:space="0" w:color="4F81BD"/>
          <w:bottom w:val="single" w:sz="8" w:space="0" w:color="4F81BD"/>
          <w:right w:val="single" w:sz="8" w:space="0" w:color="4F81BD"/>
          <w:insideH w:val="nil"/>
          <w:insideV w:val="nil"/>
        </w:tcBorders>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customStyle="1" w:styleId="MediumShading1-Accent21">
    <w:name w:val="Medium Shading 1 - Accent 21"/>
    <w:basedOn w:val="TableNormal"/>
    <w:next w:val="MediumShading1-Accent2"/>
    <w:uiPriority w:val="63"/>
    <w:rsid w:val="00EE1272"/>
    <w:pPr>
      <w:suppressAutoHyphens/>
      <w:spacing w:after="0" w:line="240" w:lineRule="auto"/>
    </w:pPr>
    <w:tblPr>
      <w:tblStyleRowBandSize w:val="1"/>
      <w:tblStyleColBandSize w:val="1"/>
      <w:tblInd w:w="0" w:type="dxa"/>
      <w:tblBorders>
        <w:top w:val="single" w:sz="8" w:space="0" w:color="CF7B79"/>
        <w:left w:val="single" w:sz="8" w:space="0" w:color="CF7B79"/>
        <w:bottom w:val="single" w:sz="8" w:space="0" w:color="CF7B79"/>
        <w:right w:val="single" w:sz="8" w:space="0" w:color="CF7B79"/>
        <w:insideH w:val="single" w:sz="8" w:space="0" w:color="CF7B7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C0504D"/>
          <w:left w:val="single" w:sz="8" w:space="0" w:color="C0504D"/>
          <w:bottom w:val="single" w:sz="8" w:space="0" w:color="C0504D"/>
          <w:right w:val="single" w:sz="8" w:space="0" w:color="C0504D"/>
          <w:insideH w:val="nil"/>
          <w:insideV w:val="nil"/>
        </w:tcBorders>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customStyle="1" w:styleId="MediumShading1-Accent31">
    <w:name w:val="Medium Shading 1 - Accent 31"/>
    <w:basedOn w:val="TableNormal"/>
    <w:next w:val="MediumShading1-Accent3"/>
    <w:uiPriority w:val="63"/>
    <w:rsid w:val="00EE1272"/>
    <w:pPr>
      <w:suppressAutoHyphens/>
      <w:spacing w:after="0" w:line="240" w:lineRule="auto"/>
    </w:pPr>
    <w:tblPr>
      <w:tblStyleRowBandSize w:val="1"/>
      <w:tblStyleColBandSize w:val="1"/>
      <w:tblInd w:w="0" w:type="dxa"/>
      <w:tblBorders>
        <w:top w:val="single" w:sz="8" w:space="0" w:color="B3CC82"/>
        <w:left w:val="single" w:sz="8" w:space="0" w:color="B3CC82"/>
        <w:bottom w:val="single" w:sz="8" w:space="0" w:color="B3CC82"/>
        <w:right w:val="single" w:sz="8" w:space="0" w:color="B3CC82"/>
        <w:insideH w:val="single" w:sz="8" w:space="0" w:color="B3CC82"/>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9BBB59"/>
          <w:left w:val="single" w:sz="8" w:space="0" w:color="9BBB59"/>
          <w:bottom w:val="single" w:sz="8" w:space="0" w:color="9BBB59"/>
          <w:right w:val="single" w:sz="8" w:space="0" w:color="9BBB59"/>
          <w:insideH w:val="nil"/>
          <w:insideV w:val="nil"/>
        </w:tcBorders>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customStyle="1" w:styleId="MediumShading1-Accent41">
    <w:name w:val="Medium Shading 1 - Accent 41"/>
    <w:basedOn w:val="TableNormal"/>
    <w:next w:val="MediumShading1-Accent4"/>
    <w:uiPriority w:val="63"/>
    <w:rsid w:val="00EE1272"/>
    <w:pPr>
      <w:suppressAutoHyphens/>
      <w:spacing w:after="0" w:line="240" w:lineRule="auto"/>
    </w:pPr>
    <w:tblPr>
      <w:tblStyleRowBandSize w:val="1"/>
      <w:tblStyleColBandSize w:val="1"/>
      <w:tblInd w:w="0" w:type="dxa"/>
      <w:tblBorders>
        <w:top w:val="single" w:sz="8" w:space="0" w:color="9F8AB9"/>
        <w:left w:val="single" w:sz="8" w:space="0" w:color="9F8AB9"/>
        <w:bottom w:val="single" w:sz="8" w:space="0" w:color="9F8AB9"/>
        <w:right w:val="single" w:sz="8" w:space="0" w:color="9F8AB9"/>
        <w:insideH w:val="single" w:sz="8" w:space="0" w:color="9F8AB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8064A2"/>
          <w:left w:val="single" w:sz="8" w:space="0" w:color="8064A2"/>
          <w:bottom w:val="single" w:sz="8" w:space="0" w:color="8064A2"/>
          <w:right w:val="single" w:sz="8" w:space="0" w:color="8064A2"/>
          <w:insideH w:val="nil"/>
          <w:insideV w:val="nil"/>
        </w:tcBorders>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customStyle="1" w:styleId="MediumShading1-Accent51">
    <w:name w:val="Medium Shading 1 - Accent 51"/>
    <w:basedOn w:val="TableNormal"/>
    <w:next w:val="MediumShading1-Accent5"/>
    <w:uiPriority w:val="63"/>
    <w:rsid w:val="00EE1272"/>
    <w:pPr>
      <w:suppressAutoHyphens/>
      <w:spacing w:after="0" w:line="240" w:lineRule="auto"/>
    </w:pPr>
    <w:tblPr>
      <w:tblStyleRowBandSize w:val="1"/>
      <w:tblStyleColBandSize w:val="1"/>
      <w:tblInd w:w="0" w:type="dxa"/>
      <w:tblBorders>
        <w:top w:val="single" w:sz="8" w:space="0" w:color="78C0D4"/>
        <w:left w:val="single" w:sz="8" w:space="0" w:color="78C0D4"/>
        <w:bottom w:val="single" w:sz="8" w:space="0" w:color="78C0D4"/>
        <w:right w:val="single" w:sz="8" w:space="0" w:color="78C0D4"/>
        <w:insideH w:val="single" w:sz="8" w:space="0" w:color="78C0D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4BACC6"/>
          <w:left w:val="single" w:sz="8" w:space="0" w:color="4BACC6"/>
          <w:bottom w:val="single" w:sz="8" w:space="0" w:color="4BACC6"/>
          <w:right w:val="single" w:sz="8" w:space="0" w:color="4BACC6"/>
          <w:insideH w:val="nil"/>
          <w:insideV w:val="nil"/>
        </w:tcBorders>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customStyle="1" w:styleId="MediumShading1-Accent61">
    <w:name w:val="Medium Shading 1 - Accent 61"/>
    <w:basedOn w:val="TableNormal"/>
    <w:next w:val="MediumShading1-Accent6"/>
    <w:uiPriority w:val="63"/>
    <w:rsid w:val="00EE1272"/>
    <w:pPr>
      <w:suppressAutoHyphens/>
      <w:spacing w:after="0" w:line="240" w:lineRule="auto"/>
    </w:pPr>
    <w:tblPr>
      <w:tblStyleRowBandSize w:val="1"/>
      <w:tblStyleColBandSize w:val="1"/>
      <w:tblInd w:w="0" w:type="dxa"/>
      <w:tblBorders>
        <w:top w:val="single" w:sz="8" w:space="0" w:color="F9B074"/>
        <w:left w:val="single" w:sz="8" w:space="0" w:color="F9B074"/>
        <w:bottom w:val="single" w:sz="8" w:space="0" w:color="F9B074"/>
        <w:right w:val="single" w:sz="8" w:space="0" w:color="F9B074"/>
        <w:insideH w:val="single" w:sz="8" w:space="0" w:color="F9B07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F79646"/>
          <w:left w:val="single" w:sz="8" w:space="0" w:color="F79646"/>
          <w:bottom w:val="single" w:sz="8" w:space="0" w:color="F79646"/>
          <w:right w:val="single" w:sz="8" w:space="0" w:color="F79646"/>
          <w:insideH w:val="nil"/>
          <w:insideV w:val="nil"/>
        </w:tcBorders>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customStyle="1" w:styleId="MediumShading21">
    <w:name w:val="Medium Shading 21"/>
    <w:basedOn w:val="TableNormal"/>
    <w:next w:val="MediumShading2"/>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next w:val="MediumShading2-Accent1"/>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21">
    <w:name w:val="Medium Shading 2 - Accent 21"/>
    <w:basedOn w:val="TableNormal"/>
    <w:next w:val="MediumShading2-Accent2"/>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31">
    <w:name w:val="Medium Shading 2 - Accent 31"/>
    <w:basedOn w:val="TableNormal"/>
    <w:next w:val="MediumShading2-Accent3"/>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41">
    <w:name w:val="Medium Shading 2 - Accent 41"/>
    <w:basedOn w:val="TableNormal"/>
    <w:next w:val="MediumShading2-Accent4"/>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51">
    <w:name w:val="Medium Shading 2 - Accent 51"/>
    <w:basedOn w:val="TableNormal"/>
    <w:next w:val="MediumShading2-Accent5"/>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Shading2-Accent61">
    <w:name w:val="Medium Shading 2 - Accent 61"/>
    <w:basedOn w:val="TableNormal"/>
    <w:next w:val="MediumShading2-Accent6"/>
    <w:uiPriority w:val="64"/>
    <w:rsid w:val="00EE1272"/>
    <w:pPr>
      <w:suppressAutoHyphens/>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MediumList11">
    <w:name w:val="Medium List 11"/>
    <w:basedOn w:val="TableNormal"/>
    <w:next w:val="MediumList1"/>
    <w:uiPriority w:val="65"/>
    <w:rsid w:val="00EE1272"/>
    <w:pPr>
      <w:suppressAutoHyphens/>
      <w:spacing w:after="0" w:line="240" w:lineRule="auto"/>
    </w:pPr>
    <w:rPr>
      <w:color w:val="000000"/>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customStyle="1" w:styleId="MediumList1-Accent11">
    <w:name w:val="Medium List 1 - Accent 11"/>
    <w:basedOn w:val="TableNormal"/>
    <w:next w:val="MediumList1-Accent1"/>
    <w:uiPriority w:val="65"/>
    <w:rsid w:val="00EE1272"/>
    <w:pPr>
      <w:suppressAutoHyphens/>
      <w:spacing w:after="0" w:line="240" w:lineRule="auto"/>
    </w:pPr>
    <w:rPr>
      <w:color w:val="000000"/>
    </w:rPr>
    <w:tblPr>
      <w:tblStyleRowBandSize w:val="1"/>
      <w:tblStyleColBandSize w:val="1"/>
      <w:tblInd w:w="0" w:type="dxa"/>
      <w:tblBorders>
        <w:top w:val="single" w:sz="8" w:space="0" w:color="4F81BD"/>
        <w:bottom w:val="single" w:sz="8" w:space="0" w:color="4F81BD"/>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customStyle="1" w:styleId="MediumList1-Accent21">
    <w:name w:val="Medium List 1 - Accent 21"/>
    <w:basedOn w:val="TableNormal"/>
    <w:next w:val="MediumList1-Accent2"/>
    <w:uiPriority w:val="65"/>
    <w:rsid w:val="00EE1272"/>
    <w:pPr>
      <w:suppressAutoHyphens/>
      <w:spacing w:after="0" w:line="240" w:lineRule="auto"/>
    </w:pPr>
    <w:rPr>
      <w:color w:val="000000"/>
    </w:rPr>
    <w:tblPr>
      <w:tblStyleRowBandSize w:val="1"/>
      <w:tblStyleColBandSize w:val="1"/>
      <w:tblInd w:w="0" w:type="dxa"/>
      <w:tblBorders>
        <w:top w:val="single" w:sz="8" w:space="0" w:color="C0504D"/>
        <w:bottom w:val="single" w:sz="8" w:space="0" w:color="C0504D"/>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customStyle="1" w:styleId="MediumList1-Accent31">
    <w:name w:val="Medium List 1 - Accent 31"/>
    <w:basedOn w:val="TableNormal"/>
    <w:next w:val="MediumList1-Accent3"/>
    <w:uiPriority w:val="65"/>
    <w:rsid w:val="00EE1272"/>
    <w:pPr>
      <w:suppressAutoHyphens/>
      <w:spacing w:after="0" w:line="240" w:lineRule="auto"/>
    </w:pPr>
    <w:rPr>
      <w:color w:val="000000"/>
    </w:rPr>
    <w:tblPr>
      <w:tblStyleRowBandSize w:val="1"/>
      <w:tblStyleColBandSize w:val="1"/>
      <w:tblInd w:w="0" w:type="dxa"/>
      <w:tblBorders>
        <w:top w:val="single" w:sz="8" w:space="0" w:color="9BBB59"/>
        <w:bottom w:val="single" w:sz="8" w:space="0" w:color="9BBB59"/>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customStyle="1" w:styleId="MediumList1-Accent41">
    <w:name w:val="Medium List 1 - Accent 41"/>
    <w:basedOn w:val="TableNormal"/>
    <w:next w:val="MediumList1-Accent4"/>
    <w:uiPriority w:val="65"/>
    <w:rsid w:val="00EE1272"/>
    <w:pPr>
      <w:suppressAutoHyphens/>
      <w:spacing w:after="0" w:line="240" w:lineRule="auto"/>
    </w:pPr>
    <w:rPr>
      <w:color w:val="000000"/>
    </w:rPr>
    <w:tblPr>
      <w:tblStyleRowBandSize w:val="1"/>
      <w:tblStyleColBandSize w:val="1"/>
      <w:tblInd w:w="0" w:type="dxa"/>
      <w:tblBorders>
        <w:top w:val="single" w:sz="8" w:space="0" w:color="8064A2"/>
        <w:bottom w:val="single" w:sz="8" w:space="0" w:color="8064A2"/>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customStyle="1" w:styleId="MediumList1-Accent51">
    <w:name w:val="Medium List 1 - Accent 51"/>
    <w:basedOn w:val="TableNormal"/>
    <w:next w:val="MediumList1-Accent5"/>
    <w:uiPriority w:val="65"/>
    <w:rsid w:val="00EE1272"/>
    <w:pPr>
      <w:suppressAutoHyphens/>
      <w:spacing w:after="0" w:line="240" w:lineRule="auto"/>
    </w:pPr>
    <w:rPr>
      <w:color w:val="000000"/>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customStyle="1" w:styleId="MediumList1-Accent61">
    <w:name w:val="Medium List 1 - Accent 61"/>
    <w:basedOn w:val="TableNormal"/>
    <w:next w:val="MediumList1-Accent6"/>
    <w:uiPriority w:val="65"/>
    <w:rsid w:val="00EE1272"/>
    <w:pPr>
      <w:suppressAutoHyphens/>
      <w:spacing w:after="0" w:line="240" w:lineRule="auto"/>
    </w:pPr>
    <w:rPr>
      <w:color w:val="000000"/>
    </w:rPr>
    <w:tblPr>
      <w:tblStyleRowBandSize w:val="1"/>
      <w:tblStyleColBandSize w:val="1"/>
      <w:tblInd w:w="0" w:type="dxa"/>
      <w:tblBorders>
        <w:top w:val="single" w:sz="8" w:space="0" w:color="F79646"/>
        <w:bottom w:val="single" w:sz="8" w:space="0" w:color="F79646"/>
      </w:tblBorders>
      <w:tblCellMar>
        <w:top w:w="0" w:type="dxa"/>
        <w:left w:w="108" w:type="dxa"/>
        <w:bottom w:w="0" w:type="dxa"/>
        <w:right w:w="108" w:type="dxa"/>
      </w:tblCellMar>
    </w:tblPr>
    <w:tblStylePr w:type="firstRow">
      <w:rPr>
        <w:rFonts w:ascii="Calibri" w:eastAsia="MS Gothic" w:hAnsi="Calibri" w:cs="Calibri"/>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customStyle="1" w:styleId="MediumList21">
    <w:name w:val="Medium List 21"/>
    <w:basedOn w:val="TableNormal"/>
    <w:next w:val="MediumList2"/>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customStyle="1" w:styleId="MediumList2-Accent11">
    <w:name w:val="Medium List 2 - Accent 11"/>
    <w:basedOn w:val="TableNormal"/>
    <w:next w:val="MediumList2-Accent1"/>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customStyle="1" w:styleId="MediumList2-Accent21">
    <w:name w:val="Medium List 2 - Accent 21"/>
    <w:basedOn w:val="TableNormal"/>
    <w:next w:val="MediumList2-Accent2"/>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customStyle="1" w:styleId="MediumList2-Accent31">
    <w:name w:val="Medium List 2 - Accent 31"/>
    <w:basedOn w:val="TableNormal"/>
    <w:next w:val="MediumList2-Accent3"/>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customStyle="1" w:styleId="MediumList2-Accent41">
    <w:name w:val="Medium List 2 - Accent 41"/>
    <w:basedOn w:val="TableNormal"/>
    <w:next w:val="MediumList2-Accent4"/>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customStyle="1" w:styleId="MediumList2-Accent51">
    <w:name w:val="Medium List 2 - Accent 51"/>
    <w:basedOn w:val="TableNormal"/>
    <w:next w:val="MediumList2-Accent5"/>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customStyle="1" w:styleId="MediumList2-Accent61">
    <w:name w:val="Medium List 2 - Accent 61"/>
    <w:basedOn w:val="TableNormal"/>
    <w:next w:val="MediumList2-Accent6"/>
    <w:uiPriority w:val="66"/>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customStyle="1" w:styleId="MediumGrid11">
    <w:name w:val="Medium Grid 11"/>
    <w:basedOn w:val="TableNormal"/>
    <w:next w:val="MediumGrid1"/>
    <w:uiPriority w:val="67"/>
    <w:rsid w:val="00EE1272"/>
    <w:pPr>
      <w:suppressAutoHyphens/>
      <w:spacing w:after="0" w:line="240" w:lineRule="auto"/>
    </w:pPr>
    <w:tblPr>
      <w:tblStyleRowBandSize w:val="1"/>
      <w:tblStyleColBandSize w:val="1"/>
      <w:tblInd w:w="0" w:type="dxa"/>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sz="18" w:space="0" w:color="00000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customStyle="1" w:styleId="MediumGrid1-Accent11">
    <w:name w:val="Medium Grid 1 - Accent 11"/>
    <w:basedOn w:val="TableNormal"/>
    <w:next w:val="MediumGrid1-Accent1"/>
    <w:uiPriority w:val="67"/>
    <w:rsid w:val="00EE1272"/>
    <w:pPr>
      <w:suppressAutoHyphens/>
      <w:spacing w:after="0" w:line="240" w:lineRule="auto"/>
    </w:pPr>
    <w:tblPr>
      <w:tblStyleRowBandSize w:val="1"/>
      <w:tblStyleColBandSize w:val="1"/>
      <w:tblInd w:w="0" w:type="dxa"/>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sz="18" w:space="0" w:color="4F81B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customStyle="1" w:styleId="MediumGrid1-Accent21">
    <w:name w:val="Medium Grid 1 - Accent 21"/>
    <w:basedOn w:val="TableNormal"/>
    <w:next w:val="MediumGrid1-Accent2"/>
    <w:uiPriority w:val="67"/>
    <w:rsid w:val="00EE1272"/>
    <w:pPr>
      <w:suppressAutoHyphens/>
      <w:spacing w:after="0" w:line="240" w:lineRule="auto"/>
    </w:pPr>
    <w:tblPr>
      <w:tblStyleRowBandSize w:val="1"/>
      <w:tblStyleColBandSize w:val="1"/>
      <w:tblInd w:w="0" w:type="dxa"/>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sz="18" w:space="0" w:color="C0504D"/>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customStyle="1" w:styleId="MediumGrid1-Accent31">
    <w:name w:val="Medium Grid 1 - Accent 31"/>
    <w:basedOn w:val="TableNormal"/>
    <w:next w:val="MediumGrid1-Accent3"/>
    <w:uiPriority w:val="67"/>
    <w:rsid w:val="00EE1272"/>
    <w:pPr>
      <w:suppressAutoHyphens/>
      <w:spacing w:after="0" w:line="240" w:lineRule="auto"/>
    </w:pPr>
    <w:tblPr>
      <w:tblStyleRowBandSize w:val="1"/>
      <w:tblStyleColBandSize w:val="1"/>
      <w:tblInd w:w="0" w:type="dxa"/>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sz="18" w:space="0" w:color="9BBB59"/>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customStyle="1" w:styleId="MediumGrid1-Accent41">
    <w:name w:val="Medium Grid 1 - Accent 41"/>
    <w:basedOn w:val="TableNormal"/>
    <w:next w:val="MediumGrid1-Accent4"/>
    <w:uiPriority w:val="67"/>
    <w:rsid w:val="00EE1272"/>
    <w:pPr>
      <w:suppressAutoHyphens/>
      <w:spacing w:after="0" w:line="240" w:lineRule="auto"/>
    </w:pPr>
    <w:tblPr>
      <w:tblStyleRowBandSize w:val="1"/>
      <w:tblStyleColBandSize w:val="1"/>
      <w:tblInd w:w="0" w:type="dxa"/>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sz="18" w:space="0" w:color="8064A2"/>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customStyle="1" w:styleId="MediumGrid1-Accent51">
    <w:name w:val="Medium Grid 1 - Accent 51"/>
    <w:basedOn w:val="TableNormal"/>
    <w:next w:val="MediumGrid1-Accent5"/>
    <w:uiPriority w:val="67"/>
    <w:rsid w:val="00EE1272"/>
    <w:pPr>
      <w:suppressAutoHyphens/>
      <w:spacing w:after="0" w:line="240" w:lineRule="auto"/>
    </w:pPr>
    <w:tblPr>
      <w:tblStyleRowBandSize w:val="1"/>
      <w:tblStyleColBandSize w:val="1"/>
      <w:tblInd w:w="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sz="18" w:space="0" w:color="4BACC6"/>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customStyle="1" w:styleId="MediumGrid1-Accent61">
    <w:name w:val="Medium Grid 1 - Accent 61"/>
    <w:basedOn w:val="TableNormal"/>
    <w:next w:val="MediumGrid1-Accent6"/>
    <w:uiPriority w:val="67"/>
    <w:rsid w:val="00EE1272"/>
    <w:pPr>
      <w:suppressAutoHyphens/>
      <w:spacing w:after="0" w:line="240" w:lineRule="auto"/>
    </w:pPr>
    <w:tblPr>
      <w:tblStyleRowBandSize w:val="1"/>
      <w:tblStyleColBandSize w:val="1"/>
      <w:tblInd w:w="0" w:type="dxa"/>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sz="18" w:space="0" w:color="F79646"/>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customStyle="1" w:styleId="MediumGrid21">
    <w:name w:val="Medium Grid 21"/>
    <w:basedOn w:val="TableNormal"/>
    <w:next w:val="MediumGrid2"/>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customStyle="1" w:styleId="MediumGrid2-Accent11">
    <w:name w:val="Medium Grid 2 - Accent 11"/>
    <w:basedOn w:val="TableNormal"/>
    <w:next w:val="MediumGrid2-Accent1"/>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customStyle="1" w:styleId="MediumGrid2-Accent21">
    <w:name w:val="Medium Grid 2 - Accent 21"/>
    <w:basedOn w:val="TableNormal"/>
    <w:next w:val="MediumGrid2-Accent2"/>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customStyle="1" w:styleId="MediumGrid2-Accent31">
    <w:name w:val="Medium Grid 2 - Accent 31"/>
    <w:basedOn w:val="TableNormal"/>
    <w:next w:val="MediumGrid2-Accent3"/>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customStyle="1" w:styleId="MediumGrid2-Accent41">
    <w:name w:val="Medium Grid 2 - Accent 41"/>
    <w:basedOn w:val="TableNormal"/>
    <w:next w:val="MediumGrid2-Accent4"/>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customStyle="1" w:styleId="MediumGrid2-Accent51">
    <w:name w:val="Medium Grid 2 - Accent 51"/>
    <w:basedOn w:val="TableNormal"/>
    <w:next w:val="MediumGrid2-Accent5"/>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customStyle="1" w:styleId="MediumGrid2-Accent61">
    <w:name w:val="Medium Grid 2 - Accent 61"/>
    <w:basedOn w:val="TableNormal"/>
    <w:next w:val="MediumGrid2-Accent6"/>
    <w:uiPriority w:val="68"/>
    <w:rsid w:val="00EE1272"/>
    <w:pPr>
      <w:suppressAutoHyphens/>
      <w:spacing w:after="0" w:line="240" w:lineRule="auto"/>
    </w:pPr>
    <w:rPr>
      <w:rFonts w:ascii="Calibri" w:eastAsia="MS Gothic" w:hAnsi="Calibri" w:cs="Calibri"/>
      <w:color w:val="000000"/>
    </w:rPr>
    <w:tblPr>
      <w:tblStyleRowBandSize w:val="1"/>
      <w:tblStyleColBandSize w:val="1"/>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customStyle="1" w:styleId="MediumGrid31">
    <w:name w:val="Medium Grid 31"/>
    <w:basedOn w:val="TableNormal"/>
    <w:next w:val="MediumGrid3"/>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C0C0C0"/>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customStyle="1" w:styleId="MediumGrid3-Accent11">
    <w:name w:val="Medium Grid 3 - Accent 11"/>
    <w:basedOn w:val="TableNormal"/>
    <w:next w:val="MediumGrid3-Accent1"/>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3DFEE"/>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customStyle="1" w:styleId="MediumGrid3-Accent21">
    <w:name w:val="Medium Grid 3 - Accent 21"/>
    <w:basedOn w:val="TableNormal"/>
    <w:next w:val="MediumGrid3-Accent2"/>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FD3D2"/>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customStyle="1" w:styleId="MediumGrid3-Accent31">
    <w:name w:val="Medium Grid 3 - Accent 31"/>
    <w:basedOn w:val="TableNormal"/>
    <w:next w:val="MediumGrid3-Accent3"/>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6EED5"/>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customStyle="1" w:styleId="MediumGrid3-Accent41">
    <w:name w:val="Medium Grid 3 - Accent 41"/>
    <w:basedOn w:val="TableNormal"/>
    <w:next w:val="MediumGrid3-Accent4"/>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FD8E8"/>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customStyle="1" w:styleId="MediumGrid3-Accent51">
    <w:name w:val="Medium Grid 3 - Accent 51"/>
    <w:basedOn w:val="TableNormal"/>
    <w:next w:val="MediumGrid3-Accent5"/>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2EAF1"/>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customStyle="1" w:styleId="MediumGrid3-Accent61">
    <w:name w:val="Medium Grid 3 - Accent 61"/>
    <w:basedOn w:val="TableNormal"/>
    <w:next w:val="MediumGrid3-Accent6"/>
    <w:uiPriority w:val="69"/>
    <w:rsid w:val="00EE1272"/>
    <w:pPr>
      <w:suppressAutoHyphens/>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FDE4D0"/>
    </w:tcPr>
    <w:tblStylePr w:type="firstRow">
      <w:rPr>
        <w:b/>
        <w:bCs/>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customStyle="1" w:styleId="DarkList1">
    <w:name w:val="Dark List1"/>
    <w:basedOn w:val="TableNormal"/>
    <w:next w:val="DarkList"/>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customStyle="1" w:styleId="DarkList-Accent11">
    <w:name w:val="Dark List - Accent 11"/>
    <w:basedOn w:val="TableNormal"/>
    <w:next w:val="DarkList-Accent1"/>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customStyle="1" w:styleId="DarkList-Accent21">
    <w:name w:val="Dark List - Accent 21"/>
    <w:basedOn w:val="TableNormal"/>
    <w:next w:val="DarkList-Accent2"/>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customStyle="1" w:styleId="DarkList-Accent31">
    <w:name w:val="Dark List - Accent 31"/>
    <w:basedOn w:val="TableNormal"/>
    <w:next w:val="DarkList-Accent3"/>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customStyle="1" w:styleId="DarkList-Accent41">
    <w:name w:val="Dark List - Accent 41"/>
    <w:basedOn w:val="TableNormal"/>
    <w:next w:val="DarkList-Accent4"/>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customStyle="1" w:styleId="DarkList-Accent51">
    <w:name w:val="Dark List - Accent 51"/>
    <w:basedOn w:val="TableNormal"/>
    <w:next w:val="DarkList-Accent5"/>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customStyle="1" w:styleId="DarkList-Accent61">
    <w:name w:val="Dark List - Accent 61"/>
    <w:basedOn w:val="TableNormal"/>
    <w:next w:val="DarkList-Accent6"/>
    <w:uiPriority w:val="70"/>
    <w:rsid w:val="00EE1272"/>
    <w:pPr>
      <w:suppressAutoHyphens/>
      <w:spacing w:after="0" w:line="240" w:lineRule="auto"/>
    </w:pPr>
    <w:rPr>
      <w:color w:val="FFFFFF"/>
    </w:rPr>
    <w:tblPr>
      <w:tblStyleRowBandSize w:val="1"/>
      <w:tblStyleColBandSize w:val="1"/>
      <w:tblInd w:w="0" w:type="dxa"/>
      <w:tblCellMar>
        <w:top w:w="0" w:type="dxa"/>
        <w:left w:w="108" w:type="dxa"/>
        <w:bottom w:w="0" w:type="dxa"/>
        <w:right w:w="108" w:type="dxa"/>
      </w:tblCellMar>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customStyle="1" w:styleId="ColorfulShading1">
    <w:name w:val="Colorful Shading1"/>
    <w:basedOn w:val="TableNormal"/>
    <w:next w:val="ColorfulShading"/>
    <w:uiPriority w:val="71"/>
    <w:rsid w:val="00EE1272"/>
    <w:pPr>
      <w:suppressAutoHyphens/>
      <w:spacing w:after="0" w:line="240" w:lineRule="auto"/>
    </w:pPr>
    <w:rPr>
      <w:color w:val="000000"/>
    </w:rPr>
    <w:tblPr>
      <w:tblStyleRowBandSize w:val="1"/>
      <w:tblStyleColBandSize w:val="1"/>
      <w:tblInd w:w="0" w:type="dxa"/>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CellMar>
        <w:top w:w="0" w:type="dxa"/>
        <w:left w:w="108" w:type="dxa"/>
        <w:bottom w:w="0" w:type="dxa"/>
        <w:right w:w="108" w:type="dxa"/>
      </w:tblCellMar>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customStyle="1" w:styleId="ColorfulShading-Accent11">
    <w:name w:val="Colorful Shading - Accent 11"/>
    <w:basedOn w:val="TableNormal"/>
    <w:next w:val="ColorfulShading-Accent1"/>
    <w:uiPriority w:val="71"/>
    <w:rsid w:val="00EE1272"/>
    <w:pPr>
      <w:suppressAutoHyphens/>
      <w:spacing w:after="0" w:line="240" w:lineRule="auto"/>
    </w:pPr>
    <w:rPr>
      <w:color w:val="000000"/>
    </w:rPr>
    <w:tblPr>
      <w:tblStyleRowBandSize w:val="1"/>
      <w:tblStyleColBandSize w:val="1"/>
      <w:tblInd w:w="0" w:type="dxa"/>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CellMar>
        <w:top w:w="0" w:type="dxa"/>
        <w:left w:w="108" w:type="dxa"/>
        <w:bottom w:w="0" w:type="dxa"/>
        <w:right w:w="108" w:type="dxa"/>
      </w:tblCellMar>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4F81BD"/>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customStyle="1" w:styleId="ColorfulShading-Accent21">
    <w:name w:val="Colorful Shading - Accent 21"/>
    <w:basedOn w:val="TableNormal"/>
    <w:next w:val="ColorfulShading-Accent2"/>
    <w:uiPriority w:val="71"/>
    <w:rsid w:val="00EE1272"/>
    <w:pPr>
      <w:suppressAutoHyphens/>
      <w:spacing w:after="0" w:line="240" w:lineRule="auto"/>
    </w:pPr>
    <w:rPr>
      <w:color w:val="000000"/>
    </w:rPr>
    <w:tblPr>
      <w:tblStyleRowBandSize w:val="1"/>
      <w:tblStyleColBandSize w:val="1"/>
      <w:tblInd w:w="0" w:type="dxa"/>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CellMar>
        <w:top w:w="0" w:type="dxa"/>
        <w:left w:w="108" w:type="dxa"/>
        <w:bottom w:w="0" w:type="dxa"/>
        <w:right w:w="108" w:type="dxa"/>
      </w:tblCellMar>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C0504D"/>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customStyle="1" w:styleId="ColorfulShading-Accent31">
    <w:name w:val="Colorful Shading - Accent 31"/>
    <w:basedOn w:val="TableNormal"/>
    <w:next w:val="ColorfulShading-Accent3"/>
    <w:uiPriority w:val="71"/>
    <w:rsid w:val="00EE1272"/>
    <w:pPr>
      <w:suppressAutoHyphens/>
      <w:spacing w:after="0" w:line="240" w:lineRule="auto"/>
    </w:pPr>
    <w:rPr>
      <w:color w:val="000000"/>
    </w:rPr>
    <w:tblPr>
      <w:tblStyleRowBandSize w:val="1"/>
      <w:tblStyleColBandSize w:val="1"/>
      <w:tblInd w:w="0" w:type="dxa"/>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CellMar>
        <w:top w:w="0" w:type="dxa"/>
        <w:left w:w="108" w:type="dxa"/>
        <w:bottom w:w="0" w:type="dxa"/>
        <w:right w:w="108" w:type="dxa"/>
      </w:tblCellMar>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9BBB59"/>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customStyle="1" w:styleId="ColorfulShading-Accent41">
    <w:name w:val="Colorful Shading - Accent 41"/>
    <w:basedOn w:val="TableNormal"/>
    <w:next w:val="ColorfulShading-Accent4"/>
    <w:uiPriority w:val="71"/>
    <w:rsid w:val="00EE1272"/>
    <w:pPr>
      <w:suppressAutoHyphens/>
      <w:spacing w:after="0" w:line="240" w:lineRule="auto"/>
    </w:pPr>
    <w:rPr>
      <w:color w:val="000000"/>
    </w:rPr>
    <w:tblPr>
      <w:tblStyleRowBandSize w:val="1"/>
      <w:tblStyleColBandSize w:val="1"/>
      <w:tblInd w:w="0" w:type="dxa"/>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CellMar>
        <w:top w:w="0" w:type="dxa"/>
        <w:left w:w="108" w:type="dxa"/>
        <w:bottom w:w="0" w:type="dxa"/>
        <w:right w:w="108" w:type="dxa"/>
      </w:tblCellMar>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8064A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customStyle="1" w:styleId="ColorfulShading-Accent51">
    <w:name w:val="Colorful Shading - Accent 51"/>
    <w:basedOn w:val="TableNormal"/>
    <w:next w:val="ColorfulShading-Accent5"/>
    <w:uiPriority w:val="71"/>
    <w:rsid w:val="00EE1272"/>
    <w:pPr>
      <w:suppressAutoHyphens/>
      <w:spacing w:after="0" w:line="240" w:lineRule="auto"/>
    </w:pPr>
    <w:rPr>
      <w:color w:val="000000"/>
    </w:rPr>
    <w:tblPr>
      <w:tblStyleRowBandSize w:val="1"/>
      <w:tblStyleColBandSize w:val="1"/>
      <w:tblInd w:w="0" w:type="dxa"/>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CellMar>
        <w:top w:w="0" w:type="dxa"/>
        <w:left w:w="108" w:type="dxa"/>
        <w:bottom w:w="0" w:type="dxa"/>
        <w:right w:w="108" w:type="dxa"/>
      </w:tblCellMar>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4BACC6"/>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customStyle="1" w:styleId="ColorfulShading-Accent61">
    <w:name w:val="Colorful Shading - Accent 61"/>
    <w:basedOn w:val="TableNormal"/>
    <w:next w:val="ColorfulShading-Accent6"/>
    <w:uiPriority w:val="71"/>
    <w:rsid w:val="00EE1272"/>
    <w:pPr>
      <w:suppressAutoHyphens/>
      <w:spacing w:after="0" w:line="240" w:lineRule="auto"/>
    </w:pPr>
    <w:rPr>
      <w:color w:val="000000"/>
    </w:rPr>
    <w:tblPr>
      <w:tblStyleRowBandSize w:val="1"/>
      <w:tblStyleColBandSize w:val="1"/>
      <w:tblInd w:w="0" w:type="dxa"/>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CellMar>
        <w:top w:w="0" w:type="dxa"/>
        <w:left w:w="108" w:type="dxa"/>
        <w:bottom w:w="0" w:type="dxa"/>
        <w:right w:w="108" w:type="dxa"/>
      </w:tblCellMar>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F79646"/>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customStyle="1" w:styleId="ColorfulList1">
    <w:name w:val="Colorful List1"/>
    <w:basedOn w:val="TableNormal"/>
    <w:next w:val="ColorfulList"/>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customStyle="1" w:styleId="ColorfulList-Accent11">
    <w:name w:val="Colorful List - Accent 11"/>
    <w:basedOn w:val="TableNormal"/>
    <w:next w:val="ColorfulList-Accent1"/>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customStyle="1" w:styleId="ColorfulList-Accent21">
    <w:name w:val="Colorful List - Accent 21"/>
    <w:basedOn w:val="TableNormal"/>
    <w:next w:val="ColorfulList-Accent2"/>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customStyle="1" w:styleId="ColorfulList-Accent31">
    <w:name w:val="Colorful List - Accent 31"/>
    <w:basedOn w:val="TableNormal"/>
    <w:next w:val="ColorfulList-Accent3"/>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customStyle="1" w:styleId="ColorfulList-Accent41">
    <w:name w:val="Colorful List - Accent 41"/>
    <w:basedOn w:val="TableNormal"/>
    <w:next w:val="ColorfulList-Accent4"/>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customStyle="1" w:styleId="ColorfulList-Accent51">
    <w:name w:val="Colorful List - Accent 51"/>
    <w:basedOn w:val="TableNormal"/>
    <w:next w:val="ColorfulList-Accent5"/>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customStyle="1" w:styleId="ColorfulList-Accent61">
    <w:name w:val="Colorful List - Accent 61"/>
    <w:basedOn w:val="TableNormal"/>
    <w:next w:val="ColorfulList-Accent6"/>
    <w:uiPriority w:val="72"/>
    <w:rsid w:val="00EE1272"/>
    <w:pPr>
      <w:suppressAutoHyphens/>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customStyle="1" w:styleId="ColorfulGrid1">
    <w:name w:val="Colorful Grid1"/>
    <w:basedOn w:val="TableNormal"/>
    <w:next w:val="ColorfulGrid"/>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customStyle="1" w:styleId="ColorfulGrid-Accent11">
    <w:name w:val="Colorful Grid - Accent 11"/>
    <w:basedOn w:val="TableNormal"/>
    <w:next w:val="ColorfulGrid-Accent1"/>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customStyle="1" w:styleId="ColorfulGrid-Accent21">
    <w:name w:val="Colorful Grid - Accent 21"/>
    <w:basedOn w:val="TableNormal"/>
    <w:next w:val="ColorfulGrid-Accent2"/>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customStyle="1" w:styleId="ColorfulGrid-Accent31">
    <w:name w:val="Colorful Grid - Accent 31"/>
    <w:basedOn w:val="TableNormal"/>
    <w:next w:val="ColorfulGrid-Accent3"/>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customStyle="1" w:styleId="ColorfulGrid-Accent41">
    <w:name w:val="Colorful Grid - Accent 41"/>
    <w:basedOn w:val="TableNormal"/>
    <w:next w:val="ColorfulGrid-Accent4"/>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customStyle="1" w:styleId="ColorfulGrid-Accent51">
    <w:name w:val="Colorful Grid - Accent 51"/>
    <w:basedOn w:val="TableNormal"/>
    <w:next w:val="ColorfulGrid-Accent5"/>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customStyle="1" w:styleId="ColorfulGrid-Accent61">
    <w:name w:val="Colorful Grid - Accent 61"/>
    <w:basedOn w:val="TableNormal"/>
    <w:next w:val="ColorfulGrid-Accent6"/>
    <w:uiPriority w:val="73"/>
    <w:rsid w:val="00EE1272"/>
    <w:pPr>
      <w:suppressAutoHyphens/>
      <w:spacing w:after="0" w:line="240" w:lineRule="auto"/>
    </w:pPr>
    <w:rPr>
      <w:color w:val="000000"/>
    </w:rPr>
    <w:tblPr>
      <w:tblStyleRowBandSize w:val="1"/>
      <w:tblStyleColBandSize w:val="1"/>
      <w:tblInd w:w="0" w:type="dxa"/>
      <w:tblBorders>
        <w:insideH w:val="single" w:sz="4" w:space="0" w:color="FFFFFF"/>
      </w:tblBorders>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Title">
    <w:name w:val="Title"/>
    <w:basedOn w:val="Normal"/>
    <w:next w:val="Normal"/>
    <w:link w:val="TitleChar"/>
    <w:uiPriority w:val="10"/>
    <w:qFormat/>
    <w:rsid w:val="00EE1272"/>
    <w:pPr>
      <w:spacing w:line="240" w:lineRule="auto"/>
      <w:contextualSpacing/>
    </w:pPr>
    <w:rPr>
      <w:rFonts w:ascii="Calibri" w:eastAsia="MS Gothic" w:hAnsi="Calibri" w:cs="Calibri"/>
      <w:color w:val="17365D"/>
      <w:spacing w:val="5"/>
      <w:kern w:val="2"/>
      <w:sz w:val="52"/>
      <w:szCs w:val="52"/>
    </w:rPr>
  </w:style>
  <w:style w:type="character" w:customStyle="1" w:styleId="TitleChar1">
    <w:name w:val="Title Char1"/>
    <w:basedOn w:val="DefaultParagraphFont"/>
    <w:uiPriority w:val="10"/>
    <w:rsid w:val="00EE1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272"/>
    <w:pPr>
      <w:numPr>
        <w:ilvl w:val="1"/>
      </w:numPr>
      <w:spacing w:after="160"/>
    </w:pPr>
    <w:rPr>
      <w:rFonts w:ascii="Calibri" w:eastAsia="MS Gothic" w:hAnsi="Calibri" w:cs="Calibri"/>
      <w:i/>
      <w:iCs/>
      <w:color w:val="4F81BD"/>
      <w:spacing w:val="15"/>
      <w:szCs w:val="24"/>
    </w:rPr>
  </w:style>
  <w:style w:type="character" w:customStyle="1" w:styleId="SubtitleChar1">
    <w:name w:val="Subtitle Char1"/>
    <w:basedOn w:val="DefaultParagraphFont"/>
    <w:uiPriority w:val="11"/>
    <w:rsid w:val="00EE1272"/>
    <w:rPr>
      <w:color w:val="5A5A5A" w:themeColor="text1" w:themeTint="A5"/>
      <w:spacing w:val="15"/>
    </w:rPr>
  </w:style>
  <w:style w:type="paragraph" w:styleId="Quote">
    <w:name w:val="Quote"/>
    <w:basedOn w:val="Normal"/>
    <w:next w:val="Normal"/>
    <w:link w:val="QuoteChar"/>
    <w:uiPriority w:val="29"/>
    <w:qFormat/>
    <w:rsid w:val="00EE1272"/>
    <w:pPr>
      <w:spacing w:before="200" w:after="160"/>
      <w:ind w:left="864" w:right="864"/>
      <w:jc w:val="center"/>
    </w:pPr>
    <w:rPr>
      <w:rFonts w:asciiTheme="minorHAnsi" w:hAnsiTheme="minorHAnsi"/>
      <w:i/>
      <w:iCs/>
      <w:color w:val="000000"/>
      <w:sz w:val="22"/>
    </w:rPr>
  </w:style>
  <w:style w:type="character" w:customStyle="1" w:styleId="QuoteChar1">
    <w:name w:val="Quote Char1"/>
    <w:basedOn w:val="DefaultParagraphFont"/>
    <w:uiPriority w:val="29"/>
    <w:rsid w:val="00EE1272"/>
    <w:rPr>
      <w:rFonts w:ascii="Arial" w:hAnsi="Arial"/>
      <w:i/>
      <w:iCs/>
      <w:color w:val="404040" w:themeColor="text1" w:themeTint="BF"/>
      <w:sz w:val="24"/>
    </w:rPr>
  </w:style>
  <w:style w:type="character" w:customStyle="1" w:styleId="Heading4Char1">
    <w:name w:val="Heading 4 Char1"/>
    <w:basedOn w:val="DefaultParagraphFont"/>
    <w:uiPriority w:val="9"/>
    <w:semiHidden/>
    <w:rsid w:val="00EE1272"/>
    <w:rPr>
      <w:rFonts w:asciiTheme="majorHAnsi" w:eastAsiaTheme="majorEastAsia" w:hAnsiTheme="majorHAnsi" w:cstheme="majorBidi"/>
      <w:i/>
      <w:iCs/>
      <w:color w:val="365F91" w:themeColor="accent1" w:themeShade="BF"/>
      <w:sz w:val="24"/>
    </w:rPr>
  </w:style>
  <w:style w:type="character" w:customStyle="1" w:styleId="Heading5Char1">
    <w:name w:val="Heading 5 Char1"/>
    <w:basedOn w:val="DefaultParagraphFont"/>
    <w:uiPriority w:val="9"/>
    <w:semiHidden/>
    <w:rsid w:val="00EE1272"/>
    <w:rPr>
      <w:rFonts w:asciiTheme="majorHAnsi" w:eastAsiaTheme="majorEastAsia" w:hAnsiTheme="majorHAnsi" w:cstheme="majorBidi"/>
      <w:color w:val="365F91" w:themeColor="accent1" w:themeShade="BF"/>
      <w:sz w:val="24"/>
    </w:rPr>
  </w:style>
  <w:style w:type="character" w:customStyle="1" w:styleId="Heading6Char1">
    <w:name w:val="Heading 6 Char1"/>
    <w:basedOn w:val="DefaultParagraphFont"/>
    <w:uiPriority w:val="9"/>
    <w:semiHidden/>
    <w:rsid w:val="00EE1272"/>
    <w:rPr>
      <w:rFonts w:asciiTheme="majorHAnsi" w:eastAsiaTheme="majorEastAsia" w:hAnsiTheme="majorHAnsi" w:cstheme="majorBidi"/>
      <w:color w:val="243F60" w:themeColor="accent1" w:themeShade="7F"/>
      <w:sz w:val="24"/>
    </w:rPr>
  </w:style>
  <w:style w:type="character" w:customStyle="1" w:styleId="Heading7Char1">
    <w:name w:val="Heading 7 Char1"/>
    <w:basedOn w:val="DefaultParagraphFont"/>
    <w:uiPriority w:val="9"/>
    <w:semiHidden/>
    <w:rsid w:val="00EE1272"/>
    <w:rPr>
      <w:rFonts w:asciiTheme="majorHAnsi" w:eastAsiaTheme="majorEastAsia" w:hAnsiTheme="majorHAnsi" w:cstheme="majorBidi"/>
      <w:i/>
      <w:iCs/>
      <w:color w:val="243F60" w:themeColor="accent1" w:themeShade="7F"/>
      <w:sz w:val="24"/>
    </w:rPr>
  </w:style>
  <w:style w:type="character" w:customStyle="1" w:styleId="Heading8Char1">
    <w:name w:val="Heading 8 Char1"/>
    <w:basedOn w:val="DefaultParagraphFont"/>
    <w:uiPriority w:val="9"/>
    <w:semiHidden/>
    <w:rsid w:val="00EE1272"/>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uiPriority w:val="9"/>
    <w:semiHidden/>
    <w:rsid w:val="00EE1272"/>
    <w:rPr>
      <w:rFonts w:asciiTheme="majorHAnsi" w:eastAsiaTheme="majorEastAsia" w:hAnsiTheme="majorHAnsi" w:cstheme="majorBidi"/>
      <w:i/>
      <w:iCs/>
      <w:color w:val="272727" w:themeColor="text1" w:themeTint="D8"/>
      <w:sz w:val="21"/>
      <w:szCs w:val="21"/>
    </w:rPr>
  </w:style>
  <w:style w:type="paragraph" w:styleId="IntenseQuote">
    <w:name w:val="Intense Quote"/>
    <w:basedOn w:val="Normal"/>
    <w:next w:val="Normal"/>
    <w:link w:val="IntenseQuoteChar"/>
    <w:uiPriority w:val="30"/>
    <w:qFormat/>
    <w:rsid w:val="00EE1272"/>
    <w:pPr>
      <w:pBdr>
        <w:top w:val="single" w:sz="4" w:space="10" w:color="4F81BD" w:themeColor="accent1"/>
        <w:bottom w:val="single" w:sz="4" w:space="10" w:color="4F81BD" w:themeColor="accent1"/>
      </w:pBdr>
      <w:spacing w:before="360" w:after="360"/>
      <w:ind w:left="864" w:right="864"/>
      <w:jc w:val="center"/>
    </w:pPr>
    <w:rPr>
      <w:rFonts w:asciiTheme="minorHAnsi" w:hAnsiTheme="minorHAnsi"/>
      <w:b/>
      <w:bCs/>
      <w:i/>
      <w:iCs/>
      <w:color w:val="4F81BD"/>
      <w:sz w:val="22"/>
    </w:rPr>
  </w:style>
  <w:style w:type="character" w:customStyle="1" w:styleId="IntenseQuoteChar1">
    <w:name w:val="Intense Quote Char1"/>
    <w:basedOn w:val="DefaultParagraphFont"/>
    <w:uiPriority w:val="30"/>
    <w:rsid w:val="00EE1272"/>
    <w:rPr>
      <w:rFonts w:ascii="Arial" w:hAnsi="Arial"/>
      <w:i/>
      <w:iCs/>
      <w:color w:val="4F81BD" w:themeColor="accent1"/>
      <w:sz w:val="24"/>
    </w:rPr>
  </w:style>
  <w:style w:type="character" w:styleId="SubtleEmphasis">
    <w:name w:val="Subtle Emphasis"/>
    <w:basedOn w:val="DefaultParagraphFont"/>
    <w:uiPriority w:val="19"/>
    <w:qFormat/>
    <w:rsid w:val="00EE1272"/>
    <w:rPr>
      <w:i/>
      <w:iCs/>
      <w:color w:val="404040" w:themeColor="text1" w:themeTint="BF"/>
    </w:rPr>
  </w:style>
  <w:style w:type="character" w:styleId="IntenseEmphasis">
    <w:name w:val="Intense Emphasis"/>
    <w:basedOn w:val="DefaultParagraphFont"/>
    <w:uiPriority w:val="21"/>
    <w:qFormat/>
    <w:rsid w:val="00EE1272"/>
    <w:rPr>
      <w:i/>
      <w:iCs/>
      <w:color w:val="4F81BD" w:themeColor="accent1"/>
    </w:rPr>
  </w:style>
  <w:style w:type="character" w:styleId="SubtleReference">
    <w:name w:val="Subtle Reference"/>
    <w:basedOn w:val="DefaultParagraphFont"/>
    <w:uiPriority w:val="31"/>
    <w:qFormat/>
    <w:rsid w:val="00EE1272"/>
    <w:rPr>
      <w:smallCaps/>
      <w:color w:val="5A5A5A" w:themeColor="text1" w:themeTint="A5"/>
    </w:rPr>
  </w:style>
  <w:style w:type="character" w:styleId="IntenseReference">
    <w:name w:val="Intense Reference"/>
    <w:basedOn w:val="DefaultParagraphFont"/>
    <w:uiPriority w:val="32"/>
    <w:qFormat/>
    <w:rsid w:val="00EE1272"/>
    <w:rPr>
      <w:b/>
      <w:bCs/>
      <w:smallCaps/>
      <w:color w:val="4F81BD" w:themeColor="accent1"/>
      <w:spacing w:val="5"/>
    </w:rPr>
  </w:style>
  <w:style w:type="character" w:styleId="Hyperlink">
    <w:name w:val="Hyperlink"/>
    <w:basedOn w:val="DefaultParagraphFont"/>
    <w:uiPriority w:val="99"/>
    <w:unhideWhenUsed/>
    <w:rsid w:val="00EE1272"/>
    <w:rPr>
      <w:color w:val="0000FF" w:themeColor="hyperlink"/>
      <w:u w:val="single"/>
    </w:rPr>
  </w:style>
  <w:style w:type="table" w:styleId="LightShading">
    <w:name w:val="Light Shading"/>
    <w:basedOn w:val="TableNormal"/>
    <w:uiPriority w:val="60"/>
    <w:semiHidden/>
    <w:unhideWhenUsed/>
    <w:rsid w:val="00EE1272"/>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E1272"/>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semiHidden/>
    <w:unhideWhenUsed/>
    <w:rsid w:val="00EE1272"/>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semiHidden/>
    <w:unhideWhenUsed/>
    <w:rsid w:val="00EE1272"/>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semiHidden/>
    <w:unhideWhenUsed/>
    <w:rsid w:val="00EE1272"/>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semiHidden/>
    <w:unhideWhenUsed/>
    <w:rsid w:val="00EE1272"/>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semiHidden/>
    <w:unhideWhenUsed/>
    <w:rsid w:val="00EE1272"/>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semiHidden/>
    <w:unhideWhenUsed/>
    <w:rsid w:val="00EE1272"/>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E1272"/>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semiHidden/>
    <w:unhideWhenUsed/>
    <w:rsid w:val="00EE1272"/>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semiHidden/>
    <w:unhideWhenUsed/>
    <w:rsid w:val="00EE1272"/>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semiHidden/>
    <w:unhideWhenUsed/>
    <w:rsid w:val="00EE1272"/>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semiHidden/>
    <w:unhideWhenUsed/>
    <w:rsid w:val="00EE1272"/>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semiHidden/>
    <w:unhideWhenUsed/>
    <w:rsid w:val="00EE1272"/>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semiHidden/>
    <w:unhideWhenUsed/>
    <w:rsid w:val="00EE1272"/>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E1272"/>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semiHidden/>
    <w:unhideWhenUsed/>
    <w:rsid w:val="00EE1272"/>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semiHidden/>
    <w:unhideWhenUsed/>
    <w:rsid w:val="00EE1272"/>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semiHidden/>
    <w:unhideWhenUsed/>
    <w:rsid w:val="00EE1272"/>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semiHidden/>
    <w:unhideWhenUsed/>
    <w:rsid w:val="00EE1272"/>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semiHidden/>
    <w:unhideWhenUsed/>
    <w:rsid w:val="00EE1272"/>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semiHidden/>
    <w:unhideWhenUsed/>
    <w:rsid w:val="00EE1272"/>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E1272"/>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E1272"/>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E1272"/>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E1272"/>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E1272"/>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E1272"/>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semiHidden/>
    <w:unhideWhenUsed/>
    <w:rsid w:val="00EE1272"/>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semiHidden/>
    <w:unhideWhenUsed/>
    <w:rsid w:val="00EE1272"/>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semiHidden/>
    <w:unhideWhenUsed/>
    <w:rsid w:val="00EE1272"/>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E1272"/>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semiHidden/>
    <w:unhideWhenUsed/>
    <w:rsid w:val="00EE1272"/>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semiHidden/>
    <w:unhideWhenUsed/>
    <w:rsid w:val="00EE1272"/>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semiHidden/>
    <w:unhideWhenUsed/>
    <w:rsid w:val="00EE1272"/>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semiHidden/>
    <w:unhideWhenUsed/>
    <w:rsid w:val="00EE1272"/>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semiHidden/>
    <w:unhideWhenUsed/>
    <w:rsid w:val="00EE1272"/>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E127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semiHidden/>
    <w:unhideWhenUsed/>
    <w:rsid w:val="00EE1272"/>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semiHidden/>
    <w:unhideWhenUsed/>
    <w:rsid w:val="00EE1272"/>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EE1272"/>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semiHidden/>
    <w:unhideWhenUsed/>
    <w:rsid w:val="00EE1272"/>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semiHidden/>
    <w:unhideWhenUsed/>
    <w:rsid w:val="00EE1272"/>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EE97A2-CF9C-4FEF-8867-8D28349C2921}" type="doc">
      <dgm:prSet loTypeId="urn:microsoft.com/office/officeart/2005/8/layout/process2" loCatId="process" qsTypeId="urn:microsoft.com/office/officeart/2005/8/quickstyle/simple2" qsCatId="simple" csTypeId="urn:microsoft.com/office/officeart/2005/8/colors/accent0_3" csCatId="mainScheme" phldr="1"/>
      <dgm:spPr/>
    </dgm:pt>
    <dgm:pt modelId="{C38C99BC-205B-4C54-B116-F524BC2AB547}">
      <dgm:prSet phldrT="[Text]"/>
      <dgm:spPr>
        <a:xfrm>
          <a:off x="1665565" y="0"/>
          <a:ext cx="2155269" cy="800099"/>
        </a:xfrm>
        <a:solidFill>
          <a:srgbClr val="1F497D">
            <a:hueOff val="0"/>
            <a:satOff val="0"/>
            <a:lumOff val="0"/>
            <a:alphaOff val="0"/>
          </a:srgbClr>
        </a:solidFill>
        <a:ln w="38100" cap="flat" cmpd="sng" algn="ctr">
          <a:prstDash val="solid"/>
        </a:ln>
        <a:effectLst/>
      </dgm:spPr>
      <dgm:t>
        <a:bodyPr/>
        <a:lstStyle/>
        <a:p>
          <a:r>
            <a:rPr lang="en-GB">
              <a:solidFill>
                <a:srgbClr val="FFFFFF"/>
              </a:solidFill>
              <a:latin typeface="Cambria"/>
              <a:ea typeface="+mn-ea"/>
              <a:cs typeface="+mn-cs"/>
            </a:rPr>
            <a:t>Perceived Mobile App Feature Quality </a:t>
          </a:r>
        </a:p>
      </dgm:t>
    </dgm:pt>
    <dgm:pt modelId="{E812C030-5BDB-4BC8-A44C-3A9B66505784}" type="parTrans" cxnId="{6FAD6A6C-47A4-4448-A907-6AE6F086B236}">
      <dgm:prSet/>
      <dgm:spPr/>
      <dgm:t>
        <a:bodyPr/>
        <a:lstStyle/>
        <a:p>
          <a:endParaRPr lang="en-GB"/>
        </a:p>
      </dgm:t>
    </dgm:pt>
    <dgm:pt modelId="{F9499FDD-9D05-4AA7-9AB3-EC3F281B2087}" type="sibTrans" cxnId="{6FAD6A6C-47A4-4448-A907-6AE6F086B236}">
      <dgm:prSet/>
      <dgm:spPr>
        <a:xfrm rot="5400000">
          <a:off x="2593181" y="820102"/>
          <a:ext cx="300037" cy="360044"/>
        </a:xfrm>
        <a:solidFill>
          <a:srgbClr val="1F497D">
            <a:tint val="60000"/>
            <a:hueOff val="0"/>
            <a:satOff val="0"/>
            <a:lumOff val="0"/>
            <a:alphaOff val="0"/>
          </a:srgbClr>
        </a:solidFill>
        <a:ln>
          <a:noFill/>
        </a:ln>
        <a:effectLst/>
      </dgm:spPr>
      <dgm:t>
        <a:bodyPr/>
        <a:lstStyle/>
        <a:p>
          <a:endParaRPr lang="en-GB">
            <a:solidFill>
              <a:srgbClr val="FFFFFF"/>
            </a:solidFill>
            <a:latin typeface="Cambria"/>
            <a:ea typeface="+mn-ea"/>
            <a:cs typeface="+mn-cs"/>
          </a:endParaRPr>
        </a:p>
      </dgm:t>
    </dgm:pt>
    <dgm:pt modelId="{A76FAD20-77F2-421E-8A10-A493A6DE94D6}">
      <dgm:prSet phldrT="[Text]"/>
      <dgm:spPr>
        <a:xfrm>
          <a:off x="1665565" y="1200150"/>
          <a:ext cx="2155269" cy="800099"/>
        </a:xfrm>
        <a:solidFill>
          <a:srgbClr val="1F497D">
            <a:hueOff val="0"/>
            <a:satOff val="0"/>
            <a:lumOff val="0"/>
            <a:alphaOff val="0"/>
          </a:srgbClr>
        </a:solidFill>
        <a:ln w="38100" cap="flat" cmpd="sng" algn="ctr">
          <a:prstDash val="solid"/>
        </a:ln>
        <a:effectLst/>
      </dgm:spPr>
      <dgm:t>
        <a:bodyPr/>
        <a:lstStyle/>
        <a:p>
          <a:r>
            <a:rPr lang="en-GB">
              <a:solidFill>
                <a:srgbClr val="FFFFFF"/>
              </a:solidFill>
              <a:latin typeface="Cambria"/>
              <a:ea typeface="+mn-ea"/>
              <a:cs typeface="+mn-cs"/>
            </a:rPr>
            <a:t>Customer Engagement </a:t>
          </a:r>
        </a:p>
      </dgm:t>
    </dgm:pt>
    <dgm:pt modelId="{531E2862-DC30-4746-AC0A-05EC72615689}" type="parTrans" cxnId="{3DA69108-D681-41F9-8EDE-A57DF6B8292F}">
      <dgm:prSet/>
      <dgm:spPr/>
      <dgm:t>
        <a:bodyPr/>
        <a:lstStyle/>
        <a:p>
          <a:endParaRPr lang="en-GB"/>
        </a:p>
      </dgm:t>
    </dgm:pt>
    <dgm:pt modelId="{AA17E09A-C42E-4B11-BE11-D1B74CCAFDA9}" type="sibTrans" cxnId="{3DA69108-D681-41F9-8EDE-A57DF6B8292F}">
      <dgm:prSet/>
      <dgm:spPr>
        <a:xfrm rot="5400000">
          <a:off x="2593181" y="2020252"/>
          <a:ext cx="300037" cy="360044"/>
        </a:xfrm>
        <a:solidFill>
          <a:srgbClr val="1F497D">
            <a:tint val="60000"/>
            <a:hueOff val="0"/>
            <a:satOff val="0"/>
            <a:lumOff val="0"/>
            <a:alphaOff val="0"/>
          </a:srgbClr>
        </a:solidFill>
        <a:ln>
          <a:noFill/>
        </a:ln>
        <a:effectLst/>
      </dgm:spPr>
      <dgm:t>
        <a:bodyPr/>
        <a:lstStyle/>
        <a:p>
          <a:endParaRPr lang="en-GB">
            <a:solidFill>
              <a:srgbClr val="FFFFFF"/>
            </a:solidFill>
            <a:latin typeface="Cambria"/>
            <a:ea typeface="+mn-ea"/>
            <a:cs typeface="+mn-cs"/>
          </a:endParaRPr>
        </a:p>
      </dgm:t>
    </dgm:pt>
    <dgm:pt modelId="{751D7E77-E96C-499D-9403-A8AE2871FFEE}">
      <dgm:prSet phldrT="[Text]"/>
      <dgm:spPr>
        <a:xfrm>
          <a:off x="1665565" y="2400300"/>
          <a:ext cx="2155269" cy="800099"/>
        </a:xfrm>
        <a:solidFill>
          <a:srgbClr val="1F497D">
            <a:hueOff val="0"/>
            <a:satOff val="0"/>
            <a:lumOff val="0"/>
            <a:alphaOff val="0"/>
          </a:srgbClr>
        </a:solidFill>
        <a:ln w="38100" cap="flat" cmpd="sng" algn="ctr">
          <a:prstDash val="solid"/>
        </a:ln>
        <a:effectLst/>
      </dgm:spPr>
      <dgm:t>
        <a:bodyPr/>
        <a:lstStyle/>
        <a:p>
          <a:r>
            <a:rPr lang="en-GB">
              <a:solidFill>
                <a:srgbClr val="FFFFFF"/>
              </a:solidFill>
              <a:latin typeface="Cambria"/>
              <a:ea typeface="+mn-ea"/>
              <a:cs typeface="+mn-cs"/>
            </a:rPr>
            <a:t>Brand Loyalty</a:t>
          </a:r>
        </a:p>
      </dgm:t>
    </dgm:pt>
    <dgm:pt modelId="{F02702C9-D07D-4FB3-A907-2B43BAAE9C79}" type="parTrans" cxnId="{FB5ACBBF-119F-4EA6-AE4B-CAFFF171B081}">
      <dgm:prSet/>
      <dgm:spPr/>
      <dgm:t>
        <a:bodyPr/>
        <a:lstStyle/>
        <a:p>
          <a:endParaRPr lang="en-GB"/>
        </a:p>
      </dgm:t>
    </dgm:pt>
    <dgm:pt modelId="{26E91155-BE00-4D66-9BC6-27CF7AE67FE1}" type="sibTrans" cxnId="{FB5ACBBF-119F-4EA6-AE4B-CAFFF171B081}">
      <dgm:prSet/>
      <dgm:spPr/>
      <dgm:t>
        <a:bodyPr/>
        <a:lstStyle/>
        <a:p>
          <a:endParaRPr lang="en-GB"/>
        </a:p>
      </dgm:t>
    </dgm:pt>
    <dgm:pt modelId="{773DD249-A321-4C55-A643-0A8310DFD656}" type="pres">
      <dgm:prSet presAssocID="{96EE97A2-CF9C-4FEF-8867-8D28349C2921}" presName="linearFlow" presStyleCnt="0">
        <dgm:presLayoutVars>
          <dgm:resizeHandles val="exact"/>
        </dgm:presLayoutVars>
      </dgm:prSet>
      <dgm:spPr/>
    </dgm:pt>
    <dgm:pt modelId="{32FA689C-F9E8-4D9A-835D-9409910725AF}" type="pres">
      <dgm:prSet presAssocID="{C38C99BC-205B-4C54-B116-F524BC2AB547}" presName="node" presStyleLbl="node1" presStyleIdx="0" presStyleCnt="3">
        <dgm:presLayoutVars>
          <dgm:bulletEnabled val="1"/>
        </dgm:presLayoutVars>
      </dgm:prSet>
      <dgm:spPr>
        <a:prstGeom prst="roundRect">
          <a:avLst>
            <a:gd name="adj" fmla="val 10000"/>
          </a:avLst>
        </a:prstGeom>
      </dgm:spPr>
      <dgm:t>
        <a:bodyPr/>
        <a:lstStyle/>
        <a:p>
          <a:endParaRPr lang="en-GB"/>
        </a:p>
      </dgm:t>
    </dgm:pt>
    <dgm:pt modelId="{EEE128EF-7A85-40D6-906E-E1CFCBC771E8}" type="pres">
      <dgm:prSet presAssocID="{F9499FDD-9D05-4AA7-9AB3-EC3F281B2087}" presName="sibTrans" presStyleLbl="sibTrans2D1" presStyleIdx="0" presStyleCnt="2"/>
      <dgm:spPr>
        <a:prstGeom prst="rightArrow">
          <a:avLst>
            <a:gd name="adj1" fmla="val 60000"/>
            <a:gd name="adj2" fmla="val 50000"/>
          </a:avLst>
        </a:prstGeom>
      </dgm:spPr>
      <dgm:t>
        <a:bodyPr/>
        <a:lstStyle/>
        <a:p>
          <a:endParaRPr lang="en-GB"/>
        </a:p>
      </dgm:t>
    </dgm:pt>
    <dgm:pt modelId="{B753478C-8EA9-41DC-AE74-80E830796EA7}" type="pres">
      <dgm:prSet presAssocID="{F9499FDD-9D05-4AA7-9AB3-EC3F281B2087}" presName="connectorText" presStyleLbl="sibTrans2D1" presStyleIdx="0" presStyleCnt="2"/>
      <dgm:spPr/>
      <dgm:t>
        <a:bodyPr/>
        <a:lstStyle/>
        <a:p>
          <a:endParaRPr lang="en-GB"/>
        </a:p>
      </dgm:t>
    </dgm:pt>
    <dgm:pt modelId="{6A39DBD7-16B0-49DA-B703-415B426597F3}" type="pres">
      <dgm:prSet presAssocID="{A76FAD20-77F2-421E-8A10-A493A6DE94D6}" presName="node" presStyleLbl="node1" presStyleIdx="1" presStyleCnt="3">
        <dgm:presLayoutVars>
          <dgm:bulletEnabled val="1"/>
        </dgm:presLayoutVars>
      </dgm:prSet>
      <dgm:spPr>
        <a:prstGeom prst="roundRect">
          <a:avLst>
            <a:gd name="adj" fmla="val 10000"/>
          </a:avLst>
        </a:prstGeom>
      </dgm:spPr>
      <dgm:t>
        <a:bodyPr/>
        <a:lstStyle/>
        <a:p>
          <a:endParaRPr lang="en-GB"/>
        </a:p>
      </dgm:t>
    </dgm:pt>
    <dgm:pt modelId="{3E34C920-AEA7-424F-A64C-08C8A51A9D66}" type="pres">
      <dgm:prSet presAssocID="{AA17E09A-C42E-4B11-BE11-D1B74CCAFDA9}" presName="sibTrans" presStyleLbl="sibTrans2D1" presStyleIdx="1" presStyleCnt="2"/>
      <dgm:spPr>
        <a:prstGeom prst="rightArrow">
          <a:avLst>
            <a:gd name="adj1" fmla="val 60000"/>
            <a:gd name="adj2" fmla="val 50000"/>
          </a:avLst>
        </a:prstGeom>
      </dgm:spPr>
      <dgm:t>
        <a:bodyPr/>
        <a:lstStyle/>
        <a:p>
          <a:endParaRPr lang="en-GB"/>
        </a:p>
      </dgm:t>
    </dgm:pt>
    <dgm:pt modelId="{A7213807-636D-4FD3-BA5B-9F48DAF902A6}" type="pres">
      <dgm:prSet presAssocID="{AA17E09A-C42E-4B11-BE11-D1B74CCAFDA9}" presName="connectorText" presStyleLbl="sibTrans2D1" presStyleIdx="1" presStyleCnt="2"/>
      <dgm:spPr/>
      <dgm:t>
        <a:bodyPr/>
        <a:lstStyle/>
        <a:p>
          <a:endParaRPr lang="en-GB"/>
        </a:p>
      </dgm:t>
    </dgm:pt>
    <dgm:pt modelId="{820FD857-C154-436E-A7E7-F1206AA645FA}" type="pres">
      <dgm:prSet presAssocID="{751D7E77-E96C-499D-9403-A8AE2871FFEE}" presName="node" presStyleLbl="node1" presStyleIdx="2" presStyleCnt="3">
        <dgm:presLayoutVars>
          <dgm:bulletEnabled val="1"/>
        </dgm:presLayoutVars>
      </dgm:prSet>
      <dgm:spPr>
        <a:prstGeom prst="roundRect">
          <a:avLst>
            <a:gd name="adj" fmla="val 10000"/>
          </a:avLst>
        </a:prstGeom>
      </dgm:spPr>
      <dgm:t>
        <a:bodyPr/>
        <a:lstStyle/>
        <a:p>
          <a:endParaRPr lang="en-GB"/>
        </a:p>
      </dgm:t>
    </dgm:pt>
  </dgm:ptLst>
  <dgm:cxnLst>
    <dgm:cxn modelId="{35D21309-CC31-4A7A-A0AE-19610F65E1B7}" type="presOf" srcId="{F9499FDD-9D05-4AA7-9AB3-EC3F281B2087}" destId="{EEE128EF-7A85-40D6-906E-E1CFCBC771E8}" srcOrd="0" destOrd="0" presId="urn:microsoft.com/office/officeart/2005/8/layout/process2"/>
    <dgm:cxn modelId="{6FAD6A6C-47A4-4448-A907-6AE6F086B236}" srcId="{96EE97A2-CF9C-4FEF-8867-8D28349C2921}" destId="{C38C99BC-205B-4C54-B116-F524BC2AB547}" srcOrd="0" destOrd="0" parTransId="{E812C030-5BDB-4BC8-A44C-3A9B66505784}" sibTransId="{F9499FDD-9D05-4AA7-9AB3-EC3F281B2087}"/>
    <dgm:cxn modelId="{ED3B6D75-19A0-416A-BE50-E33BF04306DC}" type="presOf" srcId="{A76FAD20-77F2-421E-8A10-A493A6DE94D6}" destId="{6A39DBD7-16B0-49DA-B703-415B426597F3}" srcOrd="0" destOrd="0" presId="urn:microsoft.com/office/officeart/2005/8/layout/process2"/>
    <dgm:cxn modelId="{56B0D8CC-E9A9-442D-8697-F5F3ECE7F606}" type="presOf" srcId="{AA17E09A-C42E-4B11-BE11-D1B74CCAFDA9}" destId="{3E34C920-AEA7-424F-A64C-08C8A51A9D66}" srcOrd="0" destOrd="0" presId="urn:microsoft.com/office/officeart/2005/8/layout/process2"/>
    <dgm:cxn modelId="{60C17B49-0B91-4AEE-AE3E-DDF8FBFC405E}" type="presOf" srcId="{F9499FDD-9D05-4AA7-9AB3-EC3F281B2087}" destId="{B753478C-8EA9-41DC-AE74-80E830796EA7}" srcOrd="1" destOrd="0" presId="urn:microsoft.com/office/officeart/2005/8/layout/process2"/>
    <dgm:cxn modelId="{C6D35230-6C9E-42C1-B90E-84C5E7A151DB}" type="presOf" srcId="{C38C99BC-205B-4C54-B116-F524BC2AB547}" destId="{32FA689C-F9E8-4D9A-835D-9409910725AF}" srcOrd="0" destOrd="0" presId="urn:microsoft.com/office/officeart/2005/8/layout/process2"/>
    <dgm:cxn modelId="{21B4C4F6-71D5-4EAF-8E96-47D0D42DA26F}" type="presOf" srcId="{AA17E09A-C42E-4B11-BE11-D1B74CCAFDA9}" destId="{A7213807-636D-4FD3-BA5B-9F48DAF902A6}" srcOrd="1" destOrd="0" presId="urn:microsoft.com/office/officeart/2005/8/layout/process2"/>
    <dgm:cxn modelId="{3DA69108-D681-41F9-8EDE-A57DF6B8292F}" srcId="{96EE97A2-CF9C-4FEF-8867-8D28349C2921}" destId="{A76FAD20-77F2-421E-8A10-A493A6DE94D6}" srcOrd="1" destOrd="0" parTransId="{531E2862-DC30-4746-AC0A-05EC72615689}" sibTransId="{AA17E09A-C42E-4B11-BE11-D1B74CCAFDA9}"/>
    <dgm:cxn modelId="{FB5ACBBF-119F-4EA6-AE4B-CAFFF171B081}" srcId="{96EE97A2-CF9C-4FEF-8867-8D28349C2921}" destId="{751D7E77-E96C-499D-9403-A8AE2871FFEE}" srcOrd="2" destOrd="0" parTransId="{F02702C9-D07D-4FB3-A907-2B43BAAE9C79}" sibTransId="{26E91155-BE00-4D66-9BC6-27CF7AE67FE1}"/>
    <dgm:cxn modelId="{E63DA926-FDE1-4E51-A950-D5F265E66B47}" type="presOf" srcId="{96EE97A2-CF9C-4FEF-8867-8D28349C2921}" destId="{773DD249-A321-4C55-A643-0A8310DFD656}" srcOrd="0" destOrd="0" presId="urn:microsoft.com/office/officeart/2005/8/layout/process2"/>
    <dgm:cxn modelId="{ECAC09E2-C0F3-42BD-8804-D22344BBD3C7}" type="presOf" srcId="{751D7E77-E96C-499D-9403-A8AE2871FFEE}" destId="{820FD857-C154-436E-A7E7-F1206AA645FA}" srcOrd="0" destOrd="0" presId="urn:microsoft.com/office/officeart/2005/8/layout/process2"/>
    <dgm:cxn modelId="{8C532F92-8967-468B-AB84-63A5A04C3125}" type="presParOf" srcId="{773DD249-A321-4C55-A643-0A8310DFD656}" destId="{32FA689C-F9E8-4D9A-835D-9409910725AF}" srcOrd="0" destOrd="0" presId="urn:microsoft.com/office/officeart/2005/8/layout/process2"/>
    <dgm:cxn modelId="{B8DD3C37-9470-4E83-BC1B-9CC6C450F684}" type="presParOf" srcId="{773DD249-A321-4C55-A643-0A8310DFD656}" destId="{EEE128EF-7A85-40D6-906E-E1CFCBC771E8}" srcOrd="1" destOrd="0" presId="urn:microsoft.com/office/officeart/2005/8/layout/process2"/>
    <dgm:cxn modelId="{5D78B456-9BB2-449A-A633-7023E26FFD42}" type="presParOf" srcId="{EEE128EF-7A85-40D6-906E-E1CFCBC771E8}" destId="{B753478C-8EA9-41DC-AE74-80E830796EA7}" srcOrd="0" destOrd="0" presId="urn:microsoft.com/office/officeart/2005/8/layout/process2"/>
    <dgm:cxn modelId="{520F8430-C41E-4E66-A11E-FA03DF2FCA38}" type="presParOf" srcId="{773DD249-A321-4C55-A643-0A8310DFD656}" destId="{6A39DBD7-16B0-49DA-B703-415B426597F3}" srcOrd="2" destOrd="0" presId="urn:microsoft.com/office/officeart/2005/8/layout/process2"/>
    <dgm:cxn modelId="{39C2DB0D-58F5-4050-8819-8BE5A22FCE72}" type="presParOf" srcId="{773DD249-A321-4C55-A643-0A8310DFD656}" destId="{3E34C920-AEA7-424F-A64C-08C8A51A9D66}" srcOrd="3" destOrd="0" presId="urn:microsoft.com/office/officeart/2005/8/layout/process2"/>
    <dgm:cxn modelId="{83D76DE9-7414-4C06-BE92-0F4CC66C0DB2}" type="presParOf" srcId="{3E34C920-AEA7-424F-A64C-08C8A51A9D66}" destId="{A7213807-636D-4FD3-BA5B-9F48DAF902A6}" srcOrd="0" destOrd="0" presId="urn:microsoft.com/office/officeart/2005/8/layout/process2"/>
    <dgm:cxn modelId="{F810D671-0F64-47FC-BE48-7E1371BBA58B}" type="presParOf" srcId="{773DD249-A321-4C55-A643-0A8310DFD656}" destId="{820FD857-C154-436E-A7E7-F1206AA645FA}" srcOrd="4" destOrd="0" presId="urn:microsoft.com/office/officeart/2005/8/layout/process2"/>
  </dgm:cxnLst>
  <dgm:bg/>
  <dgm:whole>
    <a:ln>
      <a:solidFill>
        <a:srgbClr val="002060"/>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A689C-F9E8-4D9A-835D-9409910725AF}">
      <dsp:nvSpPr>
        <dsp:cNvPr id="0" name=""/>
        <dsp:cNvSpPr/>
      </dsp:nvSpPr>
      <dsp:spPr>
        <a:xfrm>
          <a:off x="894040" y="0"/>
          <a:ext cx="2155269" cy="800099"/>
        </a:xfrm>
        <a:prstGeom prst="roundRect">
          <a:avLst>
            <a:gd name="adj" fmla="val 10000"/>
          </a:avLst>
        </a:prstGeom>
        <a:solidFill>
          <a:srgbClr val="1F497D">
            <a:hueOff val="0"/>
            <a:satOff val="0"/>
            <a:lumOff val="0"/>
            <a:alphaOff val="0"/>
          </a:srgbClr>
        </a:solidFill>
        <a:ln w="38100" cap="flat" cmpd="sng" algn="ctr">
          <a:solidFill>
            <a:scrgbClr r="0" g="0" b="0"/>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solidFill>
                <a:srgbClr val="FFFFFF"/>
              </a:solidFill>
              <a:latin typeface="Cambria"/>
              <a:ea typeface="+mn-ea"/>
              <a:cs typeface="+mn-cs"/>
            </a:rPr>
            <a:t>Perceived Mobile App Feature Quality </a:t>
          </a:r>
        </a:p>
      </dsp:txBody>
      <dsp:txXfrm>
        <a:off x="917474" y="23434"/>
        <a:ext cx="2108401" cy="753231"/>
      </dsp:txXfrm>
    </dsp:sp>
    <dsp:sp modelId="{EEE128EF-7A85-40D6-906E-E1CFCBC771E8}">
      <dsp:nvSpPr>
        <dsp:cNvPr id="0" name=""/>
        <dsp:cNvSpPr/>
      </dsp:nvSpPr>
      <dsp:spPr>
        <a:xfrm rot="5400000">
          <a:off x="1821656" y="820102"/>
          <a:ext cx="300037" cy="360044"/>
        </a:xfrm>
        <a:prstGeom prst="rightArrow">
          <a:avLst>
            <a:gd name="adj1" fmla="val 60000"/>
            <a:gd name="adj2" fmla="val 50000"/>
          </a:avLst>
        </a:prstGeom>
        <a:solidFill>
          <a:srgbClr val="1F497D">
            <a:tint val="60000"/>
            <a:hueOff val="0"/>
            <a:satOff val="0"/>
            <a:lumOff val="0"/>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solidFill>
              <a:srgbClr val="FFFFFF"/>
            </a:solidFill>
            <a:latin typeface="Cambria"/>
            <a:ea typeface="+mn-ea"/>
            <a:cs typeface="+mn-cs"/>
          </a:endParaRPr>
        </a:p>
      </dsp:txBody>
      <dsp:txXfrm rot="-5400000">
        <a:off x="1863662" y="850106"/>
        <a:ext cx="216026" cy="210026"/>
      </dsp:txXfrm>
    </dsp:sp>
    <dsp:sp modelId="{6A39DBD7-16B0-49DA-B703-415B426597F3}">
      <dsp:nvSpPr>
        <dsp:cNvPr id="0" name=""/>
        <dsp:cNvSpPr/>
      </dsp:nvSpPr>
      <dsp:spPr>
        <a:xfrm>
          <a:off x="894040" y="1200150"/>
          <a:ext cx="2155269" cy="800099"/>
        </a:xfrm>
        <a:prstGeom prst="roundRect">
          <a:avLst>
            <a:gd name="adj" fmla="val 10000"/>
          </a:avLst>
        </a:prstGeom>
        <a:solidFill>
          <a:srgbClr val="1F497D">
            <a:hueOff val="0"/>
            <a:satOff val="0"/>
            <a:lumOff val="0"/>
            <a:alphaOff val="0"/>
          </a:srgbClr>
        </a:solidFill>
        <a:ln w="38100" cap="flat" cmpd="sng" algn="ctr">
          <a:solidFill>
            <a:scrgbClr r="0" g="0" b="0"/>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solidFill>
                <a:srgbClr val="FFFFFF"/>
              </a:solidFill>
              <a:latin typeface="Cambria"/>
              <a:ea typeface="+mn-ea"/>
              <a:cs typeface="+mn-cs"/>
            </a:rPr>
            <a:t>Customer Engagement </a:t>
          </a:r>
        </a:p>
      </dsp:txBody>
      <dsp:txXfrm>
        <a:off x="917474" y="1223584"/>
        <a:ext cx="2108401" cy="753231"/>
      </dsp:txXfrm>
    </dsp:sp>
    <dsp:sp modelId="{3E34C920-AEA7-424F-A64C-08C8A51A9D66}">
      <dsp:nvSpPr>
        <dsp:cNvPr id="0" name=""/>
        <dsp:cNvSpPr/>
      </dsp:nvSpPr>
      <dsp:spPr>
        <a:xfrm rot="5400000">
          <a:off x="1821656" y="2020252"/>
          <a:ext cx="300037" cy="360044"/>
        </a:xfrm>
        <a:prstGeom prst="rightArrow">
          <a:avLst>
            <a:gd name="adj1" fmla="val 60000"/>
            <a:gd name="adj2" fmla="val 50000"/>
          </a:avLst>
        </a:prstGeom>
        <a:solidFill>
          <a:srgbClr val="1F497D">
            <a:tint val="60000"/>
            <a:hueOff val="0"/>
            <a:satOff val="0"/>
            <a:lumOff val="0"/>
            <a:alphaOff val="0"/>
          </a:srgb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GB" sz="1400" kern="1200">
            <a:solidFill>
              <a:srgbClr val="FFFFFF"/>
            </a:solidFill>
            <a:latin typeface="Cambria"/>
            <a:ea typeface="+mn-ea"/>
            <a:cs typeface="+mn-cs"/>
          </a:endParaRPr>
        </a:p>
      </dsp:txBody>
      <dsp:txXfrm rot="-5400000">
        <a:off x="1863662" y="2050256"/>
        <a:ext cx="216026" cy="210026"/>
      </dsp:txXfrm>
    </dsp:sp>
    <dsp:sp modelId="{820FD857-C154-436E-A7E7-F1206AA645FA}">
      <dsp:nvSpPr>
        <dsp:cNvPr id="0" name=""/>
        <dsp:cNvSpPr/>
      </dsp:nvSpPr>
      <dsp:spPr>
        <a:xfrm>
          <a:off x="894040" y="2400300"/>
          <a:ext cx="2155269" cy="800099"/>
        </a:xfrm>
        <a:prstGeom prst="roundRect">
          <a:avLst>
            <a:gd name="adj" fmla="val 10000"/>
          </a:avLst>
        </a:prstGeom>
        <a:solidFill>
          <a:srgbClr val="1F497D">
            <a:hueOff val="0"/>
            <a:satOff val="0"/>
            <a:lumOff val="0"/>
            <a:alphaOff val="0"/>
          </a:srgbClr>
        </a:solidFill>
        <a:ln w="38100" cap="flat" cmpd="sng" algn="ctr">
          <a:solidFill>
            <a:scrgbClr r="0" g="0" b="0"/>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solidFill>
                <a:srgbClr val="FFFFFF"/>
              </a:solidFill>
              <a:latin typeface="Cambria"/>
              <a:ea typeface="+mn-ea"/>
              <a:cs typeface="+mn-cs"/>
            </a:rPr>
            <a:t>Brand Loyalty</a:t>
          </a:r>
        </a:p>
      </dsp:txBody>
      <dsp:txXfrm>
        <a:off x="917474" y="2423734"/>
        <a:ext cx="2108401" cy="75323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26E7D-60B0-485D-99B4-A1859839D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87</Pages>
  <Words>23387</Words>
  <Characters>133307</Characters>
  <Application>Microsoft Office Word</Application>
  <DocSecurity>0</DocSecurity>
  <Lines>1110</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2</cp:revision>
  <dcterms:created xsi:type="dcterms:W3CDTF">2026-09-22T19:48:00Z</dcterms:created>
  <dcterms:modified xsi:type="dcterms:W3CDTF">2026-09-22T21:30:00Z</dcterms:modified>
</cp:coreProperties>
</file>