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E4DDBB" w14:textId="7E422BA1" w:rsidR="00AD37F2" w:rsidRDefault="006E4797">
      <w:pPr>
        <w:rPr>
          <w:rFonts w:ascii="Arial" w:hAnsi="Arial" w:cs="Arial"/>
          <w:b/>
        </w:rPr>
      </w:pPr>
      <w:r>
        <w:rPr>
          <w:rFonts w:ascii="Arial" w:hAnsi="Arial" w:cs="Arial"/>
          <w:b/>
        </w:rPr>
        <w:t xml:space="preserve">How useful is the Bayeux Tapestry as a source for the events surrounding the Norman invasion of England? </w:t>
      </w:r>
    </w:p>
    <w:p w14:paraId="1AC45D75" w14:textId="6B606948" w:rsidR="00787923" w:rsidRDefault="00AA3684" w:rsidP="003E0B87">
      <w:pPr>
        <w:spacing w:line="360" w:lineRule="auto"/>
        <w:rPr>
          <w:rFonts w:ascii="Arial" w:hAnsi="Arial" w:cs="Arial"/>
        </w:rPr>
      </w:pPr>
      <w:r>
        <w:rPr>
          <w:rFonts w:ascii="Arial" w:hAnsi="Arial" w:cs="Arial"/>
        </w:rPr>
        <w:t>The Bayeux Tapestry</w:t>
      </w:r>
      <w:r w:rsidR="00271728">
        <w:rPr>
          <w:rFonts w:ascii="Arial" w:hAnsi="Arial" w:cs="Arial"/>
        </w:rPr>
        <w:t xml:space="preserve"> </w:t>
      </w:r>
      <w:r w:rsidR="00293AD5">
        <w:rPr>
          <w:rFonts w:ascii="Arial" w:hAnsi="Arial" w:cs="Arial"/>
        </w:rPr>
        <w:t xml:space="preserve">is an important source for the Norman invasion of 1066, and proves to be particularly useful to those investigating the </w:t>
      </w:r>
      <w:r w:rsidR="007B2124">
        <w:rPr>
          <w:rFonts w:ascii="Arial" w:hAnsi="Arial" w:cs="Arial"/>
        </w:rPr>
        <w:t>mid-late</w:t>
      </w:r>
      <w:r w:rsidR="00293AD5">
        <w:rPr>
          <w:rFonts w:ascii="Arial" w:hAnsi="Arial" w:cs="Arial"/>
        </w:rPr>
        <w:t xml:space="preserve"> 1</w:t>
      </w:r>
      <w:r w:rsidR="00865EE6">
        <w:rPr>
          <w:rFonts w:ascii="Arial" w:hAnsi="Arial" w:cs="Arial"/>
        </w:rPr>
        <w:t>1</w:t>
      </w:r>
      <w:r w:rsidR="00293AD5" w:rsidRPr="00293AD5">
        <w:rPr>
          <w:rFonts w:ascii="Arial" w:hAnsi="Arial" w:cs="Arial"/>
          <w:vertAlign w:val="superscript"/>
        </w:rPr>
        <w:t>th</w:t>
      </w:r>
      <w:r w:rsidR="00293AD5">
        <w:rPr>
          <w:rFonts w:ascii="Arial" w:hAnsi="Arial" w:cs="Arial"/>
        </w:rPr>
        <w:t xml:space="preserve"> century. </w:t>
      </w:r>
      <w:r w:rsidR="002A7135">
        <w:rPr>
          <w:rFonts w:ascii="Arial" w:hAnsi="Arial" w:cs="Arial"/>
        </w:rPr>
        <w:t xml:space="preserve">Both the explicit and implicit details that can be taken from the tapestry give its audience an understanding of William the Conqueror’s journey to England and arguably provides justification for his actions. Academics have gone as far as to count the individuals and details of the Bayeux Tapestry, coming to the conclusion that </w:t>
      </w:r>
      <w:r w:rsidR="009D1862" w:rsidRPr="002E45CD">
        <w:rPr>
          <w:rFonts w:ascii="Arial" w:hAnsi="Arial" w:cs="Arial"/>
        </w:rPr>
        <w:t xml:space="preserve">'In considerable detail, it portrays 626 people, 202 horses, 55 dogs, 505 animals of various sorts, 37 fortresses and/or buildings, 41 boats and ships, and </w:t>
      </w:r>
      <w:r w:rsidR="00D85C6C" w:rsidRPr="002E45CD">
        <w:rPr>
          <w:rFonts w:ascii="Arial" w:hAnsi="Arial" w:cs="Arial"/>
        </w:rPr>
        <w:t>innumerable</w:t>
      </w:r>
      <w:r w:rsidR="009D1862" w:rsidRPr="002E45CD">
        <w:rPr>
          <w:rFonts w:ascii="Arial" w:hAnsi="Arial" w:cs="Arial"/>
        </w:rPr>
        <w:t xml:space="preserve"> weapons, clothes, and agricultural implements</w:t>
      </w:r>
      <w:r w:rsidR="002A7135">
        <w:rPr>
          <w:rFonts w:ascii="Arial" w:hAnsi="Arial" w:cs="Arial"/>
        </w:rPr>
        <w:t>’</w:t>
      </w:r>
      <w:r w:rsidR="00E024A6">
        <w:rPr>
          <w:rFonts w:ascii="Arial" w:hAnsi="Arial" w:cs="Arial"/>
        </w:rPr>
        <w:t>.</w:t>
      </w:r>
      <w:r w:rsidR="009D1862">
        <w:rPr>
          <w:rStyle w:val="FootnoteReference"/>
          <w:rFonts w:ascii="Arial" w:hAnsi="Arial" w:cs="Arial"/>
        </w:rPr>
        <w:footnoteReference w:id="1"/>
      </w:r>
      <w:r w:rsidR="002A7135">
        <w:rPr>
          <w:rFonts w:ascii="Arial" w:hAnsi="Arial" w:cs="Arial"/>
        </w:rPr>
        <w:t xml:space="preserve"> </w:t>
      </w:r>
      <w:r w:rsidR="00787923">
        <w:rPr>
          <w:rFonts w:ascii="Arial" w:hAnsi="Arial" w:cs="Arial"/>
        </w:rPr>
        <w:t xml:space="preserve">From the tapestry, </w:t>
      </w:r>
      <w:r w:rsidR="00876020">
        <w:rPr>
          <w:rFonts w:ascii="Arial" w:hAnsi="Arial" w:cs="Arial"/>
        </w:rPr>
        <w:t xml:space="preserve">the main events leading up to the </w:t>
      </w:r>
      <w:r w:rsidR="00246FA0">
        <w:rPr>
          <w:rFonts w:ascii="Arial" w:hAnsi="Arial" w:cs="Arial"/>
        </w:rPr>
        <w:t>invasion of 1066 have important connotations for a Norman audience, through which it becomes clear that the purpose of the Bayeux Tapestry could be</w:t>
      </w:r>
      <w:r w:rsidR="00C92127">
        <w:rPr>
          <w:rFonts w:ascii="Arial" w:hAnsi="Arial" w:cs="Arial"/>
        </w:rPr>
        <w:t xml:space="preserve"> to legitimise William the Conqueror’s claim to the English throne. The tapestry also highlights key details about the battle of Hastings and the likely death of Harold Godwinson, through distinguishable figures and named individuals. It must </w:t>
      </w:r>
      <w:r w:rsidR="00877A16">
        <w:rPr>
          <w:rFonts w:ascii="Arial" w:hAnsi="Arial" w:cs="Arial"/>
        </w:rPr>
        <w:t>additionally be taken into consideration that the usefulness of the Bayeux Tapestry is reliant upon supporting textual sources</w:t>
      </w:r>
      <w:r w:rsidR="007B2124">
        <w:rPr>
          <w:rFonts w:ascii="Arial" w:hAnsi="Arial" w:cs="Arial"/>
        </w:rPr>
        <w:t>, in order to legitimise the information shown.</w:t>
      </w:r>
    </w:p>
    <w:p w14:paraId="48C668F6" w14:textId="6F2D93D7" w:rsidR="00AA3684" w:rsidRDefault="00336520" w:rsidP="003E0B87">
      <w:pPr>
        <w:spacing w:line="360" w:lineRule="auto"/>
        <w:rPr>
          <w:rFonts w:ascii="Arial" w:hAnsi="Arial" w:cs="Arial"/>
        </w:rPr>
      </w:pPr>
      <w:r>
        <w:rPr>
          <w:rFonts w:ascii="Arial" w:hAnsi="Arial" w:cs="Arial"/>
        </w:rPr>
        <w:t xml:space="preserve">The context of the Bayeux Tapestry is arguably as important as the information it provides, and to a historian investigating the Norman invasion of England, the ability to understand the reasons for its production allows analysis to be made of its content. </w:t>
      </w:r>
      <w:r w:rsidR="009D1862">
        <w:rPr>
          <w:rFonts w:ascii="Arial" w:hAnsi="Arial" w:cs="Arial"/>
        </w:rPr>
        <w:t xml:space="preserve">The Bayeux Tapestry, which is actually an embroidery is estimated to be around </w:t>
      </w:r>
      <w:r w:rsidR="009D1862" w:rsidRPr="009D1862">
        <w:rPr>
          <w:rFonts w:ascii="Arial" w:hAnsi="Arial" w:cs="Arial"/>
        </w:rPr>
        <w:t>230 feet long and 20 inches high</w:t>
      </w:r>
      <w:r w:rsidR="009D1862">
        <w:rPr>
          <w:rFonts w:ascii="Arial" w:hAnsi="Arial" w:cs="Arial"/>
        </w:rPr>
        <w:t>, produced in 6 sections sewn together to show the events from c1054-1066.</w:t>
      </w:r>
      <w:r w:rsidR="009D1862">
        <w:rPr>
          <w:rStyle w:val="FootnoteReference"/>
          <w:rFonts w:ascii="Arial" w:hAnsi="Arial" w:cs="Arial"/>
        </w:rPr>
        <w:footnoteReference w:id="2"/>
      </w:r>
      <w:r w:rsidR="009D1862">
        <w:rPr>
          <w:rFonts w:ascii="Arial" w:hAnsi="Arial" w:cs="Arial"/>
        </w:rPr>
        <w:t xml:space="preserve"> Having been mentioned in multiple </w:t>
      </w:r>
      <w:r w:rsidR="004E7B14">
        <w:rPr>
          <w:rFonts w:ascii="Arial" w:hAnsi="Arial" w:cs="Arial"/>
        </w:rPr>
        <w:t xml:space="preserve">sources, it is likely that the Bayeux Tapestry was created in England, before being moved to Bayeux where it was first recorded as being housed in 1476, and where it </w:t>
      </w:r>
      <w:r w:rsidR="000153FB">
        <w:rPr>
          <w:rFonts w:ascii="Arial" w:hAnsi="Arial" w:cs="Arial"/>
        </w:rPr>
        <w:t>has remained</w:t>
      </w:r>
      <w:r w:rsidR="00C21379">
        <w:rPr>
          <w:rFonts w:ascii="Arial" w:hAnsi="Arial" w:cs="Arial"/>
        </w:rPr>
        <w:t xml:space="preserve"> for</w:t>
      </w:r>
      <w:r w:rsidR="004E7B14">
        <w:rPr>
          <w:rFonts w:ascii="Arial" w:hAnsi="Arial" w:cs="Arial"/>
        </w:rPr>
        <w:t xml:space="preserve"> over five hundred years.</w:t>
      </w:r>
      <w:r w:rsidR="004E7B14">
        <w:rPr>
          <w:rStyle w:val="FootnoteReference"/>
          <w:rFonts w:ascii="Arial" w:hAnsi="Arial" w:cs="Arial"/>
        </w:rPr>
        <w:footnoteReference w:id="3"/>
      </w:r>
      <w:r w:rsidR="004E7B14">
        <w:rPr>
          <w:rFonts w:ascii="Arial" w:hAnsi="Arial" w:cs="Arial"/>
        </w:rPr>
        <w:t xml:space="preserve"> Due to the evident knowledge of </w:t>
      </w:r>
      <w:r w:rsidR="00271728">
        <w:rPr>
          <w:rFonts w:ascii="Arial" w:hAnsi="Arial" w:cs="Arial"/>
        </w:rPr>
        <w:t xml:space="preserve">the events of the lead up to the Norman conquest, the individual(s) who crafted it must have had some understanding, whether it be through first-hand experience or contemporary writings. </w:t>
      </w:r>
      <w:r>
        <w:rPr>
          <w:rFonts w:ascii="Arial" w:hAnsi="Arial" w:cs="Arial"/>
        </w:rPr>
        <w:t xml:space="preserve">There is </w:t>
      </w:r>
      <w:r w:rsidR="00271728">
        <w:rPr>
          <w:rFonts w:ascii="Arial" w:hAnsi="Arial" w:cs="Arial"/>
        </w:rPr>
        <w:t xml:space="preserve">therefore </w:t>
      </w:r>
      <w:r>
        <w:rPr>
          <w:rFonts w:ascii="Arial" w:hAnsi="Arial" w:cs="Arial"/>
        </w:rPr>
        <w:t xml:space="preserve">debate as to who the tapestry was made for, and </w:t>
      </w:r>
      <w:r w:rsidR="000F0F8B">
        <w:rPr>
          <w:rFonts w:ascii="Arial" w:hAnsi="Arial" w:cs="Arial"/>
        </w:rPr>
        <w:t>there are many suggestions by historians as to who would have commissioned a vital piece of evidence supporting the Norman invasion. Andrew Bridgeford brings to light the accepted idea that the tapestry may have been commissioned by Eustace of Boulogne as an apology to Bishop Odo of Bayeux, as some academics believe Eustace to have been the Norman pictured hacking at King Harold.</w:t>
      </w:r>
      <w:r w:rsidR="000F0F8B">
        <w:rPr>
          <w:rStyle w:val="FootnoteReference"/>
          <w:rFonts w:ascii="Arial" w:hAnsi="Arial" w:cs="Arial"/>
        </w:rPr>
        <w:footnoteReference w:id="4"/>
      </w:r>
      <w:r w:rsidR="000F0F8B">
        <w:rPr>
          <w:rFonts w:ascii="Arial" w:hAnsi="Arial" w:cs="Arial"/>
        </w:rPr>
        <w:t xml:space="preserve"> This concept is further supported by the idea that both Eustace and Odo </w:t>
      </w:r>
      <w:r w:rsidR="000F0F8B">
        <w:rPr>
          <w:rFonts w:ascii="Arial" w:hAnsi="Arial" w:cs="Arial"/>
        </w:rPr>
        <w:lastRenderedPageBreak/>
        <w:t>are featured heavily and named amongst the Normans, and could be deliberate if this had been the intended purpose for the embroidery. Bridgeford also mentions that in the 18</w:t>
      </w:r>
      <w:r w:rsidR="000F0F8B" w:rsidRPr="000F0F8B">
        <w:rPr>
          <w:rFonts w:ascii="Arial" w:hAnsi="Arial" w:cs="Arial"/>
          <w:vertAlign w:val="superscript"/>
        </w:rPr>
        <w:t>th</w:t>
      </w:r>
      <w:r w:rsidR="000F0F8B">
        <w:rPr>
          <w:rFonts w:ascii="Arial" w:hAnsi="Arial" w:cs="Arial"/>
        </w:rPr>
        <w:t xml:space="preserve"> century </w:t>
      </w:r>
      <w:r w:rsidR="00A91CDD">
        <w:rPr>
          <w:rFonts w:ascii="Arial" w:hAnsi="Arial" w:cs="Arial"/>
        </w:rPr>
        <w:t>it was widely accepted that William’s wife Matilda had some involvement in the making of the tapestry, although little was known about the Bayeu</w:t>
      </w:r>
      <w:r w:rsidR="00A36329">
        <w:rPr>
          <w:rFonts w:ascii="Arial" w:hAnsi="Arial" w:cs="Arial"/>
        </w:rPr>
        <w:t>x Tapestry at this point.</w:t>
      </w:r>
      <w:r w:rsidR="00A36329">
        <w:rPr>
          <w:rStyle w:val="FootnoteReference"/>
          <w:rFonts w:ascii="Arial" w:hAnsi="Arial" w:cs="Arial"/>
        </w:rPr>
        <w:footnoteReference w:id="5"/>
      </w:r>
      <w:r w:rsidR="009D1862">
        <w:rPr>
          <w:rFonts w:ascii="Arial" w:hAnsi="Arial" w:cs="Arial"/>
        </w:rPr>
        <w:t xml:space="preserve"> </w:t>
      </w:r>
      <w:r w:rsidR="00271728">
        <w:rPr>
          <w:rFonts w:ascii="Arial" w:hAnsi="Arial" w:cs="Arial"/>
        </w:rPr>
        <w:t xml:space="preserve">Although the assumption that the production of the tapestry was purely for Odo of Bayeux, contributes to the idea that </w:t>
      </w:r>
      <w:r w:rsidR="00A36329">
        <w:rPr>
          <w:rFonts w:ascii="Arial" w:hAnsi="Arial" w:cs="Arial"/>
        </w:rPr>
        <w:t>‘it subtly undermines Norman propaganda at almost every turn’</w:t>
      </w:r>
      <w:r w:rsidR="00271728">
        <w:rPr>
          <w:rFonts w:ascii="Arial" w:hAnsi="Arial" w:cs="Arial"/>
        </w:rPr>
        <w:t>, which could stem from the role Bishop Odo played in the rebellion of the early 1080s.</w:t>
      </w:r>
      <w:r w:rsidR="00A36329">
        <w:rPr>
          <w:rStyle w:val="FootnoteReference"/>
          <w:rFonts w:ascii="Arial" w:hAnsi="Arial" w:cs="Arial"/>
        </w:rPr>
        <w:footnoteReference w:id="6"/>
      </w:r>
      <w:r w:rsidR="00293AD5">
        <w:rPr>
          <w:rFonts w:ascii="Arial" w:hAnsi="Arial" w:cs="Arial"/>
        </w:rPr>
        <w:t xml:space="preserve"> </w:t>
      </w:r>
      <w:r w:rsidR="00224856">
        <w:rPr>
          <w:rFonts w:ascii="Arial" w:hAnsi="Arial" w:cs="Arial"/>
        </w:rPr>
        <w:t>The majority of historians</w:t>
      </w:r>
      <w:r w:rsidR="00D0071E">
        <w:rPr>
          <w:rFonts w:ascii="Arial" w:hAnsi="Arial" w:cs="Arial"/>
        </w:rPr>
        <w:t>, such as Eric Maclagan,</w:t>
      </w:r>
      <w:r w:rsidR="00224856">
        <w:rPr>
          <w:rFonts w:ascii="Arial" w:hAnsi="Arial" w:cs="Arial"/>
        </w:rPr>
        <w:t xml:space="preserve"> </w:t>
      </w:r>
      <w:r w:rsidR="00D0071E">
        <w:rPr>
          <w:rFonts w:ascii="Arial" w:hAnsi="Arial" w:cs="Arial"/>
        </w:rPr>
        <w:t>d</w:t>
      </w:r>
      <w:r w:rsidR="00224856">
        <w:rPr>
          <w:rFonts w:ascii="Arial" w:hAnsi="Arial" w:cs="Arial"/>
        </w:rPr>
        <w:t>o however believe that</w:t>
      </w:r>
      <w:r w:rsidR="00D0071E">
        <w:rPr>
          <w:rFonts w:ascii="Arial" w:hAnsi="Arial" w:cs="Arial"/>
        </w:rPr>
        <w:t xml:space="preserve"> Bishop Odo commissioned the piece himself before his death</w:t>
      </w:r>
      <w:r w:rsidR="000533F3">
        <w:rPr>
          <w:rFonts w:ascii="Arial" w:hAnsi="Arial" w:cs="Arial"/>
        </w:rPr>
        <w:t>, perhaps therefore implying that the tapestry is heavily weighted in William’s favour</w:t>
      </w:r>
      <w:r w:rsidR="00D0071E">
        <w:rPr>
          <w:rFonts w:ascii="Arial" w:hAnsi="Arial" w:cs="Arial"/>
        </w:rPr>
        <w:t xml:space="preserve">. </w:t>
      </w:r>
      <w:r w:rsidR="00293AD5">
        <w:rPr>
          <w:rFonts w:ascii="Arial" w:hAnsi="Arial" w:cs="Arial"/>
        </w:rPr>
        <w:t>Furthermore, the need for a commissioned piece showing the events of the Norman invasion</w:t>
      </w:r>
      <w:r w:rsidR="00C21379">
        <w:rPr>
          <w:rFonts w:ascii="Arial" w:hAnsi="Arial" w:cs="Arial"/>
        </w:rPr>
        <w:t>,</w:t>
      </w:r>
      <w:r w:rsidR="00293AD5">
        <w:rPr>
          <w:rFonts w:ascii="Arial" w:hAnsi="Arial" w:cs="Arial"/>
        </w:rPr>
        <w:t xml:space="preserve"> highlights the Norman consciousness of identity or ‘Normanitas’, and the need to legitimise William’s conquest and claim to the English throne.</w:t>
      </w:r>
    </w:p>
    <w:p w14:paraId="417903F9" w14:textId="5E83EA0F" w:rsidR="003E48EA" w:rsidRDefault="00A26B51" w:rsidP="003E0B87">
      <w:pPr>
        <w:spacing w:line="360" w:lineRule="auto"/>
        <w:rPr>
          <w:rFonts w:ascii="Arial" w:hAnsi="Arial" w:cs="Arial"/>
        </w:rPr>
      </w:pPr>
      <w:r>
        <w:rPr>
          <w:rFonts w:ascii="Arial" w:hAnsi="Arial" w:cs="Arial"/>
        </w:rPr>
        <w:t>The Bayeux Tapestry is particularly useful for looking at the</w:t>
      </w:r>
      <w:r w:rsidR="00BC0922">
        <w:rPr>
          <w:rFonts w:ascii="Arial" w:hAnsi="Arial" w:cs="Arial"/>
        </w:rPr>
        <w:t xml:space="preserve"> events occurring</w:t>
      </w:r>
      <w:r w:rsidR="001B1AA3">
        <w:rPr>
          <w:rFonts w:ascii="Arial" w:hAnsi="Arial" w:cs="Arial"/>
        </w:rPr>
        <w:t xml:space="preserve"> before the Norman invasion, and in turn provides </w:t>
      </w:r>
      <w:r w:rsidR="00787923">
        <w:rPr>
          <w:rFonts w:ascii="Arial" w:hAnsi="Arial" w:cs="Arial"/>
        </w:rPr>
        <w:t xml:space="preserve">visual evidence that legitimises William’s claim to the English throne. </w:t>
      </w:r>
      <w:r w:rsidR="005C7B2A">
        <w:rPr>
          <w:rFonts w:ascii="Arial" w:hAnsi="Arial" w:cs="Arial"/>
        </w:rPr>
        <w:t>Arguably one of the most important events pictured in the tapestry is the scene in which Harold swears the oath to William naming him the heir of Edward the Confessor.</w:t>
      </w:r>
      <w:r w:rsidR="0050729F">
        <w:rPr>
          <w:rStyle w:val="FootnoteReference"/>
          <w:rFonts w:ascii="Arial" w:hAnsi="Arial" w:cs="Arial"/>
        </w:rPr>
        <w:footnoteReference w:id="7"/>
      </w:r>
      <w:r w:rsidR="005C7B2A">
        <w:rPr>
          <w:rFonts w:ascii="Arial" w:hAnsi="Arial" w:cs="Arial"/>
        </w:rPr>
        <w:t xml:space="preserve"> As shown in</w:t>
      </w:r>
      <w:r w:rsidR="0050729F">
        <w:rPr>
          <w:rFonts w:ascii="Arial" w:hAnsi="Arial" w:cs="Arial"/>
        </w:rPr>
        <w:t xml:space="preserve"> the tapestry</w:t>
      </w:r>
      <w:r w:rsidR="005C7B2A">
        <w:rPr>
          <w:rFonts w:ascii="Arial" w:hAnsi="Arial" w:cs="Arial"/>
        </w:rPr>
        <w:t xml:space="preserve"> it becomes clear than the action of swearing the oath is what contributes to the accusations of Harold having committed </w:t>
      </w:r>
      <w:r w:rsidR="003E0B87">
        <w:rPr>
          <w:rFonts w:ascii="Arial" w:hAnsi="Arial" w:cs="Arial"/>
        </w:rPr>
        <w:t>perjury and</w:t>
      </w:r>
      <w:r w:rsidR="005C7B2A">
        <w:rPr>
          <w:rFonts w:ascii="Arial" w:hAnsi="Arial" w:cs="Arial"/>
        </w:rPr>
        <w:t xml:space="preserve"> confirms the work of many contemporary chronicles and works. Richard Huscroft mentions the usefulness of the Bayeux Tapestry alongside textual sources such as William of Jumièges and William of Poitier</w:t>
      </w:r>
      <w:r w:rsidR="00C21379">
        <w:rPr>
          <w:rFonts w:ascii="Arial" w:hAnsi="Arial" w:cs="Arial"/>
        </w:rPr>
        <w:t>s</w:t>
      </w:r>
      <w:r w:rsidR="001464DB">
        <w:rPr>
          <w:rFonts w:ascii="Arial" w:hAnsi="Arial" w:cs="Arial"/>
        </w:rPr>
        <w:t xml:space="preserve"> to establish the significance of the oath</w:t>
      </w:r>
      <w:r w:rsidR="00C21379">
        <w:rPr>
          <w:rFonts w:ascii="Arial" w:hAnsi="Arial" w:cs="Arial"/>
        </w:rPr>
        <w:t>,</w:t>
      </w:r>
      <w:r w:rsidR="001464DB">
        <w:rPr>
          <w:rFonts w:ascii="Arial" w:hAnsi="Arial" w:cs="Arial"/>
        </w:rPr>
        <w:t xml:space="preserve"> ‘Harold swore to act as William’s agent in England pending King Edward’s death and to support William’s claim to the English throne</w:t>
      </w:r>
      <w:r w:rsidR="00182EFB">
        <w:rPr>
          <w:rFonts w:ascii="Arial" w:hAnsi="Arial" w:cs="Arial"/>
        </w:rPr>
        <w:t>.</w:t>
      </w:r>
      <w:r w:rsidR="001464DB">
        <w:rPr>
          <w:rFonts w:ascii="Arial" w:hAnsi="Arial" w:cs="Arial"/>
        </w:rPr>
        <w:t>’</w:t>
      </w:r>
      <w:r w:rsidR="001464DB">
        <w:rPr>
          <w:rStyle w:val="FootnoteReference"/>
          <w:rFonts w:ascii="Arial" w:hAnsi="Arial" w:cs="Arial"/>
        </w:rPr>
        <w:footnoteReference w:id="8"/>
      </w:r>
      <w:r w:rsidR="00182EFB">
        <w:rPr>
          <w:rFonts w:ascii="Arial" w:hAnsi="Arial" w:cs="Arial"/>
        </w:rPr>
        <w:t xml:space="preserve"> For the contemporary audience, the events of William’s succession are made clear, and the idea of a favoured </w:t>
      </w:r>
      <w:r w:rsidR="00B42A7B">
        <w:rPr>
          <w:rFonts w:ascii="Arial" w:hAnsi="Arial" w:cs="Arial"/>
        </w:rPr>
        <w:t xml:space="preserve">individual made heir to the throne by swearing on holy relics, further confirms the emerging idea of a pious Norman identity or ‘Normanitas’. The series of events that take place before 1066, such as Harold being rescued by William from Count Guy of Ponthieu, and then staying with the Normans by going on campaign, make it clear that the Normans are present within Anglo-Saxon society from at least c1054 which </w:t>
      </w:r>
      <w:r w:rsidR="002B3098">
        <w:rPr>
          <w:rFonts w:ascii="Arial" w:hAnsi="Arial" w:cs="Arial"/>
        </w:rPr>
        <w:t xml:space="preserve">helps to legitimise William’s rule. </w:t>
      </w:r>
      <w:r w:rsidR="00251ED1">
        <w:rPr>
          <w:rFonts w:ascii="Arial" w:hAnsi="Arial" w:cs="Arial"/>
        </w:rPr>
        <w:t xml:space="preserve">On the other hand, </w:t>
      </w:r>
      <w:r w:rsidR="003E48EA">
        <w:rPr>
          <w:rFonts w:ascii="Arial" w:hAnsi="Arial" w:cs="Arial"/>
        </w:rPr>
        <w:t xml:space="preserve">Marjorie Chibnall briefly acknowledges the Bayeux Tapestry in her work </w:t>
      </w:r>
      <w:r w:rsidR="003E48EA">
        <w:rPr>
          <w:rFonts w:ascii="Arial" w:hAnsi="Arial" w:cs="Arial"/>
          <w:i/>
        </w:rPr>
        <w:t>Anglo-Norman England</w:t>
      </w:r>
      <w:r w:rsidR="003E48EA">
        <w:rPr>
          <w:rFonts w:ascii="Arial" w:hAnsi="Arial" w:cs="Arial"/>
        </w:rPr>
        <w:t>, in which she states that the tapestry appears to adopt the sympathetic views of Canterbury towards Harold as king, as supported by Eadmer.</w:t>
      </w:r>
      <w:r w:rsidR="003E48EA">
        <w:rPr>
          <w:rStyle w:val="FootnoteReference"/>
          <w:rFonts w:ascii="Arial" w:hAnsi="Arial" w:cs="Arial"/>
        </w:rPr>
        <w:footnoteReference w:id="9"/>
      </w:r>
      <w:r w:rsidR="00251ED1">
        <w:rPr>
          <w:rFonts w:ascii="Arial" w:hAnsi="Arial" w:cs="Arial"/>
        </w:rPr>
        <w:t xml:space="preserve"> Although the tapestry features events that would bolster William’s legitimate claim to the English throne, the significance of showing the coronation of Harold by Stigand</w:t>
      </w:r>
      <w:r w:rsidR="00DA0B04">
        <w:rPr>
          <w:rFonts w:ascii="Arial" w:hAnsi="Arial" w:cs="Arial"/>
        </w:rPr>
        <w:t xml:space="preserve">, arguably suggests that the craftsmen or the individual who commissioned the tapestry may have favoured the English. As it </w:t>
      </w:r>
      <w:r w:rsidR="00DA0B04">
        <w:rPr>
          <w:rFonts w:ascii="Arial" w:hAnsi="Arial" w:cs="Arial"/>
        </w:rPr>
        <w:lastRenderedPageBreak/>
        <w:t xml:space="preserve">has previously been mentioned, the tapestry is likely to have been made by Englishmen shortly after the Norman </w:t>
      </w:r>
      <w:r w:rsidR="00BD0F4C">
        <w:rPr>
          <w:rFonts w:ascii="Arial" w:hAnsi="Arial" w:cs="Arial"/>
        </w:rPr>
        <w:t xml:space="preserve">invasion, and it could therefore provide historians with an understanding of the view towards </w:t>
      </w:r>
      <w:r w:rsidR="00FA23C6">
        <w:rPr>
          <w:rFonts w:ascii="Arial" w:hAnsi="Arial" w:cs="Arial"/>
        </w:rPr>
        <w:t>King William I and his Norman rule. It can therefore be seen that the events leading to the Norman invasion are reflected upon in the Bayeux Tapestry,</w:t>
      </w:r>
      <w:r w:rsidR="00572F6C">
        <w:rPr>
          <w:rFonts w:ascii="Arial" w:hAnsi="Arial" w:cs="Arial"/>
        </w:rPr>
        <w:t xml:space="preserve"> with </w:t>
      </w:r>
      <w:r w:rsidR="00947F68">
        <w:rPr>
          <w:rFonts w:ascii="Arial" w:hAnsi="Arial" w:cs="Arial"/>
        </w:rPr>
        <w:t xml:space="preserve">elements that seem to favour William, </w:t>
      </w:r>
      <w:r w:rsidR="00572F6C">
        <w:rPr>
          <w:rFonts w:ascii="Arial" w:hAnsi="Arial" w:cs="Arial"/>
        </w:rPr>
        <w:t xml:space="preserve">but highlight that </w:t>
      </w:r>
      <w:r w:rsidR="00947F68">
        <w:rPr>
          <w:rFonts w:ascii="Arial" w:hAnsi="Arial" w:cs="Arial"/>
        </w:rPr>
        <w:t xml:space="preserve">ultimately the subtext is Anglo-Saxon. </w:t>
      </w:r>
    </w:p>
    <w:p w14:paraId="5C28A378" w14:textId="6B17AC3D" w:rsidR="001D6CD4" w:rsidRDefault="00572F6C" w:rsidP="003E0B87">
      <w:pPr>
        <w:spacing w:line="360" w:lineRule="auto"/>
        <w:rPr>
          <w:rFonts w:ascii="Arial" w:hAnsi="Arial" w:cs="Arial"/>
        </w:rPr>
      </w:pPr>
      <w:r>
        <w:rPr>
          <w:rFonts w:ascii="Arial" w:hAnsi="Arial" w:cs="Arial"/>
        </w:rPr>
        <w:t xml:space="preserve">Some of the </w:t>
      </w:r>
      <w:r w:rsidR="006D19D8">
        <w:rPr>
          <w:rFonts w:ascii="Arial" w:hAnsi="Arial" w:cs="Arial"/>
        </w:rPr>
        <w:t>key events surrounding the Battle of Hastings itself bring to light the usefulness of the Bayeux Tapestry</w:t>
      </w:r>
      <w:r w:rsidR="00D55151">
        <w:rPr>
          <w:rFonts w:ascii="Arial" w:hAnsi="Arial" w:cs="Arial"/>
        </w:rPr>
        <w:t xml:space="preserve">, in particular the presence of omens and the appearance of the Normans. </w:t>
      </w:r>
      <w:r w:rsidR="00E8319F">
        <w:rPr>
          <w:rFonts w:ascii="Arial" w:hAnsi="Arial" w:cs="Arial"/>
        </w:rPr>
        <w:t xml:space="preserve">The scene in which King Harold is told about the comet presents issues </w:t>
      </w:r>
      <w:r w:rsidR="0097307C">
        <w:rPr>
          <w:rFonts w:ascii="Arial" w:hAnsi="Arial" w:cs="Arial"/>
        </w:rPr>
        <w:t>in</w:t>
      </w:r>
      <w:r w:rsidR="00E8319F">
        <w:rPr>
          <w:rFonts w:ascii="Arial" w:hAnsi="Arial" w:cs="Arial"/>
        </w:rPr>
        <w:t xml:space="preserve"> historical interpretation</w:t>
      </w:r>
      <w:r w:rsidR="0097307C">
        <w:rPr>
          <w:rFonts w:ascii="Arial" w:hAnsi="Arial" w:cs="Arial"/>
        </w:rPr>
        <w:t>, in which its meaning differs depending upon the perspective used.</w:t>
      </w:r>
      <w:r w:rsidR="00E8319F">
        <w:rPr>
          <w:rStyle w:val="FootnoteReference"/>
          <w:rFonts w:ascii="Arial" w:hAnsi="Arial" w:cs="Arial"/>
        </w:rPr>
        <w:footnoteReference w:id="10"/>
      </w:r>
      <w:r w:rsidR="0097307C">
        <w:rPr>
          <w:rFonts w:ascii="Arial" w:hAnsi="Arial" w:cs="Arial"/>
        </w:rPr>
        <w:t xml:space="preserve"> </w:t>
      </w:r>
      <w:r w:rsidR="00E8319F">
        <w:rPr>
          <w:rFonts w:ascii="Arial" w:hAnsi="Arial" w:cs="Arial"/>
        </w:rPr>
        <w:t xml:space="preserve">There are references to the passing of Halley’s Comet in primary textual sources, in particular the </w:t>
      </w:r>
      <w:r w:rsidR="003E0B87">
        <w:rPr>
          <w:rFonts w:ascii="Arial" w:hAnsi="Arial" w:cs="Arial"/>
        </w:rPr>
        <w:t>Anglo-Saxon</w:t>
      </w:r>
      <w:r w:rsidR="00E8319F">
        <w:rPr>
          <w:rFonts w:ascii="Arial" w:hAnsi="Arial" w:cs="Arial"/>
        </w:rPr>
        <w:t xml:space="preserve"> chronicle</w:t>
      </w:r>
      <w:r w:rsidR="0097307C">
        <w:rPr>
          <w:rFonts w:ascii="Arial" w:hAnsi="Arial" w:cs="Arial"/>
        </w:rPr>
        <w:t>, but the comet does not always feature in either Norman or Anglo-Saxon sources. Some historians like Terry Jones state that the comet</w:t>
      </w:r>
      <w:r w:rsidR="00E8319F">
        <w:rPr>
          <w:rFonts w:ascii="Arial" w:hAnsi="Arial" w:cs="Arial"/>
        </w:rPr>
        <w:t xml:space="preserve"> </w:t>
      </w:r>
      <w:r w:rsidR="0097307C">
        <w:rPr>
          <w:rFonts w:ascii="Arial" w:hAnsi="Arial" w:cs="Arial"/>
        </w:rPr>
        <w:t>‘</w:t>
      </w:r>
      <w:r w:rsidR="00E8319F">
        <w:rPr>
          <w:rFonts w:ascii="Arial" w:hAnsi="Arial" w:cs="Arial"/>
        </w:rPr>
        <w:t>was heralded as a portent of disaster for England’</w:t>
      </w:r>
      <w:r w:rsidR="0097307C">
        <w:rPr>
          <w:rFonts w:ascii="Arial" w:hAnsi="Arial" w:cs="Arial"/>
        </w:rPr>
        <w:t xml:space="preserve"> which suggests that for an English audience viewing the tapestry, there would be connotations of </w:t>
      </w:r>
      <w:r w:rsidR="00D93383">
        <w:rPr>
          <w:rFonts w:ascii="Arial" w:hAnsi="Arial" w:cs="Arial"/>
        </w:rPr>
        <w:t>disaster and defeat.</w:t>
      </w:r>
      <w:r w:rsidR="00E8319F">
        <w:rPr>
          <w:rStyle w:val="FootnoteReference"/>
          <w:rFonts w:ascii="Arial" w:hAnsi="Arial" w:cs="Arial"/>
        </w:rPr>
        <w:footnoteReference w:id="11"/>
      </w:r>
      <w:r w:rsidR="00D93383">
        <w:rPr>
          <w:rFonts w:ascii="Arial" w:hAnsi="Arial" w:cs="Arial"/>
        </w:rPr>
        <w:t xml:space="preserve"> </w:t>
      </w:r>
      <w:r w:rsidR="002B3C1E">
        <w:rPr>
          <w:rFonts w:ascii="Arial" w:hAnsi="Arial" w:cs="Arial"/>
        </w:rPr>
        <w:t xml:space="preserve">Richard </w:t>
      </w:r>
      <w:r w:rsidR="0097307C">
        <w:rPr>
          <w:rFonts w:ascii="Arial" w:hAnsi="Arial" w:cs="Arial"/>
        </w:rPr>
        <w:t xml:space="preserve">Huscroft summarises the issue with the depiction of the comet in the tapestry by mentioned that </w:t>
      </w:r>
      <w:r w:rsidR="006D19D8">
        <w:rPr>
          <w:rFonts w:ascii="Arial" w:hAnsi="Arial" w:cs="Arial"/>
        </w:rPr>
        <w:t>‘It would have been perceived as an omen, but whether it was a good one or a bad one remained to be seen’</w:t>
      </w:r>
      <w:r w:rsidR="00D93383">
        <w:rPr>
          <w:rFonts w:ascii="Arial" w:hAnsi="Arial" w:cs="Arial"/>
        </w:rPr>
        <w:t>.</w:t>
      </w:r>
      <w:r w:rsidR="006D19D8">
        <w:rPr>
          <w:rStyle w:val="FootnoteReference"/>
          <w:rFonts w:ascii="Arial" w:hAnsi="Arial" w:cs="Arial"/>
        </w:rPr>
        <w:footnoteReference w:id="12"/>
      </w:r>
      <w:r w:rsidR="00D93383">
        <w:rPr>
          <w:rFonts w:ascii="Arial" w:hAnsi="Arial" w:cs="Arial"/>
        </w:rPr>
        <w:t xml:space="preserve"> It is also worth noting that significant events such as the passing of Halley’s Comet become part of a collective memory additionally providing a method of dating</w:t>
      </w:r>
      <w:r w:rsidR="00B0434B">
        <w:rPr>
          <w:rFonts w:ascii="Arial" w:hAnsi="Arial" w:cs="Arial"/>
        </w:rPr>
        <w:t>;</w:t>
      </w:r>
      <w:r w:rsidR="00D93383">
        <w:rPr>
          <w:rFonts w:ascii="Arial" w:hAnsi="Arial" w:cs="Arial"/>
        </w:rPr>
        <w:t xml:space="preserve"> for the tapestry’s viewing audience the comet would stimulate a recognition of the events at the time. </w:t>
      </w:r>
      <w:r w:rsidR="006E7E5F">
        <w:rPr>
          <w:rFonts w:ascii="Arial" w:hAnsi="Arial" w:cs="Arial"/>
        </w:rPr>
        <w:t xml:space="preserve">Furthermore, the Bayeux Tapestry gives historian’s useful information concerning clothing, methods of warfare, hairstyles and other </w:t>
      </w:r>
      <w:r w:rsidR="003E0B87">
        <w:rPr>
          <w:rFonts w:ascii="Arial" w:hAnsi="Arial" w:cs="Arial"/>
        </w:rPr>
        <w:t>appearance-based</w:t>
      </w:r>
      <w:r w:rsidR="006E7E5F">
        <w:rPr>
          <w:rFonts w:ascii="Arial" w:hAnsi="Arial" w:cs="Arial"/>
        </w:rPr>
        <w:t xml:space="preserve"> characteristics. </w:t>
      </w:r>
      <w:r w:rsidR="000E217C">
        <w:rPr>
          <w:rFonts w:ascii="Arial" w:hAnsi="Arial" w:cs="Arial"/>
        </w:rPr>
        <w:t xml:space="preserve">For </w:t>
      </w:r>
      <w:r w:rsidR="003E0B87">
        <w:rPr>
          <w:rFonts w:ascii="Arial" w:hAnsi="Arial" w:cs="Arial"/>
        </w:rPr>
        <w:t>example,</w:t>
      </w:r>
      <w:r w:rsidR="000E217C">
        <w:rPr>
          <w:rFonts w:ascii="Arial" w:hAnsi="Arial" w:cs="Arial"/>
        </w:rPr>
        <w:t xml:space="preserve"> the tapestry emphasises the Norman use of horses and the importance their cavalry played </w:t>
      </w:r>
      <w:r w:rsidR="006D70A4">
        <w:rPr>
          <w:rFonts w:ascii="Arial" w:hAnsi="Arial" w:cs="Arial"/>
        </w:rPr>
        <w:t xml:space="preserve">during </w:t>
      </w:r>
      <w:r w:rsidR="000E217C">
        <w:rPr>
          <w:rFonts w:ascii="Arial" w:hAnsi="Arial" w:cs="Arial"/>
        </w:rPr>
        <w:t>the Battle of Hastings.</w:t>
      </w:r>
      <w:r w:rsidR="007B2C43">
        <w:rPr>
          <w:rStyle w:val="FootnoteReference"/>
          <w:rFonts w:ascii="Arial" w:hAnsi="Arial" w:cs="Arial"/>
        </w:rPr>
        <w:footnoteReference w:id="13"/>
      </w:r>
      <w:r w:rsidR="000E217C">
        <w:rPr>
          <w:rFonts w:ascii="Arial" w:hAnsi="Arial" w:cs="Arial"/>
        </w:rPr>
        <w:t xml:space="preserve"> </w:t>
      </w:r>
      <w:r w:rsidR="00B0434B">
        <w:rPr>
          <w:rFonts w:ascii="Arial" w:hAnsi="Arial" w:cs="Arial"/>
        </w:rPr>
        <w:t>During o</w:t>
      </w:r>
      <w:r w:rsidR="000E217C">
        <w:rPr>
          <w:rFonts w:ascii="Arial" w:hAnsi="Arial" w:cs="Arial"/>
        </w:rPr>
        <w:t xml:space="preserve">ne of the scenes </w:t>
      </w:r>
      <w:r w:rsidR="001D6CD4">
        <w:rPr>
          <w:rFonts w:ascii="Arial" w:hAnsi="Arial" w:cs="Arial"/>
        </w:rPr>
        <w:t>during the battle itself, it becomes clear that the Norman’s are distinguishable by fighting on horseback, something the medieval audience to the tapestry would be conscious of from orally transmitted information or having seen the Normans themselves. The Normans and Anglo-Saxon’s are</w:t>
      </w:r>
      <w:r w:rsidR="007B2C43">
        <w:rPr>
          <w:rFonts w:ascii="Arial" w:hAnsi="Arial" w:cs="Arial"/>
        </w:rPr>
        <w:t xml:space="preserve"> </w:t>
      </w:r>
      <w:r w:rsidR="00172C0B">
        <w:rPr>
          <w:rFonts w:ascii="Arial" w:hAnsi="Arial" w:cs="Arial"/>
        </w:rPr>
        <w:t>recognisable to modern and contemporary audience by their choice in clothing and even their hair, ‘The English have shoulder-length hair and moustaches but no beards, while the Norman’s are clean shaven and have their hair razor-cut dramatically high at the back’.</w:t>
      </w:r>
      <w:r w:rsidR="00172C0B">
        <w:rPr>
          <w:rStyle w:val="FootnoteReference"/>
          <w:rFonts w:ascii="Arial" w:hAnsi="Arial" w:cs="Arial"/>
        </w:rPr>
        <w:footnoteReference w:id="14"/>
      </w:r>
      <w:r w:rsidR="00172C0B">
        <w:rPr>
          <w:rFonts w:ascii="Arial" w:hAnsi="Arial" w:cs="Arial"/>
        </w:rPr>
        <w:t xml:space="preserve"> Looking between the </w:t>
      </w:r>
      <w:r w:rsidR="00B0434B">
        <w:rPr>
          <w:rFonts w:ascii="Arial" w:hAnsi="Arial" w:cs="Arial"/>
        </w:rPr>
        <w:t xml:space="preserve">lines of the main </w:t>
      </w:r>
      <w:r w:rsidR="00172C0B">
        <w:rPr>
          <w:rFonts w:ascii="Arial" w:hAnsi="Arial" w:cs="Arial"/>
        </w:rPr>
        <w:t>events of the Norman invasion, allows historians to gain information the tapestry did not intend to portray</w:t>
      </w:r>
      <w:r w:rsidR="008C0013">
        <w:rPr>
          <w:rFonts w:ascii="Arial" w:hAnsi="Arial" w:cs="Arial"/>
        </w:rPr>
        <w:t>, and benefits those interested in social history.</w:t>
      </w:r>
      <w:r w:rsidR="0091236C">
        <w:rPr>
          <w:rFonts w:ascii="Arial" w:hAnsi="Arial" w:cs="Arial"/>
        </w:rPr>
        <w:t xml:space="preserve"> It may not however be correct to assume that those who created the tapestry did not take into consideration the significance of clothing and appearance, as it would be important for the audience to be able to make the distinction between the opposing forces. </w:t>
      </w:r>
      <w:r w:rsidR="000E217C">
        <w:rPr>
          <w:rFonts w:ascii="Arial" w:hAnsi="Arial" w:cs="Arial"/>
        </w:rPr>
        <w:t xml:space="preserve">All </w:t>
      </w:r>
      <w:r w:rsidR="000E217C">
        <w:rPr>
          <w:rFonts w:ascii="Arial" w:hAnsi="Arial" w:cs="Arial"/>
        </w:rPr>
        <w:lastRenderedPageBreak/>
        <w:t xml:space="preserve">this considered, the Bayeux Tapestry proves to be extremely useful to historians exploring the Norman invasion of 1066, but also </w:t>
      </w:r>
      <w:r w:rsidR="00B0434B">
        <w:rPr>
          <w:rFonts w:ascii="Arial" w:hAnsi="Arial" w:cs="Arial"/>
        </w:rPr>
        <w:t xml:space="preserve">for the study of </w:t>
      </w:r>
      <w:r w:rsidR="000E217C">
        <w:rPr>
          <w:rFonts w:ascii="Arial" w:hAnsi="Arial" w:cs="Arial"/>
        </w:rPr>
        <w:t xml:space="preserve">the characteristics of the Norman identity or ‘Normanitas’. </w:t>
      </w:r>
    </w:p>
    <w:p w14:paraId="2947ADCB" w14:textId="3F707539" w:rsidR="00F5739C" w:rsidRDefault="007E61B4" w:rsidP="003E0B87">
      <w:pPr>
        <w:spacing w:line="360" w:lineRule="auto"/>
        <w:rPr>
          <w:rFonts w:ascii="Arial" w:hAnsi="Arial" w:cs="Arial"/>
        </w:rPr>
      </w:pPr>
      <w:r>
        <w:rPr>
          <w:rFonts w:ascii="Arial" w:hAnsi="Arial" w:cs="Arial"/>
        </w:rPr>
        <w:t xml:space="preserve">It could however be suggested that the Bayeux Tapestry is not particularly useful for looking at the aftermath of the Norman invasion in 1066. </w:t>
      </w:r>
      <w:r w:rsidR="00290EFB">
        <w:rPr>
          <w:rFonts w:ascii="Arial" w:hAnsi="Arial" w:cs="Arial"/>
        </w:rPr>
        <w:t xml:space="preserve">Perhaps the most limiting factor of the Bayeux Tapestry as a source is the absence of an ending, seemingly finishing </w:t>
      </w:r>
      <w:r w:rsidR="000533F3">
        <w:rPr>
          <w:rFonts w:ascii="Arial" w:hAnsi="Arial" w:cs="Arial"/>
        </w:rPr>
        <w:t xml:space="preserve">by depicting </w:t>
      </w:r>
      <w:r w:rsidR="00290EFB">
        <w:rPr>
          <w:rFonts w:ascii="Arial" w:hAnsi="Arial" w:cs="Arial"/>
        </w:rPr>
        <w:t xml:space="preserve">the end of the battle and the death of Harold, with no true acknowledgement of the Norman victory including William’s coronation. </w:t>
      </w:r>
      <w:r w:rsidR="0003564E">
        <w:rPr>
          <w:rFonts w:ascii="Arial" w:hAnsi="Arial" w:cs="Arial"/>
        </w:rPr>
        <w:t xml:space="preserve">The final scenes of the Bayeux Tapestry </w:t>
      </w:r>
      <w:r w:rsidR="009B7531">
        <w:rPr>
          <w:rFonts w:ascii="Arial" w:hAnsi="Arial" w:cs="Arial"/>
        </w:rPr>
        <w:t>show the fall of King Harold and the victorious Normans chasing the remaining Anglo-Saxons on the battlefield.</w:t>
      </w:r>
      <w:r w:rsidR="00F7748E">
        <w:rPr>
          <w:rStyle w:val="FootnoteReference"/>
          <w:rFonts w:ascii="Arial" w:hAnsi="Arial" w:cs="Arial"/>
        </w:rPr>
        <w:footnoteReference w:id="15"/>
      </w:r>
      <w:r w:rsidR="00F7748E">
        <w:rPr>
          <w:rFonts w:ascii="Arial" w:hAnsi="Arial" w:cs="Arial"/>
        </w:rPr>
        <w:t xml:space="preserve"> The Bayeux Tapestry is perhaps most recognised by the scene showing Harold clutching the arrow in his eye, something that has been widely debated by historians, as there are arguments suggesting that Harold was instead cut down from his horse instead. There is however important significance to showing Harold being killed by the arrow as i</w:t>
      </w:r>
      <w:r w:rsidR="00030FF0">
        <w:rPr>
          <w:rFonts w:ascii="Arial" w:hAnsi="Arial" w:cs="Arial"/>
        </w:rPr>
        <w:t>t</w:t>
      </w:r>
      <w:r w:rsidR="00F7748E">
        <w:rPr>
          <w:rFonts w:ascii="Arial" w:hAnsi="Arial" w:cs="Arial"/>
        </w:rPr>
        <w:t xml:space="preserve"> helps contribute to the Anglo-Saxon legend surrounding his death, this could therefore show the English input as Harold’s death contributes to a legacy that becomes an important part of English identity. </w:t>
      </w:r>
      <w:r w:rsidR="008B58E4">
        <w:rPr>
          <w:rFonts w:ascii="Arial" w:hAnsi="Arial" w:cs="Arial"/>
        </w:rPr>
        <w:t xml:space="preserve">There are of course sources that do not acknowledge Harold having been killed by an arrow, for instance William of Poitiers in his work the </w:t>
      </w:r>
      <w:r w:rsidR="008B58E4">
        <w:rPr>
          <w:rFonts w:ascii="Arial" w:hAnsi="Arial" w:cs="Arial"/>
          <w:i/>
        </w:rPr>
        <w:t>Gesta Willelmi</w:t>
      </w:r>
      <w:r w:rsidR="008B58E4">
        <w:rPr>
          <w:rFonts w:ascii="Arial" w:hAnsi="Arial" w:cs="Arial"/>
        </w:rPr>
        <w:t xml:space="preserve">, </w:t>
      </w:r>
      <w:r w:rsidR="00EE532B">
        <w:rPr>
          <w:rFonts w:ascii="Arial" w:hAnsi="Arial" w:cs="Arial"/>
        </w:rPr>
        <w:t>barely mentions the death of the English king and simply states that the English realised they had had been defeated as ‘The king himself, his brothers, and the leading men of the kingdom had been killed’.</w:t>
      </w:r>
      <w:r w:rsidR="00EE532B">
        <w:rPr>
          <w:rStyle w:val="FootnoteReference"/>
          <w:rFonts w:ascii="Arial" w:hAnsi="Arial" w:cs="Arial"/>
        </w:rPr>
        <w:footnoteReference w:id="16"/>
      </w:r>
      <w:r w:rsidR="00EE532B">
        <w:rPr>
          <w:rFonts w:ascii="Arial" w:hAnsi="Arial" w:cs="Arial"/>
        </w:rPr>
        <w:t xml:space="preserve"> </w:t>
      </w:r>
      <w:r w:rsidR="00B27603">
        <w:rPr>
          <w:rFonts w:ascii="Arial" w:hAnsi="Arial" w:cs="Arial"/>
        </w:rPr>
        <w:t>The absence of William I’s coronation on December 25</w:t>
      </w:r>
      <w:r w:rsidR="00B27603" w:rsidRPr="00B27603">
        <w:rPr>
          <w:rFonts w:ascii="Arial" w:hAnsi="Arial" w:cs="Arial"/>
          <w:vertAlign w:val="superscript"/>
        </w:rPr>
        <w:t>th</w:t>
      </w:r>
      <w:r w:rsidR="00B27603">
        <w:rPr>
          <w:rFonts w:ascii="Arial" w:hAnsi="Arial" w:cs="Arial"/>
        </w:rPr>
        <w:t xml:space="preserve"> 1066 also suggests Anglo-Saxon craftsmanship, however the chance of this event being left out of a piece commissioned by a Norman is unlikely. </w:t>
      </w:r>
      <w:r w:rsidR="0003564E">
        <w:rPr>
          <w:rFonts w:ascii="Arial" w:hAnsi="Arial" w:cs="Arial"/>
        </w:rPr>
        <w:t>When considering the importance of visual sources to a medieval audience, the argument Maclagan presents contributes to the limitations of using visual material, ‘It may be that the embroidery was never finished; it may even be that some of it was so damaged by constant unwinding that it was thrown away and lost.’</w:t>
      </w:r>
      <w:r w:rsidR="0003564E">
        <w:rPr>
          <w:rStyle w:val="FootnoteReference"/>
          <w:rFonts w:ascii="Arial" w:hAnsi="Arial" w:cs="Arial"/>
        </w:rPr>
        <w:footnoteReference w:id="17"/>
      </w:r>
      <w:r w:rsidR="0003564E">
        <w:rPr>
          <w:rFonts w:ascii="Arial" w:hAnsi="Arial" w:cs="Arial"/>
        </w:rPr>
        <w:t xml:space="preserve"> For both Anglo-Saxon and Norman audiences, it is unsurprising that the death of Harold and subsequent victory of the Normans would be the most viewed and touched part of the tapestry. </w:t>
      </w:r>
      <w:r w:rsidR="008B58E4">
        <w:rPr>
          <w:rFonts w:ascii="Arial" w:hAnsi="Arial" w:cs="Arial"/>
        </w:rPr>
        <w:t>This does not however completely limit the usefulness of the Bayeux Tapestry, being able to study a visual source gives substance to textual sources that arguably dominate historical studies.</w:t>
      </w:r>
    </w:p>
    <w:p w14:paraId="3A3554D5" w14:textId="1B02304C" w:rsidR="006F2EBC" w:rsidRDefault="00F5739C" w:rsidP="003E0B87">
      <w:pPr>
        <w:spacing w:line="360" w:lineRule="auto"/>
        <w:rPr>
          <w:rFonts w:ascii="Arial" w:hAnsi="Arial" w:cs="Arial"/>
        </w:rPr>
      </w:pPr>
      <w:r>
        <w:rPr>
          <w:rFonts w:ascii="Arial" w:hAnsi="Arial" w:cs="Arial"/>
        </w:rPr>
        <w:t xml:space="preserve">The usefulness of the Bayeux Tapestry emphasises its importance as a source and the use of visual material in historical research. </w:t>
      </w:r>
      <w:r w:rsidR="00056401">
        <w:rPr>
          <w:rFonts w:ascii="Arial" w:hAnsi="Arial" w:cs="Arial"/>
        </w:rPr>
        <w:t xml:space="preserve">During the medieval period, it becomes clear that </w:t>
      </w:r>
      <w:r w:rsidR="00EB2556">
        <w:rPr>
          <w:rFonts w:ascii="Arial" w:hAnsi="Arial" w:cs="Arial"/>
        </w:rPr>
        <w:t xml:space="preserve">there is an emphasis placed on visual material, and </w:t>
      </w:r>
      <w:r w:rsidR="000E4355">
        <w:rPr>
          <w:rFonts w:ascii="Arial" w:hAnsi="Arial" w:cs="Arial"/>
        </w:rPr>
        <w:t>with more modern scholarship there emerges the idea of visualisation. Nicholas Mirzoeff</w:t>
      </w:r>
      <w:r w:rsidR="006A7E6B">
        <w:rPr>
          <w:rFonts w:ascii="Arial" w:hAnsi="Arial" w:cs="Arial"/>
        </w:rPr>
        <w:t xml:space="preserve">’s work on visualization, although perhaps not totally applicable to a medieval context summarises the importance of visual sources concisely, </w:t>
      </w:r>
      <w:r w:rsidR="00EB2556">
        <w:rPr>
          <w:rFonts w:ascii="Arial" w:hAnsi="Arial" w:cs="Arial"/>
        </w:rPr>
        <w:t xml:space="preserve">‘visualising does not </w:t>
      </w:r>
      <w:r w:rsidR="00EB2556">
        <w:rPr>
          <w:rFonts w:ascii="Arial" w:hAnsi="Arial" w:cs="Arial"/>
        </w:rPr>
        <w:lastRenderedPageBreak/>
        <w:t>replace linguistic discourse but makes it more comprehensible, quicker and more effective</w:t>
      </w:r>
      <w:r w:rsidR="006A7E6B">
        <w:rPr>
          <w:rFonts w:ascii="Arial" w:hAnsi="Arial" w:cs="Arial"/>
        </w:rPr>
        <w:t>.</w:t>
      </w:r>
      <w:r w:rsidR="00EB2556">
        <w:rPr>
          <w:rFonts w:ascii="Arial" w:hAnsi="Arial" w:cs="Arial"/>
        </w:rPr>
        <w:t>’</w:t>
      </w:r>
      <w:r w:rsidR="00EB2556">
        <w:rPr>
          <w:rStyle w:val="FootnoteReference"/>
          <w:rFonts w:ascii="Arial" w:hAnsi="Arial" w:cs="Arial"/>
        </w:rPr>
        <w:footnoteReference w:id="18"/>
      </w:r>
      <w:r w:rsidR="006A7E6B">
        <w:rPr>
          <w:rFonts w:ascii="Arial" w:hAnsi="Arial" w:cs="Arial"/>
        </w:rPr>
        <w:t xml:space="preserve"> Therefore suggesting that the Bayeux Tapestry</w:t>
      </w:r>
      <w:r w:rsidR="003F71DE">
        <w:rPr>
          <w:rFonts w:ascii="Arial" w:hAnsi="Arial" w:cs="Arial"/>
        </w:rPr>
        <w:t>, although not a written source, is just as useful</w:t>
      </w:r>
      <w:r w:rsidR="00FD6AEB">
        <w:rPr>
          <w:rFonts w:ascii="Arial" w:hAnsi="Arial" w:cs="Arial"/>
        </w:rPr>
        <w:t>,</w:t>
      </w:r>
      <w:r w:rsidR="003F71DE">
        <w:rPr>
          <w:rFonts w:ascii="Arial" w:hAnsi="Arial" w:cs="Arial"/>
        </w:rPr>
        <w:t xml:space="preserve"> if not more useful to historians </w:t>
      </w:r>
      <w:r w:rsidR="00FD6AEB">
        <w:rPr>
          <w:rFonts w:ascii="Arial" w:hAnsi="Arial" w:cs="Arial"/>
        </w:rPr>
        <w:t xml:space="preserve">as it provides an account of the events before 1066 in a concise manner that also shows cotemporary opinions as a Norman source created by Anglo-Saxon craftsmen. </w:t>
      </w:r>
      <w:r w:rsidR="00431C44">
        <w:rPr>
          <w:rFonts w:ascii="Arial" w:hAnsi="Arial" w:cs="Arial"/>
        </w:rPr>
        <w:t xml:space="preserve">It is likely that the tapestry would have been commissioned for the purpose of displaying, it is hard to imagine a </w:t>
      </w:r>
      <w:r w:rsidR="003E0B87">
        <w:rPr>
          <w:rFonts w:ascii="Arial" w:hAnsi="Arial" w:cs="Arial"/>
        </w:rPr>
        <w:t>230-foot-long</w:t>
      </w:r>
      <w:r w:rsidR="00431C44">
        <w:rPr>
          <w:rFonts w:ascii="Arial" w:hAnsi="Arial" w:cs="Arial"/>
        </w:rPr>
        <w:t xml:space="preserve"> embroidery being kept away from a viewing audience, especially when the content is so crucial to the Norman identity following their invasion in 1066. Despite being an important visual source for looking at the Norman invasion, there are names and captions given to scenes in Latin, this does not however limit the tapestry’s audience to a purely literate one. One of the most significant things about the Bayeux Tapestry is that it shows the same story whether the audience is Norman or Anglo-Saxon</w:t>
      </w:r>
      <w:r w:rsidR="00056401">
        <w:rPr>
          <w:rFonts w:ascii="Arial" w:hAnsi="Arial" w:cs="Arial"/>
        </w:rPr>
        <w:t xml:space="preserve">, and in a post conquest country with revolts against the Norman leadership, the tapestry tells the history of the new Anglo-Norman England. </w:t>
      </w:r>
      <w:r w:rsidR="006F2EBC">
        <w:rPr>
          <w:rFonts w:ascii="Arial" w:hAnsi="Arial" w:cs="Arial"/>
        </w:rPr>
        <w:t>As previously mentioned above, the purpose of the tapestry is most likely to provide a legitimisation of William’s claim to the English throne</w:t>
      </w:r>
      <w:r w:rsidR="00EB2556">
        <w:rPr>
          <w:rFonts w:ascii="Arial" w:hAnsi="Arial" w:cs="Arial"/>
        </w:rPr>
        <w:t xml:space="preserve"> or even a justification of their actions</w:t>
      </w:r>
      <w:r w:rsidR="006F2EBC">
        <w:rPr>
          <w:rFonts w:ascii="Arial" w:hAnsi="Arial" w:cs="Arial"/>
        </w:rPr>
        <w:t xml:space="preserve">, and a visual source showing the </w:t>
      </w:r>
      <w:r w:rsidR="005D5F0D">
        <w:rPr>
          <w:rFonts w:ascii="Arial" w:hAnsi="Arial" w:cs="Arial"/>
        </w:rPr>
        <w:t xml:space="preserve">events through which this becomes a reality arguably adds an element of truth perhaps. </w:t>
      </w:r>
      <w:r w:rsidR="002B7EE4">
        <w:rPr>
          <w:rFonts w:ascii="Arial" w:hAnsi="Arial" w:cs="Arial"/>
        </w:rPr>
        <w:t>‘</w:t>
      </w:r>
      <w:r w:rsidR="007B6C74">
        <w:rPr>
          <w:rFonts w:ascii="Arial" w:hAnsi="Arial" w:cs="Arial"/>
        </w:rPr>
        <w:t>The overwhelming reaction of first-generation Normans was one of legitimisations and justifications which were, in fact, abstract moralisations to bury any sense of guilt or shame</w:t>
      </w:r>
      <w:r w:rsidR="00EB2556">
        <w:rPr>
          <w:rFonts w:ascii="Arial" w:hAnsi="Arial" w:cs="Arial"/>
        </w:rPr>
        <w:t>.</w:t>
      </w:r>
      <w:r w:rsidR="007B6C74">
        <w:rPr>
          <w:rFonts w:ascii="Arial" w:hAnsi="Arial" w:cs="Arial"/>
        </w:rPr>
        <w:t>’</w:t>
      </w:r>
      <w:r w:rsidR="007B6C74">
        <w:rPr>
          <w:rStyle w:val="FootnoteReference"/>
          <w:rFonts w:ascii="Arial" w:hAnsi="Arial" w:cs="Arial"/>
        </w:rPr>
        <w:footnoteReference w:id="19"/>
      </w:r>
      <w:r w:rsidR="00EB2556">
        <w:rPr>
          <w:rFonts w:ascii="Arial" w:hAnsi="Arial" w:cs="Arial"/>
        </w:rPr>
        <w:t xml:space="preserve"> </w:t>
      </w:r>
      <w:r w:rsidR="006F2EBC">
        <w:rPr>
          <w:rFonts w:ascii="Arial" w:hAnsi="Arial" w:cs="Arial"/>
        </w:rPr>
        <w:t>Ultimately, there are things a visual source can show an audience that a written source can’t,</w:t>
      </w:r>
      <w:r w:rsidR="00EB2556">
        <w:rPr>
          <w:rFonts w:ascii="Arial" w:hAnsi="Arial" w:cs="Arial"/>
        </w:rPr>
        <w:t xml:space="preserve"> and this is part of what makes visual sources like the Bayeux Tapestry important to the surviving accounts of the Norman invasion.</w:t>
      </w:r>
    </w:p>
    <w:p w14:paraId="3AE4F3B1" w14:textId="01E020AD" w:rsidR="000F136C" w:rsidRDefault="0003564E" w:rsidP="003E0B87">
      <w:pPr>
        <w:spacing w:line="360" w:lineRule="auto"/>
        <w:rPr>
          <w:rFonts w:ascii="Arial" w:hAnsi="Arial" w:cs="Arial"/>
        </w:rPr>
      </w:pPr>
      <w:r>
        <w:rPr>
          <w:rFonts w:ascii="Arial" w:hAnsi="Arial" w:cs="Arial"/>
        </w:rPr>
        <w:t xml:space="preserve">Overall, </w:t>
      </w:r>
      <w:r w:rsidR="000F136C">
        <w:rPr>
          <w:rFonts w:ascii="Arial" w:hAnsi="Arial" w:cs="Arial"/>
        </w:rPr>
        <w:t>the Bayeux Tapestry proves to be extremely useful to a historian looking at the Norman invasion of 1066, and to discr</w:t>
      </w:r>
      <w:r w:rsidR="00A94039">
        <w:rPr>
          <w:rFonts w:ascii="Arial" w:hAnsi="Arial" w:cs="Arial"/>
        </w:rPr>
        <w:t>e</w:t>
      </w:r>
      <w:r w:rsidR="000F136C">
        <w:rPr>
          <w:rFonts w:ascii="Arial" w:hAnsi="Arial" w:cs="Arial"/>
        </w:rPr>
        <w:t>d</w:t>
      </w:r>
      <w:r w:rsidR="00A94039">
        <w:rPr>
          <w:rFonts w:ascii="Arial" w:hAnsi="Arial" w:cs="Arial"/>
        </w:rPr>
        <w:t xml:space="preserve">it </w:t>
      </w:r>
      <w:r w:rsidR="000F136C">
        <w:rPr>
          <w:rFonts w:ascii="Arial" w:hAnsi="Arial" w:cs="Arial"/>
        </w:rPr>
        <w:t xml:space="preserve">it as being so would </w:t>
      </w:r>
      <w:r w:rsidR="00A94039">
        <w:rPr>
          <w:rFonts w:ascii="Arial" w:hAnsi="Arial" w:cs="Arial"/>
        </w:rPr>
        <w:t xml:space="preserve">reduce the tapestry’s importance to both the Anglo-Saxon identity and the emerging concept of ‘Normanitas’. </w:t>
      </w:r>
      <w:r w:rsidR="00043E36">
        <w:rPr>
          <w:rFonts w:ascii="Arial" w:hAnsi="Arial" w:cs="Arial"/>
        </w:rPr>
        <w:t xml:space="preserve">The Bayeux Tapestry provides plentiful information concerning clothing, appearance, warfare etc, </w:t>
      </w:r>
      <w:r w:rsidR="00CC54B5">
        <w:rPr>
          <w:rFonts w:ascii="Arial" w:hAnsi="Arial" w:cs="Arial"/>
        </w:rPr>
        <w:t>something that cannot be portrayed in a similar way through written accounts. As</w:t>
      </w:r>
      <w:r w:rsidR="00043E36">
        <w:rPr>
          <w:rFonts w:ascii="Arial" w:hAnsi="Arial" w:cs="Arial"/>
        </w:rPr>
        <w:t xml:space="preserve"> well as showing the key events leading up to the Battle of Hastings in 1066</w:t>
      </w:r>
      <w:r w:rsidR="00CC54B5">
        <w:rPr>
          <w:rFonts w:ascii="Arial" w:hAnsi="Arial" w:cs="Arial"/>
        </w:rPr>
        <w:t xml:space="preserve">, the Bayeux Tapestry captures the Anglo-Saxons and Normans in a visual source that acts almost like a photograph in its attention to detail. </w:t>
      </w:r>
      <w:r w:rsidR="00043E36">
        <w:rPr>
          <w:rFonts w:ascii="Arial" w:hAnsi="Arial" w:cs="Arial"/>
        </w:rPr>
        <w:t xml:space="preserve">Being commissioned by </w:t>
      </w:r>
      <w:r w:rsidR="009F1EAB">
        <w:rPr>
          <w:rFonts w:ascii="Arial" w:hAnsi="Arial" w:cs="Arial"/>
        </w:rPr>
        <w:t xml:space="preserve">a </w:t>
      </w:r>
      <w:r w:rsidR="00043E36">
        <w:rPr>
          <w:rFonts w:ascii="Arial" w:hAnsi="Arial" w:cs="Arial"/>
        </w:rPr>
        <w:t>Norman means that the Bayeux Tapestry emphasises the events that legitimise William’s claim to the English throne</w:t>
      </w:r>
      <w:r w:rsidR="009F1EAB">
        <w:rPr>
          <w:rFonts w:ascii="Arial" w:hAnsi="Arial" w:cs="Arial"/>
        </w:rPr>
        <w:t>, by highlighting Harold’s solemn oath to William pledging his allegiance to support his succession of Edward the Confessor’s crown</w:t>
      </w:r>
      <w:r w:rsidR="002F3519">
        <w:rPr>
          <w:rFonts w:ascii="Arial" w:hAnsi="Arial" w:cs="Arial"/>
        </w:rPr>
        <w:t>.</w:t>
      </w:r>
      <w:r w:rsidR="002D64EE">
        <w:rPr>
          <w:rFonts w:ascii="Arial" w:hAnsi="Arial" w:cs="Arial"/>
        </w:rPr>
        <w:t xml:space="preserve"> Considering the purpose of the text and the reason for its commission, makes it clearer who the source appears to </w:t>
      </w:r>
      <w:r w:rsidR="00CC54B5">
        <w:rPr>
          <w:rFonts w:ascii="Arial" w:hAnsi="Arial" w:cs="Arial"/>
        </w:rPr>
        <w:t>highlight</w:t>
      </w:r>
      <w:r w:rsidR="002D64EE">
        <w:rPr>
          <w:rFonts w:ascii="Arial" w:hAnsi="Arial" w:cs="Arial"/>
        </w:rPr>
        <w:t xml:space="preserve"> more, but the Bayeux Tapestry most certainly has</w:t>
      </w:r>
      <w:r w:rsidR="00CC54B5">
        <w:rPr>
          <w:rFonts w:ascii="Arial" w:hAnsi="Arial" w:cs="Arial"/>
        </w:rPr>
        <w:t xml:space="preserve"> aspects that favour Harold, for instance making an effort to show his coronation. </w:t>
      </w:r>
      <w:r w:rsidR="00A94039">
        <w:rPr>
          <w:rFonts w:ascii="Arial" w:hAnsi="Arial" w:cs="Arial"/>
        </w:rPr>
        <w:t xml:space="preserve">As with the majority of medieval sources there are limitations to using the Bayeux Tapestry, summarised by </w:t>
      </w:r>
      <w:r w:rsidR="000F136C">
        <w:rPr>
          <w:rFonts w:ascii="Arial" w:hAnsi="Arial" w:cs="Arial"/>
        </w:rPr>
        <w:t xml:space="preserve">Richard Gameson </w:t>
      </w:r>
      <w:r w:rsidR="00A94039">
        <w:rPr>
          <w:rFonts w:ascii="Arial" w:hAnsi="Arial" w:cs="Arial"/>
        </w:rPr>
        <w:t xml:space="preserve">concerning the absence of an ending; </w:t>
      </w:r>
      <w:r w:rsidR="000F136C">
        <w:rPr>
          <w:rFonts w:ascii="Arial" w:hAnsi="Arial" w:cs="Arial"/>
        </w:rPr>
        <w:t xml:space="preserve">‘The </w:t>
      </w:r>
      <w:r w:rsidR="000F136C">
        <w:rPr>
          <w:rFonts w:ascii="Arial" w:hAnsi="Arial" w:cs="Arial"/>
        </w:rPr>
        <w:lastRenderedPageBreak/>
        <w:t>only way the modern student can approach these issues, therefore, i</w:t>
      </w:r>
      <w:r w:rsidR="00A94039">
        <w:rPr>
          <w:rFonts w:ascii="Arial" w:hAnsi="Arial" w:cs="Arial"/>
        </w:rPr>
        <w:t>s</w:t>
      </w:r>
      <w:r w:rsidR="000F136C">
        <w:rPr>
          <w:rFonts w:ascii="Arial" w:hAnsi="Arial" w:cs="Arial"/>
        </w:rPr>
        <w:t xml:space="preserve"> by intelligent reading between the lines – scouring the work for information it was not intended to provide</w:t>
      </w:r>
      <w:r w:rsidR="00A94039">
        <w:rPr>
          <w:rFonts w:ascii="Arial" w:hAnsi="Arial" w:cs="Arial"/>
        </w:rPr>
        <w:t>.</w:t>
      </w:r>
      <w:r w:rsidR="000F136C">
        <w:rPr>
          <w:rFonts w:ascii="Arial" w:hAnsi="Arial" w:cs="Arial"/>
        </w:rPr>
        <w:t>’</w:t>
      </w:r>
      <w:r w:rsidR="000F136C">
        <w:rPr>
          <w:rStyle w:val="FootnoteReference"/>
          <w:rFonts w:ascii="Arial" w:hAnsi="Arial" w:cs="Arial"/>
        </w:rPr>
        <w:footnoteReference w:id="20"/>
      </w:r>
      <w:r w:rsidR="000F136C">
        <w:rPr>
          <w:rFonts w:ascii="Arial" w:hAnsi="Arial" w:cs="Arial"/>
        </w:rPr>
        <w:t xml:space="preserve"> </w:t>
      </w:r>
      <w:r w:rsidR="002F3519">
        <w:rPr>
          <w:rFonts w:ascii="Arial" w:hAnsi="Arial" w:cs="Arial"/>
        </w:rPr>
        <w:t xml:space="preserve">The ability to use the Bayeux Tapestry and compliment the information with additional primary sources, means both the explicit and implicit information can be </w:t>
      </w:r>
      <w:r w:rsidR="002F3EA6">
        <w:rPr>
          <w:rFonts w:ascii="Arial" w:hAnsi="Arial" w:cs="Arial"/>
        </w:rPr>
        <w:t xml:space="preserve">used in order to identify the characteristics of the Norman people and the understanding of the Norman identity. </w:t>
      </w:r>
    </w:p>
    <w:p w14:paraId="0E523995" w14:textId="77777777" w:rsidR="00FC05BC" w:rsidRDefault="00FC05BC" w:rsidP="003E0B87">
      <w:pPr>
        <w:spacing w:line="360" w:lineRule="auto"/>
        <w:rPr>
          <w:rFonts w:ascii="Arial" w:hAnsi="Arial" w:cs="Arial"/>
        </w:rPr>
      </w:pPr>
    </w:p>
    <w:p w14:paraId="2E03D8A2" w14:textId="77777777" w:rsidR="002E3FAD" w:rsidRDefault="002E3FAD" w:rsidP="003E0B87">
      <w:pPr>
        <w:spacing w:line="360" w:lineRule="auto"/>
        <w:rPr>
          <w:rFonts w:ascii="Arial" w:hAnsi="Arial" w:cs="Arial"/>
        </w:rPr>
      </w:pPr>
    </w:p>
    <w:p w14:paraId="15F55D1C" w14:textId="77777777" w:rsidR="002E3FAD" w:rsidRDefault="002E3FAD" w:rsidP="003E0B87">
      <w:pPr>
        <w:spacing w:line="360" w:lineRule="auto"/>
        <w:rPr>
          <w:rFonts w:ascii="Arial" w:hAnsi="Arial" w:cs="Arial"/>
        </w:rPr>
      </w:pPr>
    </w:p>
    <w:p w14:paraId="3B56284B" w14:textId="77777777" w:rsidR="002E3FAD" w:rsidRDefault="002E3FAD" w:rsidP="003E0B87">
      <w:pPr>
        <w:spacing w:line="360" w:lineRule="auto"/>
        <w:rPr>
          <w:rFonts w:ascii="Arial" w:hAnsi="Arial" w:cs="Arial"/>
        </w:rPr>
      </w:pPr>
    </w:p>
    <w:p w14:paraId="0E8221FD" w14:textId="77777777" w:rsidR="002E3FAD" w:rsidRDefault="002E3FAD" w:rsidP="003E0B87">
      <w:pPr>
        <w:spacing w:line="360" w:lineRule="auto"/>
        <w:rPr>
          <w:rFonts w:ascii="Arial" w:hAnsi="Arial" w:cs="Arial"/>
        </w:rPr>
      </w:pPr>
    </w:p>
    <w:p w14:paraId="378BAF1B" w14:textId="77777777" w:rsidR="003E0B87" w:rsidRDefault="003E0B87" w:rsidP="003E0B87">
      <w:pPr>
        <w:spacing w:line="360" w:lineRule="auto"/>
        <w:rPr>
          <w:rFonts w:ascii="Arial" w:hAnsi="Arial" w:cs="Arial"/>
          <w:b/>
        </w:rPr>
      </w:pPr>
    </w:p>
    <w:p w14:paraId="3D044E0F" w14:textId="77777777" w:rsidR="003E0B87" w:rsidRDefault="003E0B87" w:rsidP="003E0B87">
      <w:pPr>
        <w:spacing w:line="360" w:lineRule="auto"/>
        <w:rPr>
          <w:rFonts w:ascii="Arial" w:hAnsi="Arial" w:cs="Arial"/>
          <w:b/>
        </w:rPr>
      </w:pPr>
    </w:p>
    <w:p w14:paraId="7504DE45" w14:textId="77777777" w:rsidR="003E0B87" w:rsidRDefault="003E0B87" w:rsidP="003E0B87">
      <w:pPr>
        <w:spacing w:line="360" w:lineRule="auto"/>
        <w:rPr>
          <w:rFonts w:ascii="Arial" w:hAnsi="Arial" w:cs="Arial"/>
          <w:b/>
        </w:rPr>
      </w:pPr>
    </w:p>
    <w:p w14:paraId="7FDBA3C9" w14:textId="77777777" w:rsidR="003E0B87" w:rsidRDefault="003E0B87" w:rsidP="003E0B87">
      <w:pPr>
        <w:spacing w:line="360" w:lineRule="auto"/>
        <w:rPr>
          <w:rFonts w:ascii="Arial" w:hAnsi="Arial" w:cs="Arial"/>
          <w:b/>
        </w:rPr>
      </w:pPr>
    </w:p>
    <w:p w14:paraId="059CD7A2" w14:textId="77777777" w:rsidR="003E0B87" w:rsidRDefault="003E0B87" w:rsidP="003E0B87">
      <w:pPr>
        <w:spacing w:line="360" w:lineRule="auto"/>
        <w:rPr>
          <w:rFonts w:ascii="Arial" w:hAnsi="Arial" w:cs="Arial"/>
          <w:b/>
        </w:rPr>
      </w:pPr>
    </w:p>
    <w:p w14:paraId="0DC3C8E0" w14:textId="77777777" w:rsidR="003E0B87" w:rsidRDefault="003E0B87" w:rsidP="003E0B87">
      <w:pPr>
        <w:spacing w:line="360" w:lineRule="auto"/>
        <w:rPr>
          <w:rFonts w:ascii="Arial" w:hAnsi="Arial" w:cs="Arial"/>
          <w:b/>
        </w:rPr>
      </w:pPr>
    </w:p>
    <w:p w14:paraId="6C3A646E" w14:textId="77777777" w:rsidR="003E0B87" w:rsidRDefault="003E0B87" w:rsidP="003E0B87">
      <w:pPr>
        <w:spacing w:line="360" w:lineRule="auto"/>
        <w:rPr>
          <w:rFonts w:ascii="Arial" w:hAnsi="Arial" w:cs="Arial"/>
          <w:b/>
        </w:rPr>
      </w:pPr>
    </w:p>
    <w:p w14:paraId="06F4ABF9" w14:textId="77777777" w:rsidR="003E0B87" w:rsidRDefault="003E0B87" w:rsidP="003E0B87">
      <w:pPr>
        <w:spacing w:line="360" w:lineRule="auto"/>
        <w:rPr>
          <w:rFonts w:ascii="Arial" w:hAnsi="Arial" w:cs="Arial"/>
          <w:b/>
        </w:rPr>
      </w:pPr>
    </w:p>
    <w:p w14:paraId="17F007F0" w14:textId="77777777" w:rsidR="003E0B87" w:rsidRDefault="003E0B87" w:rsidP="003E0B87">
      <w:pPr>
        <w:spacing w:line="360" w:lineRule="auto"/>
        <w:rPr>
          <w:rFonts w:ascii="Arial" w:hAnsi="Arial" w:cs="Arial"/>
          <w:b/>
        </w:rPr>
      </w:pPr>
    </w:p>
    <w:p w14:paraId="6E2C5260" w14:textId="77777777" w:rsidR="003E0B87" w:rsidRDefault="003E0B87" w:rsidP="003E0B87">
      <w:pPr>
        <w:spacing w:line="360" w:lineRule="auto"/>
        <w:rPr>
          <w:rFonts w:ascii="Arial" w:hAnsi="Arial" w:cs="Arial"/>
          <w:b/>
        </w:rPr>
      </w:pPr>
    </w:p>
    <w:p w14:paraId="6BA3AEAA" w14:textId="77777777" w:rsidR="003E0B87" w:rsidRDefault="003E0B87" w:rsidP="003E0B87">
      <w:pPr>
        <w:spacing w:line="360" w:lineRule="auto"/>
        <w:rPr>
          <w:rFonts w:ascii="Arial" w:hAnsi="Arial" w:cs="Arial"/>
          <w:b/>
        </w:rPr>
      </w:pPr>
    </w:p>
    <w:p w14:paraId="5B51DFBB" w14:textId="77777777" w:rsidR="003E0B87" w:rsidRDefault="003E0B87" w:rsidP="003E0B87">
      <w:pPr>
        <w:spacing w:line="360" w:lineRule="auto"/>
        <w:rPr>
          <w:rFonts w:ascii="Arial" w:hAnsi="Arial" w:cs="Arial"/>
          <w:b/>
        </w:rPr>
      </w:pPr>
    </w:p>
    <w:p w14:paraId="11D1AE82" w14:textId="77777777" w:rsidR="003E0B87" w:rsidRDefault="003E0B87" w:rsidP="003E0B87">
      <w:pPr>
        <w:spacing w:line="360" w:lineRule="auto"/>
        <w:rPr>
          <w:rFonts w:ascii="Arial" w:hAnsi="Arial" w:cs="Arial"/>
          <w:b/>
        </w:rPr>
      </w:pPr>
    </w:p>
    <w:p w14:paraId="580F32B8" w14:textId="77777777" w:rsidR="003E0B87" w:rsidRDefault="003E0B87" w:rsidP="003E0B87">
      <w:pPr>
        <w:spacing w:line="360" w:lineRule="auto"/>
        <w:rPr>
          <w:rFonts w:ascii="Arial" w:hAnsi="Arial" w:cs="Arial"/>
          <w:b/>
        </w:rPr>
      </w:pPr>
    </w:p>
    <w:p w14:paraId="2488344C" w14:textId="77777777" w:rsidR="003E0B87" w:rsidRDefault="003E0B87" w:rsidP="003E0B87">
      <w:pPr>
        <w:spacing w:line="360" w:lineRule="auto"/>
        <w:rPr>
          <w:rFonts w:ascii="Arial" w:hAnsi="Arial" w:cs="Arial"/>
          <w:b/>
        </w:rPr>
      </w:pPr>
    </w:p>
    <w:p w14:paraId="12EDA5DF" w14:textId="77777777" w:rsidR="003E0B87" w:rsidRDefault="003E0B87" w:rsidP="003E0B87">
      <w:pPr>
        <w:spacing w:line="360" w:lineRule="auto"/>
        <w:rPr>
          <w:rFonts w:ascii="Arial" w:hAnsi="Arial" w:cs="Arial"/>
          <w:b/>
        </w:rPr>
      </w:pPr>
    </w:p>
    <w:p w14:paraId="6E259CFB" w14:textId="42010659" w:rsidR="002E3FAD" w:rsidRPr="002E3FAD" w:rsidRDefault="00131E04" w:rsidP="003E0B87">
      <w:pPr>
        <w:spacing w:line="360" w:lineRule="auto"/>
        <w:rPr>
          <w:rFonts w:ascii="Arial" w:hAnsi="Arial" w:cs="Arial"/>
          <w:b/>
        </w:rPr>
      </w:pPr>
      <w:r w:rsidRPr="002E3FAD">
        <w:rPr>
          <w:rFonts w:ascii="Arial" w:hAnsi="Arial" w:cs="Arial"/>
          <w:b/>
        </w:rPr>
        <w:lastRenderedPageBreak/>
        <w:t xml:space="preserve">Bibliography </w:t>
      </w:r>
    </w:p>
    <w:p w14:paraId="34044E7B" w14:textId="77777777" w:rsidR="002E3FAD" w:rsidRPr="002E3FAD" w:rsidRDefault="002E3FAD" w:rsidP="003E0B87">
      <w:pPr>
        <w:spacing w:line="360" w:lineRule="auto"/>
        <w:rPr>
          <w:rFonts w:ascii="Arial" w:hAnsi="Arial" w:cs="Arial"/>
        </w:rPr>
      </w:pPr>
      <w:r w:rsidRPr="002E3FAD">
        <w:rPr>
          <w:rFonts w:ascii="Arial" w:hAnsi="Arial" w:cs="Arial"/>
        </w:rPr>
        <w:t>"BBC - A History Of The World: The Bayeux Tapestry", </w:t>
      </w:r>
      <w:r w:rsidRPr="002E3FAD">
        <w:rPr>
          <w:rFonts w:ascii="Arial" w:hAnsi="Arial" w:cs="Arial"/>
          <w:i/>
          <w:iCs/>
        </w:rPr>
        <w:t>Bbc.Co.Uk</w:t>
      </w:r>
      <w:r w:rsidRPr="002E3FAD">
        <w:rPr>
          <w:rFonts w:ascii="Arial" w:hAnsi="Arial" w:cs="Arial"/>
        </w:rPr>
        <w:t>, 2018 &lt;http://www.bbc.co.uk/blogs/ahistoryoftheworld/2010/08/the-bayeux-tapestry.shtml&gt; [Accessed 16 November 2018]</w:t>
      </w:r>
    </w:p>
    <w:p w14:paraId="2443A3EB" w14:textId="77777777" w:rsidR="002E3FAD" w:rsidRPr="002E3FAD" w:rsidRDefault="002E3FAD" w:rsidP="003E0B87">
      <w:pPr>
        <w:spacing w:line="360" w:lineRule="auto"/>
        <w:rPr>
          <w:rFonts w:ascii="Arial" w:hAnsi="Arial" w:cs="Arial"/>
        </w:rPr>
      </w:pPr>
      <w:r w:rsidRPr="002E3FAD">
        <w:rPr>
          <w:rFonts w:ascii="Arial" w:hAnsi="Arial" w:cs="Arial"/>
        </w:rPr>
        <w:t>Bridgeford, Andrew, "Whose Tapestry Is It Anyway?", </w:t>
      </w:r>
      <w:r w:rsidRPr="002E3FAD">
        <w:rPr>
          <w:rFonts w:ascii="Arial" w:hAnsi="Arial" w:cs="Arial"/>
          <w:i/>
          <w:iCs/>
        </w:rPr>
        <w:t>History Today</w:t>
      </w:r>
      <w:r w:rsidRPr="002E3FAD">
        <w:rPr>
          <w:rFonts w:ascii="Arial" w:hAnsi="Arial" w:cs="Arial"/>
        </w:rPr>
        <w:t>, 54 (2004), 5-8 &lt;ezproxy.uwtsd.ac.uk/login?url=https://search.ebscohost.com/login.aspx?direct=true&amp;db=hus&amp;AN=503938556&amp;site=ehost-live&gt; [Accessed 16 November 2018]</w:t>
      </w:r>
    </w:p>
    <w:p w14:paraId="51F4430A" w14:textId="77777777" w:rsidR="002E3FAD" w:rsidRPr="002E3FAD" w:rsidRDefault="002E3FAD" w:rsidP="003E0B87">
      <w:pPr>
        <w:spacing w:line="360" w:lineRule="auto"/>
        <w:rPr>
          <w:rFonts w:ascii="Arial" w:hAnsi="Arial" w:cs="Arial"/>
        </w:rPr>
      </w:pPr>
      <w:r w:rsidRPr="002E3FAD">
        <w:rPr>
          <w:rFonts w:ascii="Arial" w:hAnsi="Arial" w:cs="Arial"/>
        </w:rPr>
        <w:t>"Britain's Bayeux Tapestry", </w:t>
      </w:r>
      <w:r w:rsidRPr="002E3FAD">
        <w:rPr>
          <w:rFonts w:ascii="Arial" w:hAnsi="Arial" w:cs="Arial"/>
          <w:i/>
          <w:iCs/>
        </w:rPr>
        <w:t>Bayeuxtapestry.Org.Uk</w:t>
      </w:r>
      <w:r w:rsidRPr="002E3FAD">
        <w:rPr>
          <w:rFonts w:ascii="Arial" w:hAnsi="Arial" w:cs="Arial"/>
        </w:rPr>
        <w:t>, 2018 &lt;http://www.bayeuxtapestry.org.uk/Index.htm&gt; [Accessed 16 November 2018]</w:t>
      </w:r>
    </w:p>
    <w:p w14:paraId="22BCBA37" w14:textId="77777777" w:rsidR="002E3FAD" w:rsidRPr="002E3FAD" w:rsidRDefault="002E3FAD" w:rsidP="003E0B87">
      <w:pPr>
        <w:spacing w:line="360" w:lineRule="auto"/>
        <w:rPr>
          <w:rFonts w:ascii="Arial" w:hAnsi="Arial" w:cs="Arial"/>
        </w:rPr>
      </w:pPr>
      <w:r w:rsidRPr="002E3FAD">
        <w:rPr>
          <w:rFonts w:ascii="Arial" w:hAnsi="Arial" w:cs="Arial"/>
        </w:rPr>
        <w:t>Chibnall, Marjorie, </w:t>
      </w:r>
      <w:r w:rsidRPr="002E3FAD">
        <w:rPr>
          <w:rFonts w:ascii="Arial" w:hAnsi="Arial" w:cs="Arial"/>
          <w:i/>
          <w:iCs/>
        </w:rPr>
        <w:t>Anglo-Norman England, 1066-1166</w:t>
      </w:r>
      <w:r w:rsidRPr="002E3FAD">
        <w:rPr>
          <w:rFonts w:ascii="Arial" w:hAnsi="Arial" w:cs="Arial"/>
        </w:rPr>
        <w:t> (Oxford: Blackwell, 1996)</w:t>
      </w:r>
    </w:p>
    <w:p w14:paraId="3D4092D1" w14:textId="77777777" w:rsidR="002E3FAD" w:rsidRPr="002E3FAD" w:rsidRDefault="002E3FAD" w:rsidP="003E0B87">
      <w:pPr>
        <w:spacing w:line="360" w:lineRule="auto"/>
        <w:rPr>
          <w:rFonts w:ascii="Arial" w:hAnsi="Arial" w:cs="Arial"/>
        </w:rPr>
      </w:pPr>
      <w:r w:rsidRPr="002E3FAD">
        <w:rPr>
          <w:rFonts w:ascii="Arial" w:hAnsi="Arial" w:cs="Arial"/>
        </w:rPr>
        <w:t>Gameson, Richard, </w:t>
      </w:r>
      <w:r w:rsidRPr="002E3FAD">
        <w:rPr>
          <w:rFonts w:ascii="Arial" w:hAnsi="Arial" w:cs="Arial"/>
          <w:i/>
          <w:iCs/>
        </w:rPr>
        <w:t>The Study Of The Bayeux Tapestry</w:t>
      </w:r>
      <w:r w:rsidRPr="002E3FAD">
        <w:rPr>
          <w:rFonts w:ascii="Arial" w:hAnsi="Arial" w:cs="Arial"/>
        </w:rPr>
        <w:t> (Woodbridge: Boydell, 1997)</w:t>
      </w:r>
    </w:p>
    <w:p w14:paraId="714D36A9" w14:textId="77777777" w:rsidR="002E3FAD" w:rsidRPr="002E3FAD" w:rsidRDefault="002E3FAD" w:rsidP="003E0B87">
      <w:pPr>
        <w:spacing w:line="360" w:lineRule="auto"/>
        <w:rPr>
          <w:rFonts w:ascii="Arial" w:hAnsi="Arial" w:cs="Arial"/>
        </w:rPr>
      </w:pPr>
      <w:r w:rsidRPr="002E3FAD">
        <w:rPr>
          <w:rFonts w:ascii="Arial" w:hAnsi="Arial" w:cs="Arial"/>
        </w:rPr>
        <w:t>Huscroft, Richard, </w:t>
      </w:r>
      <w:r w:rsidRPr="002E3FAD">
        <w:rPr>
          <w:rFonts w:ascii="Arial" w:hAnsi="Arial" w:cs="Arial"/>
          <w:i/>
          <w:iCs/>
        </w:rPr>
        <w:t>Ruling England, 1042-1217</w:t>
      </w:r>
      <w:r w:rsidRPr="002E3FAD">
        <w:rPr>
          <w:rFonts w:ascii="Arial" w:hAnsi="Arial" w:cs="Arial"/>
        </w:rPr>
        <w:t> (Pearson Ltd, 2005)</w:t>
      </w:r>
    </w:p>
    <w:p w14:paraId="3A36F053" w14:textId="77777777" w:rsidR="002E3FAD" w:rsidRPr="002E3FAD" w:rsidRDefault="002E3FAD" w:rsidP="003E0B87">
      <w:pPr>
        <w:spacing w:line="360" w:lineRule="auto"/>
        <w:rPr>
          <w:rFonts w:ascii="Arial" w:hAnsi="Arial" w:cs="Arial"/>
        </w:rPr>
      </w:pPr>
      <w:r w:rsidRPr="002E3FAD">
        <w:rPr>
          <w:rFonts w:ascii="Arial" w:hAnsi="Arial" w:cs="Arial"/>
        </w:rPr>
        <w:t>Jones, Terry, </w:t>
      </w:r>
      <w:r w:rsidRPr="002E3FAD">
        <w:rPr>
          <w:rFonts w:ascii="Arial" w:hAnsi="Arial" w:cs="Arial"/>
          <w:i/>
          <w:iCs/>
        </w:rPr>
        <w:t>Terry Jones' Medieval Lives</w:t>
      </w:r>
      <w:r w:rsidRPr="002E3FAD">
        <w:rPr>
          <w:rFonts w:ascii="Arial" w:hAnsi="Arial" w:cs="Arial"/>
        </w:rPr>
        <w:t> (London: BBC Books, 2005)</w:t>
      </w:r>
    </w:p>
    <w:p w14:paraId="68AE6E9A" w14:textId="77777777" w:rsidR="002E3FAD" w:rsidRPr="002E3FAD" w:rsidRDefault="002E3FAD" w:rsidP="003E0B87">
      <w:pPr>
        <w:spacing w:line="360" w:lineRule="auto"/>
        <w:rPr>
          <w:rFonts w:ascii="Arial" w:hAnsi="Arial" w:cs="Arial"/>
        </w:rPr>
      </w:pPr>
      <w:r w:rsidRPr="002E3FAD">
        <w:rPr>
          <w:rFonts w:ascii="Arial" w:hAnsi="Arial" w:cs="Arial"/>
        </w:rPr>
        <w:t>MacLagan, Eric, </w:t>
      </w:r>
      <w:r w:rsidRPr="002E3FAD">
        <w:rPr>
          <w:rFonts w:ascii="Arial" w:hAnsi="Arial" w:cs="Arial"/>
          <w:i/>
          <w:iCs/>
        </w:rPr>
        <w:t>The Bayeux Tapestry</w:t>
      </w:r>
      <w:r w:rsidRPr="002E3FAD">
        <w:rPr>
          <w:rFonts w:ascii="Arial" w:hAnsi="Arial" w:cs="Arial"/>
        </w:rPr>
        <w:t> (Harmondsworth: Penguin Books, 1953)</w:t>
      </w:r>
    </w:p>
    <w:p w14:paraId="06D5EA9B" w14:textId="77777777" w:rsidR="002E3FAD" w:rsidRPr="002E3FAD" w:rsidRDefault="002E3FAD" w:rsidP="003E0B87">
      <w:pPr>
        <w:spacing w:line="360" w:lineRule="auto"/>
        <w:rPr>
          <w:rFonts w:ascii="Arial" w:hAnsi="Arial" w:cs="Arial"/>
        </w:rPr>
      </w:pPr>
      <w:r w:rsidRPr="002E3FAD">
        <w:rPr>
          <w:rFonts w:ascii="Arial" w:hAnsi="Arial" w:cs="Arial"/>
        </w:rPr>
        <w:t>Mirzoeff, Nicholas, </w:t>
      </w:r>
      <w:r w:rsidRPr="002E3FAD">
        <w:rPr>
          <w:rFonts w:ascii="Arial" w:hAnsi="Arial" w:cs="Arial"/>
          <w:i/>
          <w:iCs/>
        </w:rPr>
        <w:t>The Visual Culture Reader</w:t>
      </w:r>
      <w:r w:rsidRPr="002E3FAD">
        <w:rPr>
          <w:rFonts w:ascii="Arial" w:hAnsi="Arial" w:cs="Arial"/>
        </w:rPr>
        <w:t> (London: Routledge, 1998)</w:t>
      </w:r>
    </w:p>
    <w:p w14:paraId="5795FBEC" w14:textId="77777777" w:rsidR="002E3FAD" w:rsidRPr="002E3FAD" w:rsidRDefault="002E3FAD" w:rsidP="003E0B87">
      <w:pPr>
        <w:spacing w:line="360" w:lineRule="auto"/>
        <w:rPr>
          <w:rFonts w:ascii="Arial" w:hAnsi="Arial" w:cs="Arial"/>
        </w:rPr>
      </w:pPr>
      <w:r w:rsidRPr="002E3FAD">
        <w:rPr>
          <w:rFonts w:ascii="Arial" w:hAnsi="Arial" w:cs="Arial"/>
        </w:rPr>
        <w:t>Van Houts, Elisabeth, </w:t>
      </w:r>
      <w:r w:rsidRPr="002E3FAD">
        <w:rPr>
          <w:rFonts w:ascii="Arial" w:hAnsi="Arial" w:cs="Arial"/>
          <w:i/>
          <w:iCs/>
        </w:rPr>
        <w:t>Memory And Gender In Medieval Europe, 900-1200</w:t>
      </w:r>
      <w:r w:rsidRPr="002E3FAD">
        <w:rPr>
          <w:rFonts w:ascii="Arial" w:hAnsi="Arial" w:cs="Arial"/>
        </w:rPr>
        <w:t> (Hampshire: Macmillan, 1999)</w:t>
      </w:r>
    </w:p>
    <w:p w14:paraId="670338F3" w14:textId="01ACB0F3" w:rsidR="00F00609" w:rsidRPr="002E3FAD" w:rsidRDefault="00F00609" w:rsidP="003E0B87">
      <w:pPr>
        <w:spacing w:line="360" w:lineRule="auto"/>
        <w:rPr>
          <w:rFonts w:ascii="Arial" w:hAnsi="Arial" w:cs="Arial"/>
          <w:b/>
        </w:rPr>
      </w:pPr>
    </w:p>
    <w:p w14:paraId="27C524DA" w14:textId="77777777" w:rsidR="001C143B" w:rsidRDefault="001C143B" w:rsidP="003E0B87">
      <w:pPr>
        <w:spacing w:line="360" w:lineRule="auto"/>
        <w:rPr>
          <w:rFonts w:ascii="Arial" w:hAnsi="Arial" w:cs="Arial"/>
          <w:b/>
        </w:rPr>
      </w:pPr>
    </w:p>
    <w:p w14:paraId="58D33811" w14:textId="77777777" w:rsidR="001C143B" w:rsidRDefault="001C143B" w:rsidP="003E0B87">
      <w:pPr>
        <w:spacing w:line="360" w:lineRule="auto"/>
        <w:rPr>
          <w:rFonts w:ascii="Arial" w:hAnsi="Arial" w:cs="Arial"/>
          <w:b/>
        </w:rPr>
      </w:pPr>
    </w:p>
    <w:p w14:paraId="327948C7" w14:textId="77777777" w:rsidR="001C143B" w:rsidRDefault="001C143B" w:rsidP="003E0B87">
      <w:pPr>
        <w:spacing w:line="360" w:lineRule="auto"/>
        <w:rPr>
          <w:rFonts w:ascii="Arial" w:hAnsi="Arial" w:cs="Arial"/>
          <w:b/>
        </w:rPr>
      </w:pPr>
    </w:p>
    <w:p w14:paraId="2F73D0F1" w14:textId="77777777" w:rsidR="001C143B" w:rsidRDefault="001C143B" w:rsidP="003E0B87">
      <w:pPr>
        <w:spacing w:line="360" w:lineRule="auto"/>
        <w:rPr>
          <w:rFonts w:ascii="Arial" w:hAnsi="Arial" w:cs="Arial"/>
          <w:b/>
        </w:rPr>
      </w:pPr>
    </w:p>
    <w:p w14:paraId="33025985" w14:textId="77777777" w:rsidR="001C143B" w:rsidRDefault="001C143B" w:rsidP="003E0B87">
      <w:pPr>
        <w:spacing w:line="360" w:lineRule="auto"/>
        <w:rPr>
          <w:rFonts w:ascii="Arial" w:hAnsi="Arial" w:cs="Arial"/>
          <w:b/>
        </w:rPr>
      </w:pPr>
    </w:p>
    <w:p w14:paraId="7FDFBFBD" w14:textId="77777777" w:rsidR="001C143B" w:rsidRDefault="001C143B">
      <w:pPr>
        <w:rPr>
          <w:rFonts w:ascii="Arial" w:hAnsi="Arial" w:cs="Arial"/>
          <w:b/>
        </w:rPr>
      </w:pPr>
    </w:p>
    <w:p w14:paraId="330CB108" w14:textId="77777777" w:rsidR="001C143B" w:rsidRDefault="001C143B">
      <w:pPr>
        <w:rPr>
          <w:rFonts w:ascii="Arial" w:hAnsi="Arial" w:cs="Arial"/>
          <w:b/>
        </w:rPr>
      </w:pPr>
    </w:p>
    <w:p w14:paraId="08A9DAD0" w14:textId="77777777" w:rsidR="001C143B" w:rsidRDefault="001C143B">
      <w:pPr>
        <w:rPr>
          <w:rFonts w:ascii="Arial" w:hAnsi="Arial" w:cs="Arial"/>
          <w:b/>
        </w:rPr>
      </w:pPr>
    </w:p>
    <w:p w14:paraId="545875F8" w14:textId="77777777" w:rsidR="001C143B" w:rsidRDefault="001C143B">
      <w:pPr>
        <w:rPr>
          <w:rFonts w:ascii="Arial" w:hAnsi="Arial" w:cs="Arial"/>
          <w:b/>
        </w:rPr>
      </w:pPr>
    </w:p>
    <w:p w14:paraId="3F5CEB8F" w14:textId="77777777" w:rsidR="001C143B" w:rsidRDefault="001C143B">
      <w:pPr>
        <w:rPr>
          <w:rFonts w:ascii="Arial" w:hAnsi="Arial" w:cs="Arial"/>
          <w:b/>
        </w:rPr>
      </w:pPr>
    </w:p>
    <w:p w14:paraId="3D798F96" w14:textId="77777777" w:rsidR="001C143B" w:rsidRDefault="001C143B">
      <w:pPr>
        <w:rPr>
          <w:rFonts w:ascii="Arial" w:hAnsi="Arial" w:cs="Arial"/>
          <w:b/>
        </w:rPr>
      </w:pPr>
    </w:p>
    <w:p w14:paraId="01F4F84F" w14:textId="77777777" w:rsidR="003E0B87" w:rsidRDefault="003E0B87">
      <w:pPr>
        <w:rPr>
          <w:rFonts w:ascii="Arial" w:hAnsi="Arial" w:cs="Arial"/>
          <w:b/>
        </w:rPr>
      </w:pPr>
    </w:p>
    <w:p w14:paraId="4794792A" w14:textId="50F581AB" w:rsidR="001C143B" w:rsidRPr="002E3FAD" w:rsidRDefault="00F00609">
      <w:pPr>
        <w:rPr>
          <w:rFonts w:ascii="Arial" w:hAnsi="Arial" w:cs="Arial"/>
          <w:b/>
        </w:rPr>
      </w:pPr>
      <w:r w:rsidRPr="002E3FAD">
        <w:rPr>
          <w:rFonts w:ascii="Arial" w:hAnsi="Arial" w:cs="Arial"/>
          <w:b/>
        </w:rPr>
        <w:lastRenderedPageBreak/>
        <w:t>Appendi</w:t>
      </w:r>
      <w:r w:rsidR="002E3FAD" w:rsidRPr="002E3FAD">
        <w:rPr>
          <w:rFonts w:ascii="Arial" w:hAnsi="Arial" w:cs="Arial"/>
          <w:b/>
        </w:rPr>
        <w:t>x</w:t>
      </w:r>
      <w:bookmarkStart w:id="0" w:name="_GoBack"/>
      <w:bookmarkEnd w:id="0"/>
    </w:p>
    <w:p w14:paraId="4B60450E" w14:textId="3597C37B" w:rsidR="00F00609" w:rsidRDefault="00FC05BC">
      <w:pPr>
        <w:rPr>
          <w:rFonts w:ascii="Arial" w:hAnsi="Arial" w:cs="Arial"/>
        </w:rPr>
      </w:pPr>
      <w:r>
        <w:rPr>
          <w:noProof/>
        </w:rPr>
        <w:drawing>
          <wp:inline distT="0" distB="0" distL="0" distR="0" wp14:anchorId="340F71A6" wp14:editId="62A123D0">
            <wp:extent cx="6120130" cy="1699895"/>
            <wp:effectExtent l="0" t="0" r="0" b="0"/>
            <wp:docPr id="1" name="Picture 1" descr="The Oath scene 1 - Bayeux Tape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Oath scene 1 - Bayeux Tapestr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20130" cy="1699895"/>
                    </a:xfrm>
                    <a:prstGeom prst="rect">
                      <a:avLst/>
                    </a:prstGeom>
                    <a:noFill/>
                    <a:ln>
                      <a:noFill/>
                    </a:ln>
                  </pic:spPr>
                </pic:pic>
              </a:graphicData>
            </a:graphic>
          </wp:inline>
        </w:drawing>
      </w:r>
    </w:p>
    <w:p w14:paraId="1A33158F" w14:textId="4AAA9D34" w:rsidR="00FC05BC" w:rsidRDefault="001C143B">
      <w:pPr>
        <w:rPr>
          <w:rFonts w:ascii="Arial" w:hAnsi="Arial" w:cs="Arial"/>
        </w:rPr>
      </w:pPr>
      <w:r>
        <w:rPr>
          <w:rFonts w:ascii="Arial" w:hAnsi="Arial" w:cs="Arial"/>
        </w:rPr>
        <w:t>Image 1 – Scene showing Harold swearing the solemn oath to William on holy relics &lt;</w:t>
      </w:r>
      <w:r w:rsidRPr="001C143B">
        <w:rPr>
          <w:rFonts w:ascii="Arial" w:hAnsi="Arial" w:cs="Arial"/>
        </w:rPr>
        <w:t>http://www.bayeuxtapestry.org.uk/Bayeux11.htm</w:t>
      </w:r>
      <w:r>
        <w:rPr>
          <w:rFonts w:ascii="Arial" w:hAnsi="Arial" w:cs="Arial"/>
        </w:rPr>
        <w:t>&gt;</w:t>
      </w:r>
    </w:p>
    <w:p w14:paraId="14E5B46C" w14:textId="77777777" w:rsidR="001C143B" w:rsidRDefault="001C143B">
      <w:pPr>
        <w:rPr>
          <w:rFonts w:ascii="Arial" w:hAnsi="Arial" w:cs="Arial"/>
        </w:rPr>
      </w:pPr>
    </w:p>
    <w:p w14:paraId="7EA337A0" w14:textId="59551412" w:rsidR="00FC05BC" w:rsidRDefault="00FC05BC">
      <w:pPr>
        <w:rPr>
          <w:rFonts w:ascii="Arial" w:hAnsi="Arial" w:cs="Arial"/>
        </w:rPr>
      </w:pPr>
      <w:r>
        <w:rPr>
          <w:noProof/>
        </w:rPr>
        <w:drawing>
          <wp:inline distT="0" distB="0" distL="0" distR="0" wp14:anchorId="44CB3D56" wp14:editId="38ACD430">
            <wp:extent cx="6120130" cy="1699895"/>
            <wp:effectExtent l="0" t="0" r="0" b="0"/>
            <wp:docPr id="2" name="Picture 2" descr="...Long Live The King scene 1 - Bayeux Tape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ng Live The King scene 1 - Bayeux Tapestr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20130" cy="1699895"/>
                    </a:xfrm>
                    <a:prstGeom prst="rect">
                      <a:avLst/>
                    </a:prstGeom>
                    <a:noFill/>
                    <a:ln>
                      <a:noFill/>
                    </a:ln>
                  </pic:spPr>
                </pic:pic>
              </a:graphicData>
            </a:graphic>
          </wp:inline>
        </w:drawing>
      </w:r>
    </w:p>
    <w:p w14:paraId="2FEFE030" w14:textId="23D9BE9B" w:rsidR="00FC05BC" w:rsidRDefault="001C143B">
      <w:pPr>
        <w:rPr>
          <w:rFonts w:ascii="Arial" w:hAnsi="Arial" w:cs="Arial"/>
        </w:rPr>
      </w:pPr>
      <w:r>
        <w:rPr>
          <w:rFonts w:ascii="Arial" w:hAnsi="Arial" w:cs="Arial"/>
        </w:rPr>
        <w:t>Image 2 – Scene showing Harold being crowned by Stigand, and Halley’s Comet passing over England &lt;</w:t>
      </w:r>
      <w:r w:rsidRPr="001C143B">
        <w:rPr>
          <w:rFonts w:ascii="Arial" w:hAnsi="Arial" w:cs="Arial"/>
        </w:rPr>
        <w:t>http://www.bayeuxtapestry.org.uk/Bayeux14.htm</w:t>
      </w:r>
      <w:r>
        <w:rPr>
          <w:rFonts w:ascii="Arial" w:hAnsi="Arial" w:cs="Arial"/>
        </w:rPr>
        <w:t>&gt;</w:t>
      </w:r>
    </w:p>
    <w:p w14:paraId="222D3B8E" w14:textId="0533BC24" w:rsidR="001C143B" w:rsidRDefault="001C143B">
      <w:pPr>
        <w:rPr>
          <w:rFonts w:ascii="Arial" w:hAnsi="Arial" w:cs="Arial"/>
        </w:rPr>
      </w:pPr>
    </w:p>
    <w:p w14:paraId="2CC561A2" w14:textId="54CAA591" w:rsidR="001C143B" w:rsidRDefault="001C143B">
      <w:pPr>
        <w:rPr>
          <w:rFonts w:ascii="Arial" w:hAnsi="Arial" w:cs="Arial"/>
        </w:rPr>
      </w:pPr>
      <w:r>
        <w:rPr>
          <w:noProof/>
        </w:rPr>
        <w:drawing>
          <wp:inline distT="0" distB="0" distL="0" distR="0" wp14:anchorId="22529779" wp14:editId="687111F4">
            <wp:extent cx="6120130" cy="1699895"/>
            <wp:effectExtent l="0" t="0" r="0" b="0"/>
            <wp:docPr id="3" name="Picture 3" descr="The Battle Of Hastings scene 1 - Bayeux Tape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Battle Of Hastings scene 1 - Bayeux Tapestr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20130" cy="1699895"/>
                    </a:xfrm>
                    <a:prstGeom prst="rect">
                      <a:avLst/>
                    </a:prstGeom>
                    <a:noFill/>
                    <a:ln>
                      <a:noFill/>
                    </a:ln>
                  </pic:spPr>
                </pic:pic>
              </a:graphicData>
            </a:graphic>
          </wp:inline>
        </w:drawing>
      </w:r>
    </w:p>
    <w:p w14:paraId="7D3E830A" w14:textId="321201F4" w:rsidR="001C143B" w:rsidRDefault="001C143B">
      <w:pPr>
        <w:rPr>
          <w:rFonts w:ascii="Arial" w:hAnsi="Arial" w:cs="Arial"/>
        </w:rPr>
      </w:pPr>
      <w:r>
        <w:rPr>
          <w:rFonts w:ascii="Arial" w:hAnsi="Arial" w:cs="Arial"/>
        </w:rPr>
        <w:t>Image 3 – Scene showing the beginning of the Battle of Hastings, showing the Norman cavalry &lt;</w:t>
      </w:r>
      <w:r w:rsidRPr="001C143B">
        <w:rPr>
          <w:rFonts w:ascii="Arial" w:hAnsi="Arial" w:cs="Arial"/>
        </w:rPr>
        <w:t>http://www.bayeuxtapestry.org.uk/Bayeux26.htm</w:t>
      </w:r>
      <w:r>
        <w:rPr>
          <w:rFonts w:ascii="Arial" w:hAnsi="Arial" w:cs="Arial"/>
        </w:rPr>
        <w:t xml:space="preserve">&gt; </w:t>
      </w:r>
    </w:p>
    <w:p w14:paraId="6D765C88" w14:textId="70C8C8BC" w:rsidR="001C143B" w:rsidRDefault="001C143B">
      <w:pPr>
        <w:rPr>
          <w:rFonts w:ascii="Arial" w:hAnsi="Arial" w:cs="Arial"/>
        </w:rPr>
      </w:pPr>
    </w:p>
    <w:p w14:paraId="61C9D3E6" w14:textId="57717CCF" w:rsidR="001C143B" w:rsidRDefault="001C143B">
      <w:pPr>
        <w:rPr>
          <w:rFonts w:ascii="Arial" w:hAnsi="Arial" w:cs="Arial"/>
        </w:rPr>
      </w:pPr>
    </w:p>
    <w:p w14:paraId="692970BC" w14:textId="77777777" w:rsidR="003E0B87" w:rsidRDefault="003E0B87">
      <w:pPr>
        <w:rPr>
          <w:rFonts w:ascii="Arial" w:hAnsi="Arial" w:cs="Arial"/>
        </w:rPr>
      </w:pPr>
    </w:p>
    <w:p w14:paraId="4C188BBA" w14:textId="036E59CE" w:rsidR="003E0B87" w:rsidRDefault="003E0B87">
      <w:pPr>
        <w:rPr>
          <w:rFonts w:ascii="Arial" w:hAnsi="Arial" w:cs="Arial"/>
        </w:rPr>
      </w:pPr>
      <w:r>
        <w:rPr>
          <w:noProof/>
        </w:rPr>
        <w:lastRenderedPageBreak/>
        <w:drawing>
          <wp:inline distT="0" distB="0" distL="0" distR="0" wp14:anchorId="3B77E6A3" wp14:editId="01D7DAE7">
            <wp:extent cx="5386705" cy="1719580"/>
            <wp:effectExtent l="0" t="0" r="4445" b="0"/>
            <wp:docPr id="4" name="Picture 4" descr="The Battle Of Hastings scene 7 - Bayeux Tape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Battle Of Hastings scene 7 - Bayeux Tapestr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86705" cy="1719580"/>
                    </a:xfrm>
                    <a:prstGeom prst="rect">
                      <a:avLst/>
                    </a:prstGeom>
                    <a:noFill/>
                    <a:ln>
                      <a:noFill/>
                    </a:ln>
                  </pic:spPr>
                </pic:pic>
              </a:graphicData>
            </a:graphic>
          </wp:inline>
        </w:drawing>
      </w:r>
    </w:p>
    <w:p w14:paraId="21D84C88" w14:textId="09267DE4" w:rsidR="001C143B" w:rsidRPr="006E4797" w:rsidRDefault="001C143B">
      <w:pPr>
        <w:rPr>
          <w:rFonts w:ascii="Arial" w:hAnsi="Arial" w:cs="Arial"/>
        </w:rPr>
      </w:pPr>
      <w:r>
        <w:rPr>
          <w:rFonts w:ascii="Arial" w:hAnsi="Arial" w:cs="Arial"/>
        </w:rPr>
        <w:t>Image 4 – Scene from the very end of the Bayeux Tapestry &lt;</w:t>
      </w:r>
      <w:r w:rsidRPr="001C143B">
        <w:rPr>
          <w:rFonts w:ascii="Arial" w:hAnsi="Arial" w:cs="Arial"/>
        </w:rPr>
        <w:t>http://www.bayeuxtapestry.org.uk/Bayeux32.htm</w:t>
      </w:r>
      <w:r>
        <w:rPr>
          <w:rFonts w:ascii="Arial" w:hAnsi="Arial" w:cs="Arial"/>
        </w:rPr>
        <w:t>&gt;</w:t>
      </w:r>
    </w:p>
    <w:sectPr w:rsidR="001C143B" w:rsidRPr="006E4797" w:rsidSect="006E4797">
      <w:headerReference w:type="default" r:id="rId11"/>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07BC22" w14:textId="77777777" w:rsidR="00643558" w:rsidRDefault="00643558" w:rsidP="006E4797">
      <w:pPr>
        <w:spacing w:after="0" w:line="240" w:lineRule="auto"/>
      </w:pPr>
      <w:r>
        <w:separator/>
      </w:r>
    </w:p>
  </w:endnote>
  <w:endnote w:type="continuationSeparator" w:id="0">
    <w:p w14:paraId="7E0377CF" w14:textId="77777777" w:rsidR="00643558" w:rsidRDefault="00643558" w:rsidP="006E47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FAAA42" w14:textId="77777777" w:rsidR="00643558" w:rsidRDefault="00643558" w:rsidP="006E4797">
      <w:pPr>
        <w:spacing w:after="0" w:line="240" w:lineRule="auto"/>
      </w:pPr>
      <w:r>
        <w:separator/>
      </w:r>
    </w:p>
  </w:footnote>
  <w:footnote w:type="continuationSeparator" w:id="0">
    <w:p w14:paraId="4CC90963" w14:textId="77777777" w:rsidR="00643558" w:rsidRDefault="00643558" w:rsidP="006E4797">
      <w:pPr>
        <w:spacing w:after="0" w:line="240" w:lineRule="auto"/>
      </w:pPr>
      <w:r>
        <w:continuationSeparator/>
      </w:r>
    </w:p>
  </w:footnote>
  <w:footnote w:id="1">
    <w:p w14:paraId="6C95ED33" w14:textId="7A572DB7" w:rsidR="009D1862" w:rsidRPr="00EA0D79" w:rsidRDefault="009D1862">
      <w:pPr>
        <w:pStyle w:val="FootnoteText"/>
        <w:rPr>
          <w:rFonts w:ascii="Arial" w:hAnsi="Arial" w:cs="Arial"/>
        </w:rPr>
      </w:pPr>
      <w:r w:rsidRPr="00EA0D79">
        <w:rPr>
          <w:rStyle w:val="FootnoteReference"/>
          <w:rFonts w:ascii="Arial" w:hAnsi="Arial" w:cs="Arial"/>
        </w:rPr>
        <w:footnoteRef/>
      </w:r>
      <w:r w:rsidRPr="00EA0D79">
        <w:rPr>
          <w:rFonts w:ascii="Arial" w:hAnsi="Arial" w:cs="Arial"/>
        </w:rPr>
        <w:t xml:space="preserve"> </w:t>
      </w:r>
      <w:r w:rsidR="00EA0D79" w:rsidRPr="00EA0D79">
        <w:rPr>
          <w:rFonts w:ascii="Arial" w:hAnsi="Arial" w:cs="Arial"/>
          <w:color w:val="000000"/>
        </w:rPr>
        <w:t>"Bayeux Tapestry." </w:t>
      </w:r>
      <w:r w:rsidR="00EA0D79" w:rsidRPr="00EA0D79">
        <w:rPr>
          <w:rFonts w:ascii="Arial" w:hAnsi="Arial" w:cs="Arial"/>
          <w:i/>
          <w:color w:val="000000"/>
        </w:rPr>
        <w:t>The Oxford Companion to British History.</w:t>
      </w:r>
      <w:r w:rsidR="00EA0D79" w:rsidRPr="00EA0D79">
        <w:rPr>
          <w:rFonts w:ascii="Arial" w:hAnsi="Arial" w:cs="Arial"/>
          <w:color w:val="000000"/>
        </w:rPr>
        <w:t xml:space="preserve"> : Oxford University Press, January 01, 2015. Oxford Reference. </w:t>
      </w:r>
      <w:r w:rsidR="00EA0D79" w:rsidRPr="00EA0D79">
        <w:rPr>
          <w:rFonts w:ascii="Arial" w:hAnsi="Arial" w:cs="Arial"/>
          <w:color w:val="000000"/>
        </w:rPr>
        <w:t>[Last</w:t>
      </w:r>
      <w:r w:rsidR="00EA0D79" w:rsidRPr="00EA0D79">
        <w:rPr>
          <w:rFonts w:ascii="Arial" w:hAnsi="Arial" w:cs="Arial"/>
          <w:color w:val="000000"/>
        </w:rPr>
        <w:t xml:space="preserve"> Accessed 16 Nov</w:t>
      </w:r>
      <w:r w:rsidR="00EA0D79" w:rsidRPr="00EA0D79">
        <w:rPr>
          <w:rFonts w:ascii="Arial" w:hAnsi="Arial" w:cs="Arial"/>
          <w:color w:val="000000"/>
        </w:rPr>
        <w:t>ember</w:t>
      </w:r>
      <w:r w:rsidR="00EA0D79" w:rsidRPr="00EA0D79">
        <w:rPr>
          <w:rFonts w:ascii="Arial" w:hAnsi="Arial" w:cs="Arial"/>
          <w:color w:val="000000"/>
        </w:rPr>
        <w:t xml:space="preserve"> 2018</w:t>
      </w:r>
      <w:r w:rsidR="00EA0D79" w:rsidRPr="00EA0D79">
        <w:rPr>
          <w:rFonts w:ascii="Arial" w:hAnsi="Arial" w:cs="Arial"/>
          <w:color w:val="000000"/>
        </w:rPr>
        <w:t xml:space="preserve">] </w:t>
      </w:r>
      <w:r w:rsidR="00EA0D79" w:rsidRPr="00EA0D79">
        <w:rPr>
          <w:rFonts w:ascii="Arial" w:hAnsi="Arial" w:cs="Arial"/>
          <w:color w:val="000000"/>
        </w:rPr>
        <w:t>&lt;http://www.oxfordreference.com.ezproxy.uwtsd.ac.uk/view/10.1093/acref/9780199677832.001.0001/acref-9780199677832-e-381&gt;.</w:t>
      </w:r>
    </w:p>
  </w:footnote>
  <w:footnote w:id="2">
    <w:p w14:paraId="5D54CB3E" w14:textId="617FEB6B" w:rsidR="009D1862" w:rsidRPr="00EA0D79" w:rsidRDefault="009D1862" w:rsidP="009D1862">
      <w:pPr>
        <w:pStyle w:val="FootnoteText"/>
        <w:rPr>
          <w:rFonts w:ascii="Arial" w:hAnsi="Arial" w:cs="Arial"/>
        </w:rPr>
      </w:pPr>
      <w:r w:rsidRPr="00EA0D79">
        <w:rPr>
          <w:rStyle w:val="FootnoteReference"/>
          <w:rFonts w:ascii="Arial" w:hAnsi="Arial" w:cs="Arial"/>
        </w:rPr>
        <w:footnoteRef/>
      </w:r>
      <w:r w:rsidRPr="00EA0D79">
        <w:rPr>
          <w:rFonts w:ascii="Arial" w:hAnsi="Arial" w:cs="Arial"/>
        </w:rPr>
        <w:t xml:space="preserve"> </w:t>
      </w:r>
      <w:r w:rsidR="00EA0D79" w:rsidRPr="00EA0D79">
        <w:rPr>
          <w:rFonts w:ascii="Arial" w:hAnsi="Arial" w:cs="Arial"/>
        </w:rPr>
        <w:t xml:space="preserve">“Bayeux Tapestry” </w:t>
      </w:r>
      <w:r w:rsidR="00EA0D79" w:rsidRPr="00EA0D79">
        <w:rPr>
          <w:rFonts w:ascii="Arial" w:hAnsi="Arial" w:cs="Arial"/>
          <w:i/>
          <w:color w:val="000000"/>
        </w:rPr>
        <w:t>The Oxford Companion</w:t>
      </w:r>
      <w:r w:rsidR="00EA0D79" w:rsidRPr="00EA0D79">
        <w:rPr>
          <w:rFonts w:ascii="Arial" w:hAnsi="Arial" w:cs="Arial"/>
          <w:color w:val="000000"/>
        </w:rPr>
        <w:t xml:space="preserve">, </w:t>
      </w:r>
      <w:r w:rsidR="00EA0D79" w:rsidRPr="00EA0D79">
        <w:rPr>
          <w:rFonts w:ascii="Arial" w:hAnsi="Arial" w:cs="Arial"/>
        </w:rPr>
        <w:t>Oxford Reference</w:t>
      </w:r>
    </w:p>
  </w:footnote>
  <w:footnote w:id="3">
    <w:p w14:paraId="057C6A05" w14:textId="6921B33E" w:rsidR="004E7B14" w:rsidRPr="00EA0D79" w:rsidRDefault="004E7B14">
      <w:pPr>
        <w:pStyle w:val="FootnoteText"/>
        <w:rPr>
          <w:rFonts w:ascii="Arial" w:hAnsi="Arial" w:cs="Arial"/>
        </w:rPr>
      </w:pPr>
      <w:r w:rsidRPr="00EA0D79">
        <w:rPr>
          <w:rStyle w:val="FootnoteReference"/>
          <w:rFonts w:ascii="Arial" w:hAnsi="Arial" w:cs="Arial"/>
        </w:rPr>
        <w:footnoteRef/>
      </w:r>
      <w:r w:rsidRPr="00EA0D79">
        <w:rPr>
          <w:rFonts w:ascii="Arial" w:hAnsi="Arial" w:cs="Arial"/>
        </w:rPr>
        <w:t xml:space="preserve"> </w:t>
      </w:r>
      <w:r w:rsidR="00EA0D79" w:rsidRPr="00EA0D79">
        <w:rPr>
          <w:rFonts w:ascii="Arial" w:hAnsi="Arial" w:cs="Arial"/>
        </w:rPr>
        <w:t xml:space="preserve">“Bayeux Tapestry” </w:t>
      </w:r>
      <w:r w:rsidR="00EA0D79" w:rsidRPr="00EA0D79">
        <w:rPr>
          <w:rFonts w:ascii="Arial" w:hAnsi="Arial" w:cs="Arial"/>
          <w:i/>
          <w:color w:val="000000"/>
        </w:rPr>
        <w:t>The Oxford Companion</w:t>
      </w:r>
      <w:r w:rsidR="00EA0D79" w:rsidRPr="00EA0D79">
        <w:rPr>
          <w:rFonts w:ascii="Arial" w:hAnsi="Arial" w:cs="Arial"/>
          <w:color w:val="000000"/>
        </w:rPr>
        <w:t xml:space="preserve">, </w:t>
      </w:r>
      <w:r w:rsidR="00EA0D79" w:rsidRPr="00EA0D79">
        <w:rPr>
          <w:rFonts w:ascii="Arial" w:hAnsi="Arial" w:cs="Arial"/>
        </w:rPr>
        <w:t>Oxford Reference</w:t>
      </w:r>
      <w:r w:rsidRPr="00EA0D79">
        <w:rPr>
          <w:rFonts w:ascii="Arial" w:hAnsi="Arial" w:cs="Arial"/>
        </w:rPr>
        <w:t xml:space="preserve"> </w:t>
      </w:r>
    </w:p>
  </w:footnote>
  <w:footnote w:id="4">
    <w:p w14:paraId="2611FEFF" w14:textId="1B70465E" w:rsidR="00F00609" w:rsidRDefault="000F0F8B">
      <w:pPr>
        <w:pStyle w:val="FootnoteText"/>
        <w:rPr>
          <w:rFonts w:ascii="Arial" w:hAnsi="Arial" w:cs="Arial"/>
        </w:rPr>
      </w:pPr>
      <w:r w:rsidRPr="00EA0D79">
        <w:rPr>
          <w:rStyle w:val="FootnoteReference"/>
          <w:rFonts w:ascii="Arial" w:hAnsi="Arial" w:cs="Arial"/>
        </w:rPr>
        <w:footnoteRef/>
      </w:r>
      <w:r w:rsidRPr="00EA0D79">
        <w:rPr>
          <w:rFonts w:ascii="Arial" w:hAnsi="Arial" w:cs="Arial"/>
        </w:rPr>
        <w:t xml:space="preserve"> </w:t>
      </w:r>
      <w:r w:rsidR="00EA0D79" w:rsidRPr="00EA0D79">
        <w:rPr>
          <w:rFonts w:ascii="Arial" w:hAnsi="Arial" w:cs="Arial"/>
          <w:color w:val="000000"/>
          <w:shd w:val="clear" w:color="auto" w:fill="FFFFFF"/>
        </w:rPr>
        <w:t>Andrew Bridgeford, "Whose Tapestry Is It Anyway?", </w:t>
      </w:r>
      <w:r w:rsidR="00EA0D79" w:rsidRPr="00EA0D79">
        <w:rPr>
          <w:rFonts w:ascii="Arial" w:hAnsi="Arial" w:cs="Arial"/>
          <w:i/>
          <w:iCs/>
          <w:color w:val="000000"/>
          <w:shd w:val="clear" w:color="auto" w:fill="FFFFFF"/>
        </w:rPr>
        <w:t>History Today</w:t>
      </w:r>
      <w:r w:rsidR="00EA0D79" w:rsidRPr="00EA0D79">
        <w:rPr>
          <w:rFonts w:ascii="Arial" w:hAnsi="Arial" w:cs="Arial"/>
          <w:color w:val="000000"/>
          <w:shd w:val="clear" w:color="auto" w:fill="FFFFFF"/>
        </w:rPr>
        <w:t>, 54 (2004),</w:t>
      </w:r>
      <w:r w:rsidRPr="00EA0D79">
        <w:rPr>
          <w:rFonts w:ascii="Arial" w:hAnsi="Arial" w:cs="Arial"/>
        </w:rPr>
        <w:t xml:space="preserve"> </w:t>
      </w:r>
      <w:r w:rsidR="00A36329" w:rsidRPr="00EA0D79">
        <w:rPr>
          <w:rFonts w:ascii="Arial" w:hAnsi="Arial" w:cs="Arial"/>
        </w:rPr>
        <w:t>p6-7</w:t>
      </w:r>
      <w:r w:rsidR="00F00609">
        <w:rPr>
          <w:rFonts w:ascii="Arial" w:hAnsi="Arial" w:cs="Arial"/>
        </w:rPr>
        <w:t xml:space="preserve"> [Last Accessed 15 November 2018].</w:t>
      </w:r>
    </w:p>
    <w:p w14:paraId="7955A3FD" w14:textId="1AC3962C" w:rsidR="000F0F8B" w:rsidRPr="00EA0D79" w:rsidRDefault="00F00609">
      <w:pPr>
        <w:pStyle w:val="FootnoteText"/>
        <w:rPr>
          <w:rFonts w:ascii="Arial" w:hAnsi="Arial" w:cs="Arial"/>
        </w:rPr>
      </w:pPr>
      <w:r>
        <w:rPr>
          <w:rFonts w:ascii="Arial" w:hAnsi="Arial" w:cs="Arial"/>
        </w:rPr>
        <w:t>&lt;</w:t>
      </w:r>
      <w:r w:rsidRPr="00F00609">
        <w:rPr>
          <w:rFonts w:ascii="Arial" w:hAnsi="Arial" w:cs="Arial"/>
        </w:rPr>
        <w:t>https://search.ebscohost.com/login.aspx?direct=true&amp;db=hus&amp;AN=503938556&amp;site=ehost-live&gt;.</w:t>
      </w:r>
    </w:p>
  </w:footnote>
  <w:footnote w:id="5">
    <w:p w14:paraId="4017CD7D" w14:textId="7E812699" w:rsidR="00A36329" w:rsidRPr="00EA0D79" w:rsidRDefault="00A36329">
      <w:pPr>
        <w:pStyle w:val="FootnoteText"/>
        <w:rPr>
          <w:rFonts w:ascii="Arial" w:hAnsi="Arial" w:cs="Arial"/>
        </w:rPr>
      </w:pPr>
      <w:r w:rsidRPr="00EA0D79">
        <w:rPr>
          <w:rStyle w:val="FootnoteReference"/>
          <w:rFonts w:ascii="Arial" w:hAnsi="Arial" w:cs="Arial"/>
        </w:rPr>
        <w:footnoteRef/>
      </w:r>
      <w:r w:rsidRPr="00EA0D79">
        <w:rPr>
          <w:rFonts w:ascii="Arial" w:hAnsi="Arial" w:cs="Arial"/>
        </w:rPr>
        <w:t xml:space="preserve"> Bridgeford</w:t>
      </w:r>
      <w:r w:rsidR="00EA0D79" w:rsidRPr="00EA0D79">
        <w:rPr>
          <w:rFonts w:ascii="Arial" w:hAnsi="Arial" w:cs="Arial"/>
        </w:rPr>
        <w:t xml:space="preserve">, </w:t>
      </w:r>
      <w:r w:rsidR="00EA0D79" w:rsidRPr="00EA0D79">
        <w:rPr>
          <w:rFonts w:ascii="Arial" w:hAnsi="Arial" w:cs="Arial"/>
          <w:color w:val="000000"/>
          <w:shd w:val="clear" w:color="auto" w:fill="FFFFFF"/>
        </w:rPr>
        <w:t>"Whose Tapestry Is It Anyway?"</w:t>
      </w:r>
      <w:r w:rsidRPr="00EA0D79">
        <w:rPr>
          <w:rFonts w:ascii="Arial" w:hAnsi="Arial" w:cs="Arial"/>
        </w:rPr>
        <w:t xml:space="preserve"> p6</w:t>
      </w:r>
      <w:r w:rsidR="00EA0D79" w:rsidRPr="00EA0D79">
        <w:rPr>
          <w:rFonts w:ascii="Arial" w:hAnsi="Arial" w:cs="Arial"/>
        </w:rPr>
        <w:t>.</w:t>
      </w:r>
    </w:p>
  </w:footnote>
  <w:footnote w:id="6">
    <w:p w14:paraId="6E66057F" w14:textId="61290A68" w:rsidR="00A36329" w:rsidRDefault="00A36329">
      <w:pPr>
        <w:pStyle w:val="FootnoteText"/>
      </w:pPr>
      <w:r w:rsidRPr="00EA0D79">
        <w:rPr>
          <w:rStyle w:val="FootnoteReference"/>
          <w:rFonts w:ascii="Arial" w:hAnsi="Arial" w:cs="Arial"/>
        </w:rPr>
        <w:footnoteRef/>
      </w:r>
      <w:r w:rsidRPr="00EA0D79">
        <w:rPr>
          <w:rFonts w:ascii="Arial" w:hAnsi="Arial" w:cs="Arial"/>
        </w:rPr>
        <w:t xml:space="preserve"> Bridgeford</w:t>
      </w:r>
      <w:r w:rsidR="00EA0D79" w:rsidRPr="00EA0D79">
        <w:rPr>
          <w:rFonts w:ascii="Arial" w:hAnsi="Arial" w:cs="Arial"/>
        </w:rPr>
        <w:t xml:space="preserve">, </w:t>
      </w:r>
      <w:r w:rsidR="00EA0D79" w:rsidRPr="00EA0D79">
        <w:rPr>
          <w:rFonts w:ascii="Arial" w:hAnsi="Arial" w:cs="Arial"/>
          <w:color w:val="000000"/>
          <w:shd w:val="clear" w:color="auto" w:fill="FFFFFF"/>
        </w:rPr>
        <w:t>"Whose Tapestry Is It Anyway?"</w:t>
      </w:r>
      <w:r w:rsidRPr="00EA0D79">
        <w:rPr>
          <w:rFonts w:ascii="Arial" w:hAnsi="Arial" w:cs="Arial"/>
        </w:rPr>
        <w:t xml:space="preserve"> p5</w:t>
      </w:r>
      <w:r w:rsidR="00EA0D79" w:rsidRPr="00EA0D79">
        <w:rPr>
          <w:rFonts w:ascii="Arial" w:hAnsi="Arial" w:cs="Arial"/>
        </w:rPr>
        <w:t>.</w:t>
      </w:r>
    </w:p>
  </w:footnote>
  <w:footnote w:id="7">
    <w:p w14:paraId="55AA6CC8" w14:textId="59A19C3D" w:rsidR="0050729F" w:rsidRPr="0093283E" w:rsidRDefault="0050729F">
      <w:pPr>
        <w:pStyle w:val="FootnoteText"/>
        <w:rPr>
          <w:rFonts w:ascii="Arial" w:hAnsi="Arial" w:cs="Arial"/>
        </w:rPr>
      </w:pPr>
      <w:r w:rsidRPr="0093283E">
        <w:rPr>
          <w:rStyle w:val="FootnoteReference"/>
          <w:rFonts w:ascii="Arial" w:hAnsi="Arial" w:cs="Arial"/>
        </w:rPr>
        <w:footnoteRef/>
      </w:r>
      <w:r w:rsidRPr="0093283E">
        <w:rPr>
          <w:rFonts w:ascii="Arial" w:hAnsi="Arial" w:cs="Arial"/>
        </w:rPr>
        <w:t xml:space="preserve"> For</w:t>
      </w:r>
      <w:r w:rsidR="00F00609" w:rsidRPr="0093283E">
        <w:rPr>
          <w:rFonts w:ascii="Arial" w:hAnsi="Arial" w:cs="Arial"/>
        </w:rPr>
        <w:t xml:space="preserve"> image of scene </w:t>
      </w:r>
      <w:r w:rsidRPr="0093283E">
        <w:rPr>
          <w:rFonts w:ascii="Arial" w:hAnsi="Arial" w:cs="Arial"/>
        </w:rPr>
        <w:t>see appendix</w:t>
      </w:r>
      <w:r w:rsidR="00F00609" w:rsidRPr="0093283E">
        <w:rPr>
          <w:rFonts w:ascii="Arial" w:hAnsi="Arial" w:cs="Arial"/>
        </w:rPr>
        <w:t xml:space="preserve"> image 1</w:t>
      </w:r>
    </w:p>
  </w:footnote>
  <w:footnote w:id="8">
    <w:p w14:paraId="1FDA123D" w14:textId="1CE736EF" w:rsidR="001464DB" w:rsidRPr="0093283E" w:rsidRDefault="001464DB">
      <w:pPr>
        <w:pStyle w:val="FootnoteText"/>
        <w:rPr>
          <w:rFonts w:ascii="Arial" w:hAnsi="Arial" w:cs="Arial"/>
        </w:rPr>
      </w:pPr>
      <w:r w:rsidRPr="0093283E">
        <w:rPr>
          <w:rStyle w:val="FootnoteReference"/>
          <w:rFonts w:ascii="Arial" w:hAnsi="Arial" w:cs="Arial"/>
        </w:rPr>
        <w:footnoteRef/>
      </w:r>
      <w:r w:rsidRPr="0093283E">
        <w:rPr>
          <w:rFonts w:ascii="Arial" w:hAnsi="Arial" w:cs="Arial"/>
        </w:rPr>
        <w:t xml:space="preserve"> </w:t>
      </w:r>
      <w:r w:rsidR="0093283E" w:rsidRPr="0093283E">
        <w:rPr>
          <w:rFonts w:ascii="Arial" w:hAnsi="Arial" w:cs="Arial"/>
          <w:color w:val="000000"/>
          <w:shd w:val="clear" w:color="auto" w:fill="FFFFFF"/>
        </w:rPr>
        <w:t>Richard Huscroft, </w:t>
      </w:r>
      <w:r w:rsidR="0093283E" w:rsidRPr="0093283E">
        <w:rPr>
          <w:rFonts w:ascii="Arial" w:hAnsi="Arial" w:cs="Arial"/>
          <w:i/>
          <w:iCs/>
          <w:color w:val="000000"/>
          <w:shd w:val="clear" w:color="auto" w:fill="FFFFFF"/>
        </w:rPr>
        <w:t>Ruling England, 1042-1217</w:t>
      </w:r>
      <w:r w:rsidR="0093283E" w:rsidRPr="0093283E">
        <w:rPr>
          <w:rFonts w:ascii="Arial" w:hAnsi="Arial" w:cs="Arial"/>
          <w:color w:val="000000"/>
          <w:shd w:val="clear" w:color="auto" w:fill="FFFFFF"/>
        </w:rPr>
        <w:t> (Pearson Ltd, 2005)</w:t>
      </w:r>
      <w:r w:rsidR="0093283E" w:rsidRPr="0093283E">
        <w:rPr>
          <w:rFonts w:ascii="Arial" w:hAnsi="Arial" w:cs="Arial"/>
          <w:color w:val="000000"/>
          <w:shd w:val="clear" w:color="auto" w:fill="FFFFFF"/>
        </w:rPr>
        <w:t xml:space="preserve"> </w:t>
      </w:r>
      <w:r w:rsidR="0093283E" w:rsidRPr="0093283E">
        <w:rPr>
          <w:rFonts w:ascii="Arial" w:hAnsi="Arial" w:cs="Arial"/>
        </w:rPr>
        <w:t>p</w:t>
      </w:r>
      <w:r w:rsidRPr="0093283E">
        <w:rPr>
          <w:rFonts w:ascii="Arial" w:hAnsi="Arial" w:cs="Arial"/>
        </w:rPr>
        <w:t>10</w:t>
      </w:r>
      <w:r w:rsidR="0093283E" w:rsidRPr="0093283E">
        <w:rPr>
          <w:rFonts w:ascii="Arial" w:hAnsi="Arial" w:cs="Arial"/>
        </w:rPr>
        <w:t>.</w:t>
      </w:r>
    </w:p>
  </w:footnote>
  <w:footnote w:id="9">
    <w:p w14:paraId="4CACA61A" w14:textId="3DAA4A1B" w:rsidR="003E48EA" w:rsidRPr="0093283E" w:rsidRDefault="003E48EA">
      <w:pPr>
        <w:pStyle w:val="FootnoteText"/>
        <w:rPr>
          <w:rFonts w:ascii="Arial" w:hAnsi="Arial" w:cs="Arial"/>
        </w:rPr>
      </w:pPr>
      <w:r w:rsidRPr="0093283E">
        <w:rPr>
          <w:rStyle w:val="FootnoteReference"/>
          <w:rFonts w:ascii="Arial" w:hAnsi="Arial" w:cs="Arial"/>
        </w:rPr>
        <w:footnoteRef/>
      </w:r>
      <w:r w:rsidRPr="0093283E">
        <w:rPr>
          <w:rFonts w:ascii="Arial" w:hAnsi="Arial" w:cs="Arial"/>
        </w:rPr>
        <w:t xml:space="preserve"> </w:t>
      </w:r>
      <w:r w:rsidR="0093283E" w:rsidRPr="0093283E">
        <w:rPr>
          <w:rFonts w:ascii="Arial" w:hAnsi="Arial" w:cs="Arial"/>
          <w:color w:val="000000"/>
          <w:shd w:val="clear" w:color="auto" w:fill="FFFFFF"/>
        </w:rPr>
        <w:t>Marjorie Chibnall, </w:t>
      </w:r>
      <w:r w:rsidR="0093283E" w:rsidRPr="0093283E">
        <w:rPr>
          <w:rFonts w:ascii="Arial" w:hAnsi="Arial" w:cs="Arial"/>
          <w:i/>
          <w:iCs/>
          <w:color w:val="000000"/>
          <w:shd w:val="clear" w:color="auto" w:fill="FFFFFF"/>
        </w:rPr>
        <w:t>Anglo-Norman England, 1066-1166</w:t>
      </w:r>
      <w:r w:rsidR="0093283E" w:rsidRPr="0093283E">
        <w:rPr>
          <w:rFonts w:ascii="Arial" w:hAnsi="Arial" w:cs="Arial"/>
          <w:color w:val="000000"/>
          <w:shd w:val="clear" w:color="auto" w:fill="FFFFFF"/>
        </w:rPr>
        <w:t> (Oxford: Blackwell, 1996).</w:t>
      </w:r>
    </w:p>
  </w:footnote>
  <w:footnote w:id="10">
    <w:p w14:paraId="498B2CE8" w14:textId="4F8BAC75" w:rsidR="00E8319F" w:rsidRPr="0093283E" w:rsidRDefault="00E8319F" w:rsidP="00E8319F">
      <w:pPr>
        <w:pStyle w:val="FootnoteText"/>
        <w:rPr>
          <w:rFonts w:ascii="Arial" w:hAnsi="Arial" w:cs="Arial"/>
        </w:rPr>
      </w:pPr>
      <w:r w:rsidRPr="0093283E">
        <w:rPr>
          <w:rStyle w:val="FootnoteReference"/>
          <w:rFonts w:ascii="Arial" w:hAnsi="Arial" w:cs="Arial"/>
        </w:rPr>
        <w:footnoteRef/>
      </w:r>
      <w:r w:rsidRPr="0093283E">
        <w:rPr>
          <w:rFonts w:ascii="Arial" w:hAnsi="Arial" w:cs="Arial"/>
        </w:rPr>
        <w:t xml:space="preserve"> </w:t>
      </w:r>
      <w:r w:rsidR="00F00609" w:rsidRPr="0093283E">
        <w:rPr>
          <w:rFonts w:ascii="Arial" w:hAnsi="Arial" w:cs="Arial"/>
        </w:rPr>
        <w:t>For image of scene see appendix image</w:t>
      </w:r>
      <w:r w:rsidR="00F00609" w:rsidRPr="0093283E">
        <w:rPr>
          <w:rFonts w:ascii="Arial" w:hAnsi="Arial" w:cs="Arial"/>
        </w:rPr>
        <w:t xml:space="preserve"> </w:t>
      </w:r>
      <w:r w:rsidR="006D70A4" w:rsidRPr="0093283E">
        <w:rPr>
          <w:rFonts w:ascii="Arial" w:hAnsi="Arial" w:cs="Arial"/>
        </w:rPr>
        <w:t>2</w:t>
      </w:r>
    </w:p>
  </w:footnote>
  <w:footnote w:id="11">
    <w:p w14:paraId="704C9F80" w14:textId="737789A5" w:rsidR="00E8319F" w:rsidRPr="0093283E" w:rsidRDefault="00E8319F">
      <w:pPr>
        <w:pStyle w:val="FootnoteText"/>
        <w:rPr>
          <w:rFonts w:ascii="Arial" w:hAnsi="Arial" w:cs="Arial"/>
        </w:rPr>
      </w:pPr>
      <w:r w:rsidRPr="0093283E">
        <w:rPr>
          <w:rStyle w:val="FootnoteReference"/>
          <w:rFonts w:ascii="Arial" w:hAnsi="Arial" w:cs="Arial"/>
        </w:rPr>
        <w:footnoteRef/>
      </w:r>
      <w:r w:rsidR="006D70A4" w:rsidRPr="0093283E">
        <w:rPr>
          <w:rFonts w:ascii="Arial" w:hAnsi="Arial" w:cs="Arial"/>
          <w:color w:val="000000"/>
          <w:shd w:val="clear" w:color="auto" w:fill="FFFFFF"/>
        </w:rPr>
        <w:t>Terry Jones, </w:t>
      </w:r>
      <w:r w:rsidR="006D70A4" w:rsidRPr="0093283E">
        <w:rPr>
          <w:rFonts w:ascii="Arial" w:hAnsi="Arial" w:cs="Arial"/>
          <w:i/>
          <w:iCs/>
          <w:color w:val="000000"/>
          <w:shd w:val="clear" w:color="auto" w:fill="FFFFFF"/>
        </w:rPr>
        <w:t>Terry Jones' Medieval Lives</w:t>
      </w:r>
      <w:r w:rsidR="006D70A4" w:rsidRPr="0093283E">
        <w:rPr>
          <w:rFonts w:ascii="Arial" w:hAnsi="Arial" w:cs="Arial"/>
          <w:color w:val="000000"/>
          <w:shd w:val="clear" w:color="auto" w:fill="FFFFFF"/>
        </w:rPr>
        <w:t> (London: BBC Books, 2005)</w:t>
      </w:r>
      <w:r w:rsidR="006D70A4" w:rsidRPr="0093283E">
        <w:rPr>
          <w:rFonts w:ascii="Arial" w:hAnsi="Arial" w:cs="Arial"/>
          <w:color w:val="000000"/>
          <w:shd w:val="clear" w:color="auto" w:fill="FFFFFF"/>
        </w:rPr>
        <w:t xml:space="preserve"> </w:t>
      </w:r>
      <w:r w:rsidRPr="0093283E">
        <w:rPr>
          <w:rFonts w:ascii="Arial" w:hAnsi="Arial" w:cs="Arial"/>
        </w:rPr>
        <w:t>p152</w:t>
      </w:r>
      <w:r w:rsidR="006D70A4" w:rsidRPr="0093283E">
        <w:rPr>
          <w:rFonts w:ascii="Arial" w:hAnsi="Arial" w:cs="Arial"/>
        </w:rPr>
        <w:t>.</w:t>
      </w:r>
    </w:p>
  </w:footnote>
  <w:footnote w:id="12">
    <w:p w14:paraId="239BE8AF" w14:textId="0017C356" w:rsidR="006D19D8" w:rsidRDefault="006D19D8">
      <w:pPr>
        <w:pStyle w:val="FootnoteText"/>
      </w:pPr>
      <w:r w:rsidRPr="0093283E">
        <w:rPr>
          <w:rStyle w:val="FootnoteReference"/>
          <w:rFonts w:ascii="Arial" w:hAnsi="Arial" w:cs="Arial"/>
        </w:rPr>
        <w:footnoteRef/>
      </w:r>
      <w:r w:rsidRPr="0093283E">
        <w:rPr>
          <w:rFonts w:ascii="Arial" w:hAnsi="Arial" w:cs="Arial"/>
        </w:rPr>
        <w:t xml:space="preserve"> </w:t>
      </w:r>
      <w:r w:rsidR="006D70A4" w:rsidRPr="0093283E">
        <w:rPr>
          <w:rFonts w:ascii="Arial" w:hAnsi="Arial" w:cs="Arial"/>
          <w:color w:val="000000"/>
          <w:shd w:val="clear" w:color="auto" w:fill="FFFFFF"/>
        </w:rPr>
        <w:t>Huscroft, </w:t>
      </w:r>
      <w:r w:rsidR="006D70A4" w:rsidRPr="0093283E">
        <w:rPr>
          <w:rFonts w:ascii="Arial" w:hAnsi="Arial" w:cs="Arial"/>
          <w:i/>
          <w:iCs/>
          <w:color w:val="000000"/>
          <w:shd w:val="clear" w:color="auto" w:fill="FFFFFF"/>
        </w:rPr>
        <w:t xml:space="preserve">Ruling England, </w:t>
      </w:r>
      <w:r w:rsidRPr="0093283E">
        <w:rPr>
          <w:rFonts w:ascii="Arial" w:hAnsi="Arial" w:cs="Arial"/>
        </w:rPr>
        <w:t>p11</w:t>
      </w:r>
      <w:r w:rsidR="0093283E" w:rsidRPr="0093283E">
        <w:rPr>
          <w:rFonts w:ascii="Arial" w:hAnsi="Arial" w:cs="Arial"/>
        </w:rPr>
        <w:t>.</w:t>
      </w:r>
    </w:p>
  </w:footnote>
  <w:footnote w:id="13">
    <w:p w14:paraId="7B17CC4C" w14:textId="4C2A464A" w:rsidR="007B2C43" w:rsidRPr="00C40B90" w:rsidRDefault="007B2C43">
      <w:pPr>
        <w:pStyle w:val="FootnoteText"/>
        <w:rPr>
          <w:rFonts w:ascii="Arial" w:hAnsi="Arial" w:cs="Arial"/>
        </w:rPr>
      </w:pPr>
      <w:r w:rsidRPr="00C40B90">
        <w:rPr>
          <w:rStyle w:val="FootnoteReference"/>
          <w:rFonts w:ascii="Arial" w:hAnsi="Arial" w:cs="Arial"/>
        </w:rPr>
        <w:footnoteRef/>
      </w:r>
      <w:r w:rsidRPr="00C40B90">
        <w:rPr>
          <w:rFonts w:ascii="Arial" w:hAnsi="Arial" w:cs="Arial"/>
        </w:rPr>
        <w:t xml:space="preserve"> </w:t>
      </w:r>
      <w:r w:rsidR="006D70A4" w:rsidRPr="00C40B90">
        <w:rPr>
          <w:rFonts w:ascii="Arial" w:hAnsi="Arial" w:cs="Arial"/>
        </w:rPr>
        <w:t>For image of scene see appendix image</w:t>
      </w:r>
      <w:r w:rsidR="006D70A4" w:rsidRPr="00C40B90">
        <w:rPr>
          <w:rFonts w:ascii="Arial" w:hAnsi="Arial" w:cs="Arial"/>
        </w:rPr>
        <w:t xml:space="preserve"> 3</w:t>
      </w:r>
      <w:r w:rsidR="0093283E" w:rsidRPr="00C40B90">
        <w:rPr>
          <w:rFonts w:ascii="Arial" w:hAnsi="Arial" w:cs="Arial"/>
        </w:rPr>
        <w:t>.</w:t>
      </w:r>
    </w:p>
  </w:footnote>
  <w:footnote w:id="14">
    <w:p w14:paraId="6E2849C1" w14:textId="06CACE4D" w:rsidR="00172C0B" w:rsidRPr="00C40B90" w:rsidRDefault="00172C0B">
      <w:pPr>
        <w:pStyle w:val="FootnoteText"/>
        <w:rPr>
          <w:rFonts w:ascii="Arial" w:hAnsi="Arial" w:cs="Arial"/>
        </w:rPr>
      </w:pPr>
      <w:r w:rsidRPr="00C40B90">
        <w:rPr>
          <w:rStyle w:val="FootnoteReference"/>
          <w:rFonts w:ascii="Arial" w:hAnsi="Arial" w:cs="Arial"/>
        </w:rPr>
        <w:footnoteRef/>
      </w:r>
      <w:r w:rsidRPr="00C40B90">
        <w:rPr>
          <w:rFonts w:ascii="Arial" w:hAnsi="Arial" w:cs="Arial"/>
        </w:rPr>
        <w:t xml:space="preserve"> </w:t>
      </w:r>
      <w:r w:rsidR="00131E04" w:rsidRPr="00C40B90">
        <w:rPr>
          <w:rFonts w:ascii="Arial" w:hAnsi="Arial" w:cs="Arial"/>
          <w:color w:val="000000"/>
          <w:shd w:val="clear" w:color="auto" w:fill="FFFFFF"/>
        </w:rPr>
        <w:t>"BBC - A History Of The World: The Bayeux Tapestry", </w:t>
      </w:r>
      <w:r w:rsidR="00131E04" w:rsidRPr="00C40B90">
        <w:rPr>
          <w:rFonts w:ascii="Arial" w:hAnsi="Arial" w:cs="Arial"/>
          <w:i/>
          <w:iCs/>
          <w:color w:val="000000"/>
          <w:shd w:val="clear" w:color="auto" w:fill="FFFFFF"/>
        </w:rPr>
        <w:t>Bbc.Co.Uk</w:t>
      </w:r>
      <w:r w:rsidR="00131E04" w:rsidRPr="00C40B90">
        <w:rPr>
          <w:rFonts w:ascii="Arial" w:hAnsi="Arial" w:cs="Arial"/>
          <w:color w:val="000000"/>
          <w:shd w:val="clear" w:color="auto" w:fill="FFFFFF"/>
        </w:rPr>
        <w:t>, 2018 &lt;http://www.bbc.co.uk/blogs/ahistoryoftheworld/2010/08/the-bayeux-tapestry.shtml&gt; [</w:t>
      </w:r>
      <w:r w:rsidR="00131E04" w:rsidRPr="00C40B90">
        <w:rPr>
          <w:rFonts w:ascii="Arial" w:hAnsi="Arial" w:cs="Arial"/>
          <w:color w:val="000000"/>
          <w:shd w:val="clear" w:color="auto" w:fill="FFFFFF"/>
        </w:rPr>
        <w:t xml:space="preserve">Last </w:t>
      </w:r>
      <w:r w:rsidR="00131E04" w:rsidRPr="00C40B90">
        <w:rPr>
          <w:rFonts w:ascii="Arial" w:hAnsi="Arial" w:cs="Arial"/>
          <w:color w:val="000000"/>
          <w:shd w:val="clear" w:color="auto" w:fill="FFFFFF"/>
        </w:rPr>
        <w:t>Accessed 16 November 2018].</w:t>
      </w:r>
    </w:p>
  </w:footnote>
  <w:footnote w:id="15">
    <w:p w14:paraId="3E2E27E0" w14:textId="0CE1C409" w:rsidR="00F7748E" w:rsidRPr="00C40B90" w:rsidRDefault="00F7748E">
      <w:pPr>
        <w:pStyle w:val="FootnoteText"/>
        <w:rPr>
          <w:rFonts w:ascii="Arial" w:hAnsi="Arial" w:cs="Arial"/>
        </w:rPr>
      </w:pPr>
      <w:r w:rsidRPr="00C40B90">
        <w:rPr>
          <w:rStyle w:val="FootnoteReference"/>
          <w:rFonts w:ascii="Arial" w:hAnsi="Arial" w:cs="Arial"/>
        </w:rPr>
        <w:footnoteRef/>
      </w:r>
      <w:r w:rsidRPr="00C40B90">
        <w:rPr>
          <w:rFonts w:ascii="Arial" w:hAnsi="Arial" w:cs="Arial"/>
        </w:rPr>
        <w:t xml:space="preserve"> </w:t>
      </w:r>
      <w:r w:rsidR="006D70A4" w:rsidRPr="00C40B90">
        <w:rPr>
          <w:rFonts w:ascii="Arial" w:hAnsi="Arial" w:cs="Arial"/>
        </w:rPr>
        <w:t>For image of scene see appendix image</w:t>
      </w:r>
      <w:r w:rsidR="006D70A4" w:rsidRPr="00C40B90">
        <w:rPr>
          <w:rFonts w:ascii="Arial" w:hAnsi="Arial" w:cs="Arial"/>
        </w:rPr>
        <w:t xml:space="preserve"> 4</w:t>
      </w:r>
      <w:r w:rsidR="0093283E" w:rsidRPr="00C40B90">
        <w:rPr>
          <w:rFonts w:ascii="Arial" w:hAnsi="Arial" w:cs="Arial"/>
        </w:rPr>
        <w:t>.</w:t>
      </w:r>
    </w:p>
  </w:footnote>
  <w:footnote w:id="16">
    <w:p w14:paraId="65C4DD5E" w14:textId="76D2B7CA" w:rsidR="00EE532B" w:rsidRPr="00C40B90" w:rsidRDefault="00EE532B" w:rsidP="0093283E">
      <w:pPr>
        <w:spacing w:after="0"/>
        <w:ind w:right="170"/>
        <w:rPr>
          <w:rFonts w:ascii="Arial" w:hAnsi="Arial" w:cs="Arial"/>
          <w:spacing w:val="-3"/>
        </w:rPr>
      </w:pPr>
      <w:r w:rsidRPr="00C40B90">
        <w:rPr>
          <w:rStyle w:val="FootnoteReference"/>
          <w:rFonts w:ascii="Arial" w:hAnsi="Arial" w:cs="Arial"/>
        </w:rPr>
        <w:footnoteRef/>
      </w:r>
      <w:r w:rsidR="0093283E" w:rsidRPr="00C40B90">
        <w:rPr>
          <w:rFonts w:ascii="Arial" w:hAnsi="Arial" w:cs="Arial"/>
        </w:rPr>
        <w:t xml:space="preserve"> </w:t>
      </w:r>
      <w:r w:rsidR="0093283E" w:rsidRPr="00C40B90">
        <w:rPr>
          <w:rFonts w:ascii="Arial" w:hAnsi="Arial" w:cs="Arial"/>
          <w:spacing w:val="-3"/>
        </w:rPr>
        <w:t xml:space="preserve">William of Poitiers, </w:t>
      </w:r>
      <w:r w:rsidR="0093283E" w:rsidRPr="00C40B90">
        <w:rPr>
          <w:rFonts w:ascii="Arial" w:hAnsi="Arial" w:cs="Arial"/>
          <w:i/>
          <w:spacing w:val="-3"/>
        </w:rPr>
        <w:t>The Gesta Guillelmi</w:t>
      </w:r>
      <w:r w:rsidR="0093283E" w:rsidRPr="00C40B90">
        <w:rPr>
          <w:rFonts w:ascii="Arial" w:hAnsi="Arial" w:cs="Arial"/>
          <w:spacing w:val="-3"/>
        </w:rPr>
        <w:t>, eds. R H C Davis and Marjorie Chibnall (Oxford, 1998)</w:t>
      </w:r>
      <w:r w:rsidR="0093283E" w:rsidRPr="00C40B90">
        <w:rPr>
          <w:rFonts w:ascii="Arial" w:hAnsi="Arial" w:cs="Arial"/>
          <w:spacing w:val="-3"/>
        </w:rPr>
        <w:t>.</w:t>
      </w:r>
    </w:p>
  </w:footnote>
  <w:footnote w:id="17">
    <w:p w14:paraId="7E0CC50A" w14:textId="7021C965" w:rsidR="0003564E" w:rsidRPr="00C40B90" w:rsidRDefault="0003564E" w:rsidP="0003564E">
      <w:pPr>
        <w:pStyle w:val="FootnoteText"/>
        <w:rPr>
          <w:rFonts w:ascii="Arial" w:hAnsi="Arial" w:cs="Arial"/>
        </w:rPr>
      </w:pPr>
      <w:r w:rsidRPr="00C40B90">
        <w:rPr>
          <w:rStyle w:val="FootnoteReference"/>
          <w:rFonts w:ascii="Arial" w:hAnsi="Arial" w:cs="Arial"/>
        </w:rPr>
        <w:footnoteRef/>
      </w:r>
      <w:r w:rsidRPr="00C40B90">
        <w:rPr>
          <w:rFonts w:ascii="Arial" w:hAnsi="Arial" w:cs="Arial"/>
        </w:rPr>
        <w:t xml:space="preserve"> </w:t>
      </w:r>
      <w:r w:rsidR="00C40B90" w:rsidRPr="00C40B90">
        <w:rPr>
          <w:rFonts w:ascii="Arial" w:hAnsi="Arial" w:cs="Arial"/>
          <w:color w:val="000000"/>
          <w:shd w:val="clear" w:color="auto" w:fill="FFFFFF"/>
        </w:rPr>
        <w:t>Eric MacLagan, </w:t>
      </w:r>
      <w:r w:rsidR="00C40B90" w:rsidRPr="00C40B90">
        <w:rPr>
          <w:rFonts w:ascii="Arial" w:hAnsi="Arial" w:cs="Arial"/>
          <w:i/>
          <w:iCs/>
          <w:color w:val="000000"/>
          <w:shd w:val="clear" w:color="auto" w:fill="FFFFFF"/>
        </w:rPr>
        <w:t>The Bayeux Tapestry</w:t>
      </w:r>
      <w:r w:rsidR="00C40B90" w:rsidRPr="00C40B90">
        <w:rPr>
          <w:rFonts w:ascii="Arial" w:hAnsi="Arial" w:cs="Arial"/>
          <w:color w:val="000000"/>
          <w:shd w:val="clear" w:color="auto" w:fill="FFFFFF"/>
        </w:rPr>
        <w:t> (Harmondsworth: Penguin Books, 1953)</w:t>
      </w:r>
      <w:r w:rsidR="00C40B90" w:rsidRPr="00C40B90">
        <w:rPr>
          <w:rFonts w:ascii="Arial" w:hAnsi="Arial" w:cs="Arial"/>
          <w:color w:val="000000"/>
          <w:shd w:val="clear" w:color="auto" w:fill="FFFFFF"/>
        </w:rPr>
        <w:t xml:space="preserve"> </w:t>
      </w:r>
      <w:r w:rsidR="00C40B90" w:rsidRPr="00C40B90">
        <w:rPr>
          <w:rFonts w:ascii="Arial" w:hAnsi="Arial" w:cs="Arial"/>
        </w:rPr>
        <w:t>p</w:t>
      </w:r>
      <w:r w:rsidRPr="00C40B90">
        <w:rPr>
          <w:rFonts w:ascii="Arial" w:hAnsi="Arial" w:cs="Arial"/>
        </w:rPr>
        <w:t>p14-15</w:t>
      </w:r>
      <w:r w:rsidR="00C40B90" w:rsidRPr="00C40B90">
        <w:rPr>
          <w:rFonts w:ascii="Arial" w:hAnsi="Arial" w:cs="Arial"/>
        </w:rPr>
        <w:t>.</w:t>
      </w:r>
    </w:p>
  </w:footnote>
  <w:footnote w:id="18">
    <w:p w14:paraId="3CBF50B7" w14:textId="1156D65B" w:rsidR="00EB2556" w:rsidRPr="002E3FAD" w:rsidRDefault="00EB2556" w:rsidP="00EB2556">
      <w:pPr>
        <w:pStyle w:val="FootnoteText"/>
        <w:rPr>
          <w:rFonts w:ascii="Arial" w:hAnsi="Arial" w:cs="Arial"/>
        </w:rPr>
      </w:pPr>
      <w:r w:rsidRPr="002E3FAD">
        <w:rPr>
          <w:rStyle w:val="FootnoteReference"/>
          <w:rFonts w:ascii="Arial" w:hAnsi="Arial" w:cs="Arial"/>
        </w:rPr>
        <w:footnoteRef/>
      </w:r>
      <w:r w:rsidRPr="002E3FAD">
        <w:rPr>
          <w:rFonts w:ascii="Arial" w:hAnsi="Arial" w:cs="Arial"/>
        </w:rPr>
        <w:t xml:space="preserve"> </w:t>
      </w:r>
      <w:r w:rsidR="00C40B90" w:rsidRPr="002E3FAD">
        <w:rPr>
          <w:rFonts w:ascii="Arial" w:hAnsi="Arial" w:cs="Arial"/>
          <w:color w:val="000000"/>
          <w:shd w:val="clear" w:color="auto" w:fill="FFFFFF"/>
        </w:rPr>
        <w:t>Nicholas Mirzoeff,</w:t>
      </w:r>
      <w:r w:rsidR="00C40B90" w:rsidRPr="002E3FAD">
        <w:rPr>
          <w:rFonts w:ascii="Arial" w:hAnsi="Arial" w:cs="Arial"/>
          <w:color w:val="000000"/>
          <w:shd w:val="clear" w:color="auto" w:fill="FFFFFF"/>
        </w:rPr>
        <w:t xml:space="preserve"> “What is Visual Culture?”</w:t>
      </w:r>
      <w:r w:rsidR="00C40B90" w:rsidRPr="002E3FAD">
        <w:rPr>
          <w:rFonts w:ascii="Arial" w:hAnsi="Arial" w:cs="Arial"/>
          <w:color w:val="000000"/>
          <w:shd w:val="clear" w:color="auto" w:fill="FFFFFF"/>
        </w:rPr>
        <w:t> </w:t>
      </w:r>
      <w:r w:rsidR="00C40B90" w:rsidRPr="002E3FAD">
        <w:rPr>
          <w:rFonts w:ascii="Arial" w:hAnsi="Arial" w:cs="Arial"/>
          <w:i/>
          <w:iCs/>
          <w:color w:val="000000"/>
          <w:shd w:val="clear" w:color="auto" w:fill="FFFFFF"/>
        </w:rPr>
        <w:t>The Visual Culture Reader</w:t>
      </w:r>
      <w:r w:rsidR="00C40B90" w:rsidRPr="002E3FAD">
        <w:rPr>
          <w:rFonts w:ascii="Arial" w:hAnsi="Arial" w:cs="Arial"/>
          <w:color w:val="000000"/>
          <w:shd w:val="clear" w:color="auto" w:fill="FFFFFF"/>
        </w:rPr>
        <w:t> (London: Routledge, 1998)</w:t>
      </w:r>
      <w:r w:rsidR="00C40B90" w:rsidRPr="002E3FAD">
        <w:rPr>
          <w:rFonts w:ascii="Arial" w:hAnsi="Arial" w:cs="Arial"/>
          <w:color w:val="000000"/>
          <w:shd w:val="clear" w:color="auto" w:fill="FFFFFF"/>
        </w:rPr>
        <w:t xml:space="preserve"> p7. </w:t>
      </w:r>
    </w:p>
  </w:footnote>
  <w:footnote w:id="19">
    <w:p w14:paraId="1369C3BB" w14:textId="7C4226A1" w:rsidR="007B6C74" w:rsidRPr="002E3FAD" w:rsidRDefault="007B6C74">
      <w:pPr>
        <w:pStyle w:val="FootnoteText"/>
        <w:rPr>
          <w:rFonts w:ascii="Arial" w:hAnsi="Arial" w:cs="Arial"/>
        </w:rPr>
      </w:pPr>
      <w:r w:rsidRPr="002E3FAD">
        <w:rPr>
          <w:rStyle w:val="FootnoteReference"/>
          <w:rFonts w:ascii="Arial" w:hAnsi="Arial" w:cs="Arial"/>
        </w:rPr>
        <w:footnoteRef/>
      </w:r>
      <w:r w:rsidRPr="002E3FAD">
        <w:rPr>
          <w:rFonts w:ascii="Arial" w:hAnsi="Arial" w:cs="Arial"/>
        </w:rPr>
        <w:t xml:space="preserve"> </w:t>
      </w:r>
      <w:r w:rsidR="00C40B90" w:rsidRPr="002E3FAD">
        <w:rPr>
          <w:rFonts w:ascii="Arial" w:hAnsi="Arial" w:cs="Arial"/>
          <w:color w:val="000000"/>
          <w:shd w:val="clear" w:color="auto" w:fill="FFFFFF"/>
        </w:rPr>
        <w:t>Elisabeth Van Houts, </w:t>
      </w:r>
      <w:r w:rsidR="00C40B90" w:rsidRPr="002E3FAD">
        <w:rPr>
          <w:rFonts w:ascii="Arial" w:hAnsi="Arial" w:cs="Arial"/>
          <w:i/>
          <w:iCs/>
          <w:color w:val="000000"/>
          <w:shd w:val="clear" w:color="auto" w:fill="FFFFFF"/>
        </w:rPr>
        <w:t>Memory And Gender In Medieval Europe, 900-1200</w:t>
      </w:r>
      <w:r w:rsidR="00C40B90" w:rsidRPr="002E3FAD">
        <w:rPr>
          <w:rFonts w:ascii="Arial" w:hAnsi="Arial" w:cs="Arial"/>
          <w:color w:val="000000"/>
          <w:shd w:val="clear" w:color="auto" w:fill="FFFFFF"/>
        </w:rPr>
        <w:t> (Hampshire: Macmillan, 1999)</w:t>
      </w:r>
      <w:r w:rsidR="00C40B90" w:rsidRPr="002E3FAD">
        <w:rPr>
          <w:rFonts w:ascii="Arial" w:hAnsi="Arial" w:cs="Arial"/>
          <w:color w:val="000000"/>
          <w:shd w:val="clear" w:color="auto" w:fill="FFFFFF"/>
        </w:rPr>
        <w:t xml:space="preserve"> </w:t>
      </w:r>
      <w:r w:rsidRPr="002E3FAD">
        <w:rPr>
          <w:rFonts w:ascii="Arial" w:hAnsi="Arial" w:cs="Arial"/>
        </w:rPr>
        <w:t>p133</w:t>
      </w:r>
      <w:r w:rsidR="00C40B90" w:rsidRPr="002E3FAD">
        <w:rPr>
          <w:rFonts w:ascii="Arial" w:hAnsi="Arial" w:cs="Arial"/>
        </w:rPr>
        <w:t>.</w:t>
      </w:r>
    </w:p>
  </w:footnote>
  <w:footnote w:id="20">
    <w:p w14:paraId="60C47907" w14:textId="123CA799" w:rsidR="000F136C" w:rsidRDefault="000F136C" w:rsidP="000F136C">
      <w:pPr>
        <w:pStyle w:val="FootnoteText"/>
      </w:pPr>
      <w:r w:rsidRPr="002E3FAD">
        <w:rPr>
          <w:rStyle w:val="FootnoteReference"/>
          <w:rFonts w:ascii="Arial" w:hAnsi="Arial" w:cs="Arial"/>
        </w:rPr>
        <w:footnoteRef/>
      </w:r>
      <w:r w:rsidR="002E3FAD" w:rsidRPr="002E3FAD">
        <w:rPr>
          <w:rFonts w:ascii="Arial" w:hAnsi="Arial" w:cs="Arial"/>
        </w:rPr>
        <w:t xml:space="preserve"> </w:t>
      </w:r>
      <w:r w:rsidR="002E3FAD" w:rsidRPr="002E3FAD">
        <w:rPr>
          <w:rFonts w:ascii="Arial" w:hAnsi="Arial" w:cs="Arial"/>
          <w:color w:val="000000"/>
          <w:shd w:val="clear" w:color="auto" w:fill="FFFFFF"/>
        </w:rPr>
        <w:t>Richard Gameson, </w:t>
      </w:r>
      <w:r w:rsidR="002E3FAD" w:rsidRPr="002E3FAD">
        <w:rPr>
          <w:rFonts w:ascii="Arial" w:hAnsi="Arial" w:cs="Arial"/>
          <w:i/>
          <w:iCs/>
          <w:color w:val="000000"/>
          <w:shd w:val="clear" w:color="auto" w:fill="FFFFFF"/>
        </w:rPr>
        <w:t>The Study Of The Bayeux Tapestry</w:t>
      </w:r>
      <w:r w:rsidR="002E3FAD" w:rsidRPr="002E3FAD">
        <w:rPr>
          <w:rFonts w:ascii="Arial" w:hAnsi="Arial" w:cs="Arial"/>
          <w:color w:val="000000"/>
          <w:shd w:val="clear" w:color="auto" w:fill="FFFFFF"/>
        </w:rPr>
        <w:t> (Woodbridge: Boydell, 1997)</w:t>
      </w:r>
      <w:r w:rsidRPr="002E3FAD">
        <w:rPr>
          <w:rFonts w:ascii="Arial" w:hAnsi="Arial" w:cs="Arial"/>
        </w:rPr>
        <w:t xml:space="preserve"> </w:t>
      </w:r>
      <w:r w:rsidR="002E3FAD" w:rsidRPr="002E3FAD">
        <w:rPr>
          <w:rFonts w:ascii="Arial" w:hAnsi="Arial" w:cs="Arial"/>
        </w:rPr>
        <w:t>p</w:t>
      </w:r>
      <w:r w:rsidRPr="002E3FAD">
        <w:rPr>
          <w:rFonts w:ascii="Arial" w:hAnsi="Arial" w:cs="Arial"/>
        </w:rPr>
        <w:t>158</w:t>
      </w:r>
      <w:r w:rsidR="002E3FAD" w:rsidRPr="002E3FAD">
        <w:rPr>
          <w:rFonts w:ascii="Arial" w:hAnsi="Arial" w:cs="Arial"/>
        </w:rPr>
        <w:t>.</w:t>
      </w:r>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94124F" w14:textId="644CDF8F" w:rsidR="00AA3684" w:rsidRDefault="00AA3684" w:rsidP="006E4797">
    <w:pPr>
      <w:pStyle w:val="Header"/>
      <w:jc w:val="right"/>
      <w:rPr>
        <w:rFonts w:ascii="Arial" w:hAnsi="Arial" w:cs="Arial"/>
      </w:rPr>
    </w:pPr>
    <w:r>
      <w:rPr>
        <w:rFonts w:ascii="Arial" w:hAnsi="Arial" w:cs="Arial"/>
      </w:rPr>
      <w:t>HPHI5009 – Essay</w:t>
    </w:r>
  </w:p>
  <w:p w14:paraId="183FB5D8" w14:textId="11239B09" w:rsidR="00AA3684" w:rsidRPr="006E4797" w:rsidRDefault="00AA3684" w:rsidP="006E4797">
    <w:pPr>
      <w:pStyle w:val="Header"/>
      <w:spacing w:after="120"/>
      <w:jc w:val="right"/>
      <w:rPr>
        <w:rFonts w:ascii="Arial" w:hAnsi="Arial" w:cs="Arial"/>
      </w:rPr>
    </w:pPr>
    <w:r>
      <w:rPr>
        <w:rFonts w:ascii="Arial" w:hAnsi="Arial" w:cs="Arial"/>
      </w:rPr>
      <w:t xml:space="preserve"> Ruth Hardy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797"/>
    <w:rsid w:val="000153FB"/>
    <w:rsid w:val="00030FF0"/>
    <w:rsid w:val="0003564E"/>
    <w:rsid w:val="00043E36"/>
    <w:rsid w:val="00046115"/>
    <w:rsid w:val="000533F3"/>
    <w:rsid w:val="00056401"/>
    <w:rsid w:val="00081CFF"/>
    <w:rsid w:val="0008531A"/>
    <w:rsid w:val="000E217C"/>
    <w:rsid w:val="000E4355"/>
    <w:rsid w:val="000F0F8B"/>
    <w:rsid w:val="000F136C"/>
    <w:rsid w:val="000F3DF9"/>
    <w:rsid w:val="00131E04"/>
    <w:rsid w:val="001464DB"/>
    <w:rsid w:val="00172C0B"/>
    <w:rsid w:val="00182EFB"/>
    <w:rsid w:val="001B1AA3"/>
    <w:rsid w:val="001C143B"/>
    <w:rsid w:val="001D6CD4"/>
    <w:rsid w:val="00224856"/>
    <w:rsid w:val="00246FA0"/>
    <w:rsid w:val="00251ED1"/>
    <w:rsid w:val="00271728"/>
    <w:rsid w:val="00290EFB"/>
    <w:rsid w:val="00293AD5"/>
    <w:rsid w:val="002A7135"/>
    <w:rsid w:val="002B3098"/>
    <w:rsid w:val="002B3C1E"/>
    <w:rsid w:val="002B7EE4"/>
    <w:rsid w:val="002D64EE"/>
    <w:rsid w:val="002E3FAD"/>
    <w:rsid w:val="002E45CD"/>
    <w:rsid w:val="002F3519"/>
    <w:rsid w:val="002F3EA6"/>
    <w:rsid w:val="00336520"/>
    <w:rsid w:val="003537FF"/>
    <w:rsid w:val="003E0B87"/>
    <w:rsid w:val="003E48EA"/>
    <w:rsid w:val="003F71DE"/>
    <w:rsid w:val="00404D09"/>
    <w:rsid w:val="00431C44"/>
    <w:rsid w:val="0047736A"/>
    <w:rsid w:val="004D1C2A"/>
    <w:rsid w:val="004E071B"/>
    <w:rsid w:val="004E7B14"/>
    <w:rsid w:val="0050729F"/>
    <w:rsid w:val="00555A9F"/>
    <w:rsid w:val="00572F6C"/>
    <w:rsid w:val="005C7B2A"/>
    <w:rsid w:val="005D5F0D"/>
    <w:rsid w:val="00643558"/>
    <w:rsid w:val="00690F54"/>
    <w:rsid w:val="006A7E6B"/>
    <w:rsid w:val="006D19D8"/>
    <w:rsid w:val="006D70A4"/>
    <w:rsid w:val="006E4797"/>
    <w:rsid w:val="006E7E5F"/>
    <w:rsid w:val="006F2EBC"/>
    <w:rsid w:val="006F38B7"/>
    <w:rsid w:val="00787923"/>
    <w:rsid w:val="007B2124"/>
    <w:rsid w:val="007B2C43"/>
    <w:rsid w:val="007B6C74"/>
    <w:rsid w:val="007E61B4"/>
    <w:rsid w:val="00865EE6"/>
    <w:rsid w:val="00876020"/>
    <w:rsid w:val="00877A16"/>
    <w:rsid w:val="008B58E4"/>
    <w:rsid w:val="008C0013"/>
    <w:rsid w:val="0091236C"/>
    <w:rsid w:val="0093283E"/>
    <w:rsid w:val="00947F68"/>
    <w:rsid w:val="0097307C"/>
    <w:rsid w:val="009B7531"/>
    <w:rsid w:val="009D1862"/>
    <w:rsid w:val="009F1EAB"/>
    <w:rsid w:val="00A26B51"/>
    <w:rsid w:val="00A36329"/>
    <w:rsid w:val="00A91CDD"/>
    <w:rsid w:val="00A94039"/>
    <w:rsid w:val="00AA3684"/>
    <w:rsid w:val="00AB5410"/>
    <w:rsid w:val="00AC4273"/>
    <w:rsid w:val="00AD37F2"/>
    <w:rsid w:val="00AD65C7"/>
    <w:rsid w:val="00AD7837"/>
    <w:rsid w:val="00B0434B"/>
    <w:rsid w:val="00B1377A"/>
    <w:rsid w:val="00B27603"/>
    <w:rsid w:val="00B42A7B"/>
    <w:rsid w:val="00B74ACF"/>
    <w:rsid w:val="00BC0922"/>
    <w:rsid w:val="00BD0F4C"/>
    <w:rsid w:val="00BD3F61"/>
    <w:rsid w:val="00C21379"/>
    <w:rsid w:val="00C40B90"/>
    <w:rsid w:val="00C42BB9"/>
    <w:rsid w:val="00C54A70"/>
    <w:rsid w:val="00C80E2F"/>
    <w:rsid w:val="00C872A0"/>
    <w:rsid w:val="00C92127"/>
    <w:rsid w:val="00CB155A"/>
    <w:rsid w:val="00CC54B5"/>
    <w:rsid w:val="00CE7372"/>
    <w:rsid w:val="00D0071E"/>
    <w:rsid w:val="00D55151"/>
    <w:rsid w:val="00D85C6C"/>
    <w:rsid w:val="00D93383"/>
    <w:rsid w:val="00DA0B04"/>
    <w:rsid w:val="00DF0AC6"/>
    <w:rsid w:val="00E024A6"/>
    <w:rsid w:val="00E7226E"/>
    <w:rsid w:val="00E8319F"/>
    <w:rsid w:val="00EA0D79"/>
    <w:rsid w:val="00EB2556"/>
    <w:rsid w:val="00ED77BF"/>
    <w:rsid w:val="00EE532B"/>
    <w:rsid w:val="00F00609"/>
    <w:rsid w:val="00F5739C"/>
    <w:rsid w:val="00F7748E"/>
    <w:rsid w:val="00F82224"/>
    <w:rsid w:val="00FA23C6"/>
    <w:rsid w:val="00FC05BC"/>
    <w:rsid w:val="00FD5D18"/>
    <w:rsid w:val="00FD6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57B3432"/>
  <w15:chartTrackingRefBased/>
  <w15:docId w15:val="{FAA64551-456C-4B2E-AA9A-B40084C0F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47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4797"/>
  </w:style>
  <w:style w:type="paragraph" w:styleId="Footer">
    <w:name w:val="footer"/>
    <w:basedOn w:val="Normal"/>
    <w:link w:val="FooterChar"/>
    <w:uiPriority w:val="99"/>
    <w:unhideWhenUsed/>
    <w:rsid w:val="006E47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4797"/>
  </w:style>
  <w:style w:type="paragraph" w:styleId="FootnoteText">
    <w:name w:val="footnote text"/>
    <w:basedOn w:val="Normal"/>
    <w:link w:val="FootnoteTextChar"/>
    <w:uiPriority w:val="99"/>
    <w:semiHidden/>
    <w:unhideWhenUsed/>
    <w:rsid w:val="000F0F8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F0F8B"/>
    <w:rPr>
      <w:sz w:val="20"/>
      <w:szCs w:val="20"/>
    </w:rPr>
  </w:style>
  <w:style w:type="character" w:styleId="FootnoteReference">
    <w:name w:val="footnote reference"/>
    <w:basedOn w:val="DefaultParagraphFont"/>
    <w:uiPriority w:val="99"/>
    <w:semiHidden/>
    <w:unhideWhenUsed/>
    <w:rsid w:val="000F0F8B"/>
    <w:rPr>
      <w:vertAlign w:val="superscript"/>
    </w:rPr>
  </w:style>
  <w:style w:type="character" w:styleId="CommentReference">
    <w:name w:val="annotation reference"/>
    <w:basedOn w:val="DefaultParagraphFont"/>
    <w:uiPriority w:val="99"/>
    <w:semiHidden/>
    <w:unhideWhenUsed/>
    <w:rsid w:val="00271728"/>
    <w:rPr>
      <w:sz w:val="16"/>
      <w:szCs w:val="16"/>
    </w:rPr>
  </w:style>
  <w:style w:type="paragraph" w:styleId="CommentText">
    <w:name w:val="annotation text"/>
    <w:basedOn w:val="Normal"/>
    <w:link w:val="CommentTextChar"/>
    <w:uiPriority w:val="99"/>
    <w:semiHidden/>
    <w:unhideWhenUsed/>
    <w:rsid w:val="00271728"/>
    <w:pPr>
      <w:spacing w:line="240" w:lineRule="auto"/>
    </w:pPr>
    <w:rPr>
      <w:sz w:val="20"/>
      <w:szCs w:val="20"/>
    </w:rPr>
  </w:style>
  <w:style w:type="character" w:customStyle="1" w:styleId="CommentTextChar">
    <w:name w:val="Comment Text Char"/>
    <w:basedOn w:val="DefaultParagraphFont"/>
    <w:link w:val="CommentText"/>
    <w:uiPriority w:val="99"/>
    <w:semiHidden/>
    <w:rsid w:val="00271728"/>
    <w:rPr>
      <w:sz w:val="20"/>
      <w:szCs w:val="20"/>
    </w:rPr>
  </w:style>
  <w:style w:type="paragraph" w:styleId="CommentSubject">
    <w:name w:val="annotation subject"/>
    <w:basedOn w:val="CommentText"/>
    <w:next w:val="CommentText"/>
    <w:link w:val="CommentSubjectChar"/>
    <w:uiPriority w:val="99"/>
    <w:semiHidden/>
    <w:unhideWhenUsed/>
    <w:rsid w:val="00271728"/>
    <w:rPr>
      <w:b/>
      <w:bCs/>
    </w:rPr>
  </w:style>
  <w:style w:type="character" w:customStyle="1" w:styleId="CommentSubjectChar">
    <w:name w:val="Comment Subject Char"/>
    <w:basedOn w:val="CommentTextChar"/>
    <w:link w:val="CommentSubject"/>
    <w:uiPriority w:val="99"/>
    <w:semiHidden/>
    <w:rsid w:val="00271728"/>
    <w:rPr>
      <w:b/>
      <w:bCs/>
      <w:sz w:val="20"/>
      <w:szCs w:val="20"/>
    </w:rPr>
  </w:style>
  <w:style w:type="paragraph" w:styleId="BalloonText">
    <w:name w:val="Balloon Text"/>
    <w:basedOn w:val="Normal"/>
    <w:link w:val="BalloonTextChar"/>
    <w:uiPriority w:val="99"/>
    <w:semiHidden/>
    <w:unhideWhenUsed/>
    <w:rsid w:val="002717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1728"/>
    <w:rPr>
      <w:rFonts w:ascii="Segoe UI" w:hAnsi="Segoe UI" w:cs="Segoe UI"/>
      <w:sz w:val="18"/>
      <w:szCs w:val="18"/>
    </w:rPr>
  </w:style>
  <w:style w:type="character" w:styleId="Hyperlink">
    <w:name w:val="Hyperlink"/>
    <w:basedOn w:val="DefaultParagraphFont"/>
    <w:uiPriority w:val="99"/>
    <w:unhideWhenUsed/>
    <w:rsid w:val="001C143B"/>
    <w:rPr>
      <w:color w:val="0563C1" w:themeColor="hyperlink"/>
      <w:u w:val="single"/>
    </w:rPr>
  </w:style>
  <w:style w:type="character" w:styleId="UnresolvedMention">
    <w:name w:val="Unresolved Mention"/>
    <w:basedOn w:val="DefaultParagraphFont"/>
    <w:uiPriority w:val="99"/>
    <w:semiHidden/>
    <w:unhideWhenUsed/>
    <w:rsid w:val="001C14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383772">
      <w:bodyDiv w:val="1"/>
      <w:marLeft w:val="0"/>
      <w:marRight w:val="0"/>
      <w:marTop w:val="0"/>
      <w:marBottom w:val="0"/>
      <w:divBdr>
        <w:top w:val="none" w:sz="0" w:space="0" w:color="auto"/>
        <w:left w:val="none" w:sz="0" w:space="0" w:color="auto"/>
        <w:bottom w:val="none" w:sz="0" w:space="0" w:color="auto"/>
        <w:right w:val="none" w:sz="0" w:space="0" w:color="auto"/>
      </w:divBdr>
    </w:div>
    <w:div w:id="937297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8D78A-BE18-4D02-98C9-7C183ED780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3328</TotalTime>
  <Pages>9</Pages>
  <Words>2594</Words>
  <Characters>14791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Hardy (1701128)</dc:creator>
  <cp:keywords/>
  <dc:description/>
  <cp:lastModifiedBy>Ruth Hardy (1701128)</cp:lastModifiedBy>
  <cp:revision>7</cp:revision>
  <dcterms:created xsi:type="dcterms:W3CDTF">2018-11-12T15:44:00Z</dcterms:created>
  <dcterms:modified xsi:type="dcterms:W3CDTF">2018-11-16T19:14:00Z</dcterms:modified>
</cp:coreProperties>
</file>