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8866CD" w:rsidRDefault="008866CD" w14:paraId="00000001" w14:textId="77777777"/>
    <w:p w:rsidR="008866CD" w:rsidRDefault="000A47A4" w14:paraId="00000002" w14:textId="77777777">
      <w:r>
        <w:t>INTRODUCTION SLIDE(S)</w:t>
      </w:r>
    </w:p>
    <w:p w:rsidR="008866CD" w:rsidRDefault="000A47A4" w14:paraId="00000003" w14:textId="77777777">
      <w:r>
        <w:t xml:space="preserve">What is the first 1000 days </w:t>
      </w:r>
    </w:p>
    <w:p w:rsidR="008866CD" w:rsidRDefault="000A47A4" w14:paraId="00000004" w14:textId="0E6F4B1A">
      <w:r w:rsidR="000A47A4">
        <w:rPr/>
        <w:t>The first 1000 days of life refer to the period of conception to the age of two</w:t>
      </w:r>
      <w:r w:rsidR="43F1D510">
        <w:rPr/>
        <w:t xml:space="preserve"> (Department of Health, 2025</w:t>
      </w:r>
      <w:r w:rsidR="43F1D510">
        <w:rPr/>
        <w:t>)</w:t>
      </w:r>
      <w:r w:rsidR="000A47A4">
        <w:rPr/>
        <w:t>.</w:t>
      </w:r>
      <w:r w:rsidR="000A47A4">
        <w:rPr/>
        <w:t xml:space="preserve"> This stage in life is widely recognised as a critical window for physical, cognitive, emotional, and social development. Experiences during this period have long-term consequences, with positive early environments being correlated with improved health and overall life outcomes. Conversely, exposure to trauma during this time increases the risk of developmental delays and long-term disadvantage (House of Commons, 2019).</w:t>
      </w:r>
    </w:p>
    <w:p w:rsidR="008866CD" w:rsidRDefault="000A47A4" w14:paraId="00000005" w14:textId="77777777">
      <w:r>
        <w:t xml:space="preserve">Why the first 1000 days are important </w:t>
      </w:r>
    </w:p>
    <w:p w:rsidR="008866CD" w:rsidRDefault="000A47A4" w14:paraId="00000006" w14:textId="77777777">
      <w:r>
        <w:t>Nutrition and Physical Development</w:t>
      </w:r>
    </w:p>
    <w:p w:rsidR="008866CD" w:rsidRDefault="000A47A4" w14:paraId="00000007" w14:textId="297D757C">
      <w:r w:rsidR="000A47A4">
        <w:rPr/>
        <w:t xml:space="preserve">Nutrition during pregnancy plays a fundamental role in foetal growth and development. </w:t>
      </w:r>
      <w:r w:rsidR="000A47A4">
        <w:rPr/>
        <w:t>Karakochuk</w:t>
      </w:r>
      <w:r w:rsidR="000A47A4">
        <w:rPr/>
        <w:t xml:space="preserve"> </w:t>
      </w:r>
      <w:r w:rsidRPr="246A307D" w:rsidR="000A47A4">
        <w:rPr>
          <w:i w:val="1"/>
          <w:iCs w:val="1"/>
        </w:rPr>
        <w:t>et al. (</w:t>
      </w:r>
      <w:r w:rsidR="000A47A4">
        <w:rPr/>
        <w:t xml:space="preserve">2018., p.8) highlight that maternal nutrient intake influences cell </w:t>
      </w:r>
      <w:r w:rsidR="000A47A4">
        <w:rPr/>
        <w:t>differentiation,</w:t>
      </w:r>
      <w:r w:rsidR="34FF0B0C">
        <w:rPr/>
        <w:t xml:space="preserve"> </w:t>
      </w:r>
      <w:r w:rsidR="000A47A4">
        <w:rPr/>
        <w:t>implantation</w:t>
      </w:r>
      <w:r w:rsidR="000A47A4">
        <w:rPr/>
        <w:t xml:space="preserve">, and organ development, all of which are regulated by vitamins and minerals. </w:t>
      </w:r>
    </w:p>
    <w:p w:rsidR="008866CD" w:rsidRDefault="000A47A4" w14:paraId="00000008" w14:textId="77777777">
      <w:r>
        <w:t>These include:</w:t>
      </w:r>
    </w:p>
    <w:p w:rsidR="008866CD" w:rsidRDefault="000A47A4" w14:paraId="00000009" w14:textId="77777777">
      <w:pPr>
        <w:numPr>
          <w:ilvl w:val="0"/>
          <w:numId w:val="1"/>
        </w:numPr>
        <w:pBdr>
          <w:top w:val="nil"/>
          <w:left w:val="nil"/>
          <w:bottom w:val="nil"/>
          <w:right w:val="nil"/>
          <w:between w:val="nil"/>
        </w:pBdr>
        <w:spacing w:after="0"/>
      </w:pPr>
      <w:r>
        <w:rPr>
          <w:color w:val="000000"/>
        </w:rPr>
        <w:t>Folic acid – prevents neural defects</w:t>
      </w:r>
    </w:p>
    <w:p w:rsidR="008866CD" w:rsidRDefault="000A47A4" w14:paraId="0000000A" w14:textId="77777777">
      <w:pPr>
        <w:numPr>
          <w:ilvl w:val="0"/>
          <w:numId w:val="1"/>
        </w:numPr>
        <w:pBdr>
          <w:top w:val="nil"/>
          <w:left w:val="nil"/>
          <w:bottom w:val="nil"/>
          <w:right w:val="nil"/>
          <w:between w:val="nil"/>
        </w:pBdr>
        <w:spacing w:after="0"/>
      </w:pPr>
      <w:r>
        <w:rPr>
          <w:color w:val="000000"/>
        </w:rPr>
        <w:t xml:space="preserve">Omega 3’s – brain and eye development </w:t>
      </w:r>
    </w:p>
    <w:p w:rsidR="008866CD" w:rsidRDefault="000A47A4" w14:paraId="0000000B" w14:textId="77777777">
      <w:pPr>
        <w:numPr>
          <w:ilvl w:val="0"/>
          <w:numId w:val="1"/>
        </w:numPr>
        <w:pBdr>
          <w:top w:val="nil"/>
          <w:left w:val="nil"/>
          <w:bottom w:val="nil"/>
          <w:right w:val="nil"/>
          <w:between w:val="nil"/>
        </w:pBdr>
        <w:spacing w:after="0"/>
      </w:pPr>
      <w:r>
        <w:rPr>
          <w:color w:val="000000"/>
        </w:rPr>
        <w:t xml:space="preserve">Iron – </w:t>
      </w:r>
      <w:r>
        <w:t>r</w:t>
      </w:r>
      <w:r>
        <w:rPr>
          <w:color w:val="000000"/>
        </w:rPr>
        <w:t>ed blood cells and placenta</w:t>
      </w:r>
    </w:p>
    <w:p w:rsidR="008866CD" w:rsidRDefault="000A47A4" w14:paraId="0000000C" w14:textId="77777777">
      <w:pPr>
        <w:numPr>
          <w:ilvl w:val="0"/>
          <w:numId w:val="1"/>
        </w:numPr>
        <w:pBdr>
          <w:top w:val="nil"/>
          <w:left w:val="nil"/>
          <w:bottom w:val="nil"/>
          <w:right w:val="nil"/>
          <w:between w:val="nil"/>
        </w:pBdr>
        <w:spacing w:after="0"/>
      </w:pPr>
      <w:r>
        <w:rPr>
          <w:color w:val="000000"/>
        </w:rPr>
        <w:t xml:space="preserve">Vitamin D – </w:t>
      </w:r>
      <w:r>
        <w:t>b</w:t>
      </w:r>
      <w:r>
        <w:rPr>
          <w:color w:val="000000"/>
        </w:rPr>
        <w:t xml:space="preserve">one, </w:t>
      </w:r>
      <w:r>
        <w:t>t</w:t>
      </w:r>
      <w:r>
        <w:rPr>
          <w:color w:val="000000"/>
        </w:rPr>
        <w:t xml:space="preserve">eeth, and muscles </w:t>
      </w:r>
    </w:p>
    <w:p w:rsidR="008866CD" w:rsidRDefault="000A47A4" w14:paraId="0000000D" w14:textId="77777777">
      <w:pPr>
        <w:numPr>
          <w:ilvl w:val="0"/>
          <w:numId w:val="1"/>
        </w:numPr>
        <w:pBdr>
          <w:top w:val="nil"/>
          <w:left w:val="nil"/>
          <w:bottom w:val="nil"/>
          <w:right w:val="nil"/>
          <w:between w:val="nil"/>
        </w:pBdr>
      </w:pPr>
      <w:r>
        <w:rPr>
          <w:color w:val="000000"/>
        </w:rPr>
        <w:t xml:space="preserve">Iodine  - </w:t>
      </w:r>
      <w:r>
        <w:t>b</w:t>
      </w:r>
      <w:r>
        <w:rPr>
          <w:color w:val="000000"/>
        </w:rPr>
        <w:t>rain Development (British Nutrition Foundation, 2016)</w:t>
      </w:r>
    </w:p>
    <w:p w:rsidR="008866CD" w:rsidRDefault="000A47A4" w14:paraId="0000000E" w14:textId="77777777">
      <w:r>
        <w:t xml:space="preserve">Suri </w:t>
      </w:r>
      <w:r>
        <w:rPr>
          <w:i/>
          <w:iCs/>
        </w:rPr>
        <w:t xml:space="preserve">et al </w:t>
      </w:r>
      <w:r>
        <w:t>(2025, .p.1-2) mention that in the first 1000 days a child grows at an exceptional rate. Alongside nutrition, children require consistent healthcare, including antenatal appointments, postnatal check-ups, and appropriate immunisations to protect against preventable illnesses. A safe and stimulating living environment further supports emotional and cognitive development.</w:t>
      </w:r>
    </w:p>
    <w:p w:rsidR="008866CD" w:rsidRDefault="000A47A4" w14:paraId="0000000F" w14:textId="77777777">
      <w:r>
        <w:t xml:space="preserve">If a parent or caregiver fails to provide sufficient care during these first 1000 days the repercussions can be severe. Capatani </w:t>
      </w:r>
      <w:r>
        <w:rPr>
          <w:i/>
          <w:iCs/>
        </w:rPr>
        <w:t>et al</w:t>
      </w:r>
      <w:r>
        <w:t xml:space="preserve"> (2023,. p. 172) shows that in these instances, lack of care during these early years place children at a disadvantage, leaving them less likely to reach their potential, and placing them at a higher risk of developing learning difficulties.</w:t>
      </w:r>
    </w:p>
    <w:p w:rsidR="008866CD" w:rsidRDefault="000A47A4" w14:paraId="00000010" w14:textId="77777777">
      <w:r>
        <w:rPr>
          <w:b/>
          <w:bCs/>
        </w:rPr>
        <w:t xml:space="preserve">Pregnancy milestones </w:t>
      </w:r>
    </w:p>
    <w:p w:rsidR="008866CD" w:rsidRDefault="000A47A4" w14:paraId="00000011" w14:textId="77777777">
      <w:r>
        <w:t>Pregnancy is typically divided into three trimesters, each marked by significant developmental milestones (Revere Health, 2017).</w:t>
      </w:r>
    </w:p>
    <w:p w:rsidR="008866CD" w:rsidRDefault="000A47A4" w14:paraId="00000012" w14:textId="77777777">
      <w:pPr>
        <w:spacing w:after="0"/>
        <w:rPr>
          <w:u w:val="single"/>
        </w:rPr>
      </w:pPr>
      <w:r>
        <w:rPr>
          <w:u w:val="single"/>
        </w:rPr>
        <w:t>1</w:t>
      </w:r>
      <w:r>
        <w:rPr>
          <w:u w:val="single"/>
          <w:vertAlign w:val="superscript"/>
        </w:rPr>
        <w:t>st</w:t>
      </w:r>
      <w:r>
        <w:rPr>
          <w:u w:val="single"/>
        </w:rPr>
        <w:t xml:space="preserve"> trimester (4-12 weeks)</w:t>
      </w:r>
    </w:p>
    <w:p w:rsidR="008866CD" w:rsidRDefault="000A47A4" w14:paraId="00000013" w14:textId="77777777">
      <w:pPr>
        <w:spacing w:after="0"/>
      </w:pPr>
      <w:r>
        <w:t>Embryo is formed and organs begin to develop</w:t>
      </w:r>
    </w:p>
    <w:p w:rsidR="008866CD" w:rsidRDefault="000A47A4" w14:paraId="00000014" w14:textId="77777777">
      <w:pPr>
        <w:spacing w:after="0"/>
      </w:pPr>
      <w:r>
        <w:t>Heartbeat begins</w:t>
      </w:r>
    </w:p>
    <w:p w:rsidR="008866CD" w:rsidRDefault="000A47A4" w14:paraId="00000015" w14:textId="77777777">
      <w:pPr>
        <w:spacing w:after="0"/>
      </w:pPr>
      <w:r>
        <w:t>Appearance of your baby’s face is forming while arms and legs also develop</w:t>
      </w:r>
    </w:p>
    <w:p w:rsidR="008866CD" w:rsidRDefault="000A47A4" w14:paraId="00000016" w14:textId="77777777">
      <w:pPr>
        <w:spacing w:after="0"/>
      </w:pPr>
      <w:r>
        <w:t>Embryo now becomes a foetus. This is where organs begin to function and nails begin to form</w:t>
      </w:r>
    </w:p>
    <w:p w:rsidR="008866CD" w:rsidRDefault="000A47A4" w14:paraId="00000017" w14:textId="77777777">
      <w:pPr>
        <w:spacing w:after="0"/>
      </w:pPr>
      <w:r>
        <w:t xml:space="preserve">You can now hear your baby’s heartbeat </w:t>
      </w:r>
    </w:p>
    <w:p w:rsidR="008866CD" w:rsidRDefault="008866CD" w14:paraId="00000018" w14:textId="77777777">
      <w:pPr>
        <w:spacing w:after="0"/>
      </w:pPr>
    </w:p>
    <w:p w:rsidR="008866CD" w:rsidRDefault="000A47A4" w14:paraId="00000019" w14:textId="77777777">
      <w:pPr>
        <w:spacing w:after="0"/>
        <w:rPr>
          <w:u w:val="single"/>
        </w:rPr>
      </w:pPr>
      <w:r>
        <w:rPr>
          <w:u w:val="single"/>
        </w:rPr>
        <w:t>2</w:t>
      </w:r>
      <w:r>
        <w:rPr>
          <w:u w:val="single"/>
          <w:vertAlign w:val="superscript"/>
        </w:rPr>
        <w:t>nd</w:t>
      </w:r>
      <w:r>
        <w:rPr>
          <w:u w:val="single"/>
        </w:rPr>
        <w:t xml:space="preserve"> trimester (14-27 weeks)</w:t>
      </w:r>
    </w:p>
    <w:p w:rsidR="008866CD" w:rsidRDefault="000A47A4" w14:paraId="0000001A" w14:textId="77777777">
      <w:pPr>
        <w:spacing w:after="0"/>
      </w:pPr>
      <w:r>
        <w:t xml:space="preserve">Scans can show baby’s expressions on their face </w:t>
      </w:r>
    </w:p>
    <w:p w:rsidR="008866CD" w:rsidRDefault="000A47A4" w14:paraId="0000001B" w14:textId="77777777">
      <w:pPr>
        <w:spacing w:after="0"/>
      </w:pPr>
      <w:r>
        <w:t xml:space="preserve">Amniotic fluid receives urine released by your baby’s kidneys </w:t>
      </w:r>
    </w:p>
    <w:p w:rsidR="008866CD" w:rsidRDefault="000A47A4" w14:paraId="0000001C" w14:textId="77777777">
      <w:pPr>
        <w:spacing w:after="0"/>
      </w:pPr>
      <w:r>
        <w:t xml:space="preserve">You can now find out the sex of your child </w:t>
      </w:r>
    </w:p>
    <w:p w:rsidR="008866CD" w:rsidRDefault="000A47A4" w14:paraId="0000001D" w14:textId="77777777">
      <w:pPr>
        <w:spacing w:after="0"/>
      </w:pPr>
      <w:r>
        <w:t xml:space="preserve">Can start to feel your baby move </w:t>
      </w:r>
    </w:p>
    <w:p w:rsidR="008866CD" w:rsidRDefault="000A47A4" w14:paraId="0000001E" w14:textId="77777777">
      <w:pPr>
        <w:spacing w:after="0"/>
      </w:pPr>
      <w:r>
        <w:t xml:space="preserve">Kinaesthesia is developing </w:t>
      </w:r>
    </w:p>
    <w:p w:rsidR="008866CD" w:rsidRDefault="000A47A4" w14:paraId="0000001F" w14:textId="77777777">
      <w:pPr>
        <w:spacing w:after="0"/>
      </w:pPr>
      <w:r>
        <w:t xml:space="preserve">Hearing is getting better </w:t>
      </w:r>
    </w:p>
    <w:p w:rsidR="008866CD" w:rsidRDefault="000A47A4" w14:paraId="00000020" w14:textId="77777777">
      <w:pPr>
        <w:spacing w:after="0"/>
      </w:pPr>
      <w:r>
        <w:t xml:space="preserve">Their taste buds, hair and brain are all developing </w:t>
      </w:r>
    </w:p>
    <w:p w:rsidR="008866CD" w:rsidRDefault="000A47A4" w14:paraId="00000021" w14:textId="77777777">
      <w:pPr>
        <w:spacing w:after="0"/>
      </w:pPr>
      <w:r>
        <w:t>Beginning to open and close eyes while having regular sleep patterns</w:t>
      </w:r>
    </w:p>
    <w:p w:rsidR="008866CD" w:rsidRDefault="000A47A4" w14:paraId="00000022" w14:textId="77777777">
      <w:pPr>
        <w:spacing w:after="0"/>
      </w:pPr>
      <w:r>
        <w:t>Whooping cough vaccine at 20 weeks (National Health Service [NHS])</w:t>
      </w:r>
    </w:p>
    <w:p w:rsidR="008866CD" w:rsidRDefault="008866CD" w14:paraId="00000023" w14:textId="77777777">
      <w:pPr>
        <w:spacing w:after="0"/>
        <w:rPr>
          <w:u w:val="single"/>
        </w:rPr>
      </w:pPr>
    </w:p>
    <w:p w:rsidR="008866CD" w:rsidRDefault="000A47A4" w14:paraId="00000024" w14:textId="77777777">
      <w:pPr>
        <w:spacing w:after="0"/>
        <w:rPr>
          <w:u w:val="single"/>
        </w:rPr>
      </w:pPr>
      <w:r>
        <w:rPr>
          <w:u w:val="single"/>
        </w:rPr>
        <w:t>3</w:t>
      </w:r>
      <w:r>
        <w:rPr>
          <w:u w:val="single"/>
          <w:vertAlign w:val="superscript"/>
        </w:rPr>
        <w:t>rd</w:t>
      </w:r>
      <w:r>
        <w:rPr>
          <w:u w:val="single"/>
        </w:rPr>
        <w:t xml:space="preserve"> Trimester (28-41 weeks)</w:t>
      </w:r>
    </w:p>
    <w:p w:rsidR="008866CD" w:rsidRDefault="000A47A4" w14:paraId="00000025" w14:textId="77777777">
      <w:pPr>
        <w:spacing w:after="0"/>
      </w:pPr>
      <w:r>
        <w:t>Your baby can weigh over 3-4 pounds</w:t>
      </w:r>
    </w:p>
    <w:p w:rsidR="008866CD" w:rsidRDefault="000A47A4" w14:paraId="00000026" w14:textId="77777777">
      <w:pPr>
        <w:spacing w:after="0"/>
      </w:pPr>
      <w:r>
        <w:t xml:space="preserve">Starts to have dreams </w:t>
      </w:r>
    </w:p>
    <w:p w:rsidR="008866CD" w:rsidRDefault="000A47A4" w14:paraId="00000027" w14:textId="77777777">
      <w:pPr>
        <w:spacing w:after="0"/>
      </w:pPr>
      <w:r>
        <w:t xml:space="preserve">Eyelashes have developed and eyesight has improved </w:t>
      </w:r>
    </w:p>
    <w:p w:rsidR="008866CD" w:rsidRDefault="000A47A4" w14:paraId="00000028" w14:textId="77777777">
      <w:pPr>
        <w:spacing w:after="0"/>
      </w:pPr>
      <w:r>
        <w:t>Respiratory Syncytial Virus (RSV) recommended at 28 weeks to prevent bronchiolitis (NHS)</w:t>
      </w:r>
    </w:p>
    <w:p w:rsidR="008866CD" w:rsidRDefault="000A47A4" w14:paraId="00000029" w14:textId="77777777">
      <w:pPr>
        <w:spacing w:after="0"/>
      </w:pPr>
      <w:r>
        <w:t xml:space="preserve">Feel your baby drop to your pelvis </w:t>
      </w:r>
    </w:p>
    <w:p w:rsidR="008866CD" w:rsidRDefault="008866CD" w14:paraId="0000002A" w14:textId="77777777">
      <w:pPr>
        <w:spacing w:after="0"/>
      </w:pPr>
    </w:p>
    <w:p w:rsidR="008866CD" w:rsidRDefault="000A47A4" w14:paraId="0000002B" w14:textId="77777777">
      <w:pPr>
        <w:spacing w:after="0"/>
      </w:pPr>
      <w:r>
        <w:t xml:space="preserve">Use these links below to delve deeper into the milestones children meet on their journey to toddlerhood </w:t>
      </w:r>
    </w:p>
    <w:p w:rsidR="008866CD" w:rsidRDefault="000A47A4" w14:paraId="0000002C" w14:textId="77777777">
      <w:pPr>
        <w:numPr>
          <w:ilvl w:val="0"/>
          <w:numId w:val="1"/>
        </w:numPr>
        <w:pBdr>
          <w:top w:val="nil"/>
          <w:left w:val="nil"/>
          <w:bottom w:val="nil"/>
          <w:right w:val="nil"/>
          <w:between w:val="nil"/>
        </w:pBdr>
        <w:spacing w:after="0"/>
      </w:pPr>
      <w:hyperlink r:id="rId6">
        <w:r>
          <w:rPr>
            <w:color w:val="467886"/>
            <w:u w:val="single"/>
          </w:rPr>
          <w:t>https://www.newparentcompany.com/2021/04/16/baby-development-milestones-0-12-months/</w:t>
        </w:r>
      </w:hyperlink>
    </w:p>
    <w:p w:rsidR="008866CD" w:rsidRDefault="000A47A4" w14:paraId="0000002D" w14:textId="77777777">
      <w:pPr>
        <w:numPr>
          <w:ilvl w:val="0"/>
          <w:numId w:val="1"/>
        </w:numPr>
        <w:pBdr>
          <w:top w:val="nil"/>
          <w:left w:val="nil"/>
          <w:bottom w:val="nil"/>
          <w:right w:val="nil"/>
          <w:between w:val="nil"/>
        </w:pBdr>
        <w:spacing w:after="0"/>
      </w:pPr>
      <w:hyperlink r:id="rId7">
        <w:r>
          <w:rPr>
            <w:color w:val="467886"/>
            <w:u w:val="single"/>
          </w:rPr>
          <w:t>https://www.firstfiveyears.org.au/child-development/child-development-milestones-1-to-2-years</w:t>
        </w:r>
      </w:hyperlink>
    </w:p>
    <w:p w:rsidR="008866CD" w:rsidRDefault="008866CD" w14:paraId="0000002E" w14:textId="77777777">
      <w:pPr>
        <w:spacing w:after="0"/>
        <w:rPr>
          <w:b/>
          <w:bCs/>
        </w:rPr>
      </w:pPr>
    </w:p>
    <w:p w:rsidR="008866CD" w:rsidRDefault="008866CD" w14:paraId="0000002F" w14:textId="77777777">
      <w:pPr>
        <w:spacing w:after="0"/>
      </w:pPr>
    </w:p>
    <w:p w:rsidR="008866CD" w:rsidRDefault="000A47A4" w14:paraId="00000030" w14:textId="77777777">
      <w:pPr>
        <w:spacing w:after="0"/>
        <w:rPr>
          <w:b/>
          <w:bCs/>
        </w:rPr>
      </w:pPr>
      <w:r>
        <w:rPr>
          <w:b/>
          <w:bCs/>
        </w:rPr>
        <w:t xml:space="preserve">Why is it important – brain development </w:t>
      </w:r>
    </w:p>
    <w:p w:rsidR="008866CD" w:rsidRDefault="008866CD" w14:paraId="00000031" w14:textId="77777777">
      <w:pPr>
        <w:spacing w:after="0"/>
        <w:rPr>
          <w:b/>
          <w:bCs/>
        </w:rPr>
      </w:pPr>
    </w:p>
    <w:p w:rsidR="008866CD" w:rsidRDefault="000A47A4" w14:paraId="00000032" w14:textId="4EC9A4B7">
      <w:pPr>
        <w:spacing w:after="0"/>
      </w:pPr>
      <w:r w:rsidR="000A47A4">
        <w:rPr/>
        <w:t xml:space="preserve">Brain development is particularly sensitive to environmental and nutritional influences during the first 1000 days. By week 24 of gestation, the foetal brain </w:t>
      </w:r>
      <w:r w:rsidR="000A47A4">
        <w:rPr/>
        <w:t>contains</w:t>
      </w:r>
      <w:r w:rsidR="000A47A4">
        <w:rPr/>
        <w:t xml:space="preserve"> 10 billion neurons. Nutrients such as zinc, fatty acids and proteins are essential for synapse formation and neural growth. If any crucial nutrient is missed from a mother’s diet it can cause a deficiency in cognitive </w:t>
      </w:r>
      <w:r w:rsidR="48A2DDBE">
        <w:rPr/>
        <w:t>development (1000 Days, ND).</w:t>
      </w:r>
      <w:sdt>
        <w:sdtPr>
          <w:id w:val="471985969"/>
          <w:tag w:val="goog_rdk_0"/>
          <w:showingPlcHdr/>
          <w:placeholder>
            <w:docPart w:val="DefaultPlaceholder_1081868574"/>
          </w:placeholder>
        </w:sdtPr>
        <w:sdtContent>
          <w:r w:rsidR="48A2DDBE">
            <w:rPr/>
            <w:t xml:space="preserve">     </w:t>
          </w:r>
        </w:sdtContent>
      </w:sdt>
    </w:p>
    <w:p w:rsidR="008866CD" w:rsidRDefault="008866CD" w14:paraId="00000033" w14:textId="77777777">
      <w:pPr>
        <w:spacing w:after="0"/>
      </w:pPr>
    </w:p>
    <w:p w:rsidR="008866CD" w:rsidRDefault="000A47A4" w14:paraId="00000034" w14:textId="192D8968">
      <w:pPr>
        <w:spacing w:after="0"/>
      </w:pPr>
      <w:r w:rsidR="000A47A4">
        <w:rPr/>
        <w:t xml:space="preserve">When a baby is born breastfeeding is the advised method of nutrition. The high fatty acid content of breast milk </w:t>
      </w:r>
      <w:r w:rsidR="000A47A4">
        <w:rPr/>
        <w:t>provides</w:t>
      </w:r>
      <w:r w:rsidR="000A47A4">
        <w:rPr/>
        <w:t xml:space="preserve"> the perfect opportunity to strengthen brain development in newborns, especially if nutrient deficiency was experienced during development (Oldham Family Hubs, 2023). Once infants have moved from milk to solid foods it is important that their diet is enriched with protein rich foods, such as meats, and zinc to support their behaviour and learning outcomes</w:t>
      </w:r>
      <w:r w:rsidR="2779E6BA">
        <w:rPr/>
        <w:t xml:space="preserve"> (1000Days)</w:t>
      </w:r>
      <w:r w:rsidR="000A47A4">
        <w:rPr/>
        <w:t xml:space="preserve">. </w:t>
      </w:r>
    </w:p>
    <w:p w:rsidR="008866CD" w:rsidRDefault="008866CD" w14:paraId="00000035" w14:textId="77777777">
      <w:pPr>
        <w:spacing w:after="0"/>
      </w:pPr>
    </w:p>
    <w:p w:rsidR="008866CD" w:rsidRDefault="000A47A4" w14:paraId="00000036" w14:textId="77777777">
      <w:pPr>
        <w:spacing w:after="0"/>
      </w:pPr>
      <w:r>
        <w:t>However, food insecurity remains a major concern. Children without access to nutritious diets face increased risks of conditions such as anaemia which can negatively affect physical growth and intellectual development (Casey &amp; Winser, 2025). Article 27 of the UNCRC states that a child has a right to sufficient food, as a nutritious diet is a basic necessity that is crucial in enabling children to reach their fullest potential (Legal Centre Wales, 2025).</w:t>
      </w:r>
    </w:p>
    <w:p w:rsidR="008866CD" w:rsidRDefault="008866CD" w14:paraId="00000037" w14:textId="77777777">
      <w:pPr>
        <w:spacing w:after="0"/>
      </w:pPr>
    </w:p>
    <w:p w:rsidR="008866CD" w:rsidRDefault="000A47A4" w14:paraId="00000038" w14:textId="77777777">
      <w:pPr>
        <w:spacing w:after="0"/>
      </w:pPr>
      <w:r>
        <w:t> Maslow's Hierarchy of Needs (1943) directly supports this belief as he recognises food as a basic need that needs to be met before reaching one's potential, this is also reiterated in Defta </w:t>
      </w:r>
      <w:r>
        <w:rPr>
          <w:i/>
          <w:iCs/>
        </w:rPr>
        <w:t>et al</w:t>
      </w:r>
      <w:r>
        <w:t>. (2025). Despite this being an accepted fact, food poverty is still increasing. The Bevan Foundation (2025) highlights that child poverty in Wales is predicted to rise to its highest figure in 3 decades, which sees over 34% of children living in a low-income family</w:t>
      </w:r>
    </w:p>
    <w:p w:rsidR="008866CD" w:rsidRDefault="000A47A4" w14:paraId="00000039" w14:textId="77777777">
      <w:pPr>
        <w:spacing w:after="0"/>
      </w:pPr>
      <w:r>
        <w:t>. </w:t>
      </w:r>
    </w:p>
    <w:p w:rsidR="008866CD" w:rsidRDefault="000A47A4" w14:paraId="0000003A" w14:textId="77777777">
      <w:pPr>
        <w:spacing w:after="0"/>
      </w:pPr>
      <w:r>
        <w:t>There are many different aspects to the causes of food poverty, such as: </w:t>
      </w:r>
    </w:p>
    <w:p w:rsidR="008866CD" w:rsidRDefault="000A47A4" w14:paraId="0000003B" w14:textId="77777777">
      <w:pPr>
        <w:numPr>
          <w:ilvl w:val="0"/>
          <w:numId w:val="2"/>
        </w:numPr>
        <w:spacing w:after="0"/>
      </w:pPr>
      <w:r>
        <w:t>Unreliable jobs  </w:t>
      </w:r>
    </w:p>
    <w:p w:rsidR="008866CD" w:rsidRDefault="000A47A4" w14:paraId="0000003C" w14:textId="77777777">
      <w:pPr>
        <w:numPr>
          <w:ilvl w:val="0"/>
          <w:numId w:val="3"/>
        </w:numPr>
        <w:spacing w:after="0"/>
      </w:pPr>
      <w:r>
        <w:t>Financial hardships  </w:t>
      </w:r>
    </w:p>
    <w:p w:rsidR="008866CD" w:rsidRDefault="000A47A4" w14:paraId="0000003D" w14:textId="77777777">
      <w:pPr>
        <w:numPr>
          <w:ilvl w:val="0"/>
          <w:numId w:val="4"/>
        </w:numPr>
        <w:spacing w:after="0"/>
      </w:pPr>
      <w:r>
        <w:t>Cost of living crisis </w:t>
      </w:r>
    </w:p>
    <w:p w:rsidR="008866CD" w:rsidRDefault="000A47A4" w14:paraId="0000003E" w14:textId="77777777">
      <w:pPr>
        <w:spacing w:after="0"/>
      </w:pPr>
      <w:r>
        <w:t xml:space="preserve"> </w:t>
      </w:r>
    </w:p>
    <w:p w:rsidR="008866CD" w:rsidRDefault="008866CD" w14:paraId="0000003F" w14:textId="77777777">
      <w:pPr>
        <w:spacing w:after="0"/>
      </w:pPr>
    </w:p>
    <w:p w:rsidR="008866CD" w:rsidRDefault="000A47A4" w14:paraId="00000040" w14:textId="77777777">
      <w:pPr>
        <w:spacing w:after="0"/>
        <w:rPr>
          <w:b/>
          <w:bCs/>
        </w:rPr>
      </w:pPr>
      <w:r>
        <w:rPr>
          <w:b/>
          <w:bCs/>
        </w:rPr>
        <w:t>Early experiences and Neural Pathways</w:t>
      </w:r>
    </w:p>
    <w:p w:rsidR="008866CD" w:rsidRDefault="008866CD" w14:paraId="00000041" w14:textId="77777777">
      <w:pPr>
        <w:spacing w:after="0"/>
      </w:pPr>
    </w:p>
    <w:p w:rsidR="008866CD" w:rsidRDefault="000A47A4" w14:paraId="00000042" w14:textId="764199AF">
      <w:pPr>
        <w:spacing w:after="0"/>
      </w:pPr>
      <w:r w:rsidR="000A47A4">
        <w:rPr/>
        <w:t>Neural pathways are formed through repeated experiences from infancy. Every interaction a child has contributes to the development of these pathways. Positive, responsive caregiving supports the formation of health connections, while negative or traumatic experiences can disrupt brain development (Nursery Management</w:t>
      </w:r>
      <w:r w:rsidR="04969920">
        <w:rPr/>
        <w:t xml:space="preserve"> </w:t>
      </w:r>
      <w:r w:rsidR="04969920">
        <w:rPr/>
        <w:t>Show, ND</w:t>
      </w:r>
      <w:r w:rsidR="04969920">
        <w:rPr/>
        <w:t>)</w:t>
      </w:r>
      <w:sdt>
        <w:sdtPr>
          <w:id w:val="1366054435"/>
          <w:tag w:val="goog_rdk_2"/>
          <w:showingPlcHdr/>
          <w:placeholder>
            <w:docPart w:val="DefaultPlaceholder_1081868574"/>
          </w:placeholder>
        </w:sdtPr>
        <w:sdtContent>
          <w:r w:rsidR="04969920">
            <w:rPr/>
            <w:t xml:space="preserve">     </w:t>
          </w:r>
        </w:sdtContent>
      </w:sdt>
      <w:r w:rsidR="000A47A4">
        <w:rPr/>
        <w:t xml:space="preserve"> </w:t>
      </w:r>
    </w:p>
    <w:p w:rsidR="008866CD" w:rsidRDefault="008866CD" w14:paraId="00000043" w14:textId="77777777">
      <w:pPr>
        <w:spacing w:after="0"/>
      </w:pPr>
    </w:p>
    <w:p w:rsidR="008866CD" w:rsidRDefault="000A47A4" w14:paraId="00000044" w14:textId="7EB2E2E6">
      <w:pPr>
        <w:spacing w:after="0"/>
      </w:pPr>
      <w:r w:rsidR="000A47A4">
        <w:rPr/>
        <w:t xml:space="preserve">Simple actions such as holding, talking </w:t>
      </w:r>
      <w:r w:rsidR="000A47A4">
        <w:rPr/>
        <w:t>to</w:t>
      </w:r>
      <w:r w:rsidR="000A47A4">
        <w:rPr/>
        <w:t xml:space="preserve"> or playing with a child strengthens emotional bonds and promotes secure attachment. In contrast, when a child endures negative experiences it can have adverse effects on their pathways, which can further affect their emotional and mental </w:t>
      </w:r>
      <w:r w:rsidR="491BDA78">
        <w:rPr/>
        <w:t>well-being</w:t>
      </w:r>
      <w:r w:rsidR="000A47A4">
        <w:rPr/>
        <w:t xml:space="preserve"> in the future (</w:t>
      </w:r>
      <w:r w:rsidR="000A47A4">
        <w:rPr/>
        <w:t>Leismen</w:t>
      </w:r>
      <w:r w:rsidR="000A47A4">
        <w:rPr/>
        <w:t>., 2025.p.2). The UK parliament (2018) highlights that parental misuse, conflict, or mental health difficulties can negatively affect attachment, increasing the risk of cognitive and emotional chall</w:t>
      </w:r>
      <w:r w:rsidR="000A47A4">
        <w:rPr/>
        <w:t>enges.</w:t>
      </w:r>
    </w:p>
    <w:p w:rsidR="008866CD" w:rsidRDefault="008866CD" w14:paraId="00000045" w14:textId="77777777">
      <w:pPr>
        <w:spacing w:after="0"/>
      </w:pPr>
    </w:p>
    <w:p w:rsidR="008866CD" w:rsidRDefault="000A47A4" w14:paraId="00000046" w14:textId="77777777">
      <w:pPr>
        <w:spacing w:after="0"/>
      </w:pPr>
      <w:r>
        <w:t>John Bowlby’s theory of attachment (1988) backs this up, as he believed if you have a positive and consistent relationship with your caregiver (secure attachment) you would have a healthy development compared to those who have experienced neglect where they may show deficits within their development (Jones., 2015).</w:t>
      </w:r>
    </w:p>
    <w:p w:rsidR="008866CD" w:rsidRDefault="008866CD" w14:paraId="00000047" w14:textId="77777777">
      <w:pPr>
        <w:spacing w:after="0"/>
      </w:pPr>
    </w:p>
    <w:p w:rsidR="008866CD" w:rsidRDefault="000A47A4" w14:paraId="00000048" w14:textId="77777777">
      <w:pPr>
        <w:spacing w:after="0"/>
        <w:rPr>
          <w:b/>
          <w:bCs/>
          <w:u w:val="single"/>
        </w:rPr>
      </w:pPr>
      <w:r>
        <w:rPr>
          <w:b/>
          <w:bCs/>
          <w:u w:val="single"/>
        </w:rPr>
        <w:t xml:space="preserve">Exceptional caregiving and the role of play </w:t>
      </w:r>
    </w:p>
    <w:p w:rsidR="008866CD" w:rsidRDefault="008866CD" w14:paraId="00000049" w14:textId="77777777">
      <w:pPr>
        <w:spacing w:after="0"/>
        <w:rPr>
          <w:b/>
          <w:bCs/>
          <w:u w:val="single"/>
        </w:rPr>
      </w:pPr>
    </w:p>
    <w:p w:rsidR="008866CD" w:rsidRDefault="000A47A4" w14:paraId="0000004A" w14:textId="77777777">
      <w:pPr>
        <w:spacing w:after="0"/>
      </w:pPr>
      <w:r>
        <w:t>“Children who play regularly with their parents are less likely to develop anxiety, depression, aggression and sleep problems” (</w:t>
      </w:r>
      <w:sdt>
        <w:sdtPr>
          <w:tag w:val="goog_rdk_3"/>
          <w:id w:val="-277705845"/>
        </w:sdtPr>
        <w:sdtEndPr/>
        <w:sdtContent>
          <w:commentRangeStart w:id="3"/>
        </w:sdtContent>
      </w:sdt>
      <w:r>
        <w:t>UNICEF</w:t>
      </w:r>
      <w:commentRangeEnd w:id="3"/>
      <w:r>
        <w:commentReference w:id="3"/>
      </w:r>
      <w:r>
        <w:t>).</w:t>
      </w:r>
    </w:p>
    <w:p w:rsidR="008866CD" w:rsidRDefault="008866CD" w14:paraId="0000004B" w14:textId="77777777">
      <w:pPr>
        <w:spacing w:after="0"/>
      </w:pPr>
    </w:p>
    <w:p w:rsidR="008866CD" w:rsidRDefault="000A47A4" w14:paraId="0000004C" w14:textId="77777777">
      <w:pPr>
        <w:spacing w:after="0"/>
      </w:pPr>
      <w:r>
        <w:t>As a parent it is crucial to promote positive playful experiences. UNICEF believes that you, as a parent, have the responsibility to enhance your child’s development in those early years in order to create a strong bond between you both. They believe playful experiences can do 3 things:</w:t>
      </w:r>
    </w:p>
    <w:p w:rsidR="008866CD" w:rsidRDefault="000A47A4" w14:paraId="0000004D" w14:textId="77777777">
      <w:pPr>
        <w:numPr>
          <w:ilvl w:val="0"/>
          <w:numId w:val="1"/>
        </w:numPr>
        <w:pBdr>
          <w:top w:val="nil"/>
          <w:left w:val="nil"/>
          <w:bottom w:val="nil"/>
          <w:right w:val="nil"/>
          <w:between w:val="nil"/>
        </w:pBdr>
        <w:spacing w:after="0"/>
      </w:pPr>
      <w:r>
        <w:rPr>
          <w:color w:val="000000"/>
        </w:rPr>
        <w:t>Manage stress levels</w:t>
      </w:r>
    </w:p>
    <w:p w:rsidR="008866CD" w:rsidRDefault="000A47A4" w14:paraId="0000004E" w14:textId="77777777">
      <w:pPr>
        <w:numPr>
          <w:ilvl w:val="0"/>
          <w:numId w:val="1"/>
        </w:numPr>
        <w:pBdr>
          <w:top w:val="nil"/>
          <w:left w:val="nil"/>
          <w:bottom w:val="nil"/>
          <w:right w:val="nil"/>
          <w:between w:val="nil"/>
        </w:pBdr>
        <w:spacing w:after="0"/>
      </w:pPr>
      <w:r>
        <w:rPr>
          <w:color w:val="000000"/>
        </w:rPr>
        <w:t>Aid in processing tough emotions</w:t>
      </w:r>
    </w:p>
    <w:p w:rsidR="008866CD" w:rsidRDefault="000A47A4" w14:paraId="0000004F" w14:textId="77777777">
      <w:pPr>
        <w:numPr>
          <w:ilvl w:val="0"/>
          <w:numId w:val="1"/>
        </w:numPr>
        <w:pBdr>
          <w:top w:val="nil"/>
          <w:left w:val="nil"/>
          <w:bottom w:val="nil"/>
          <w:right w:val="nil"/>
          <w:between w:val="nil"/>
        </w:pBdr>
        <w:spacing w:after="0"/>
      </w:pPr>
      <w:r>
        <w:rPr>
          <w:color w:val="000000"/>
        </w:rPr>
        <w:t>Boost self esteem</w:t>
      </w:r>
    </w:p>
    <w:p w:rsidR="008866CD" w:rsidRDefault="008866CD" w14:paraId="00000050" w14:textId="77777777">
      <w:pPr>
        <w:pBdr>
          <w:top w:val="nil"/>
          <w:left w:val="nil"/>
          <w:bottom w:val="nil"/>
          <w:right w:val="nil"/>
          <w:between w:val="nil"/>
        </w:pBdr>
        <w:spacing w:after="0"/>
      </w:pPr>
    </w:p>
    <w:p w:rsidR="008866CD" w:rsidRDefault="000A47A4" w14:paraId="00000051" w14:textId="77777777">
      <w:pPr>
        <w:spacing w:after="0"/>
      </w:pPr>
      <w:r>
        <w:t>Laughter and movement release endorphins, reducing stress and promoting wellbeing (Harvard Medical School, 2026). Play also allows children to express emotions safely, particularly when they struggle to verbalise feelings. Outdoor play offers additional mental health benefits, with contact to nature having been shown to reduce levels of anxiety and increase confidence (Play in Scotland, 2020).</w:t>
      </w:r>
    </w:p>
    <w:p w:rsidR="008866CD" w:rsidRDefault="008866CD" w14:paraId="00000052" w14:textId="77777777">
      <w:pPr>
        <w:spacing w:after="0"/>
      </w:pPr>
    </w:p>
    <w:p w:rsidR="008866CD" w:rsidRDefault="000A47A4" w14:paraId="00000053" w14:textId="77777777">
      <w:pPr>
        <w:spacing w:after="0"/>
      </w:pPr>
      <w:r>
        <w:t>Friedrech Froebel (1782-1852) believed that play is an essential part of a child’s holistic development, he supports the fact that play offers children the chance to express emotions creatively. He also emphasises the importance of incorporating nature as part of a child’s play based learning, which aids in their overall development (My Teaching Cupboard, N.D.)</w:t>
      </w:r>
    </w:p>
    <w:p w:rsidR="008866CD" w:rsidRDefault="000A47A4" w14:paraId="00000054" w14:textId="77777777">
      <w:pPr>
        <w:spacing w:after="0"/>
        <w:rPr>
          <w:b/>
          <w:bCs/>
        </w:rPr>
      </w:pPr>
      <w:r>
        <w:rPr>
          <w:b/>
          <w:bCs/>
        </w:rPr>
        <w:t>Social Interaction and Serve and Return</w:t>
      </w:r>
    </w:p>
    <w:p w:rsidR="008866CD" w:rsidRDefault="008866CD" w14:paraId="00000055" w14:textId="77777777">
      <w:pPr>
        <w:spacing w:after="0"/>
        <w:rPr>
          <w:b/>
          <w:bCs/>
        </w:rPr>
      </w:pPr>
    </w:p>
    <w:p w:rsidR="008866CD" w:rsidRDefault="000A47A4" w14:paraId="00000056" w14:textId="77777777">
      <w:pPr>
        <w:spacing w:after="0"/>
      </w:pPr>
      <w:r>
        <w:t xml:space="preserve">Early social interaction plays a vital role in cognitive and emotional development. The concept of ‘serve and return’ describes the responsive exchanges between a child and an adult, such as babbling or facial expressions. These interactions strengthen neural pathways and support language, emotional regulation, and social understanding (Harvard University, N.D.). </w:t>
      </w:r>
    </w:p>
    <w:p w:rsidR="008866CD" w:rsidRDefault="008866CD" w14:paraId="00000057" w14:textId="77777777">
      <w:pPr>
        <w:spacing w:after="0"/>
      </w:pPr>
    </w:p>
    <w:p w:rsidR="008866CD" w:rsidRDefault="000A47A4" w14:paraId="00000058" w14:textId="77777777">
      <w:pPr>
        <w:spacing w:after="0"/>
      </w:pPr>
      <w:r>
        <w:t xml:space="preserve">The Education Hub (2019) states that babies are looking for connections right after birth. When their signals (serve) are met with consistent responses (return), they feel safe and supported. On the other hand infants who don’t receive this will have a negative impact on their cognitive engagement resulting in them feeling unsafe and anxious. </w:t>
      </w:r>
    </w:p>
    <w:p w:rsidR="008866CD" w:rsidRDefault="008866CD" w14:paraId="00000059" w14:textId="77777777">
      <w:pPr>
        <w:spacing w:after="0"/>
      </w:pPr>
    </w:p>
    <w:p w:rsidR="008866CD" w:rsidRDefault="000A47A4" w14:paraId="0000005A" w14:textId="77777777">
      <w:pPr>
        <w:spacing w:after="0"/>
      </w:pPr>
      <w:r>
        <w:t>Vygotsky’s sociocultural theory (1978) directly links to serve and return as he states socialisation has a fundamental influence on cognitive development (Yusof, S. 2021. p.5.)</w:t>
      </w:r>
    </w:p>
    <w:p w:rsidR="008866CD" w:rsidRDefault="000A47A4" w14:paraId="0000005B" w14:textId="77777777">
      <w:pPr>
        <w:spacing w:after="0"/>
      </w:pPr>
      <w:r>
        <w:t xml:space="preserve">Watch this video below for more on serve and return </w:t>
      </w:r>
    </w:p>
    <w:p w:rsidR="008866CD" w:rsidRDefault="000A47A4" w14:paraId="0000005C" w14:textId="77777777">
      <w:pPr>
        <w:spacing w:after="0"/>
      </w:pPr>
      <w:hyperlink r:id="rId11">
        <w:r>
          <w:rPr>
            <w:color w:val="467886"/>
            <w:u w:val="single"/>
          </w:rPr>
          <w:t>https://www.youtube.com/watch?v=WspJdih_Ijk</w:t>
        </w:r>
      </w:hyperlink>
      <w:r>
        <w:t xml:space="preserve"> </w:t>
      </w:r>
    </w:p>
    <w:p w:rsidR="008866CD" w:rsidRDefault="008866CD" w14:paraId="0000005D" w14:textId="77777777">
      <w:pPr>
        <w:spacing w:after="0"/>
      </w:pPr>
    </w:p>
    <w:p w:rsidR="008866CD" w:rsidRDefault="000A47A4" w14:paraId="0000005E" w14:textId="77777777">
      <w:pPr>
        <w:spacing w:after="0"/>
        <w:rPr>
          <w:b/>
          <w:bCs/>
        </w:rPr>
      </w:pPr>
      <w:r>
        <w:rPr>
          <w:b/>
          <w:bCs/>
        </w:rPr>
        <w:t>Everyday Care as Learning Opportunities</w:t>
      </w:r>
    </w:p>
    <w:p w:rsidR="008866CD" w:rsidRDefault="008866CD" w14:paraId="0000005F" w14:textId="77777777">
      <w:pPr>
        <w:spacing w:after="0"/>
      </w:pPr>
    </w:p>
    <w:p w:rsidR="008866CD" w:rsidRDefault="000A47A4" w14:paraId="00000060" w14:textId="77777777">
      <w:pPr>
        <w:spacing w:after="0"/>
      </w:pPr>
      <w:r>
        <w:t xml:space="preserve">Everyday tasks are the perfect opportunity to provide nurturing care while developing children’s independence and skills. By talking through tasks, it helps them understand what is being done and how it is being done. For example, when teaching a child to get dressed you can explain from infancy what you’re doing “let’s go get your shoes on”, doing this every time will help them understand the action and be able to copy the task as they get older (Kids Planet, 2025). </w:t>
      </w:r>
    </w:p>
    <w:p w:rsidR="008866CD" w:rsidRDefault="008866CD" w14:paraId="00000061" w14:textId="77777777">
      <w:pPr>
        <w:spacing w:after="0"/>
      </w:pPr>
    </w:p>
    <w:p w:rsidR="008866CD" w:rsidRDefault="000A47A4" w14:paraId="00000062" w14:textId="77777777">
      <w:pPr>
        <w:spacing w:after="0"/>
      </w:pPr>
      <w:r>
        <w:t xml:space="preserve">As they develop into a toddler and start to dress themselves ensure you are doing it with them and not to them, sometimes it can be easier to just do it yourself but being patient and allowing them to do it themselves will help promote independence while also being able to turn to their caregiver for reassurance (Raising Children, 2025).  </w:t>
      </w:r>
    </w:p>
    <w:p w:rsidR="008866CD" w:rsidRDefault="008866CD" w14:paraId="00000063" w14:textId="77777777">
      <w:pPr>
        <w:spacing w:after="0"/>
      </w:pPr>
    </w:p>
    <w:p w:rsidR="008866CD" w:rsidRDefault="000A47A4" w14:paraId="00000064" w14:textId="77777777">
      <w:pPr>
        <w:spacing w:after="0"/>
      </w:pPr>
      <w:r>
        <w:t>Bath time, as an example, creates a perfect time for bonding while creating confidence within a child, nurturing a child through bathtime with physical engagement promotes bonding, especially for a parent who isn’t the primary caregiver. Bathtime also allows children to feel confident in water, it allows them to get used to the feeling of water on their body by washing their hair or partially submerging their body which will later benefit them in life (Saunders, K. 2023).</w:t>
      </w:r>
    </w:p>
    <w:p w:rsidR="008866CD" w:rsidRDefault="008866CD" w14:paraId="00000065" w14:textId="77777777">
      <w:pPr>
        <w:spacing w:after="0"/>
      </w:pPr>
    </w:p>
    <w:p w:rsidR="008866CD" w:rsidRDefault="000A47A4" w14:paraId="00000066" w14:textId="77777777">
      <w:pPr>
        <w:spacing w:after="0"/>
        <w:rPr>
          <w:b/>
          <w:bCs/>
          <w:u w:val="single"/>
        </w:rPr>
      </w:pPr>
      <w:r>
        <w:rPr>
          <w:b/>
          <w:bCs/>
          <w:u w:val="single"/>
        </w:rPr>
        <w:t xml:space="preserve">Enabling environments and Inclusive practise </w:t>
      </w:r>
    </w:p>
    <w:p w:rsidR="008866CD" w:rsidRDefault="008866CD" w14:paraId="00000067" w14:textId="77777777">
      <w:pPr>
        <w:spacing w:after="0"/>
      </w:pPr>
    </w:p>
    <w:p w:rsidR="008866CD" w:rsidRDefault="000A47A4" w14:paraId="00000068" w14:textId="77777777">
      <w:pPr>
        <w:spacing w:after="0"/>
      </w:pPr>
      <w:r>
        <w:t xml:space="preserve">When talking about exceptional care, enabling environments and inclusive practice should be considered. </w:t>
      </w:r>
      <w:r>
        <w:rPr>
          <w:i/>
          <w:iCs/>
        </w:rPr>
        <w:t>Birth to 5 Matters</w:t>
      </w:r>
      <w:r>
        <w:t xml:space="preserve"> emphasises that children are holistic learners whose environments should be inclusive, stimulating, and responsive to individual needs. </w:t>
      </w:r>
    </w:p>
    <w:p w:rsidR="008866CD" w:rsidRDefault="008866CD" w14:paraId="00000069" w14:textId="77777777">
      <w:pPr>
        <w:spacing w:after="0"/>
      </w:pPr>
    </w:p>
    <w:p w:rsidR="008866CD" w:rsidRDefault="000A47A4" w14:paraId="0000006A" w14:textId="77777777">
      <w:pPr>
        <w:spacing w:after="0"/>
      </w:pPr>
      <w:r>
        <w:t>Murray and Duncan (2021) came up with an approach for enabling environments called ‘Brain – SET’, it takes into consideration the child’s brain instead of classroom functionality. There are 3 levels of development to a brain:</w:t>
      </w:r>
    </w:p>
    <w:p w:rsidR="008866CD" w:rsidRDefault="008866CD" w14:paraId="0000006B" w14:textId="77777777">
      <w:pPr>
        <w:spacing w:after="0"/>
      </w:pPr>
    </w:p>
    <w:p w:rsidR="008866CD" w:rsidRDefault="000A47A4" w14:paraId="0000006C" w14:textId="77777777">
      <w:pPr>
        <w:numPr>
          <w:ilvl w:val="0"/>
          <w:numId w:val="1"/>
        </w:numPr>
        <w:pBdr>
          <w:top w:val="nil"/>
          <w:left w:val="nil"/>
          <w:bottom w:val="nil"/>
          <w:right w:val="nil"/>
          <w:between w:val="nil"/>
        </w:pBdr>
        <w:spacing w:after="0"/>
      </w:pPr>
      <w:r>
        <w:rPr>
          <w:color w:val="000000"/>
        </w:rPr>
        <w:t>Neocortex (Thinking): Fle</w:t>
      </w:r>
      <w:r>
        <w:t xml:space="preserve">xible learning spaces accommodate different learning styles and social preferences </w:t>
      </w:r>
    </w:p>
    <w:p w:rsidR="008866CD" w:rsidRDefault="008866CD" w14:paraId="0000006D" w14:textId="77777777">
      <w:pPr>
        <w:spacing w:after="0"/>
      </w:pPr>
    </w:p>
    <w:p w:rsidR="008866CD" w:rsidRDefault="000A47A4" w14:paraId="0000006E" w14:textId="77777777">
      <w:pPr>
        <w:numPr>
          <w:ilvl w:val="0"/>
          <w:numId w:val="1"/>
        </w:numPr>
        <w:pBdr>
          <w:top w:val="nil"/>
          <w:left w:val="nil"/>
          <w:bottom w:val="nil"/>
          <w:right w:val="nil"/>
          <w:between w:val="nil"/>
        </w:pBdr>
        <w:spacing w:after="0"/>
      </w:pPr>
      <w:r>
        <w:rPr>
          <w:color w:val="000000"/>
        </w:rPr>
        <w:t xml:space="preserve">Limbic System (Emotion): </w:t>
      </w:r>
      <w:r>
        <w:t>Warm, calming environments using natural colours and materials support emotional regulation</w:t>
      </w:r>
    </w:p>
    <w:p w:rsidR="008866CD" w:rsidRDefault="000A47A4" w14:paraId="0000006F" w14:textId="77777777">
      <w:pPr>
        <w:numPr>
          <w:ilvl w:val="0"/>
          <w:numId w:val="1"/>
        </w:numPr>
        <w:pBdr>
          <w:top w:val="nil"/>
          <w:left w:val="nil"/>
          <w:bottom w:val="nil"/>
          <w:right w:val="nil"/>
          <w:between w:val="nil"/>
        </w:pBdr>
        <w:spacing w:after="0"/>
      </w:pPr>
      <w:r>
        <w:rPr>
          <w:color w:val="000000"/>
        </w:rPr>
        <w:t>Brain Stem (Survival): S</w:t>
      </w:r>
      <w:r>
        <w:t>afe spaces where children can self-regulate meet basic security needs, aligning with Maslow’s hierarchy</w:t>
      </w:r>
    </w:p>
    <w:p w:rsidR="008866CD" w:rsidRDefault="008866CD" w14:paraId="00000070" w14:textId="77777777">
      <w:pPr>
        <w:pBdr>
          <w:top w:val="nil"/>
          <w:left w:val="nil"/>
          <w:bottom w:val="nil"/>
          <w:right w:val="nil"/>
          <w:between w:val="nil"/>
        </w:pBdr>
        <w:spacing w:after="0"/>
      </w:pPr>
    </w:p>
    <w:p w:rsidR="008866CD" w:rsidRDefault="000A47A4" w14:paraId="00000071" w14:textId="77777777">
      <w:pPr>
        <w:spacing w:after="0"/>
      </w:pPr>
      <w:r>
        <w:t xml:space="preserve">The Montessori approach similarly recognises the importance of enabling environments. Child-sized furniture and accessible resources promote independence, self-esteem, and trust (The Education People, 2020). </w:t>
      </w:r>
    </w:p>
    <w:p w:rsidR="008866CD" w:rsidRDefault="008866CD" w14:paraId="00000072" w14:textId="77777777">
      <w:pPr>
        <w:spacing w:after="0"/>
      </w:pPr>
    </w:p>
    <w:p w:rsidR="008866CD" w:rsidP="246A307D" w:rsidRDefault="000A47A4" w14:paraId="00000073" w14:textId="2E8832B8">
      <w:pPr>
        <w:pStyle w:val="Normal"/>
        <w:spacing w:after="0"/>
      </w:pPr>
      <w:r w:rsidR="000A47A4">
        <w:rPr/>
        <w:t xml:space="preserve">Not one child is the same, they have different ethnicities, religious beliefs, family </w:t>
      </w:r>
      <w:r w:rsidR="000A47A4">
        <w:rPr/>
        <w:t>dynamics</w:t>
      </w:r>
      <w:r w:rsidR="000A47A4">
        <w:rPr/>
        <w:t xml:space="preserve"> and abilities, ensuring inclusive practice is shown is crucial at making children feel they belong. Article 2 of the UNCRC states that a child should not be discriminated against, Birth to 5 Matters say that childcare environments should build awareness. For example, having books that include </w:t>
      </w:r>
      <w:r w:rsidR="000A47A4">
        <w:rPr/>
        <w:t>different cultures</w:t>
      </w:r>
      <w:r w:rsidR="000A47A4">
        <w:rPr/>
        <w:t xml:space="preserve"> and people from </w:t>
      </w:r>
      <w:r w:rsidR="000A47A4">
        <w:rPr/>
        <w:t>different backgrounds</w:t>
      </w:r>
      <w:r w:rsidR="000A47A4">
        <w:rPr/>
        <w:t xml:space="preserve"> that children can freely use can easily </w:t>
      </w:r>
      <w:r w:rsidR="000A47A4">
        <w:rPr/>
        <w:t>create a more inclusive and diverse environment</w:t>
      </w:r>
      <w:r w:rsidR="4D6D5F9F">
        <w:rPr/>
        <w:t xml:space="preserve"> (Prospero Teaching, 2023)</w:t>
      </w:r>
      <w:r w:rsidR="000A47A4">
        <w:rPr/>
        <w:t xml:space="preserve">. </w:t>
      </w:r>
    </w:p>
    <w:p w:rsidR="008866CD" w:rsidRDefault="008866CD" w14:paraId="00000074" w14:textId="77777777">
      <w:pPr>
        <w:spacing w:after="0"/>
      </w:pPr>
    </w:p>
    <w:p w:rsidR="008866CD" w:rsidRDefault="000A47A4" w14:paraId="00000075" w14:textId="77777777">
      <w:pPr>
        <w:spacing w:after="0"/>
      </w:pPr>
      <w:r>
        <w:t>For children who are from a religious background, working with families to understand their culture, values, and traditions could be a gateway to understanding with the rest of the children (Gordon., 2025). Children with Special Educational Needs and Disabilities (SEND), practitioners must avoid assumptions and instead observe how each child learns best. The child-centered approach builds trust and confidence (Dexter &amp; Middleton., 2025). Vygotsky’s social learning theory (1978) further supports inclusive ed</w:t>
      </w:r>
      <w:r>
        <w:t xml:space="preserve">ucation by recognising that all children learn through interaction, regardless of background or ability (Leuwol., </w:t>
      </w:r>
      <w:r>
        <w:rPr>
          <w:i/>
          <w:iCs/>
        </w:rPr>
        <w:t xml:space="preserve">et al. </w:t>
      </w:r>
      <w:r>
        <w:t>2023).</w:t>
      </w:r>
    </w:p>
    <w:p w:rsidR="008866CD" w:rsidRDefault="008866CD" w14:paraId="00000076" w14:textId="77777777">
      <w:pPr>
        <w:spacing w:after="0"/>
      </w:pPr>
    </w:p>
    <w:p w:rsidR="008866CD" w:rsidRDefault="000A47A4" w14:paraId="00000077" w14:textId="77777777">
      <w:pPr>
        <w:spacing w:after="0"/>
        <w:rPr>
          <w:b/>
          <w:bCs/>
        </w:rPr>
      </w:pPr>
      <w:r>
        <w:rPr>
          <w:b/>
          <w:bCs/>
        </w:rPr>
        <w:t xml:space="preserve">Professional partnerships in first 1000 days </w:t>
      </w:r>
    </w:p>
    <w:p w:rsidR="008866CD" w:rsidRDefault="008866CD" w14:paraId="00000078" w14:textId="77777777">
      <w:pPr>
        <w:spacing w:after="0"/>
        <w:rPr>
          <w:b/>
          <w:bCs/>
        </w:rPr>
      </w:pPr>
    </w:p>
    <w:p w:rsidR="008866CD" w:rsidRDefault="000A47A4" w14:paraId="00000079" w14:textId="77777777">
      <w:pPr>
        <w:spacing w:after="0"/>
      </w:pPr>
      <w:r>
        <w:t xml:space="preserve">Early Years Practitioners play a vital role in supporting children and families through transitions such as starting nursery, family changes, or bereavement. Practitioners provide emotional security and continuity, helping children navigate change safely (Walker., 2024). </w:t>
      </w:r>
    </w:p>
    <w:p w:rsidR="008866CD" w:rsidRDefault="008866CD" w14:paraId="0000007A" w14:textId="77777777">
      <w:pPr>
        <w:spacing w:after="0"/>
      </w:pPr>
    </w:p>
    <w:p w:rsidR="008866CD" w:rsidRDefault="000A47A4" w14:paraId="0000007B" w14:textId="32DCAF19">
      <w:pPr>
        <w:spacing w:after="0"/>
      </w:pPr>
      <w:r w:rsidR="000A47A4">
        <w:rPr/>
        <w:t>To provide a child with safety and security a practitioner may visit a child in their home. By doing this the practitioner is allowing the child to see a relationship form with their parents which results in the child becoming comfortable with this new person which will help with a smooth transition as the child will be familiar from a positive interaction (Birth to 5 Matters). Practitioners also support cognitive development through engaging activities, such as nursery rhymes, white promote early mathemati</w:t>
      </w:r>
      <w:r w:rsidR="000A47A4">
        <w:rPr/>
        <w:t>cal and sequencing skills (</w:t>
      </w:r>
      <w:r w:rsidR="000A47A4">
        <w:rPr/>
        <w:t>Ofsted</w:t>
      </w:r>
      <w:r w:rsidR="000A47A4">
        <w:rPr/>
        <w:t xml:space="preserve">. 2024). </w:t>
      </w:r>
      <w:r w:rsidR="346781D3">
        <w:rPr/>
        <w:t>ADD NURSERY RHYME</w:t>
      </w:r>
    </w:p>
    <w:p w:rsidR="008866CD" w:rsidRDefault="008866CD" w14:paraId="0000007C" w14:textId="77777777">
      <w:pPr>
        <w:spacing w:after="0"/>
      </w:pPr>
    </w:p>
    <w:p w:rsidR="008866CD" w:rsidRDefault="000A47A4" w14:paraId="0000007D" w14:textId="77777777">
      <w:pPr>
        <w:spacing w:after="0"/>
      </w:pPr>
      <w:r>
        <w:t>During periods of family stress, maintaining consistent routines within childcare settings helps children feel safe and secure. Familiar environments allow children to express emotions freely and support emotional resilience (Shannon, 2025; Atkins, 2021)</w:t>
      </w:r>
    </w:p>
    <w:p w:rsidR="008866CD" w:rsidRDefault="008866CD" w14:paraId="0000007E" w14:textId="77777777">
      <w:pPr>
        <w:spacing w:after="0"/>
      </w:pPr>
    </w:p>
    <w:p w:rsidR="008866CD" w:rsidRDefault="000A47A4" w14:paraId="0000007F" w14:textId="77777777">
      <w:pPr>
        <w:spacing w:after="0"/>
        <w:rPr>
          <w:b/>
          <w:bCs/>
        </w:rPr>
      </w:pPr>
      <w:r>
        <w:rPr>
          <w:b/>
          <w:bCs/>
        </w:rPr>
        <w:t xml:space="preserve">Supporting families and caregivers in the first 1000 days </w:t>
      </w:r>
    </w:p>
    <w:p w:rsidR="008866CD" w:rsidRDefault="008866CD" w14:paraId="00000080" w14:textId="77777777">
      <w:pPr>
        <w:spacing w:after="0"/>
        <w:rPr>
          <w:b/>
          <w:bCs/>
        </w:rPr>
      </w:pPr>
    </w:p>
    <w:p w:rsidR="008866CD" w:rsidRDefault="000A47A4" w14:paraId="00000081" w14:textId="77777777">
      <w:pPr>
        <w:spacing w:after="0"/>
      </w:pPr>
      <w:r>
        <w:t xml:space="preserve">As an early years practitioner gaining the trust and confidence of parents creates a valued foundation. The Department of Education (2024) emphasises the importance of including parents in their learning, a practitioner could share photos or videos of an activity they are doing which encourages the parents to replicate this at home which promotes home learning. </w:t>
      </w:r>
    </w:p>
    <w:p w:rsidR="008866CD" w:rsidRDefault="000A47A4" w14:paraId="00000082" w14:textId="77777777">
      <w:pPr>
        <w:spacing w:after="0"/>
      </w:pPr>
      <w:r>
        <w:t xml:space="preserve">Health visitors also play a key role in identifying developmental concerns and supporting families to access community resources, such as toddler groups, to promote socialisation (Sheffield Parent Carer Forum, 2025). </w:t>
      </w:r>
    </w:p>
    <w:p w:rsidR="008866CD" w:rsidRDefault="008866CD" w14:paraId="00000083" w14:textId="77777777">
      <w:pPr>
        <w:spacing w:after="0"/>
        <w:rPr>
          <w:b/>
          <w:bCs/>
        </w:rPr>
      </w:pPr>
    </w:p>
    <w:p w:rsidR="008866CD" w:rsidRDefault="008866CD" w14:paraId="00000084" w14:textId="77777777">
      <w:pPr>
        <w:spacing w:after="0"/>
        <w:rPr>
          <w:b/>
          <w:bCs/>
        </w:rPr>
      </w:pPr>
    </w:p>
    <w:p w:rsidR="008866CD" w:rsidRDefault="000A47A4" w14:paraId="00000085" w14:textId="77777777">
      <w:pPr>
        <w:spacing w:after="0"/>
        <w:rPr>
          <w:b/>
          <w:bCs/>
        </w:rPr>
      </w:pPr>
      <w:r>
        <w:rPr>
          <w:b/>
          <w:bCs/>
        </w:rPr>
        <w:t>Importance of effective partnership</w:t>
      </w:r>
    </w:p>
    <w:p w:rsidR="008866CD" w:rsidRDefault="000A47A4" w14:paraId="00000086" w14:textId="77777777">
      <w:pPr>
        <w:spacing w:after="0"/>
      </w:pPr>
      <w:r>
        <w:t>Bronfenbrenner’s Ecological System shows how effective partnerships benefit a child’s development.</w:t>
      </w:r>
    </w:p>
    <w:p w:rsidR="008866CD" w:rsidRDefault="000A47A4" w14:paraId="00000087" w14:textId="77777777">
      <w:pPr>
        <w:numPr>
          <w:ilvl w:val="0"/>
          <w:numId w:val="1"/>
        </w:numPr>
        <w:pBdr>
          <w:top w:val="nil"/>
          <w:left w:val="nil"/>
          <w:bottom w:val="nil"/>
          <w:right w:val="nil"/>
          <w:between w:val="nil"/>
        </w:pBdr>
        <w:spacing w:after="0"/>
      </w:pPr>
      <w:r>
        <w:rPr>
          <w:color w:val="000000"/>
        </w:rPr>
        <w:t>Microsystem – families, school and friends that have a bi directional relationship, a parent reading to their child creating new language skills</w:t>
      </w:r>
    </w:p>
    <w:p w:rsidR="008866CD" w:rsidRDefault="000A47A4" w14:paraId="00000088" w14:textId="77777777">
      <w:pPr>
        <w:numPr>
          <w:ilvl w:val="0"/>
          <w:numId w:val="1"/>
        </w:numPr>
        <w:pBdr>
          <w:top w:val="nil"/>
          <w:left w:val="nil"/>
          <w:bottom w:val="nil"/>
          <w:right w:val="nil"/>
          <w:between w:val="nil"/>
        </w:pBdr>
        <w:spacing w:after="0"/>
      </w:pPr>
      <w:r>
        <w:rPr>
          <w:color w:val="000000"/>
        </w:rPr>
        <w:t xml:space="preserve">Mesosystem – the connection with the microsystem shows effective partnerships for example parents and practitioners being open with one another promotes development </w:t>
      </w:r>
    </w:p>
    <w:p w:rsidR="008866CD" w:rsidRDefault="000A47A4" w14:paraId="00000089" w14:textId="77777777">
      <w:pPr>
        <w:numPr>
          <w:ilvl w:val="0"/>
          <w:numId w:val="1"/>
        </w:numPr>
        <w:pBdr>
          <w:top w:val="nil"/>
          <w:left w:val="nil"/>
          <w:bottom w:val="nil"/>
          <w:right w:val="nil"/>
          <w:between w:val="nil"/>
        </w:pBdr>
        <w:spacing w:after="0"/>
      </w:pPr>
      <w:r>
        <w:rPr>
          <w:color w:val="000000"/>
        </w:rPr>
        <w:t>Exosystem – involves external aspects that directly affect the child, practitioners may have noticed financial struggles and offer support and show helpful services (Evans, 2025)</w:t>
      </w:r>
    </w:p>
    <w:p w:rsidR="008866CD" w:rsidRDefault="000A47A4" w14:paraId="0000008A" w14:textId="77777777">
      <w:pPr>
        <w:numPr>
          <w:ilvl w:val="0"/>
          <w:numId w:val="1"/>
        </w:numPr>
        <w:pBdr>
          <w:top w:val="nil"/>
          <w:left w:val="nil"/>
          <w:bottom w:val="nil"/>
          <w:right w:val="nil"/>
          <w:between w:val="nil"/>
        </w:pBdr>
        <w:spacing w:after="0"/>
      </w:pPr>
      <w:r>
        <w:rPr>
          <w:color w:val="000000"/>
        </w:rPr>
        <w:t>Macrosystem – are cultural beliefs, having practitioners understand and support diverse families effectively for example working with parents to show other students their culture</w:t>
      </w:r>
    </w:p>
    <w:p w:rsidR="008866CD" w:rsidRDefault="000A47A4" w14:paraId="0000008B" w14:textId="77777777">
      <w:pPr>
        <w:numPr>
          <w:ilvl w:val="0"/>
          <w:numId w:val="1"/>
        </w:numPr>
        <w:pBdr>
          <w:top w:val="nil"/>
          <w:left w:val="nil"/>
          <w:bottom w:val="nil"/>
          <w:right w:val="nil"/>
          <w:between w:val="nil"/>
        </w:pBdr>
        <w:spacing w:after="0"/>
      </w:pPr>
      <w:r>
        <w:rPr>
          <w:color w:val="000000"/>
        </w:rPr>
        <w:t xml:space="preserve">Chronosystem – this is a change overtime that can impact development for example a child is expecting a new sibling can show signs of jealousy but by having a strong bond with the parents you can come up with a plan to make this transition smooth (Structural Learning, 2023) </w:t>
      </w:r>
    </w:p>
    <w:p w:rsidR="008866CD" w:rsidRDefault="008866CD" w14:paraId="0000008C" w14:textId="77777777">
      <w:pPr>
        <w:spacing w:after="0"/>
        <w:rPr>
          <w:b/>
          <w:bCs/>
        </w:rPr>
      </w:pPr>
    </w:p>
    <w:p w:rsidR="008866CD" w:rsidRDefault="008866CD" w14:paraId="0000008D" w14:textId="77777777">
      <w:pPr>
        <w:spacing w:after="0"/>
        <w:rPr>
          <w:b/>
          <w:bCs/>
        </w:rPr>
      </w:pPr>
    </w:p>
    <w:p w:rsidR="008866CD" w:rsidRDefault="000A47A4" w14:paraId="0000008E" w14:textId="77777777">
      <w:pPr>
        <w:spacing w:after="0"/>
        <w:rPr>
          <w:b/>
          <w:bCs/>
        </w:rPr>
      </w:pPr>
      <w:r>
        <w:rPr>
          <w:b/>
          <w:bCs/>
        </w:rPr>
        <w:t>What are the challenges in providing quality care?</w:t>
      </w:r>
    </w:p>
    <w:p w:rsidR="008866CD" w:rsidRDefault="000A47A4" w14:paraId="0000008F" w14:textId="77777777">
      <w:pPr>
        <w:spacing w:after="0"/>
      </w:pPr>
      <w:r>
        <w:t>When caring for a child whether you’re a parent, carer or practitioner you should always strive to produce the best care for children to holistically develop. Unfortunately that’s not always the case due to poverty, staff shortages, high staff turnovers, inadequate education and parent/caregiver’s lifestyle.</w:t>
      </w:r>
    </w:p>
    <w:p w:rsidR="008866CD" w:rsidRDefault="008866CD" w14:paraId="00000090" w14:textId="77777777">
      <w:pPr>
        <w:spacing w:after="0"/>
      </w:pPr>
    </w:p>
    <w:p w:rsidR="008866CD" w:rsidRDefault="000A47A4" w14:paraId="00000091" w14:textId="77777777">
      <w:pPr>
        <w:spacing w:after="0"/>
        <w:rPr>
          <w:b/>
          <w:bCs/>
          <w:i/>
          <w:iCs/>
        </w:rPr>
      </w:pPr>
      <w:r>
        <w:rPr>
          <w:b/>
          <w:bCs/>
          <w:i/>
          <w:iCs/>
        </w:rPr>
        <w:t>High Staff Turnover</w:t>
      </w:r>
    </w:p>
    <w:p w:rsidR="008866CD" w:rsidRDefault="000A47A4" w14:paraId="00000092" w14:textId="77777777">
      <w:pPr>
        <w:spacing w:after="0"/>
      </w:pPr>
      <w:r>
        <w:t xml:space="preserve">High staff turnover disrupts consistency, making it difficult for practitioners to understand children’s cues and needs. The lack of continuity can increase anxiety and undermine attachment (Owsten </w:t>
      </w:r>
      <w:r>
        <w:rPr>
          <w:i/>
          <w:iCs/>
        </w:rPr>
        <w:t>et al</w:t>
      </w:r>
      <w:r>
        <w:t>., 2024). Reducing turnover requires open communication, staff support, regular briefings, and valuing practitioner expertise (Dearlney, 2022.</w:t>
      </w:r>
    </w:p>
    <w:p w:rsidR="008866CD" w:rsidRDefault="008866CD" w14:paraId="00000093" w14:textId="77777777">
      <w:pPr>
        <w:spacing w:after="0"/>
      </w:pPr>
    </w:p>
    <w:p w:rsidR="008866CD" w:rsidRDefault="008866CD" w14:paraId="00000094" w14:textId="77777777">
      <w:pPr>
        <w:spacing w:after="0"/>
      </w:pPr>
    </w:p>
    <w:p w:rsidR="008866CD" w:rsidRDefault="000A47A4" w14:paraId="00000095" w14:textId="77777777">
      <w:pPr>
        <w:spacing w:after="0"/>
        <w:rPr>
          <w:b/>
          <w:bCs/>
          <w:i/>
          <w:iCs/>
        </w:rPr>
      </w:pPr>
      <w:r>
        <w:rPr>
          <w:b/>
          <w:bCs/>
          <w:i/>
          <w:iCs/>
        </w:rPr>
        <w:t>Poverty</w:t>
      </w:r>
    </w:p>
    <w:p w:rsidR="008866CD" w:rsidRDefault="000A47A4" w14:paraId="00000096" w14:textId="77777777">
      <w:pPr>
        <w:spacing w:after="0"/>
      </w:pPr>
      <w:r>
        <w:t>When a child experiences poverty they are more likely to have poor nutrition which leads to other risk factors such as malnourishment, illness, and developmental delay (Scottish Government, 2025). Low maternity pay contributes to maternal stress,reduced bonding time, and risks to maternal health postpartum (Psarros, 2025). This can also stress mothers to return to work after only a few short months, negatively impact ing both maternal wellbeing and child development (Green, 2023).</w:t>
      </w:r>
    </w:p>
    <w:p w:rsidR="008866CD" w:rsidRDefault="008866CD" w14:paraId="00000097" w14:textId="77777777">
      <w:pPr>
        <w:spacing w:after="0"/>
      </w:pPr>
    </w:p>
    <w:p w:rsidR="008866CD" w:rsidRDefault="000A47A4" w14:paraId="00000098" w14:textId="77777777">
      <w:pPr>
        <w:spacing w:after="0"/>
      </w:pPr>
      <w:r>
        <w:t>To help children and families in poverty use these links below:</w:t>
      </w:r>
    </w:p>
    <w:p w:rsidR="008866CD" w:rsidRDefault="000A47A4" w14:paraId="00000099" w14:textId="77777777">
      <w:pPr>
        <w:spacing w:after="0"/>
      </w:pPr>
      <w:hyperlink r:id="rId12">
        <w:r>
          <w:rPr>
            <w:color w:val="467886"/>
            <w:u w:val="single"/>
          </w:rPr>
          <w:t>https://www.barnardos.org.uk/families-donate</w:t>
        </w:r>
      </w:hyperlink>
      <w:r>
        <w:t xml:space="preserve"> </w:t>
      </w:r>
    </w:p>
    <w:p w:rsidR="008866CD" w:rsidRDefault="000A47A4" w14:paraId="0000009A" w14:textId="77777777">
      <w:pPr>
        <w:spacing w:after="0"/>
      </w:pPr>
      <w:hyperlink r:id="rId13">
        <w:r>
          <w:rPr>
            <w:color w:val="467886"/>
            <w:u w:val="single"/>
          </w:rPr>
          <w:t>https://family-action.org.uk/</w:t>
        </w:r>
      </w:hyperlink>
      <w:r>
        <w:t xml:space="preserve"> </w:t>
      </w:r>
    </w:p>
    <w:p w:rsidR="008866CD" w:rsidRDefault="000A47A4" w14:paraId="0000009B" w14:textId="77777777">
      <w:pPr>
        <w:spacing w:after="0"/>
      </w:pPr>
      <w:hyperlink r:id="rId14">
        <w:r>
          <w:rPr>
            <w:color w:val="467886"/>
            <w:u w:val="single"/>
          </w:rPr>
          <w:t>https://www.savethechildren.org.uk/what-we-do/child-poverty/uk-child-poverty</w:t>
        </w:r>
      </w:hyperlink>
      <w:r>
        <w:t xml:space="preserve"> </w:t>
      </w:r>
    </w:p>
    <w:p w:rsidR="008866CD" w:rsidRDefault="000A47A4" w14:paraId="0000009C" w14:textId="77777777">
      <w:pPr>
        <w:spacing w:after="0"/>
      </w:pPr>
      <w:hyperlink r:id="rId15">
        <w:r>
          <w:rPr>
            <w:color w:val="467886"/>
            <w:u w:val="single"/>
          </w:rPr>
          <w:t>https://www.salvationarmy.org.uk/supporting-struggling-families</w:t>
        </w:r>
      </w:hyperlink>
      <w:r>
        <w:t xml:space="preserve"> </w:t>
      </w:r>
    </w:p>
    <w:p w:rsidR="008866CD" w:rsidRDefault="008866CD" w14:paraId="0000009D" w14:textId="77777777">
      <w:pPr>
        <w:spacing w:after="0"/>
      </w:pPr>
    </w:p>
    <w:p w:rsidR="008866CD" w:rsidRDefault="000A47A4" w14:paraId="0000009E" w14:textId="77777777">
      <w:pPr>
        <w:spacing w:after="0"/>
        <w:rPr>
          <w:b/>
          <w:bCs/>
        </w:rPr>
      </w:pPr>
      <w:r>
        <w:rPr>
          <w:b/>
          <w:bCs/>
        </w:rPr>
        <w:t>Maternal factors that could impact development</w:t>
      </w:r>
    </w:p>
    <w:p w:rsidR="008866CD" w:rsidRDefault="000A47A4" w14:paraId="0000009F" w14:textId="77777777">
      <w:pPr>
        <w:spacing w:after="0"/>
      </w:pPr>
      <w:r>
        <w:rPr>
          <w:i/>
          <w:iCs/>
        </w:rPr>
        <w:t xml:space="preserve">OBESITY – </w:t>
      </w:r>
      <w:r>
        <w:t>increased risk of child becoming obese which can lead to type 2 diabetes (Muglia, 2022. p.3.)</w:t>
      </w:r>
    </w:p>
    <w:p w:rsidR="008866CD" w:rsidRDefault="000A47A4" w14:paraId="000000A0" w14:textId="77777777">
      <w:pPr>
        <w:spacing w:after="0"/>
      </w:pPr>
      <w:r>
        <w:rPr>
          <w:i/>
          <w:iCs/>
        </w:rPr>
        <w:t xml:space="preserve">AGE- </w:t>
      </w:r>
      <w:r>
        <w:t xml:space="preserve">increased age correlates with increased risk of premature birth, high blood pressure, still birth and genetic or birth defects (Paris </w:t>
      </w:r>
      <w:r>
        <w:rPr>
          <w:i/>
          <w:iCs/>
        </w:rPr>
        <w:t xml:space="preserve">et al, </w:t>
      </w:r>
      <w:r>
        <w:t>2025 .p2.8.2)</w:t>
      </w:r>
    </w:p>
    <w:p w:rsidR="008866CD" w:rsidRDefault="000A47A4" w14:paraId="000000A1" w14:textId="77777777">
      <w:pPr>
        <w:spacing w:after="0"/>
      </w:pPr>
      <w:r>
        <w:rPr>
          <w:i/>
          <w:iCs/>
        </w:rPr>
        <w:t xml:space="preserve">ALCOHOL- </w:t>
      </w:r>
      <w:r>
        <w:t>can affect unborn babies’ brain in development and cause illnesses when they are born (RCOG, 2022)</w:t>
      </w:r>
    </w:p>
    <w:p w:rsidR="008866CD" w:rsidRDefault="008866CD" w14:paraId="000000A2" w14:textId="77777777">
      <w:pPr>
        <w:spacing w:after="0"/>
        <w:rPr>
          <w:b/>
          <w:bCs/>
        </w:rPr>
      </w:pPr>
    </w:p>
    <w:p w:rsidR="008866CD" w:rsidRDefault="000A47A4" w14:paraId="000000A3" w14:textId="77777777">
      <w:pPr>
        <w:spacing w:after="0"/>
        <w:rPr>
          <w:b/>
          <w:bCs/>
        </w:rPr>
      </w:pPr>
      <w:r>
        <w:rPr>
          <w:b/>
          <w:bCs/>
        </w:rPr>
        <w:t>What support?</w:t>
      </w:r>
    </w:p>
    <w:p w:rsidR="008866CD" w:rsidRDefault="000A47A4" w14:paraId="000000A4" w14:textId="77777777">
      <w:pPr>
        <w:spacing w:after="0"/>
      </w:pPr>
      <w:r>
        <w:rPr>
          <w:i/>
          <w:iCs/>
        </w:rPr>
        <w:t xml:space="preserve">OBESITY – </w:t>
      </w:r>
      <w:r>
        <w:t>referral to a dietician to make healthy differences, use this link, and to start low intensity activities such as yoga, walking or swimming</w:t>
      </w:r>
    </w:p>
    <w:p w:rsidR="008866CD" w:rsidRDefault="000A47A4" w14:paraId="000000A5" w14:textId="77777777">
      <w:pPr>
        <w:spacing w:after="0"/>
      </w:pPr>
      <w:r>
        <w:rPr>
          <w:i/>
          <w:iCs/>
        </w:rPr>
        <w:t>AGE</w:t>
      </w:r>
      <w:r>
        <w:t xml:space="preserve">- use preconception counselling to detect any health concerns and receive enhanced prenatal care to reduce the chances of any complications (Womens Health Care, 2025) </w:t>
      </w:r>
    </w:p>
    <w:p w:rsidR="008866CD" w:rsidRDefault="008866CD" w14:paraId="000000A6" w14:textId="77777777">
      <w:pPr>
        <w:spacing w:after="0"/>
      </w:pPr>
    </w:p>
    <w:p w:rsidR="008866CD" w:rsidRDefault="000A47A4" w14:paraId="000000A7" w14:textId="77777777">
      <w:pPr>
        <w:spacing w:after="0"/>
        <w:rPr>
          <w:b/>
          <w:bCs/>
        </w:rPr>
      </w:pPr>
      <w:r>
        <w:rPr>
          <w:b/>
          <w:bCs/>
        </w:rPr>
        <w:t>Activities Supporting Development</w:t>
      </w:r>
    </w:p>
    <w:p w:rsidR="008866CD" w:rsidRDefault="008866CD" w14:paraId="000000A8" w14:textId="77777777">
      <w:pPr>
        <w:spacing w:after="0"/>
        <w:rPr>
          <w:b/>
          <w:bCs/>
        </w:rPr>
      </w:pPr>
    </w:p>
    <w:p w:rsidR="008866CD" w:rsidRDefault="000A47A4" w14:paraId="000000A9" w14:textId="43280EDC">
      <w:pPr>
        <w:spacing w:after="0"/>
      </w:pPr>
      <w:r w:rsidRPr="246A307D" w:rsidR="000A47A4">
        <w:rPr>
          <w:b w:val="1"/>
          <w:bCs w:val="1"/>
          <w:i w:val="1"/>
          <w:iCs w:val="1"/>
        </w:rPr>
        <w:t xml:space="preserve">Sensory </w:t>
      </w:r>
      <w:r w:rsidRPr="246A307D" w:rsidR="41691496">
        <w:rPr>
          <w:b w:val="1"/>
          <w:bCs w:val="1"/>
          <w:i w:val="1"/>
          <w:iCs w:val="1"/>
        </w:rPr>
        <w:t>play –</w:t>
      </w:r>
      <w:r w:rsidRPr="246A307D" w:rsidR="000A47A4">
        <w:rPr>
          <w:b w:val="1"/>
          <w:bCs w:val="1"/>
          <w:i w:val="1"/>
          <w:iCs w:val="1"/>
        </w:rPr>
        <w:t xml:space="preserve"> </w:t>
      </w:r>
      <w:r w:rsidR="000A47A4">
        <w:rPr/>
        <w:t xml:space="preserve">when </w:t>
      </w:r>
      <w:r w:rsidR="000A47A4">
        <w:rPr/>
        <w:t>all of</w:t>
      </w:r>
      <w:r w:rsidR="000A47A4">
        <w:rPr/>
        <w:t xml:space="preserve"> a child's senses are being used children seem to learn better, it </w:t>
      </w:r>
      <w:r w:rsidR="000A47A4">
        <w:rPr/>
        <w:t>benefits</w:t>
      </w:r>
      <w:r w:rsidR="000A47A4">
        <w:rPr/>
        <w:t xml:space="preserve"> a child both cognitively and physically (</w:t>
      </w:r>
      <w:r w:rsidR="000A47A4">
        <w:rPr/>
        <w:t>Fennies</w:t>
      </w:r>
      <w:r w:rsidR="000A47A4">
        <w:rPr/>
        <w:t xml:space="preserve"> Nurseries)</w:t>
      </w:r>
    </w:p>
    <w:p w:rsidR="008866CD" w:rsidRDefault="008866CD" w14:paraId="000000AA" w14:textId="77777777">
      <w:pPr>
        <w:spacing w:after="0"/>
        <w:rPr>
          <w:b/>
          <w:bCs/>
          <w:i/>
          <w:iCs/>
        </w:rPr>
      </w:pPr>
    </w:p>
    <w:p w:rsidR="008866CD" w:rsidRDefault="000A47A4" w14:paraId="000000AB" w14:textId="77777777">
      <w:pPr>
        <w:spacing w:after="0"/>
        <w:rPr>
          <w:b/>
          <w:bCs/>
          <w:i/>
          <w:iCs/>
        </w:rPr>
      </w:pPr>
      <w:r>
        <w:rPr>
          <w:b/>
          <w:bCs/>
          <w:i/>
          <w:iCs/>
        </w:rPr>
        <w:t>Loose Parts Play</w:t>
      </w:r>
    </w:p>
    <w:p w:rsidR="008866CD" w:rsidRDefault="000A47A4" w14:paraId="000000AC" w14:textId="452BB394">
      <w:pPr>
        <w:spacing w:after="0"/>
      </w:pPr>
      <w:r w:rsidR="000A47A4">
        <w:rPr/>
        <w:t>Simon Nicholson (1971) loose parts theory encourages creativity and problem-</w:t>
      </w:r>
      <w:r w:rsidR="000A47A4">
        <w:rPr/>
        <w:t>soloving</w:t>
      </w:r>
      <w:r w:rsidR="000A47A4">
        <w:rPr/>
        <w:t>. Open-ended materials allow children to explore and imagine freely, for example, a stick may be a wand one day and a walking stick the next (NDNA, 2022). Friedrich Froebel's theory supports this play as he believes that children should be given the opportunity to ‘develop on their own terms</w:t>
      </w:r>
      <w:r w:rsidR="000A47A4">
        <w:rPr/>
        <w:t>’,</w:t>
      </w:r>
      <w:r w:rsidR="000A47A4">
        <w:rPr/>
        <w:t xml:space="preserve"> his concept of ‘gifts’ emphasises how materials give children periods of unbroken play which allows their own </w:t>
      </w:r>
      <w:r w:rsidR="3630E9AE">
        <w:rPr/>
        <w:t>hands-on</w:t>
      </w:r>
      <w:r w:rsidR="000A47A4">
        <w:rPr/>
        <w:t xml:space="preserve"> interpretation</w:t>
      </w:r>
      <w:r w:rsidR="000A47A4">
        <w:rPr/>
        <w:t xml:space="preserve"> </w:t>
      </w:r>
      <w:r w:rsidR="000A47A4">
        <w:rPr/>
        <w:t>benefitting</w:t>
      </w:r>
      <w:r w:rsidR="000A47A4">
        <w:rPr/>
        <w:t xml:space="preserve"> fine motor skills and their imagination.</w:t>
      </w:r>
    </w:p>
    <w:p w:rsidR="246A307D" w:rsidP="246A307D" w:rsidRDefault="246A307D" w14:paraId="6501AAC7" w14:textId="042769E2">
      <w:pPr>
        <w:spacing w:after="0"/>
      </w:pPr>
    </w:p>
    <w:p w:rsidR="3DA6D3F4" w:rsidP="246A307D" w:rsidRDefault="3DA6D3F4" w14:paraId="33EF4F0C" w14:textId="38016E4D">
      <w:pPr>
        <w:spacing w:after="0"/>
        <w:rPr>
          <w:b w:val="1"/>
          <w:bCs w:val="1"/>
          <w:i w:val="1"/>
          <w:iCs w:val="1"/>
        </w:rPr>
      </w:pPr>
      <w:r w:rsidRPr="246A307D" w:rsidR="3DA6D3F4">
        <w:rPr>
          <w:b w:val="1"/>
          <w:bCs w:val="1"/>
          <w:i w:val="1"/>
          <w:iCs w:val="1"/>
        </w:rPr>
        <w:t>Reading/story telling</w:t>
      </w:r>
    </w:p>
    <w:p w:rsidR="3DA6D3F4" w:rsidP="246A307D" w:rsidRDefault="3DA6D3F4" w14:paraId="43289849" w14:textId="16A48A06">
      <w:pPr>
        <w:spacing w:after="0"/>
        <w:rPr>
          <w:b w:val="0"/>
          <w:bCs w:val="0"/>
          <w:i w:val="0"/>
          <w:iCs w:val="0"/>
        </w:rPr>
      </w:pPr>
      <w:r w:rsidRPr="246A307D" w:rsidR="3DA6D3F4">
        <w:rPr>
          <w:b w:val="0"/>
          <w:bCs w:val="0"/>
          <w:i w:val="0"/>
          <w:iCs w:val="0"/>
        </w:rPr>
        <w:t>Whether it is reading a book or telling a story everyone can be involved. If a child reads stories or listens to them it opens a new world to different words, this increases their literacy skills giving them improved communication, it also allows t</w:t>
      </w:r>
      <w:r w:rsidRPr="246A307D" w:rsidR="33357453">
        <w:rPr>
          <w:b w:val="0"/>
          <w:bCs w:val="0"/>
          <w:i w:val="0"/>
          <w:iCs w:val="0"/>
        </w:rPr>
        <w:t>hem to be open minded about learning new things books share different lives and cultures exposing them to the outside world but in the comfort of their own h</w:t>
      </w:r>
      <w:r w:rsidRPr="246A307D" w:rsidR="48FE7E1E">
        <w:rPr>
          <w:b w:val="0"/>
          <w:bCs w:val="0"/>
          <w:i w:val="0"/>
          <w:iCs w:val="0"/>
        </w:rPr>
        <w:t>ome (</w:t>
      </w:r>
      <w:r w:rsidRPr="246A307D" w:rsidR="48FE7E1E">
        <w:rPr>
          <w:b w:val="0"/>
          <w:bCs w:val="0"/>
          <w:i w:val="0"/>
          <w:iCs w:val="0"/>
        </w:rPr>
        <w:t>Bahrey</w:t>
      </w:r>
      <w:r w:rsidRPr="246A307D" w:rsidR="48FE7E1E">
        <w:rPr>
          <w:b w:val="0"/>
          <w:bCs w:val="0"/>
          <w:i w:val="0"/>
          <w:iCs w:val="0"/>
        </w:rPr>
        <w:t xml:space="preserve">, 2025). Reading stories can have a positive effect on the bond between the child and </w:t>
      </w:r>
      <w:r w:rsidRPr="246A307D" w:rsidR="75E52E7E">
        <w:rPr>
          <w:b w:val="0"/>
          <w:bCs w:val="0"/>
          <w:i w:val="0"/>
          <w:iCs w:val="0"/>
        </w:rPr>
        <w:t>caregiver</w:t>
      </w:r>
      <w:r w:rsidRPr="246A307D" w:rsidR="48FE7E1E">
        <w:rPr>
          <w:b w:val="0"/>
          <w:bCs w:val="0"/>
          <w:i w:val="0"/>
          <w:iCs w:val="0"/>
        </w:rPr>
        <w:t xml:space="preserve"> and </w:t>
      </w:r>
      <w:r w:rsidRPr="246A307D" w:rsidR="0C144F1F">
        <w:rPr>
          <w:b w:val="0"/>
          <w:bCs w:val="0"/>
          <w:i w:val="0"/>
          <w:iCs w:val="0"/>
        </w:rPr>
        <w:t xml:space="preserve">finally it sparks a </w:t>
      </w:r>
      <w:r w:rsidRPr="246A307D" w:rsidR="511262CC">
        <w:rPr>
          <w:b w:val="0"/>
          <w:bCs w:val="0"/>
          <w:i w:val="0"/>
          <w:iCs w:val="0"/>
        </w:rPr>
        <w:t>child's</w:t>
      </w:r>
      <w:r w:rsidRPr="246A307D" w:rsidR="0C144F1F">
        <w:rPr>
          <w:b w:val="0"/>
          <w:bCs w:val="0"/>
          <w:i w:val="0"/>
          <w:iCs w:val="0"/>
        </w:rPr>
        <w:t xml:space="preserve"> imagination, telling stories or even singing </w:t>
      </w:r>
      <w:r w:rsidRPr="246A307D" w:rsidR="43A1AB61">
        <w:rPr>
          <w:b w:val="0"/>
          <w:bCs w:val="0"/>
          <w:i w:val="0"/>
          <w:iCs w:val="0"/>
        </w:rPr>
        <w:t>nursery</w:t>
      </w:r>
      <w:r w:rsidRPr="246A307D" w:rsidR="0C144F1F">
        <w:rPr>
          <w:b w:val="0"/>
          <w:bCs w:val="0"/>
          <w:i w:val="0"/>
          <w:iCs w:val="0"/>
        </w:rPr>
        <w:t xml:space="preserve"> rhymes can be fun for children, when they notice</w:t>
      </w:r>
      <w:r w:rsidRPr="246A307D" w:rsidR="65B9E607">
        <w:rPr>
          <w:b w:val="0"/>
          <w:bCs w:val="0"/>
          <w:i w:val="0"/>
          <w:iCs w:val="0"/>
        </w:rPr>
        <w:t xml:space="preserve"> </w:t>
      </w:r>
      <w:r w:rsidRPr="246A307D" w:rsidR="634BB202">
        <w:rPr>
          <w:b w:val="0"/>
          <w:bCs w:val="0"/>
          <w:i w:val="0"/>
          <w:iCs w:val="0"/>
        </w:rPr>
        <w:t xml:space="preserve">the positive impact it produces they will start making stories of their own </w:t>
      </w:r>
      <w:r w:rsidRPr="246A307D" w:rsidR="721BD999">
        <w:rPr>
          <w:b w:val="0"/>
          <w:bCs w:val="0"/>
          <w:i w:val="0"/>
          <w:iCs w:val="0"/>
        </w:rPr>
        <w:t>showing</w:t>
      </w:r>
      <w:r w:rsidRPr="246A307D" w:rsidR="634BB202">
        <w:rPr>
          <w:b w:val="0"/>
          <w:bCs w:val="0"/>
          <w:i w:val="0"/>
          <w:iCs w:val="0"/>
        </w:rPr>
        <w:t xml:space="preserve"> off their newly developed vocabulary</w:t>
      </w:r>
      <w:r w:rsidRPr="246A307D" w:rsidR="08374459">
        <w:rPr>
          <w:b w:val="0"/>
          <w:bCs w:val="0"/>
          <w:i w:val="0"/>
          <w:iCs w:val="0"/>
        </w:rPr>
        <w:t xml:space="preserve"> (Raising Children, 2023).</w:t>
      </w:r>
    </w:p>
    <w:p w:rsidR="008866CD" w:rsidRDefault="008866CD" w14:paraId="000000AD" w14:textId="77777777">
      <w:pPr>
        <w:spacing w:after="0"/>
      </w:pPr>
    </w:p>
    <w:p w:rsidR="7F35149F" w:rsidP="246A307D" w:rsidRDefault="7F35149F" w14:paraId="3EB34A78" w14:textId="53DE003E">
      <w:pPr>
        <w:spacing w:after="0"/>
        <w:rPr>
          <w:b w:val="1"/>
          <w:bCs w:val="1"/>
        </w:rPr>
      </w:pPr>
      <w:r w:rsidRPr="246A307D" w:rsidR="7F35149F">
        <w:rPr>
          <w:b w:val="1"/>
          <w:bCs w:val="1"/>
        </w:rPr>
        <w:t xml:space="preserve">International approaches </w:t>
      </w:r>
    </w:p>
    <w:p w:rsidR="4EED3621" w:rsidP="246A307D" w:rsidRDefault="4EED3621" w14:paraId="325E852A" w14:textId="3CA1AD8B">
      <w:pPr>
        <w:pStyle w:val="Normal"/>
        <w:spacing w:after="0"/>
        <w:rPr>
          <w:b w:val="1"/>
          <w:bCs w:val="1"/>
          <w:i w:val="1"/>
          <w:iCs w:val="1"/>
        </w:rPr>
      </w:pPr>
      <w:r w:rsidRPr="246A307D" w:rsidR="4EED3621">
        <w:rPr>
          <w:b w:val="1"/>
          <w:bCs w:val="1"/>
          <w:i w:val="1"/>
          <w:iCs w:val="1"/>
        </w:rPr>
        <w:t xml:space="preserve">Reggio Emilia </w:t>
      </w:r>
    </w:p>
    <w:p w:rsidR="4EED3621" w:rsidP="246A307D" w:rsidRDefault="4EED3621" w14:paraId="7BCF01C5" w14:textId="335E9132">
      <w:pPr>
        <w:pStyle w:val="Normal"/>
        <w:spacing w:after="0"/>
        <w:rPr>
          <w:b w:val="0"/>
          <w:bCs w:val="0"/>
          <w:i w:val="0"/>
          <w:iCs w:val="0"/>
        </w:rPr>
      </w:pPr>
      <w:r w:rsidRPr="246A307D" w:rsidR="4EED3621">
        <w:rPr>
          <w:b w:val="0"/>
          <w:bCs w:val="0"/>
          <w:i w:val="0"/>
          <w:iCs w:val="0"/>
        </w:rPr>
        <w:t xml:space="preserve">The founder of this </w:t>
      </w:r>
      <w:r w:rsidRPr="246A307D" w:rsidR="1E2CD43A">
        <w:rPr>
          <w:b w:val="0"/>
          <w:bCs w:val="0"/>
          <w:i w:val="0"/>
          <w:iCs w:val="0"/>
        </w:rPr>
        <w:t>approach</w:t>
      </w:r>
      <w:r w:rsidRPr="246A307D" w:rsidR="4EED3621">
        <w:rPr>
          <w:b w:val="0"/>
          <w:bCs w:val="0"/>
          <w:i w:val="0"/>
          <w:iCs w:val="0"/>
        </w:rPr>
        <w:t xml:space="preserve"> Loris Malaguzzi </w:t>
      </w:r>
      <w:r w:rsidRPr="246A307D" w:rsidR="703E65C5">
        <w:rPr>
          <w:b w:val="0"/>
          <w:bCs w:val="0"/>
          <w:i w:val="0"/>
          <w:iCs w:val="0"/>
        </w:rPr>
        <w:t>believed</w:t>
      </w:r>
      <w:r w:rsidRPr="246A307D" w:rsidR="4EED3621">
        <w:rPr>
          <w:b w:val="0"/>
          <w:bCs w:val="0"/>
          <w:i w:val="0"/>
          <w:iCs w:val="0"/>
        </w:rPr>
        <w:t xml:space="preserve"> that a child led learning approach will </w:t>
      </w:r>
      <w:r w:rsidRPr="246A307D" w:rsidR="2A49BBEF">
        <w:rPr>
          <w:b w:val="0"/>
          <w:bCs w:val="0"/>
          <w:i w:val="0"/>
          <w:iCs w:val="0"/>
        </w:rPr>
        <w:t>encourage</w:t>
      </w:r>
      <w:r w:rsidRPr="246A307D" w:rsidR="4EED3621">
        <w:rPr>
          <w:b w:val="0"/>
          <w:bCs w:val="0"/>
          <w:i w:val="0"/>
          <w:iCs w:val="0"/>
        </w:rPr>
        <w:t xml:space="preserve"> a </w:t>
      </w:r>
      <w:r w:rsidRPr="246A307D" w:rsidR="0A225F7C">
        <w:rPr>
          <w:b w:val="0"/>
          <w:bCs w:val="0"/>
          <w:i w:val="0"/>
          <w:iCs w:val="0"/>
        </w:rPr>
        <w:t>child's</w:t>
      </w:r>
      <w:r w:rsidRPr="246A307D" w:rsidR="4EED3621">
        <w:rPr>
          <w:b w:val="0"/>
          <w:bCs w:val="0"/>
          <w:i w:val="0"/>
          <w:iCs w:val="0"/>
        </w:rPr>
        <w:t xml:space="preserve"> creativity and inspire them to search deeper </w:t>
      </w:r>
      <w:r w:rsidRPr="246A307D" w:rsidR="2523D7EE">
        <w:rPr>
          <w:b w:val="0"/>
          <w:bCs w:val="0"/>
          <w:i w:val="0"/>
          <w:iCs w:val="0"/>
        </w:rPr>
        <w:t xml:space="preserve">into their levels of understanding </w:t>
      </w:r>
      <w:r w:rsidRPr="246A307D" w:rsidR="6B4A09B0">
        <w:rPr>
          <w:b w:val="0"/>
          <w:bCs w:val="0"/>
          <w:i w:val="0"/>
          <w:iCs w:val="0"/>
        </w:rPr>
        <w:t xml:space="preserve">(Worsley, 2023). </w:t>
      </w:r>
    </w:p>
    <w:p w:rsidR="246A307D" w:rsidP="246A307D" w:rsidRDefault="246A307D" w14:paraId="504695CF" w14:textId="37646EE7">
      <w:pPr>
        <w:pStyle w:val="Normal"/>
        <w:spacing w:after="0"/>
        <w:rPr>
          <w:b w:val="0"/>
          <w:bCs w:val="0"/>
          <w:i w:val="0"/>
          <w:iCs w:val="0"/>
        </w:rPr>
      </w:pPr>
    </w:p>
    <w:p w:rsidR="6B4A09B0" w:rsidP="246A307D" w:rsidRDefault="6B4A09B0" w14:paraId="2EA41E71" w14:textId="5188172B">
      <w:pPr>
        <w:pStyle w:val="Normal"/>
        <w:spacing w:after="0"/>
        <w:rPr>
          <w:b w:val="0"/>
          <w:bCs w:val="0"/>
          <w:i w:val="0"/>
          <w:iCs w:val="0"/>
        </w:rPr>
      </w:pPr>
      <w:r w:rsidRPr="246A307D" w:rsidR="6B4A09B0">
        <w:rPr>
          <w:b w:val="0"/>
          <w:bCs w:val="0"/>
          <w:i w:val="0"/>
          <w:iCs w:val="0"/>
        </w:rPr>
        <w:t>The 100 languages concept emphasised that children learn through many types of communicatio</w:t>
      </w:r>
      <w:r w:rsidRPr="246A307D" w:rsidR="69314EB8">
        <w:rPr>
          <w:b w:val="0"/>
          <w:bCs w:val="0"/>
          <w:i w:val="0"/>
          <w:iCs w:val="0"/>
        </w:rPr>
        <w:t xml:space="preserve">n including music, </w:t>
      </w:r>
      <w:r w:rsidRPr="246A307D" w:rsidR="69314EB8">
        <w:rPr>
          <w:b w:val="0"/>
          <w:bCs w:val="0"/>
          <w:i w:val="0"/>
          <w:iCs w:val="0"/>
        </w:rPr>
        <w:t>art</w:t>
      </w:r>
      <w:r w:rsidRPr="246A307D" w:rsidR="69314EB8">
        <w:rPr>
          <w:b w:val="0"/>
          <w:bCs w:val="0"/>
          <w:i w:val="0"/>
          <w:iCs w:val="0"/>
        </w:rPr>
        <w:t xml:space="preserve"> and dance </w:t>
      </w:r>
      <w:r w:rsidRPr="246A307D" w:rsidR="57A5563B">
        <w:rPr>
          <w:b w:val="0"/>
          <w:bCs w:val="0"/>
          <w:i w:val="0"/>
          <w:iCs w:val="0"/>
        </w:rPr>
        <w:t xml:space="preserve">and many more </w:t>
      </w:r>
      <w:r w:rsidRPr="246A307D" w:rsidR="69314EB8">
        <w:rPr>
          <w:b w:val="0"/>
          <w:bCs w:val="0"/>
          <w:i w:val="0"/>
          <w:iCs w:val="0"/>
        </w:rPr>
        <w:t>(</w:t>
      </w:r>
      <w:r w:rsidRPr="246A307D" w:rsidR="69314EB8">
        <w:rPr>
          <w:b w:val="0"/>
          <w:bCs w:val="0"/>
          <w:i w:val="0"/>
          <w:iCs w:val="0"/>
        </w:rPr>
        <w:t>Wesep</w:t>
      </w:r>
      <w:r w:rsidRPr="246A307D" w:rsidR="69314EB8">
        <w:rPr>
          <w:b w:val="0"/>
          <w:bCs w:val="0"/>
          <w:i w:val="0"/>
          <w:iCs w:val="0"/>
        </w:rPr>
        <w:t>, 2024)</w:t>
      </w:r>
      <w:r w:rsidRPr="246A307D" w:rsidR="4E5E962C">
        <w:rPr>
          <w:b w:val="0"/>
          <w:bCs w:val="0"/>
          <w:i w:val="0"/>
          <w:iCs w:val="0"/>
        </w:rPr>
        <w:t xml:space="preserve">. </w:t>
      </w:r>
    </w:p>
    <w:p w:rsidR="246A307D" w:rsidP="246A307D" w:rsidRDefault="246A307D" w14:paraId="32B90333" w14:textId="7FDCFD8A">
      <w:pPr>
        <w:pStyle w:val="Normal"/>
        <w:spacing w:after="0"/>
        <w:rPr>
          <w:b w:val="0"/>
          <w:bCs w:val="0"/>
          <w:i w:val="0"/>
          <w:iCs w:val="0"/>
        </w:rPr>
      </w:pPr>
    </w:p>
    <w:p w:rsidR="701BA30D" w:rsidP="246A307D" w:rsidRDefault="701BA30D" w14:paraId="3AB4C697" w14:textId="4D7E6608">
      <w:pPr>
        <w:pStyle w:val="Normal"/>
        <w:spacing w:after="0"/>
        <w:rPr>
          <w:b w:val="0"/>
          <w:bCs w:val="0"/>
          <w:i w:val="0"/>
          <w:iCs w:val="0"/>
        </w:rPr>
      </w:pPr>
      <w:r w:rsidRPr="246A307D" w:rsidR="701BA30D">
        <w:rPr>
          <w:b w:val="0"/>
          <w:bCs w:val="0"/>
          <w:i w:val="0"/>
          <w:iCs w:val="0"/>
        </w:rPr>
        <w:t xml:space="preserve">This approach very much supports child led learning, that children learn and develop best through their own experiences and interactions with others, Reggio Emilia </w:t>
      </w:r>
      <w:r w:rsidRPr="246A307D" w:rsidR="53F9D085">
        <w:rPr>
          <w:b w:val="0"/>
          <w:bCs w:val="0"/>
          <w:i w:val="0"/>
          <w:iCs w:val="0"/>
        </w:rPr>
        <w:t>has many benefits towards the early years such as:</w:t>
      </w:r>
    </w:p>
    <w:p w:rsidR="53F9D085" w:rsidP="246A307D" w:rsidRDefault="53F9D085" w14:paraId="2314D591" w14:textId="541D8A03">
      <w:pPr>
        <w:pStyle w:val="ListParagraph"/>
        <w:numPr>
          <w:ilvl w:val="0"/>
          <w:numId w:val="5"/>
        </w:numPr>
        <w:spacing w:after="0"/>
        <w:rPr>
          <w:b w:val="0"/>
          <w:bCs w:val="0"/>
          <w:i w:val="0"/>
          <w:iCs w:val="0"/>
        </w:rPr>
      </w:pPr>
      <w:r w:rsidRPr="246A307D" w:rsidR="53F9D085">
        <w:rPr>
          <w:b w:val="0"/>
          <w:bCs w:val="0"/>
          <w:i w:val="0"/>
          <w:iCs w:val="0"/>
        </w:rPr>
        <w:t xml:space="preserve">Developing critical thinking </w:t>
      </w:r>
    </w:p>
    <w:p w:rsidR="53F9D085" w:rsidP="246A307D" w:rsidRDefault="53F9D085" w14:paraId="14949520" w14:textId="5739570B">
      <w:pPr>
        <w:pStyle w:val="Normal"/>
        <w:spacing w:after="0"/>
        <w:ind w:left="0"/>
        <w:rPr>
          <w:b w:val="0"/>
          <w:bCs w:val="0"/>
          <w:i w:val="0"/>
          <w:iCs w:val="0"/>
        </w:rPr>
      </w:pPr>
      <w:r w:rsidRPr="246A307D" w:rsidR="53F9D085">
        <w:rPr>
          <w:b w:val="0"/>
          <w:bCs w:val="0"/>
          <w:i w:val="0"/>
          <w:iCs w:val="0"/>
        </w:rPr>
        <w:t xml:space="preserve">Open ended questions test their thoughts </w:t>
      </w:r>
    </w:p>
    <w:p w:rsidR="53F9D085" w:rsidP="246A307D" w:rsidRDefault="53F9D085" w14:paraId="2BF4753C" w14:textId="395E0AA6">
      <w:pPr>
        <w:pStyle w:val="ListParagraph"/>
        <w:numPr>
          <w:ilvl w:val="0"/>
          <w:numId w:val="6"/>
        </w:numPr>
        <w:spacing w:after="0"/>
        <w:rPr>
          <w:b w:val="0"/>
          <w:bCs w:val="0"/>
          <w:i w:val="0"/>
          <w:iCs w:val="0"/>
        </w:rPr>
      </w:pPr>
      <w:r w:rsidRPr="246A307D" w:rsidR="53F9D085">
        <w:rPr>
          <w:b w:val="0"/>
          <w:bCs w:val="0"/>
          <w:i w:val="0"/>
          <w:iCs w:val="0"/>
        </w:rPr>
        <w:t xml:space="preserve">Improved social </w:t>
      </w:r>
      <w:r w:rsidRPr="246A307D" w:rsidR="51B13107">
        <w:rPr>
          <w:b w:val="0"/>
          <w:bCs w:val="0"/>
          <w:i w:val="0"/>
          <w:iCs w:val="0"/>
        </w:rPr>
        <w:t>development</w:t>
      </w:r>
    </w:p>
    <w:p w:rsidR="53F9D085" w:rsidP="246A307D" w:rsidRDefault="53F9D085" w14:paraId="0F9F0B37" w14:textId="0A7FD794">
      <w:pPr>
        <w:pStyle w:val="Normal"/>
        <w:spacing w:after="0"/>
        <w:ind w:left="0"/>
        <w:rPr>
          <w:b w:val="0"/>
          <w:bCs w:val="0"/>
          <w:i w:val="0"/>
          <w:iCs w:val="0"/>
        </w:rPr>
      </w:pPr>
      <w:r w:rsidRPr="246A307D" w:rsidR="53F9D085">
        <w:rPr>
          <w:b w:val="0"/>
          <w:bCs w:val="0"/>
          <w:i w:val="0"/>
          <w:iCs w:val="0"/>
        </w:rPr>
        <w:t xml:space="preserve">Busier settings encourage children to understand other </w:t>
      </w:r>
      <w:r w:rsidRPr="246A307D" w:rsidR="53F9D085">
        <w:rPr>
          <w:b w:val="0"/>
          <w:bCs w:val="0"/>
          <w:i w:val="0"/>
          <w:iCs w:val="0"/>
        </w:rPr>
        <w:t>children's</w:t>
      </w:r>
      <w:r w:rsidRPr="246A307D" w:rsidR="53F9D085">
        <w:rPr>
          <w:b w:val="0"/>
          <w:bCs w:val="0"/>
          <w:i w:val="0"/>
          <w:iCs w:val="0"/>
        </w:rPr>
        <w:t xml:space="preserve"> ways of learning while sharing thoughts with one another </w:t>
      </w:r>
    </w:p>
    <w:p w:rsidR="4017B283" w:rsidP="246A307D" w:rsidRDefault="4017B283" w14:paraId="01A4AA46" w14:textId="550F3AE4">
      <w:pPr>
        <w:pStyle w:val="ListParagraph"/>
        <w:numPr>
          <w:ilvl w:val="0"/>
          <w:numId w:val="7"/>
        </w:numPr>
        <w:spacing w:after="0"/>
        <w:rPr>
          <w:b w:val="0"/>
          <w:bCs w:val="0"/>
          <w:i w:val="0"/>
          <w:iCs w:val="0"/>
        </w:rPr>
      </w:pPr>
      <w:r w:rsidRPr="246A307D" w:rsidR="4017B283">
        <w:rPr>
          <w:b w:val="0"/>
          <w:bCs w:val="0"/>
          <w:i w:val="0"/>
          <w:iCs w:val="0"/>
        </w:rPr>
        <w:t xml:space="preserve">Builds </w:t>
      </w:r>
      <w:r w:rsidRPr="246A307D" w:rsidR="0460DEDA">
        <w:rPr>
          <w:b w:val="0"/>
          <w:bCs w:val="0"/>
          <w:i w:val="0"/>
          <w:iCs w:val="0"/>
        </w:rPr>
        <w:t>independence</w:t>
      </w:r>
      <w:r w:rsidRPr="246A307D" w:rsidR="4017B283">
        <w:rPr>
          <w:b w:val="0"/>
          <w:bCs w:val="0"/>
          <w:i w:val="0"/>
          <w:iCs w:val="0"/>
        </w:rPr>
        <w:t xml:space="preserve"> </w:t>
      </w:r>
    </w:p>
    <w:p w:rsidR="4017B283" w:rsidP="246A307D" w:rsidRDefault="4017B283" w14:paraId="0EF16F38" w14:textId="285167B1">
      <w:pPr>
        <w:pStyle w:val="Normal"/>
        <w:spacing w:after="0"/>
        <w:ind w:left="0"/>
        <w:rPr>
          <w:b w:val="0"/>
          <w:bCs w:val="0"/>
          <w:i w:val="0"/>
          <w:iCs w:val="0"/>
        </w:rPr>
      </w:pPr>
      <w:r w:rsidRPr="246A307D" w:rsidR="4017B283">
        <w:rPr>
          <w:b w:val="0"/>
          <w:bCs w:val="0"/>
          <w:i w:val="0"/>
          <w:iCs w:val="0"/>
        </w:rPr>
        <w:t>When a child is given the opportunity to lead their own learning it allows them to trust themselves wh</w:t>
      </w:r>
      <w:r w:rsidRPr="246A307D" w:rsidR="6AE03419">
        <w:rPr>
          <w:b w:val="0"/>
          <w:bCs w:val="0"/>
          <w:i w:val="0"/>
          <w:iCs w:val="0"/>
        </w:rPr>
        <w:t xml:space="preserve">ich develops their confidence (Raintree, 2025). </w:t>
      </w:r>
    </w:p>
    <w:p w:rsidR="246A307D" w:rsidP="246A307D" w:rsidRDefault="246A307D" w14:paraId="7B44ED93" w14:textId="621614DD">
      <w:pPr>
        <w:pStyle w:val="Normal"/>
        <w:spacing w:after="0"/>
        <w:ind w:left="0"/>
        <w:rPr>
          <w:b w:val="0"/>
          <w:bCs w:val="0"/>
          <w:i w:val="0"/>
          <w:iCs w:val="0"/>
        </w:rPr>
      </w:pPr>
    </w:p>
    <w:p w:rsidR="008866CD" w:rsidRDefault="000A47A4" w14:paraId="000000AE" w14:textId="77777777">
      <w:pPr>
        <w:spacing w:after="0"/>
        <w:rPr>
          <w:b/>
          <w:bCs/>
        </w:rPr>
      </w:pPr>
      <w:r>
        <w:rPr>
          <w:b/>
          <w:bCs/>
        </w:rPr>
        <w:t>Conclusion?</w:t>
      </w:r>
    </w:p>
    <w:p w:rsidR="008866CD" w:rsidRDefault="000A47A4" w14:paraId="000000AF" w14:textId="47F5E65F">
      <w:pPr>
        <w:spacing w:after="0"/>
      </w:pPr>
      <w:r w:rsidR="000A47A4">
        <w:rPr/>
        <w:t xml:space="preserve">The first 1000 days </w:t>
      </w:r>
      <w:r w:rsidR="000A47A4">
        <w:rPr/>
        <w:t>represent</w:t>
      </w:r>
      <w:r w:rsidR="000A47A4">
        <w:rPr/>
        <w:t xml:space="preserve"> a critical foundation for lifelong development. Through adequate </w:t>
      </w:r>
      <w:r w:rsidR="7F2FECC2">
        <w:rPr/>
        <w:t>nutrition</w:t>
      </w:r>
      <w:r w:rsidR="000A47A4">
        <w:rPr/>
        <w:t xml:space="preserve">, responsive caregiving, enabling environments, and strong partnerships, children are supported to thrive physically, emotionally, and cognitively. Addressing challenges such as poverty, staff turnover, and health inequalities </w:t>
      </w:r>
      <w:r w:rsidR="000A47A4">
        <w:rPr/>
        <w:t>remains</w:t>
      </w:r>
      <w:r w:rsidR="000A47A4">
        <w:rPr/>
        <w:t xml:space="preserve"> essential in ensuring all children </w:t>
      </w:r>
      <w:r w:rsidR="000A47A4">
        <w:rPr/>
        <w:t>have the opportunity to</w:t>
      </w:r>
      <w:r w:rsidR="000A47A4">
        <w:rPr/>
        <w:t xml:space="preserve"> reach their full potential.</w:t>
      </w:r>
    </w:p>
    <w:p w:rsidR="008866CD" w:rsidRDefault="008866CD" w14:paraId="000000B0" w14:textId="77777777">
      <w:pPr>
        <w:spacing w:after="0"/>
      </w:pPr>
    </w:p>
    <w:p w:rsidR="008866CD" w:rsidRDefault="008866CD" w14:paraId="000000B1" w14:textId="77777777">
      <w:pPr>
        <w:spacing w:after="0"/>
      </w:pPr>
    </w:p>
    <w:p w:rsidR="008866CD" w:rsidRDefault="008866CD" w14:paraId="000000B2" w14:textId="77777777">
      <w:pPr>
        <w:spacing w:after="0"/>
      </w:pPr>
    </w:p>
    <w:p w:rsidR="008866CD" w:rsidRDefault="008866CD" w14:paraId="000000B3" w14:textId="77777777">
      <w:pPr>
        <w:spacing w:after="0"/>
      </w:pPr>
    </w:p>
    <w:p w:rsidR="008866CD" w:rsidRDefault="008866CD" w14:paraId="000000B4" w14:textId="77777777">
      <w:pPr>
        <w:spacing w:after="0"/>
      </w:pPr>
    </w:p>
    <w:p w:rsidR="008866CD" w:rsidRDefault="008866CD" w14:paraId="000000B5" w14:textId="77777777">
      <w:pPr>
        <w:spacing w:after="0"/>
        <w:rPr>
          <w:b/>
          <w:bCs/>
        </w:rPr>
      </w:pPr>
    </w:p>
    <w:p w:rsidR="008866CD" w:rsidRDefault="008866CD" w14:paraId="000000B6" w14:textId="77777777">
      <w:pPr>
        <w:spacing w:after="0"/>
        <w:rPr>
          <w:b/>
          <w:bCs/>
          <w:u w:val="single"/>
        </w:rPr>
      </w:pPr>
    </w:p>
    <w:p w:rsidR="008866CD" w:rsidRDefault="008866CD" w14:paraId="000000B7" w14:textId="77777777">
      <w:pPr>
        <w:spacing w:after="0"/>
      </w:pPr>
    </w:p>
    <w:p w:rsidR="008866CD" w:rsidRDefault="000A47A4" w14:paraId="000000B8" w14:textId="77777777">
      <w:pPr>
        <w:spacing w:after="0"/>
      </w:pPr>
      <w:r>
        <w:rPr>
          <w:noProof/>
        </w:rPr>
        <w:drawing>
          <wp:inline distT="0" distB="0" distL="0" distR="0" wp14:anchorId="4728EC74" wp14:editId="7777777">
            <wp:extent cx="3696216" cy="4753638"/>
            <wp:effectExtent l="0" t="0" r="0" b="0"/>
            <wp:docPr id="16415630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a:stretch>
                      <a:fillRect/>
                    </a:stretch>
                  </pic:blipFill>
                  <pic:spPr>
                    <a:xfrm>
                      <a:off x="0" y="0"/>
                      <a:ext cx="3696216" cy="4753638"/>
                    </a:xfrm>
                    <a:prstGeom prst="rect">
                      <a:avLst/>
                    </a:prstGeom>
                    <a:ln/>
                  </pic:spPr>
                </pic:pic>
              </a:graphicData>
            </a:graphic>
          </wp:inline>
        </w:drawing>
      </w:r>
    </w:p>
    <w:p w:rsidR="008866CD" w:rsidRDefault="008866CD" w14:paraId="000000B9" w14:textId="77777777">
      <w:pPr>
        <w:spacing w:after="0"/>
      </w:pPr>
    </w:p>
    <w:p w:rsidR="008866CD" w:rsidRDefault="008866CD" w14:paraId="000000BA" w14:textId="77777777">
      <w:pPr>
        <w:spacing w:after="0"/>
      </w:pPr>
    </w:p>
    <w:p w:rsidR="008866CD" w:rsidRDefault="008866CD" w14:paraId="000000BB" w14:textId="77777777">
      <w:pPr>
        <w:spacing w:after="0"/>
      </w:pPr>
    </w:p>
    <w:p w:rsidR="008866CD" w:rsidRDefault="008866CD" w14:paraId="000000BC" w14:textId="77777777">
      <w:pPr>
        <w:spacing w:after="0"/>
      </w:pPr>
    </w:p>
    <w:p w:rsidR="008866CD" w:rsidRDefault="008866CD" w14:paraId="000000BD" w14:textId="77777777">
      <w:pPr>
        <w:spacing w:after="0"/>
      </w:pPr>
    </w:p>
    <w:p w:rsidR="008866CD" w:rsidRDefault="008866CD" w14:paraId="000000BE" w14:textId="77777777">
      <w:pPr>
        <w:spacing w:after="0"/>
      </w:pPr>
    </w:p>
    <w:p w:rsidR="008866CD" w:rsidRDefault="008866CD" w14:paraId="000000BF" w14:textId="77777777">
      <w:pPr>
        <w:spacing w:after="0"/>
      </w:pPr>
    </w:p>
    <w:p w:rsidR="008866CD" w:rsidRDefault="008866CD" w14:paraId="000000C0" w14:textId="77777777">
      <w:pPr>
        <w:spacing w:after="0"/>
      </w:pPr>
    </w:p>
    <w:p w:rsidR="008866CD" w:rsidRDefault="008866CD" w14:paraId="000000C1" w14:textId="77777777"/>
    <w:p w:rsidR="008866CD" w:rsidP="246A307D" w:rsidRDefault="008866CD" w14:paraId="000000C2" w14:textId="292DC2AD">
      <w:pPr>
        <w:pStyle w:val="Normal"/>
      </w:pPr>
      <w:r w:rsidR="72FBF559">
        <w:drawing>
          <wp:inline wp14:editId="70FB36FE" wp14:anchorId="1F15C8F1">
            <wp:extent cx="3191320" cy="5277587"/>
            <wp:effectExtent l="0" t="0" r="0" b="0"/>
            <wp:docPr id="50956532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09565327" name="Picture 509565327"/>
                    <pic:cNvPicPr/>
                  </pic:nvPicPr>
                  <pic:blipFill>
                    <a:blip xmlns:r="http://schemas.openxmlformats.org/officeDocument/2006/relationships" r:embed="rId221255489">
                      <a:extLst>
                        <a:ext uri="{28A0092B-C50C-407E-A947-70E740481C1C}">
                          <a14:useLocalDpi xmlns:a14="http://schemas.microsoft.com/office/drawing/2010/main"/>
                        </a:ext>
                      </a:extLst>
                    </a:blip>
                    <a:stretch>
                      <a:fillRect/>
                    </a:stretch>
                  </pic:blipFill>
                  <pic:spPr>
                    <a:xfrm>
                      <a:off x="0" y="0"/>
                      <a:ext cx="3191320" cy="5277587"/>
                    </a:xfrm>
                    <a:prstGeom prst="rect">
                      <a:avLst/>
                    </a:prstGeom>
                  </pic:spPr>
                </pic:pic>
              </a:graphicData>
            </a:graphic>
          </wp:inline>
        </w:drawing>
      </w:r>
    </w:p>
    <w:sectPr w:rsidR="008866CD">
      <w:pgSz w:w="11906" w:h="16838" w:orient="portrait"/>
      <w:pgMar w:top="1440" w:right="1440" w:bottom="1440" w:left="1440" w:header="708" w:footer="708"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nitials="" w:author="Leah Warlow" w:date="2026-01-23T20:40:00Z" w:id="3">
    <w:p w:rsidR="008866CD" w:rsidRDefault="000A47A4" w14:paraId="000000C5" w14:textId="77777777">
      <w:pPr>
        <w:widowControl w:val="0"/>
        <w:pBdr>
          <w:top w:val="nil"/>
          <w:left w:val="nil"/>
          <w:bottom w:val="nil"/>
          <w:right w:val="nil"/>
          <w:between w:val="nil"/>
        </w:pBdr>
        <w:spacing w:after="0" w:line="240" w:lineRule="auto"/>
        <w:rPr>
          <w:rFonts w:ascii="Arial" w:hAnsi="Arial" w:eastAsia="Arial" w:cs="Arial"/>
          <w:color w:val="000000"/>
        </w:rPr>
      </w:pPr>
      <w:r>
        <w:rPr>
          <w:rFonts w:ascii="Arial" w:hAnsi="Arial" w:eastAsia="Arial" w:cs="Arial"/>
          <w:color w:val="000000"/>
        </w:rPr>
        <w:t>date?</w:t>
      </w:r>
    </w:p>
  </w:comment>
</w:comments>
</file>

<file path=word/commentsExtended.xml><?xml version="1.0" encoding="utf-8"?>
<w15:commentsEx xmlns:mc="http://schemas.openxmlformats.org/markup-compatibility/2006" xmlns:w15="http://schemas.microsoft.com/office/word/2012/wordml" mc:Ignorable="w15">
  <w15:commentEx w15:done="0" w15:paraId="000000C5"/>
</w15:commentsEx>
</file>

<file path=word/commentsIds.xml><?xml version="1.0" encoding="utf-8"?>
<w16cid:commentsIds xmlns:mc="http://schemas.openxmlformats.org/markup-compatibility/2006" xmlns:w16cid="http://schemas.microsoft.com/office/word/2016/wordml/cid" mc:Ignorable="w16cid">
  <w16cid:commentId w16cid:paraId="000000C5" w16cid:durableId="000000C5"/>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embedRegular w:fontKey="{909E8766-56A4-4261-9A7F-560935C708CA}" r:id="rId1"/>
    <w:embedBold w:fontKey="{056B93A7-F6B8-453B-9779-24773CA974A4}" r:id="rId2"/>
    <w:embedItalic w:fontKey="{A8952872-BA51-4E51-BD87-5DC679281E95}" r:id="rId3"/>
    <w:embedBoldItalic w:fontKey="{5C361601-8BE7-4429-B51A-D1B5BFB422E0}" r:id="rId4"/>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w:fontKey="{FEE71275-23CF-4F28-938E-AA30D149F095}" r:id="rId5"/>
  </w:font>
  <w:font w:name="Play">
    <w:charset w:val="00"/>
    <w:family w:val="auto"/>
    <w:pitch w:val="default"/>
    <w:embedRegular w:fontKey="{FAF4E983-980E-4ED1-A94E-82F0B8CE2427}" r:id="rId6"/>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embedRegular w:fontKey="{2FFBD802-5A95-4D7A-A356-78B3345043D2}" r:id="rId7"/>
  </w:font>
  <w:font w:name="Arial">
    <w:panose1 w:val="020B0604020202020204"/>
    <w:charset w:val="00"/>
    <w:family w:val="swiss"/>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6">
    <w:nsid w:val="168b56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41924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4f9e7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28481E47"/>
    <w:multiLevelType w:val="multilevel"/>
    <w:tmpl w:val="FFFFFFFF"/>
    <w:lvl w:ilvl="0">
      <w:numFmt w:val="bullet"/>
      <w:lvlText w:val="●"/>
      <w:lvlJc w:val="left"/>
      <w:pPr>
        <w:ind w:left="720" w:hanging="360"/>
      </w:pPr>
      <w:rPr>
        <w:rFonts w:ascii="Aptos" w:hAnsi="Aptos" w:eastAsia="Aptos" w:cs="Aptos"/>
      </w:rPr>
    </w:lvl>
    <w:lvl w:ilvl="1">
      <w:start w:val="1"/>
      <w:numFmt w:val="bullet"/>
      <w:lvlText w:val="○"/>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 w15:restartNumberingAfterBreak="0">
    <w:nsid w:val="56483D64"/>
    <w:multiLevelType w:val="multilevel"/>
    <w:tmpl w:val="FFFFFFFF"/>
    <w:lvl w:ilvl="0">
      <w:start w:val="1"/>
      <w:numFmt w:val="bullet"/>
      <w:lvlText w:val="●"/>
      <w:lvlJc w:val="left"/>
      <w:pPr>
        <w:ind w:left="720" w:hanging="360"/>
      </w:pPr>
      <w:rPr>
        <w:rFonts w:ascii="Noto Sans Symbols" w:hAnsi="Noto Sans Symbols" w:eastAsia="Noto Sans Symbols" w:cs="Noto Sans Symbols"/>
        <w:sz w:val="20"/>
        <w:szCs w:val="20"/>
      </w:rPr>
    </w:lvl>
    <w:lvl w:ilvl="1">
      <w:start w:val="1"/>
      <w:numFmt w:val="bullet"/>
      <w:lvlText w:val="●"/>
      <w:lvlJc w:val="left"/>
      <w:pPr>
        <w:ind w:left="1440" w:hanging="360"/>
      </w:pPr>
      <w:rPr>
        <w:rFonts w:ascii="Noto Sans Symbols" w:hAnsi="Noto Sans Symbols" w:eastAsia="Noto Sans Symbols" w:cs="Noto Sans Symbols"/>
        <w:sz w:val="20"/>
        <w:szCs w:val="20"/>
      </w:rPr>
    </w:lvl>
    <w:lvl w:ilvl="2">
      <w:start w:val="1"/>
      <w:numFmt w:val="bullet"/>
      <w:lvlText w:val="●"/>
      <w:lvlJc w:val="left"/>
      <w:pPr>
        <w:ind w:left="2160" w:hanging="360"/>
      </w:pPr>
      <w:rPr>
        <w:rFonts w:ascii="Noto Sans Symbols" w:hAnsi="Noto Sans Symbols" w:eastAsia="Noto Sans Symbols" w:cs="Noto Sans Symbols"/>
        <w:sz w:val="20"/>
        <w:szCs w:val="20"/>
      </w:rPr>
    </w:lvl>
    <w:lvl w:ilvl="3">
      <w:start w:val="1"/>
      <w:numFmt w:val="bullet"/>
      <w:lvlText w:val="●"/>
      <w:lvlJc w:val="left"/>
      <w:pPr>
        <w:ind w:left="2880" w:hanging="360"/>
      </w:pPr>
      <w:rPr>
        <w:rFonts w:ascii="Noto Sans Symbols" w:hAnsi="Noto Sans Symbols" w:eastAsia="Noto Sans Symbols" w:cs="Noto Sans Symbols"/>
        <w:sz w:val="20"/>
        <w:szCs w:val="20"/>
      </w:rPr>
    </w:lvl>
    <w:lvl w:ilvl="4">
      <w:start w:val="1"/>
      <w:numFmt w:val="bullet"/>
      <w:lvlText w:val="●"/>
      <w:lvlJc w:val="left"/>
      <w:pPr>
        <w:ind w:left="3600" w:hanging="360"/>
      </w:pPr>
      <w:rPr>
        <w:rFonts w:ascii="Noto Sans Symbols" w:hAnsi="Noto Sans Symbols" w:eastAsia="Noto Sans Symbols" w:cs="Noto Sans Symbols"/>
        <w:sz w:val="20"/>
        <w:szCs w:val="20"/>
      </w:rPr>
    </w:lvl>
    <w:lvl w:ilvl="5">
      <w:start w:val="1"/>
      <w:numFmt w:val="bullet"/>
      <w:lvlText w:val="●"/>
      <w:lvlJc w:val="left"/>
      <w:pPr>
        <w:ind w:left="4320" w:hanging="360"/>
      </w:pPr>
      <w:rPr>
        <w:rFonts w:ascii="Noto Sans Symbols" w:hAnsi="Noto Sans Symbols" w:eastAsia="Noto Sans Symbols" w:cs="Noto Sans Symbols"/>
        <w:sz w:val="20"/>
        <w:szCs w:val="20"/>
      </w:rPr>
    </w:lvl>
    <w:lvl w:ilvl="6">
      <w:start w:val="1"/>
      <w:numFmt w:val="bullet"/>
      <w:lvlText w:val="●"/>
      <w:lvlJc w:val="left"/>
      <w:pPr>
        <w:ind w:left="5040" w:hanging="360"/>
      </w:pPr>
      <w:rPr>
        <w:rFonts w:ascii="Noto Sans Symbols" w:hAnsi="Noto Sans Symbols" w:eastAsia="Noto Sans Symbols" w:cs="Noto Sans Symbols"/>
        <w:sz w:val="20"/>
        <w:szCs w:val="20"/>
      </w:rPr>
    </w:lvl>
    <w:lvl w:ilvl="7">
      <w:start w:val="1"/>
      <w:numFmt w:val="bullet"/>
      <w:lvlText w:val="●"/>
      <w:lvlJc w:val="left"/>
      <w:pPr>
        <w:ind w:left="5760" w:hanging="360"/>
      </w:pPr>
      <w:rPr>
        <w:rFonts w:ascii="Noto Sans Symbols" w:hAnsi="Noto Sans Symbols" w:eastAsia="Noto Sans Symbols" w:cs="Noto Sans Symbols"/>
        <w:sz w:val="20"/>
        <w:szCs w:val="20"/>
      </w:rPr>
    </w:lvl>
    <w:lvl w:ilvl="8">
      <w:start w:val="1"/>
      <w:numFmt w:val="bullet"/>
      <w:lvlText w:val="●"/>
      <w:lvlJc w:val="left"/>
      <w:pPr>
        <w:ind w:left="6480" w:hanging="360"/>
      </w:pPr>
      <w:rPr>
        <w:rFonts w:ascii="Noto Sans Symbols" w:hAnsi="Noto Sans Symbols" w:eastAsia="Noto Sans Symbols" w:cs="Noto Sans Symbols"/>
        <w:sz w:val="20"/>
        <w:szCs w:val="20"/>
      </w:rPr>
    </w:lvl>
  </w:abstractNum>
  <w:abstractNum w:abstractNumId="2" w15:restartNumberingAfterBreak="0">
    <w:nsid w:val="6958214A"/>
    <w:multiLevelType w:val="multilevel"/>
    <w:tmpl w:val="FFFFFFFF"/>
    <w:lvl w:ilvl="0">
      <w:start w:val="1"/>
      <w:numFmt w:val="bullet"/>
      <w:lvlText w:val="●"/>
      <w:lvlJc w:val="left"/>
      <w:pPr>
        <w:ind w:left="720" w:hanging="360"/>
      </w:pPr>
      <w:rPr>
        <w:rFonts w:ascii="Noto Sans Symbols" w:hAnsi="Noto Sans Symbols" w:eastAsia="Noto Sans Symbols" w:cs="Noto Sans Symbols"/>
        <w:sz w:val="20"/>
        <w:szCs w:val="20"/>
      </w:rPr>
    </w:lvl>
    <w:lvl w:ilvl="1">
      <w:start w:val="1"/>
      <w:numFmt w:val="bullet"/>
      <w:lvlText w:val="●"/>
      <w:lvlJc w:val="left"/>
      <w:pPr>
        <w:ind w:left="1440" w:hanging="360"/>
      </w:pPr>
      <w:rPr>
        <w:rFonts w:ascii="Noto Sans Symbols" w:hAnsi="Noto Sans Symbols" w:eastAsia="Noto Sans Symbols" w:cs="Noto Sans Symbols"/>
        <w:sz w:val="20"/>
        <w:szCs w:val="20"/>
      </w:rPr>
    </w:lvl>
    <w:lvl w:ilvl="2">
      <w:start w:val="1"/>
      <w:numFmt w:val="bullet"/>
      <w:lvlText w:val="●"/>
      <w:lvlJc w:val="left"/>
      <w:pPr>
        <w:ind w:left="2160" w:hanging="360"/>
      </w:pPr>
      <w:rPr>
        <w:rFonts w:ascii="Noto Sans Symbols" w:hAnsi="Noto Sans Symbols" w:eastAsia="Noto Sans Symbols" w:cs="Noto Sans Symbols"/>
        <w:sz w:val="20"/>
        <w:szCs w:val="20"/>
      </w:rPr>
    </w:lvl>
    <w:lvl w:ilvl="3">
      <w:start w:val="1"/>
      <w:numFmt w:val="bullet"/>
      <w:lvlText w:val="●"/>
      <w:lvlJc w:val="left"/>
      <w:pPr>
        <w:ind w:left="2880" w:hanging="360"/>
      </w:pPr>
      <w:rPr>
        <w:rFonts w:ascii="Noto Sans Symbols" w:hAnsi="Noto Sans Symbols" w:eastAsia="Noto Sans Symbols" w:cs="Noto Sans Symbols"/>
        <w:sz w:val="20"/>
        <w:szCs w:val="20"/>
      </w:rPr>
    </w:lvl>
    <w:lvl w:ilvl="4">
      <w:start w:val="1"/>
      <w:numFmt w:val="bullet"/>
      <w:lvlText w:val="●"/>
      <w:lvlJc w:val="left"/>
      <w:pPr>
        <w:ind w:left="3600" w:hanging="360"/>
      </w:pPr>
      <w:rPr>
        <w:rFonts w:ascii="Noto Sans Symbols" w:hAnsi="Noto Sans Symbols" w:eastAsia="Noto Sans Symbols" w:cs="Noto Sans Symbols"/>
        <w:sz w:val="20"/>
        <w:szCs w:val="20"/>
      </w:rPr>
    </w:lvl>
    <w:lvl w:ilvl="5">
      <w:start w:val="1"/>
      <w:numFmt w:val="bullet"/>
      <w:lvlText w:val="●"/>
      <w:lvlJc w:val="left"/>
      <w:pPr>
        <w:ind w:left="4320" w:hanging="360"/>
      </w:pPr>
      <w:rPr>
        <w:rFonts w:ascii="Noto Sans Symbols" w:hAnsi="Noto Sans Symbols" w:eastAsia="Noto Sans Symbols" w:cs="Noto Sans Symbols"/>
        <w:sz w:val="20"/>
        <w:szCs w:val="20"/>
      </w:rPr>
    </w:lvl>
    <w:lvl w:ilvl="6">
      <w:start w:val="1"/>
      <w:numFmt w:val="bullet"/>
      <w:lvlText w:val="●"/>
      <w:lvlJc w:val="left"/>
      <w:pPr>
        <w:ind w:left="5040" w:hanging="360"/>
      </w:pPr>
      <w:rPr>
        <w:rFonts w:ascii="Noto Sans Symbols" w:hAnsi="Noto Sans Symbols" w:eastAsia="Noto Sans Symbols" w:cs="Noto Sans Symbols"/>
        <w:sz w:val="20"/>
        <w:szCs w:val="20"/>
      </w:rPr>
    </w:lvl>
    <w:lvl w:ilvl="7">
      <w:start w:val="1"/>
      <w:numFmt w:val="bullet"/>
      <w:lvlText w:val="●"/>
      <w:lvlJc w:val="left"/>
      <w:pPr>
        <w:ind w:left="5760" w:hanging="360"/>
      </w:pPr>
      <w:rPr>
        <w:rFonts w:ascii="Noto Sans Symbols" w:hAnsi="Noto Sans Symbols" w:eastAsia="Noto Sans Symbols" w:cs="Noto Sans Symbols"/>
        <w:sz w:val="20"/>
        <w:szCs w:val="20"/>
      </w:rPr>
    </w:lvl>
    <w:lvl w:ilvl="8">
      <w:start w:val="1"/>
      <w:numFmt w:val="bullet"/>
      <w:lvlText w:val="●"/>
      <w:lvlJc w:val="left"/>
      <w:pPr>
        <w:ind w:left="6480" w:hanging="360"/>
      </w:pPr>
      <w:rPr>
        <w:rFonts w:ascii="Noto Sans Symbols" w:hAnsi="Noto Sans Symbols" w:eastAsia="Noto Sans Symbols" w:cs="Noto Sans Symbols"/>
        <w:sz w:val="20"/>
        <w:szCs w:val="20"/>
      </w:rPr>
    </w:lvl>
  </w:abstractNum>
  <w:abstractNum w:abstractNumId="3" w15:restartNumberingAfterBreak="0">
    <w:nsid w:val="794D3ED1"/>
    <w:multiLevelType w:val="multilevel"/>
    <w:tmpl w:val="FFFFFFFF"/>
    <w:lvl w:ilvl="0">
      <w:start w:val="1"/>
      <w:numFmt w:val="bullet"/>
      <w:lvlText w:val="●"/>
      <w:lvlJc w:val="left"/>
      <w:pPr>
        <w:ind w:left="720" w:hanging="360"/>
      </w:pPr>
      <w:rPr>
        <w:rFonts w:ascii="Noto Sans Symbols" w:hAnsi="Noto Sans Symbols" w:eastAsia="Noto Sans Symbols" w:cs="Noto Sans Symbols"/>
        <w:sz w:val="20"/>
        <w:szCs w:val="20"/>
      </w:rPr>
    </w:lvl>
    <w:lvl w:ilvl="1">
      <w:start w:val="1"/>
      <w:numFmt w:val="bullet"/>
      <w:lvlText w:val="●"/>
      <w:lvlJc w:val="left"/>
      <w:pPr>
        <w:ind w:left="1440" w:hanging="360"/>
      </w:pPr>
      <w:rPr>
        <w:rFonts w:ascii="Noto Sans Symbols" w:hAnsi="Noto Sans Symbols" w:eastAsia="Noto Sans Symbols" w:cs="Noto Sans Symbols"/>
        <w:sz w:val="20"/>
        <w:szCs w:val="20"/>
      </w:rPr>
    </w:lvl>
    <w:lvl w:ilvl="2">
      <w:start w:val="1"/>
      <w:numFmt w:val="bullet"/>
      <w:lvlText w:val="●"/>
      <w:lvlJc w:val="left"/>
      <w:pPr>
        <w:ind w:left="2160" w:hanging="360"/>
      </w:pPr>
      <w:rPr>
        <w:rFonts w:ascii="Noto Sans Symbols" w:hAnsi="Noto Sans Symbols" w:eastAsia="Noto Sans Symbols" w:cs="Noto Sans Symbols"/>
        <w:sz w:val="20"/>
        <w:szCs w:val="20"/>
      </w:rPr>
    </w:lvl>
    <w:lvl w:ilvl="3">
      <w:start w:val="1"/>
      <w:numFmt w:val="bullet"/>
      <w:lvlText w:val="●"/>
      <w:lvlJc w:val="left"/>
      <w:pPr>
        <w:ind w:left="2880" w:hanging="360"/>
      </w:pPr>
      <w:rPr>
        <w:rFonts w:ascii="Noto Sans Symbols" w:hAnsi="Noto Sans Symbols" w:eastAsia="Noto Sans Symbols" w:cs="Noto Sans Symbols"/>
        <w:sz w:val="20"/>
        <w:szCs w:val="20"/>
      </w:rPr>
    </w:lvl>
    <w:lvl w:ilvl="4">
      <w:start w:val="1"/>
      <w:numFmt w:val="bullet"/>
      <w:lvlText w:val="●"/>
      <w:lvlJc w:val="left"/>
      <w:pPr>
        <w:ind w:left="3600" w:hanging="360"/>
      </w:pPr>
      <w:rPr>
        <w:rFonts w:ascii="Noto Sans Symbols" w:hAnsi="Noto Sans Symbols" w:eastAsia="Noto Sans Symbols" w:cs="Noto Sans Symbols"/>
        <w:sz w:val="20"/>
        <w:szCs w:val="20"/>
      </w:rPr>
    </w:lvl>
    <w:lvl w:ilvl="5">
      <w:start w:val="1"/>
      <w:numFmt w:val="bullet"/>
      <w:lvlText w:val="●"/>
      <w:lvlJc w:val="left"/>
      <w:pPr>
        <w:ind w:left="4320" w:hanging="360"/>
      </w:pPr>
      <w:rPr>
        <w:rFonts w:ascii="Noto Sans Symbols" w:hAnsi="Noto Sans Symbols" w:eastAsia="Noto Sans Symbols" w:cs="Noto Sans Symbols"/>
        <w:sz w:val="20"/>
        <w:szCs w:val="20"/>
      </w:rPr>
    </w:lvl>
    <w:lvl w:ilvl="6">
      <w:start w:val="1"/>
      <w:numFmt w:val="bullet"/>
      <w:lvlText w:val="●"/>
      <w:lvlJc w:val="left"/>
      <w:pPr>
        <w:ind w:left="5040" w:hanging="360"/>
      </w:pPr>
      <w:rPr>
        <w:rFonts w:ascii="Noto Sans Symbols" w:hAnsi="Noto Sans Symbols" w:eastAsia="Noto Sans Symbols" w:cs="Noto Sans Symbols"/>
        <w:sz w:val="20"/>
        <w:szCs w:val="20"/>
      </w:rPr>
    </w:lvl>
    <w:lvl w:ilvl="7">
      <w:start w:val="1"/>
      <w:numFmt w:val="bullet"/>
      <w:lvlText w:val="●"/>
      <w:lvlJc w:val="left"/>
      <w:pPr>
        <w:ind w:left="5760" w:hanging="360"/>
      </w:pPr>
      <w:rPr>
        <w:rFonts w:ascii="Noto Sans Symbols" w:hAnsi="Noto Sans Symbols" w:eastAsia="Noto Sans Symbols" w:cs="Noto Sans Symbols"/>
        <w:sz w:val="20"/>
        <w:szCs w:val="20"/>
      </w:rPr>
    </w:lvl>
    <w:lvl w:ilvl="8">
      <w:start w:val="1"/>
      <w:numFmt w:val="bullet"/>
      <w:lvlText w:val="●"/>
      <w:lvlJc w:val="left"/>
      <w:pPr>
        <w:ind w:left="6480" w:hanging="360"/>
      </w:pPr>
      <w:rPr>
        <w:rFonts w:ascii="Noto Sans Symbols" w:hAnsi="Noto Sans Symbols" w:eastAsia="Noto Sans Symbols" w:cs="Noto Sans Symbols"/>
        <w:sz w:val="20"/>
        <w:szCs w:val="20"/>
      </w:rPr>
    </w:lvl>
  </w:abstractNum>
  <w:num w:numId="7">
    <w:abstractNumId w:val="6"/>
  </w:num>
  <w:num w:numId="6">
    <w:abstractNumId w:val="5"/>
  </w:num>
  <w:num w:numId="5">
    <w:abstractNumId w:val="4"/>
  </w:num>
  <w:num w:numId="1" w16cid:durableId="127355729">
    <w:abstractNumId w:val="0"/>
  </w:num>
  <w:num w:numId="2" w16cid:durableId="1195118223">
    <w:abstractNumId w:val="3"/>
  </w:num>
  <w:num w:numId="3" w16cid:durableId="767844696">
    <w:abstractNumId w:val="2"/>
  </w:num>
  <w:num w:numId="4" w16cid:durableId="1161458366">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embedTrueTypeFonts/>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66CD"/>
    <w:rsid w:val="000A47A4"/>
    <w:rsid w:val="007C116E"/>
    <w:rsid w:val="008866CD"/>
    <w:rsid w:val="00D0639C"/>
    <w:rsid w:val="0460DEDA"/>
    <w:rsid w:val="04969920"/>
    <w:rsid w:val="0759D211"/>
    <w:rsid w:val="08374459"/>
    <w:rsid w:val="0A225F7C"/>
    <w:rsid w:val="0C144F1F"/>
    <w:rsid w:val="0E722810"/>
    <w:rsid w:val="0FF03D73"/>
    <w:rsid w:val="12C202DE"/>
    <w:rsid w:val="13906127"/>
    <w:rsid w:val="1E2CD43A"/>
    <w:rsid w:val="246A307D"/>
    <w:rsid w:val="2523D7EE"/>
    <w:rsid w:val="26A454C6"/>
    <w:rsid w:val="2779E6BA"/>
    <w:rsid w:val="2A49BBEF"/>
    <w:rsid w:val="2DCD3380"/>
    <w:rsid w:val="33357453"/>
    <w:rsid w:val="346781D3"/>
    <w:rsid w:val="34FF0B0C"/>
    <w:rsid w:val="3630E9AE"/>
    <w:rsid w:val="3DA6D3F4"/>
    <w:rsid w:val="3E55D51D"/>
    <w:rsid w:val="4017B283"/>
    <w:rsid w:val="41691496"/>
    <w:rsid w:val="43A1AB61"/>
    <w:rsid w:val="43F1D510"/>
    <w:rsid w:val="46012144"/>
    <w:rsid w:val="48A2DDBE"/>
    <w:rsid w:val="48FE7E1E"/>
    <w:rsid w:val="491BDA78"/>
    <w:rsid w:val="49388504"/>
    <w:rsid w:val="4BACC73E"/>
    <w:rsid w:val="4D6D5F9F"/>
    <w:rsid w:val="4E5E962C"/>
    <w:rsid w:val="4EED3621"/>
    <w:rsid w:val="511262CC"/>
    <w:rsid w:val="51B13107"/>
    <w:rsid w:val="53F9D085"/>
    <w:rsid w:val="57A5563B"/>
    <w:rsid w:val="5B3016C4"/>
    <w:rsid w:val="61FCB016"/>
    <w:rsid w:val="634BB202"/>
    <w:rsid w:val="65B9E607"/>
    <w:rsid w:val="69314EB8"/>
    <w:rsid w:val="69F0DB75"/>
    <w:rsid w:val="6AE03419"/>
    <w:rsid w:val="6B4A09B0"/>
    <w:rsid w:val="6DE6DFEC"/>
    <w:rsid w:val="701BA30D"/>
    <w:rsid w:val="703E65C5"/>
    <w:rsid w:val="721BD999"/>
    <w:rsid w:val="721DB5F3"/>
    <w:rsid w:val="72FBF559"/>
    <w:rsid w:val="74E4B36B"/>
    <w:rsid w:val="75E52E7E"/>
    <w:rsid w:val="778B9C89"/>
    <w:rsid w:val="7F2FECC2"/>
    <w:rsid w:val="7F35149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30391E5"/>
  <w15:docId w15:val="{47796EFA-BB0B-4FFB-B237-1A6186A07DC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Aptos" w:hAnsi="Aptos" w:eastAsia="Aptos" w:cs="Aptos"/>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hAnsi="Play" w:eastAsia="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hAnsi="Play" w:eastAsia="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i/>
      <w:iCs/>
      <w:color w:val="595959"/>
    </w:rPr>
  </w:style>
  <w:style w:type="paragraph" w:styleId="Heading7">
    <w:name w:val="heading 7"/>
    <w:basedOn w:val="Normal"/>
    <w:next w:val="Normal"/>
    <w:link w:val="Heading7Char"/>
    <w:uiPriority w:val="9"/>
    <w:semiHidden/>
    <w:unhideWhenUsed/>
    <w:qFormat/>
    <w:rsid w:val="006161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61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61FE"/>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rFonts w:ascii="Play" w:hAnsi="Play" w:eastAsia="Play" w:cs="Play"/>
      <w:sz w:val="56"/>
      <w:szCs w:val="56"/>
    </w:rPr>
  </w:style>
  <w:style w:type="character" w:styleId="Heading1Char" w:customStyle="1">
    <w:name w:val="Heading 1 Char"/>
    <w:basedOn w:val="DefaultParagraphFont"/>
    <w:link w:val="Heading1"/>
    <w:uiPriority w:val="9"/>
    <w:rsid w:val="006161FE"/>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6161FE"/>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6161FE"/>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6161FE"/>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6161FE"/>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6161FE"/>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6161FE"/>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6161FE"/>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6161FE"/>
    <w:rPr>
      <w:rFonts w:eastAsiaTheme="majorEastAsia" w:cstheme="majorBidi"/>
      <w:color w:val="272727" w:themeColor="text1" w:themeTint="D8"/>
    </w:rPr>
  </w:style>
  <w:style w:type="character" w:styleId="TitleChar" w:customStyle="1">
    <w:name w:val="Title Char"/>
    <w:basedOn w:val="DefaultParagraphFont"/>
    <w:link w:val="Title"/>
    <w:uiPriority w:val="10"/>
    <w:rsid w:val="006161FE"/>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sid w:val="006161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61FE"/>
    <w:pPr>
      <w:spacing w:before="160"/>
      <w:jc w:val="center"/>
    </w:pPr>
    <w:rPr>
      <w:i/>
      <w:iCs/>
      <w:color w:val="404040" w:themeColor="text1" w:themeTint="BF"/>
    </w:rPr>
  </w:style>
  <w:style w:type="character" w:styleId="QuoteChar" w:customStyle="1">
    <w:name w:val="Quote Char"/>
    <w:basedOn w:val="DefaultParagraphFont"/>
    <w:link w:val="Quote"/>
    <w:uiPriority w:val="29"/>
    <w:rsid w:val="006161FE"/>
    <w:rPr>
      <w:i/>
      <w:iCs/>
      <w:color w:val="404040" w:themeColor="text1" w:themeTint="BF"/>
    </w:rPr>
  </w:style>
  <w:style w:type="paragraph" w:styleId="ListParagraph">
    <w:name w:val="List Paragraph"/>
    <w:basedOn w:val="Normal"/>
    <w:uiPriority w:val="34"/>
    <w:qFormat/>
    <w:rsid w:val="006161FE"/>
    <w:pPr>
      <w:ind w:left="720"/>
      <w:contextualSpacing/>
    </w:pPr>
  </w:style>
  <w:style w:type="character" w:styleId="IntenseEmphasis">
    <w:name w:val="Intense Emphasis"/>
    <w:basedOn w:val="DefaultParagraphFont"/>
    <w:uiPriority w:val="21"/>
    <w:qFormat/>
    <w:rsid w:val="006161FE"/>
    <w:rPr>
      <w:i/>
      <w:iCs/>
      <w:color w:val="0F4761" w:themeColor="accent1" w:themeShade="BF"/>
    </w:rPr>
  </w:style>
  <w:style w:type="paragraph" w:styleId="IntenseQuote">
    <w:name w:val="Intense Quote"/>
    <w:basedOn w:val="Normal"/>
    <w:next w:val="Normal"/>
    <w:link w:val="IntenseQuoteChar"/>
    <w:uiPriority w:val="30"/>
    <w:qFormat/>
    <w:rsid w:val="006161FE"/>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6161FE"/>
    <w:rPr>
      <w:i/>
      <w:iCs/>
      <w:color w:val="0F4761" w:themeColor="accent1" w:themeShade="BF"/>
    </w:rPr>
  </w:style>
  <w:style w:type="character" w:styleId="IntenseReference">
    <w:name w:val="Intense Reference"/>
    <w:basedOn w:val="DefaultParagraphFont"/>
    <w:uiPriority w:val="32"/>
    <w:qFormat/>
    <w:rsid w:val="006161FE"/>
    <w:rPr>
      <w:b/>
      <w:bCs/>
      <w:smallCaps/>
      <w:color w:val="0F4761" w:themeColor="accent1" w:themeShade="BF"/>
      <w:spacing w:val="5"/>
    </w:rPr>
  </w:style>
  <w:style w:type="character" w:styleId="Hyperlink">
    <w:name w:val="Hyperlink"/>
    <w:basedOn w:val="DefaultParagraphFont"/>
    <w:uiPriority w:val="99"/>
    <w:unhideWhenUsed/>
    <w:rsid w:val="00BB7321"/>
    <w:rPr>
      <w:color w:val="467886" w:themeColor="hyperlink"/>
      <w:u w:val="single"/>
    </w:rPr>
  </w:style>
  <w:style w:type="character" w:styleId="UnresolvedMention">
    <w:name w:val="Unresolved Mention"/>
    <w:basedOn w:val="DefaultParagraphFont"/>
    <w:uiPriority w:val="99"/>
    <w:semiHidden/>
    <w:unhideWhenUsed/>
    <w:rsid w:val="00BB7321"/>
    <w:rPr>
      <w:color w:val="605E5C"/>
      <w:shd w:val="clear" w:color="auto" w:fill="E1DFDD"/>
    </w:rPr>
  </w:style>
  <w:style w:type="paragraph" w:styleId="Subtitle">
    <w:name w:val="Subtitle"/>
    <w:basedOn w:val="Normal"/>
    <w:next w:val="Normal"/>
    <w:link w:val="SubtitleChar"/>
    <w:uiPriority w:val="11"/>
    <w:qFormat/>
    <w:rPr>
      <w:color w:val="595959"/>
      <w:sz w:val="28"/>
      <w:szCs w:val="2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comments" Target="comments.xml" Id="rId8" /><Relationship Type="http://schemas.openxmlformats.org/officeDocument/2006/relationships/hyperlink" Target="https://family-action.org.uk/" TargetMode="External" Id="rId13" /><Relationship Type="http://schemas.openxmlformats.org/officeDocument/2006/relationships/theme" Target="theme/theme1.xml" Id="rId18" /><Relationship Type="http://schemas.openxmlformats.org/officeDocument/2006/relationships/styles" Target="styles.xml" Id="rId3" /><Relationship Type="http://schemas.openxmlformats.org/officeDocument/2006/relationships/hyperlink" Target="https://www.firstfiveyears.org.au/child-development/child-development-milestones-1-to-2-years" TargetMode="External" Id="rId7" /><Relationship Type="http://schemas.openxmlformats.org/officeDocument/2006/relationships/hyperlink" Target="https://www.barnardos.org.uk/families-donate" TargetMode="External" Id="rId12" /><Relationship Type="http://schemas.openxmlformats.org/officeDocument/2006/relationships/fontTable" Target="fontTable.xml" Id="rId17" /><Relationship Type="http://schemas.openxmlformats.org/officeDocument/2006/relationships/numbering" Target="numbering.xml" Id="rId2" /><Relationship Type="http://schemas.openxmlformats.org/officeDocument/2006/relationships/image" Target="media/image1.png" Id="rId16" /><Relationship Type="http://schemas.openxmlformats.org/officeDocument/2006/relationships/customXml" Target="../customXml/item1.xml" Id="rId1" /><Relationship Type="http://schemas.openxmlformats.org/officeDocument/2006/relationships/hyperlink" Target="https://www.newparentcompany.com/2021/04/16/baby-development-milestones-0-12-months/" TargetMode="External" Id="rId6" /><Relationship Type="http://schemas.openxmlformats.org/officeDocument/2006/relationships/hyperlink" Target="https://www.youtube.com/watch?v=WspJdih_Ijk" TargetMode="External" Id="rId11" /><Relationship Type="http://schemas.openxmlformats.org/officeDocument/2006/relationships/webSettings" Target="webSettings.xml" Id="rId5" /><Relationship Type="http://schemas.openxmlformats.org/officeDocument/2006/relationships/hyperlink" Target="https://www.salvationarmy.org.uk/supporting-struggling-families" TargetMode="External" Id="rId15" /><Relationship Type="http://schemas.microsoft.com/office/2016/09/relationships/commentsIds" Target="commentsIds.xml" Id="rId10" /><Relationship Type="http://schemas.openxmlformats.org/officeDocument/2006/relationships/settings" Target="settings.xml" Id="rId4" /><Relationship Type="http://schemas.microsoft.com/office/2011/relationships/commentsExtended" Target="commentsExtended.xml" Id="rId9" /><Relationship Type="http://schemas.openxmlformats.org/officeDocument/2006/relationships/hyperlink" Target="https://www.savethechildren.org.uk/what-we-do/child-poverty/uk-child-poverty" TargetMode="External" Id="rId14" /><Relationship Type="http://schemas.openxmlformats.org/officeDocument/2006/relationships/image" Target="/media/image2.png" Id="rId221255489"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wYeSDM+kR4bG+EY8CacoCj3wCw==">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Ebony Harries (2511971)</dc:creator>
  <lastModifiedBy>Ebony Harries (2511971)</lastModifiedBy>
  <revision>2</revision>
  <dcterms:created xsi:type="dcterms:W3CDTF">2026-01-24T17:32:00.0000000Z</dcterms:created>
  <dcterms:modified xsi:type="dcterms:W3CDTF">2026-01-25T12:58:52.1651496Z</dcterms:modified>
</coreProperties>
</file>