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2 -->
  <w:body>
    <w:p w:rsidR="00F373D8" w:rsidRPr="003E3E36" w:rsidP="000C2762" w14:paraId="171151C8" w14:textId="18882A1E">
      <w:pPr>
        <w:spacing w:line="360" w:lineRule="auto"/>
        <w:jc w:val="center"/>
        <w:rPr>
          <w:rFonts w:ascii="Times New Roman" w:hAnsi="Times New Roman" w:cs="Times New Roman"/>
          <w:b/>
          <w:sz w:val="28"/>
        </w:rPr>
      </w:pPr>
      <w:r w:rsidRPr="003E3E36">
        <w:rPr>
          <w:rFonts w:ascii="Times New Roman" w:hAnsi="Times New Roman" w:cs="Times New Roman"/>
          <w:b/>
          <w:sz w:val="28"/>
        </w:rPr>
        <w:t xml:space="preserve">The Influence of Traditional Chinese Painting on </w:t>
      </w:r>
      <w:r w:rsidRPr="003E3E36" w:rsidR="003E3E36">
        <w:rPr>
          <w:rFonts w:ascii="Times New Roman" w:hAnsi="Times New Roman" w:cs="Times New Roman"/>
          <w:b/>
          <w:sz w:val="28"/>
        </w:rPr>
        <w:t xml:space="preserve">Pound’s </w:t>
      </w:r>
      <w:r w:rsidR="003E3E36">
        <w:rPr>
          <w:rFonts w:ascii="Times New Roman" w:hAnsi="Times New Roman" w:cs="Times New Roman"/>
          <w:b/>
          <w:sz w:val="28"/>
        </w:rPr>
        <w:t>Poetry</w:t>
      </w:r>
    </w:p>
    <w:p w:rsidR="000C2762" w:rsidP="003E3E36" w14:paraId="2534EB5E" w14:textId="6269415F">
      <w:pPr>
        <w:spacing w:line="360" w:lineRule="auto"/>
        <w:jc w:val="center"/>
        <w:rPr>
          <w:rFonts w:ascii="Times New Roman" w:hAnsi="Times New Roman" w:cs="Times New Roman"/>
          <w:b/>
          <w:sz w:val="28"/>
        </w:rPr>
      </w:pPr>
      <w:r w:rsidRPr="003E3E36">
        <w:rPr>
          <w:rFonts w:ascii="Times New Roman" w:hAnsi="Times New Roman" w:cs="Times New Roman"/>
          <w:b/>
          <w:sz w:val="28"/>
        </w:rPr>
        <w:t>Wang Huang</w:t>
      </w:r>
    </w:p>
    <w:p w:rsidR="003E3E36" w:rsidRPr="003E3E36" w:rsidP="003E3E36" w14:paraId="7AFDD1D8" w14:textId="77777777">
      <w:pPr>
        <w:spacing w:line="360" w:lineRule="auto"/>
        <w:jc w:val="center"/>
        <w:rPr>
          <w:rFonts w:ascii="Times New Roman" w:hAnsi="Times New Roman" w:cs="Times New Roman"/>
          <w:b/>
          <w:sz w:val="28"/>
        </w:rPr>
      </w:pPr>
    </w:p>
    <w:p w:rsidR="000C2762" w:rsidP="00B27C58" w14:paraId="7A3641F2" w14:textId="453B5B7B">
      <w:pPr>
        <w:rPr>
          <w:rFonts w:ascii="Times New Roman" w:hAnsi="Times New Roman" w:cs="Times New Roman"/>
        </w:rPr>
      </w:pPr>
      <w:r>
        <w:rPr>
          <w:rFonts w:ascii="Times New Roman" w:hAnsi="Times New Roman" w:cs="Times New Roman"/>
        </w:rPr>
        <w:t>Ezra Pound has a deep relationship with Chinese painting. As early as the early 20</w:t>
      </w:r>
      <w:r w:rsidRPr="00B27C58">
        <w:rPr>
          <w:rFonts w:ascii="Times New Roman" w:hAnsi="Times New Roman" w:cs="Times New Roman"/>
          <w:vertAlign w:val="superscript"/>
        </w:rPr>
        <w:t>th</w:t>
      </w:r>
      <w:r>
        <w:rPr>
          <w:rFonts w:ascii="Times New Roman" w:hAnsi="Times New Roman" w:cs="Times New Roman"/>
        </w:rPr>
        <w:t xml:space="preserve"> century, Pound was exposed to Oriental painting. His fiancée, </w:t>
      </w:r>
      <w:r>
        <w:rPr>
          <w:rFonts w:ascii="Times New Roman" w:hAnsi="Times New Roman" w:cs="Times New Roman"/>
        </w:rPr>
        <w:t>Dorothy</w:t>
      </w:r>
      <w:r>
        <w:rPr>
          <w:rFonts w:ascii="Times New Roman" w:hAnsi="Times New Roman" w:cs="Times New Roman"/>
        </w:rPr>
        <w:t xml:space="preserve"> Shakespeare (1886-1973), was a water-color painter who often copied some Chinese paintings. Pound was influence by her and frequently visit </w:t>
      </w:r>
      <w:r>
        <w:rPr>
          <w:rFonts w:ascii="Times New Roman" w:hAnsi="Times New Roman" w:cs="Times New Roman" w:hint="eastAsia"/>
        </w:rPr>
        <w:t>the</w:t>
      </w:r>
      <w:r>
        <w:rPr>
          <w:rFonts w:ascii="Times New Roman" w:hAnsi="Times New Roman" w:cs="Times New Roman"/>
        </w:rPr>
        <w:t xml:space="preserve"> British museum to appreciate the works from the Far East. Laurence </w:t>
      </w:r>
      <w:r>
        <w:rPr>
          <w:rFonts w:ascii="Times New Roman" w:hAnsi="Times New Roman" w:cs="Times New Roman"/>
        </w:rPr>
        <w:t>Binyon</w:t>
      </w:r>
      <w:r>
        <w:rPr>
          <w:rFonts w:ascii="Times New Roman" w:hAnsi="Times New Roman" w:cs="Times New Roman"/>
        </w:rPr>
        <w:t>(</w:t>
      </w:r>
      <w:r>
        <w:rPr>
          <w:rFonts w:ascii="Times New Roman" w:hAnsi="Times New Roman" w:cs="Times New Roman"/>
        </w:rPr>
        <w:t xml:space="preserve">1869-1943), who was in charge of the painting department, often </w:t>
      </w:r>
      <w:r>
        <w:rPr>
          <w:rFonts w:ascii="Times New Roman" w:hAnsi="Times New Roman" w:cs="Times New Roman" w:hint="eastAsia"/>
        </w:rPr>
        <w:t xml:space="preserve">commented on oriental paintings and explained to </w:t>
      </w:r>
      <w:r>
        <w:rPr>
          <w:rFonts w:ascii="Times New Roman" w:hAnsi="Times New Roman" w:cs="Times New Roman"/>
        </w:rPr>
        <w:t>Pound. ‘</w:t>
      </w:r>
      <w:r>
        <w:rPr>
          <w:rFonts w:ascii="Times New Roman" w:hAnsi="Times New Roman" w:cs="Times New Roman"/>
        </w:rPr>
        <w:t>Binyon’s</w:t>
      </w:r>
      <w:r>
        <w:rPr>
          <w:rFonts w:ascii="Times New Roman" w:hAnsi="Times New Roman" w:cs="Times New Roman"/>
        </w:rPr>
        <w:t xml:space="preserve"> lecture and conversations with </w:t>
      </w:r>
      <w:r>
        <w:rPr>
          <w:rFonts w:ascii="Times New Roman" w:hAnsi="Times New Roman" w:cs="Times New Roman"/>
        </w:rPr>
        <w:t>Binyon</w:t>
      </w:r>
      <w:r>
        <w:rPr>
          <w:rFonts w:ascii="Times New Roman" w:hAnsi="Times New Roman" w:cs="Times New Roman"/>
        </w:rPr>
        <w:t xml:space="preserve"> himself, together with the rich collections of the British Museum from the East, all those taken together, pulled Pound into the palace of oriental culture’</w:t>
      </w:r>
      <w:r>
        <w:rPr>
          <w:rStyle w:val="FootnoteReference"/>
          <w:rFonts w:ascii="Times New Roman" w:hAnsi="Times New Roman" w:cs="Times New Roman"/>
        </w:rPr>
        <w:footnoteReference w:id="2"/>
      </w:r>
      <w:r>
        <w:rPr>
          <w:rFonts w:ascii="Times New Roman" w:hAnsi="Times New Roman" w:cs="Times New Roman"/>
        </w:rPr>
        <w:t>.</w:t>
      </w:r>
      <w:r w:rsidR="005302DD">
        <w:rPr>
          <w:rFonts w:ascii="Times New Roman" w:hAnsi="Times New Roman" w:cs="Times New Roman"/>
        </w:rPr>
        <w:t xml:space="preserve"> In addition, Ernest </w:t>
      </w:r>
      <w:r w:rsidR="005302DD">
        <w:rPr>
          <w:rFonts w:ascii="Times New Roman" w:hAnsi="Times New Roman" w:cs="Times New Roman"/>
        </w:rPr>
        <w:t>Fenollosa</w:t>
      </w:r>
      <w:r w:rsidR="005302DD">
        <w:rPr>
          <w:rFonts w:ascii="Times New Roman" w:hAnsi="Times New Roman" w:cs="Times New Roman"/>
        </w:rPr>
        <w:t>(</w:t>
      </w:r>
      <w:r w:rsidR="005302DD">
        <w:rPr>
          <w:rFonts w:ascii="Times New Roman" w:hAnsi="Times New Roman" w:cs="Times New Roman"/>
        </w:rPr>
        <w:t>1853-1908), who has a profound influence on Pound, is also an expert in the history of the Far East art. Most of his published works and unpublished manuscripts are related to fine arts. ‘When he gave a lecture in the United States in 1903, the main topic was the relationship between Chinese landscape painting and poetry. From the notes of the lecture, it can be seen that he was particularly interes</w:t>
      </w:r>
      <w:r w:rsidR="00A30014">
        <w:rPr>
          <w:rFonts w:ascii="Times New Roman" w:hAnsi="Times New Roman" w:cs="Times New Roman"/>
        </w:rPr>
        <w:t xml:space="preserve">ted in </w:t>
      </w:r>
      <w:r w:rsidR="00A30014">
        <w:rPr>
          <w:rFonts w:ascii="Times New Roman" w:hAnsi="Times New Roman" w:cs="Times New Roman"/>
        </w:rPr>
        <w:t>Guo</w:t>
      </w:r>
      <w:r w:rsidR="00A30014">
        <w:rPr>
          <w:rFonts w:ascii="Times New Roman" w:hAnsi="Times New Roman" w:cs="Times New Roman"/>
        </w:rPr>
        <w:t xml:space="preserve"> Xi’s painting theory</w:t>
      </w:r>
      <w:r w:rsidR="003677C9">
        <w:rPr>
          <w:rFonts w:ascii="Times New Roman" w:hAnsi="Times New Roman" w:cs="Times New Roman"/>
        </w:rPr>
        <w:t>’</w:t>
      </w:r>
      <w:r>
        <w:rPr>
          <w:rStyle w:val="FootnoteReference"/>
          <w:rFonts w:ascii="Times New Roman" w:hAnsi="Times New Roman" w:cs="Times New Roman"/>
        </w:rPr>
        <w:footnoteReference w:id="3"/>
      </w:r>
      <w:r w:rsidR="0055294A">
        <w:rPr>
          <w:rFonts w:ascii="Times New Roman" w:hAnsi="Times New Roman" w:cs="Times New Roman"/>
        </w:rPr>
        <w:t xml:space="preserve">. As an editor who publishes </w:t>
      </w:r>
      <w:r w:rsidR="0055294A">
        <w:rPr>
          <w:rFonts w:ascii="Times New Roman" w:hAnsi="Times New Roman" w:cs="Times New Roman"/>
        </w:rPr>
        <w:t>Fenrosa’s</w:t>
      </w:r>
      <w:r w:rsidR="0055294A">
        <w:rPr>
          <w:rFonts w:ascii="Times New Roman" w:hAnsi="Times New Roman" w:cs="Times New Roman"/>
        </w:rPr>
        <w:t xml:space="preserve"> manuscripts, Pound is hardly not affected by traditional Chinese painting. </w:t>
      </w:r>
      <w:r w:rsidR="00A220F4">
        <w:rPr>
          <w:rFonts w:ascii="Times New Roman" w:hAnsi="Times New Roman" w:cs="Times New Roman"/>
        </w:rPr>
        <w:t>No wonder Pound see ‘poetry as picture (e.g., Chinse ideograms)’</w:t>
      </w:r>
      <w:r>
        <w:rPr>
          <w:rStyle w:val="FootnoteReference"/>
          <w:rFonts w:ascii="Times New Roman" w:hAnsi="Times New Roman" w:cs="Times New Roman"/>
        </w:rPr>
        <w:footnoteReference w:id="4"/>
      </w:r>
      <w:r w:rsidR="001F1CDB">
        <w:rPr>
          <w:rFonts w:ascii="Times New Roman" w:hAnsi="Times New Roman" w:cs="Times New Roman"/>
        </w:rPr>
        <w:t xml:space="preserve">. It can be said that oriental culture, especially traditional Chinese painting, had a subtle influence on Pound’s future poetic creation. </w:t>
      </w:r>
    </w:p>
    <w:p w:rsidR="004F44D3" w:rsidP="00B27C58" w14:paraId="1BF9C376" w14:textId="313D7B62">
      <w:pPr>
        <w:rPr>
          <w:rFonts w:ascii="Times New Roman" w:hAnsi="Times New Roman" w:cs="Times New Roman"/>
        </w:rPr>
      </w:pPr>
      <w:r>
        <w:rPr>
          <w:rFonts w:ascii="Times New Roman" w:hAnsi="Times New Roman" w:cs="Times New Roman"/>
        </w:rPr>
        <w:t xml:space="preserve">As </w:t>
      </w:r>
      <w:r>
        <w:rPr>
          <w:rFonts w:ascii="Times New Roman" w:hAnsi="Times New Roman" w:cs="Times New Roman"/>
        </w:rPr>
        <w:t>Zong</w:t>
      </w:r>
      <w:r>
        <w:rPr>
          <w:rFonts w:ascii="Times New Roman" w:hAnsi="Times New Roman" w:cs="Times New Roman"/>
        </w:rPr>
        <w:t xml:space="preserve"> </w:t>
      </w:r>
      <w:r>
        <w:rPr>
          <w:rFonts w:ascii="Times New Roman" w:hAnsi="Times New Roman" w:cs="Times New Roman"/>
        </w:rPr>
        <w:t>Baihua</w:t>
      </w:r>
      <w:r>
        <w:rPr>
          <w:rFonts w:ascii="Times New Roman" w:hAnsi="Times New Roman" w:cs="Times New Roman"/>
        </w:rPr>
        <w:t xml:space="preserve"> said, ‘a striking difference between </w:t>
      </w:r>
      <w:r w:rsidR="00A30014">
        <w:rPr>
          <w:rFonts w:ascii="Times New Roman" w:hAnsi="Times New Roman" w:cs="Times New Roman"/>
        </w:rPr>
        <w:t>Chinese</w:t>
      </w:r>
      <w:r>
        <w:rPr>
          <w:rFonts w:ascii="Times New Roman" w:hAnsi="Times New Roman" w:cs="Times New Roman"/>
        </w:rPr>
        <w:t xml:space="preserve"> and Western paintings is the spatial expression on the </w:t>
      </w:r>
      <w:r>
        <w:rPr>
          <w:rFonts w:ascii="Times New Roman" w:hAnsi="Times New Roman" w:cs="Times New Roman" w:hint="eastAsia"/>
        </w:rPr>
        <w:t>canvas</w:t>
      </w:r>
      <w:r>
        <w:rPr>
          <w:rFonts w:ascii="Times New Roman" w:hAnsi="Times New Roman" w:cs="Times New Roman"/>
        </w:rPr>
        <w:t>’</w:t>
      </w:r>
      <w:r>
        <w:rPr>
          <w:rStyle w:val="FootnoteReference"/>
          <w:rFonts w:ascii="Times New Roman" w:hAnsi="Times New Roman" w:cs="Times New Roman"/>
        </w:rPr>
        <w:footnoteReference w:id="5"/>
      </w:r>
      <w:r>
        <w:rPr>
          <w:rFonts w:ascii="Times New Roman" w:hAnsi="Times New Roman" w:cs="Times New Roman" w:hint="eastAsia"/>
        </w:rPr>
        <w:t>.</w:t>
      </w:r>
      <w:r>
        <w:rPr>
          <w:rFonts w:ascii="Times New Roman" w:hAnsi="Times New Roman" w:cs="Times New Roman"/>
        </w:rPr>
        <w:t xml:space="preserve"> Based on that, this article explores the influence </w:t>
      </w:r>
      <w:r>
        <w:rPr>
          <w:rFonts w:ascii="Times New Roman" w:hAnsi="Times New Roman" w:cs="Times New Roman"/>
        </w:rPr>
        <w:t xml:space="preserve">of ‘cavalier perspective’ and ‘three perspectives’ in traditional Chinese painting on Pound’s poetics. </w:t>
      </w:r>
    </w:p>
    <w:p w:rsidR="005302DD" w:rsidRPr="00847925" w:rsidP="00847925" w14:paraId="6C51E3F7" w14:textId="02E84F3D">
      <w:pPr>
        <w:pStyle w:val="ListParagraph"/>
        <w:numPr>
          <w:ilvl w:val="0"/>
          <w:numId w:val="1"/>
        </w:numPr>
        <w:ind w:firstLineChars="0"/>
        <w:rPr>
          <w:rFonts w:ascii="Times New Roman" w:hAnsi="Times New Roman" w:cs="Times New Roman"/>
          <w:b/>
        </w:rPr>
      </w:pPr>
      <w:r w:rsidRPr="00847925">
        <w:rPr>
          <w:rFonts w:ascii="Times New Roman" w:hAnsi="Times New Roman" w:cs="Times New Roman"/>
          <w:b/>
        </w:rPr>
        <w:t>Cavalier Perspective and Imagist Poetry</w:t>
      </w:r>
    </w:p>
    <w:p w:rsidR="00847925" w:rsidP="00847925" w14:paraId="356BC81A" w14:textId="6BEB6E05">
      <w:pPr>
        <w:rPr>
          <w:rFonts w:ascii="Times New Roman" w:hAnsi="Times New Roman" w:cs="Times New Roman"/>
        </w:rPr>
      </w:pPr>
      <w:r>
        <w:rPr>
          <w:rFonts w:ascii="Times New Roman" w:hAnsi="Times New Roman" w:cs="Times New Roman"/>
        </w:rPr>
        <w:t xml:space="preserve">Cavalier perspective is a concept in Chinese painting, as opposed to the focus perspective in the West. What </w:t>
      </w:r>
      <w:r>
        <w:rPr>
          <w:rFonts w:ascii="Times New Roman" w:hAnsi="Times New Roman" w:cs="Times New Roman"/>
        </w:rPr>
        <w:t>Zong</w:t>
      </w:r>
      <w:r>
        <w:rPr>
          <w:rFonts w:ascii="Times New Roman" w:hAnsi="Times New Roman" w:cs="Times New Roman"/>
        </w:rPr>
        <w:t xml:space="preserve"> </w:t>
      </w:r>
      <w:r>
        <w:rPr>
          <w:rFonts w:ascii="Times New Roman" w:hAnsi="Times New Roman" w:cs="Times New Roman"/>
        </w:rPr>
        <w:t>Baihua</w:t>
      </w:r>
      <w:r>
        <w:rPr>
          <w:rFonts w:ascii="Times New Roman" w:hAnsi="Times New Roman" w:cs="Times New Roman"/>
        </w:rPr>
        <w:t xml:space="preserve"> said about the difference in the spatial expression of Chinese and Western paintings refers to the cavalier perspective of China and the focus perspective of the West. </w:t>
      </w:r>
      <w:r w:rsidR="00372120">
        <w:rPr>
          <w:rFonts w:ascii="Times New Roman" w:hAnsi="Times New Roman" w:cs="Times New Roman"/>
        </w:rPr>
        <w:t xml:space="preserve">The space-time pattern of traditional Chinese painting uses cavalier perspective, that is, the whole picture is observed and depicted using multiple perspectives without a unified focus. Therefore, the objects in the painting can be freely expanded up and down, left and right, showing the liquidity. In contrast to this is the use of focus perspective in Western painting. By determining a fixed viewpoint, the external connection around the object </w:t>
      </w:r>
      <w:r w:rsidR="00372120">
        <w:rPr>
          <w:rFonts w:ascii="Times New Roman" w:hAnsi="Times New Roman" w:cs="Times New Roman" w:hint="eastAsia"/>
        </w:rPr>
        <w:t xml:space="preserve">is established. </w:t>
      </w:r>
      <w:r w:rsidR="00372120">
        <w:rPr>
          <w:rFonts w:ascii="Times New Roman" w:hAnsi="Times New Roman" w:cs="Times New Roman"/>
        </w:rPr>
        <w:t>Showing</w:t>
      </w:r>
      <w:r w:rsidR="00372120">
        <w:rPr>
          <w:rFonts w:ascii="Times New Roman" w:hAnsi="Times New Roman" w:cs="Times New Roman" w:hint="eastAsia"/>
        </w:rPr>
        <w:t xml:space="preserve"> a vision of space-time illusion that conforms to the visual </w:t>
      </w:r>
      <w:r w:rsidR="00372120">
        <w:rPr>
          <w:rFonts w:ascii="Times New Roman" w:hAnsi="Times New Roman" w:cs="Times New Roman"/>
        </w:rPr>
        <w:t>characteristics and the picture is therefore similar to the objective reality.</w:t>
      </w:r>
      <w:r w:rsidR="00372120">
        <w:rPr>
          <w:rFonts w:ascii="Times New Roman" w:hAnsi="Times New Roman" w:cs="Times New Roman" w:hint="eastAsia"/>
        </w:rPr>
        <w:t xml:space="preserve"> </w:t>
      </w:r>
      <w:r w:rsidR="00372120">
        <w:rPr>
          <w:rFonts w:ascii="Times New Roman" w:hAnsi="Times New Roman" w:cs="Times New Roman"/>
        </w:rPr>
        <w:t xml:space="preserve">Corresponding to Pound’s poetry works, it can be found that his poetry also exhibits the characteristics of cavalier perspective. </w:t>
      </w:r>
    </w:p>
    <w:p w:rsidR="0038474C" w:rsidP="00847925" w14:paraId="742F99C6" w14:textId="7E7303CE">
      <w:pPr>
        <w:rPr>
          <w:rFonts w:ascii="Times New Roman" w:hAnsi="Times New Roman" w:cs="Times New Roman"/>
        </w:rPr>
      </w:pPr>
      <w:r>
        <w:rPr>
          <w:rFonts w:ascii="Times New Roman" w:hAnsi="Times New Roman" w:cs="Times New Roman"/>
        </w:rPr>
        <w:t xml:space="preserve">The characteristics of Chinese painting had a profound impact on Pound’s poetry creation, especially his early creative translation and rewriting of </w:t>
      </w:r>
      <w:r w:rsidRPr="0038474C">
        <w:rPr>
          <w:rFonts w:ascii="Times New Roman" w:hAnsi="Times New Roman" w:cs="Times New Roman"/>
          <w:i/>
        </w:rPr>
        <w:t>Cathay</w:t>
      </w:r>
      <w:r>
        <w:rPr>
          <w:rFonts w:ascii="Times New Roman" w:hAnsi="Times New Roman" w:cs="Times New Roman"/>
        </w:rPr>
        <w:t xml:space="preserve">. Pound explores new ways of writing poetry through translation. With the help of Chinese poets, he has made significant breakthroughs in poetry creation. In these poems, the influence of Chinese culture, especially the cavalier perspective of traditional Chinese painting is apparent. Taking Pound's rewriting of Li Bai's </w:t>
      </w:r>
      <w:r w:rsidRPr="0038474C">
        <w:rPr>
          <w:rFonts w:ascii="Times New Roman" w:hAnsi="Times New Roman" w:cs="Times New Roman"/>
          <w:i/>
        </w:rPr>
        <w:t xml:space="preserve">Taking Leave of a Friend </w:t>
      </w:r>
      <w:r>
        <w:rPr>
          <w:rFonts w:ascii="Times New Roman" w:hAnsi="Times New Roman" w:cs="Times New Roman"/>
        </w:rPr>
        <w:t xml:space="preserve">as an example: </w:t>
      </w:r>
    </w:p>
    <w:p w:rsidR="00847925" w:rsidP="00934D6A" w14:paraId="3CDCAB0B" w14:textId="6AAB3A3E">
      <w:pPr>
        <w:ind w:left="400" w:leftChars="200"/>
        <w:rPr>
          <w:rFonts w:ascii="Times New Roman" w:hAnsi="Times New Roman" w:cs="Times New Roman"/>
        </w:rPr>
      </w:pPr>
      <w:r>
        <w:rPr>
          <w:rFonts w:ascii="Times New Roman" w:hAnsi="Times New Roman" w:cs="Times New Roman"/>
        </w:rPr>
        <w:t>Blue mountains to the north of the walls,</w:t>
      </w:r>
    </w:p>
    <w:p w:rsidR="0038474C" w:rsidP="00934D6A" w14:paraId="1D65EFBF" w14:textId="2CDCF2A8">
      <w:pPr>
        <w:ind w:left="400" w:leftChars="200"/>
        <w:rPr>
          <w:rFonts w:ascii="Times New Roman" w:hAnsi="Times New Roman" w:cs="Times New Roman"/>
        </w:rPr>
      </w:pPr>
      <w:r>
        <w:rPr>
          <w:rFonts w:ascii="Times New Roman" w:hAnsi="Times New Roman" w:cs="Times New Roman"/>
        </w:rPr>
        <w:t>White river winding about them;</w:t>
      </w:r>
    </w:p>
    <w:p w:rsidR="0038474C" w:rsidP="00934D6A" w14:paraId="45E63DC8" w14:textId="7F4EF77D">
      <w:pPr>
        <w:ind w:left="400" w:leftChars="200"/>
        <w:rPr>
          <w:rFonts w:ascii="Times New Roman" w:hAnsi="Times New Roman" w:cs="Times New Roman"/>
        </w:rPr>
      </w:pPr>
      <w:r>
        <w:rPr>
          <w:rFonts w:ascii="Times New Roman" w:hAnsi="Times New Roman" w:cs="Times New Roman"/>
        </w:rPr>
        <w:t>Here we must make separation</w:t>
      </w:r>
    </w:p>
    <w:p w:rsidR="0038474C" w:rsidP="00934D6A" w14:paraId="3355D812" w14:textId="332A74FE">
      <w:pPr>
        <w:ind w:left="400" w:leftChars="200"/>
        <w:rPr>
          <w:rFonts w:ascii="Times New Roman" w:hAnsi="Times New Roman" w:cs="Times New Roman"/>
        </w:rPr>
      </w:pPr>
      <w:r>
        <w:rPr>
          <w:rFonts w:ascii="Times New Roman" w:hAnsi="Times New Roman" w:cs="Times New Roman"/>
        </w:rPr>
        <w:t>And go out through a thousand miles of dead grass.</w:t>
      </w:r>
    </w:p>
    <w:p w:rsidR="0038474C" w:rsidP="00934D6A" w14:paraId="13796528" w14:textId="17B60935">
      <w:pPr>
        <w:ind w:left="400" w:leftChars="200"/>
        <w:rPr>
          <w:rFonts w:ascii="Times New Roman" w:hAnsi="Times New Roman" w:cs="Times New Roman"/>
        </w:rPr>
      </w:pPr>
      <w:r>
        <w:rPr>
          <w:rFonts w:ascii="Times New Roman" w:hAnsi="Times New Roman" w:cs="Times New Roman"/>
        </w:rPr>
        <w:t xml:space="preserve">Mind like a floating wide cloud, </w:t>
      </w:r>
    </w:p>
    <w:p w:rsidR="0038474C" w:rsidP="00934D6A" w14:paraId="7ED6F65B" w14:textId="3BD1B9C3">
      <w:pPr>
        <w:ind w:left="400" w:leftChars="200"/>
        <w:rPr>
          <w:rFonts w:ascii="Times New Roman" w:hAnsi="Times New Roman" w:cs="Times New Roman"/>
        </w:rPr>
      </w:pPr>
      <w:r>
        <w:rPr>
          <w:rFonts w:ascii="Times New Roman" w:hAnsi="Times New Roman" w:cs="Times New Roman"/>
        </w:rPr>
        <w:t>Sunset like the parting of old acquaintances</w:t>
      </w:r>
    </w:p>
    <w:p w:rsidR="0038474C" w:rsidP="00934D6A" w14:paraId="3D8BEB61" w14:textId="0A32C8B8">
      <w:pPr>
        <w:ind w:left="400" w:leftChars="200"/>
        <w:rPr>
          <w:rFonts w:ascii="Times New Roman" w:hAnsi="Times New Roman" w:cs="Times New Roman"/>
        </w:rPr>
      </w:pPr>
      <w:r>
        <w:rPr>
          <w:rFonts w:ascii="Times New Roman" w:hAnsi="Times New Roman" w:cs="Times New Roman"/>
        </w:rPr>
        <w:t xml:space="preserve">Who bow over their clasped hands at a distance. </w:t>
      </w:r>
    </w:p>
    <w:p w:rsidR="0038474C" w:rsidP="00934D6A" w14:paraId="77D0394A" w14:textId="28722ACF">
      <w:pPr>
        <w:ind w:left="400" w:leftChars="200"/>
        <w:rPr>
          <w:rFonts w:ascii="Times New Roman" w:hAnsi="Times New Roman" w:cs="Times New Roman"/>
        </w:rPr>
      </w:pPr>
      <w:r>
        <w:rPr>
          <w:rFonts w:ascii="Times New Roman" w:hAnsi="Times New Roman" w:cs="Times New Roman"/>
        </w:rPr>
        <w:t>Our horse neigh to each other</w:t>
      </w:r>
    </w:p>
    <w:p w:rsidR="0038474C" w:rsidP="00934D6A" w14:paraId="594ADFA2" w14:textId="03722576">
      <w:pPr>
        <w:ind w:left="400" w:leftChars="200"/>
        <w:rPr>
          <w:rFonts w:ascii="Times New Roman" w:hAnsi="Times New Roman" w:cs="Times New Roman"/>
        </w:rPr>
      </w:pPr>
      <w:r>
        <w:rPr>
          <w:rFonts w:ascii="Times New Roman" w:hAnsi="Times New Roman" w:cs="Times New Roman"/>
        </w:rPr>
        <w:t xml:space="preserve">    as we are departing. </w:t>
      </w:r>
      <w:r>
        <w:rPr>
          <w:rStyle w:val="FootnoteReference"/>
          <w:rFonts w:ascii="Times New Roman" w:hAnsi="Times New Roman" w:cs="Times New Roman"/>
        </w:rPr>
        <w:footnoteReference w:id="6"/>
      </w:r>
    </w:p>
    <w:p w:rsidR="00847925" w:rsidRPr="00BD1AA1" w:rsidP="00847925" w14:paraId="505C902C" w14:textId="64EE4FC7">
      <w:pPr>
        <w:rPr>
          <w:rFonts w:ascii="Times New Roman" w:hAnsi="Times New Roman" w:cs="Times New Roman"/>
        </w:rPr>
      </w:pPr>
      <w:r>
        <w:rPr>
          <w:rFonts w:ascii="Times New Roman" w:hAnsi="Times New Roman" w:cs="Times New Roman"/>
        </w:rPr>
        <w:t>At the beginning of the poem, the blue mountains, the north of the walls and the shimmering flowing water meet together to form a Chinese landscape painting. According to the principle of cavalier perspective, readers can see static blue hills, dynamic white water, grass thousand miles away, erratic white clouds, a red sunset, departing friends and horses neighing. Among them, Pound uses blue mountains to translate the original Chinese character 'green', which is based on the method of paining distant mountains into blue in Chinese painting; the use of white water instead of clear water is because white water in ancient Chinese poetry usually refers to the approx</w:t>
      </w:r>
      <w:r w:rsidR="006D3F50">
        <w:rPr>
          <w:rFonts w:ascii="Times New Roman" w:hAnsi="Times New Roman" w:cs="Times New Roman"/>
        </w:rPr>
        <w:t>imate time of departing- sunset’</w:t>
      </w:r>
      <w:r>
        <w:rPr>
          <w:rStyle w:val="FootnoteReference"/>
          <w:rFonts w:ascii="Times New Roman" w:hAnsi="Times New Roman" w:cs="Times New Roman"/>
        </w:rPr>
        <w:footnoteReference w:id="7"/>
      </w:r>
      <w:r>
        <w:rPr>
          <w:rFonts w:ascii="Times New Roman" w:hAnsi="Times New Roman" w:cs="Times New Roman"/>
        </w:rPr>
        <w:t xml:space="preserve">. </w:t>
      </w:r>
      <w:r w:rsidR="003A6593">
        <w:rPr>
          <w:rFonts w:ascii="Times New Roman" w:hAnsi="Times New Roman" w:cs="Times New Roman"/>
        </w:rPr>
        <w:t xml:space="preserve">The influence of traditional Chinese culture on Pound is evident. </w:t>
      </w:r>
      <w:r w:rsidR="00BB60FD">
        <w:rPr>
          <w:rFonts w:ascii="Times New Roman" w:hAnsi="Times New Roman" w:cs="Times New Roman"/>
        </w:rPr>
        <w:t xml:space="preserve">The structure of the entire picture is developed in the transition from far to near and from top to bottom, showing the real sense of space flow. By turning the static image to a dynamic one, Pound not only gives each image a unique quality in its specific space scene but also links these images together in the changing flow of the picture. Due to the multiple combinations of different images, the readers' viewpoint is difficult to fall on a particular point of view; </w:t>
      </w:r>
      <w:r w:rsidR="00BB60FD">
        <w:rPr>
          <w:rFonts w:ascii="Times New Roman" w:hAnsi="Times New Roman" w:cs="Times New Roman" w:hint="eastAsia"/>
        </w:rPr>
        <w:t xml:space="preserve">they can only move their steps to appreciate different landscapes. </w:t>
      </w:r>
      <w:r w:rsidR="00C13AE6">
        <w:rPr>
          <w:rFonts w:ascii="Times New Roman" w:hAnsi="Times New Roman" w:cs="Times New Roman"/>
        </w:rPr>
        <w:t xml:space="preserve">There is relative independence among different images; for example, blue mountain, white water, dead grass, white cloud, sunset, friends and horses can be taken out separately. However, at the same time, these separate pictures are an organic part of the entire poetry, connected to each other to form a whole picture, reflecting the dialectical unity between the finite and infinite in Chinese painting. Another proof of traditional Chinese painting's profound influence on Pound is his use of association. Western paintings emphasize the depiction of the accurate and objective nature of the object, so western paintings have the characteristics of realism and science.In contrast, Chinese painting proposes to compensate with infinite reveries to break through the limitation of time and space. </w:t>
      </w:r>
      <w:r w:rsidR="001927AF">
        <w:rPr>
          <w:rFonts w:ascii="Times New Roman" w:hAnsi="Times New Roman" w:cs="Times New Roman"/>
        </w:rPr>
        <w:t xml:space="preserve">Under the influence of this concept, the last sentence of </w:t>
      </w:r>
      <w:r w:rsidRPr="0038474C" w:rsidR="001927AF">
        <w:rPr>
          <w:rFonts w:ascii="Times New Roman" w:hAnsi="Times New Roman" w:cs="Times New Roman"/>
          <w:i/>
        </w:rPr>
        <w:t>Taking Leave of a Friend</w:t>
      </w:r>
      <w:r w:rsidR="001927AF">
        <w:rPr>
          <w:rFonts w:ascii="Times New Roman" w:hAnsi="Times New Roman" w:cs="Times New Roman"/>
          <w:i/>
        </w:rPr>
        <w:t xml:space="preserve"> </w:t>
      </w:r>
      <w:r w:rsidRPr="00AF2574" w:rsidR="00AF2574">
        <w:rPr>
          <w:rFonts w:ascii="Times New Roman" w:hAnsi="Times New Roman" w:cs="Times New Roman"/>
        </w:rPr>
        <w:t>describe</w:t>
      </w:r>
      <w:r w:rsidR="00AF2574">
        <w:rPr>
          <w:rFonts w:ascii="Times New Roman" w:hAnsi="Times New Roman" w:cs="Times New Roman"/>
        </w:rPr>
        <w:t>s</w:t>
      </w:r>
      <w:r w:rsidRPr="00AF2574" w:rsidR="00AF2574">
        <w:rPr>
          <w:rFonts w:ascii="Times New Roman" w:hAnsi="Times New Roman" w:cs="Times New Roman"/>
        </w:rPr>
        <w:t xml:space="preserve"> the separation </w:t>
      </w:r>
      <w:r w:rsidR="00AF2574">
        <w:rPr>
          <w:rFonts w:ascii="Times New Roman" w:hAnsi="Times New Roman" w:cs="Times New Roman"/>
        </w:rPr>
        <w:t xml:space="preserve">between horses to indicate the separation between people. This is obviously a metaphor; one specific imaged is used to </w:t>
      </w:r>
      <w:r w:rsidR="006A5919">
        <w:rPr>
          <w:rFonts w:ascii="Times New Roman" w:hAnsi="Times New Roman" w:cs="Times New Roman" w:hint="eastAsia"/>
        </w:rPr>
        <w:t xml:space="preserve">liken </w:t>
      </w:r>
      <w:r w:rsidR="00AF2574">
        <w:rPr>
          <w:rFonts w:ascii="Times New Roman" w:hAnsi="Times New Roman" w:cs="Times New Roman" w:hint="eastAsia"/>
        </w:rPr>
        <w:t>another specific image, but the readers</w:t>
      </w:r>
      <w:r w:rsidR="00AF2574">
        <w:rPr>
          <w:rFonts w:ascii="Times New Roman" w:hAnsi="Times New Roman" w:cs="Times New Roman"/>
        </w:rPr>
        <w:t>’</w:t>
      </w:r>
      <w:r w:rsidR="00AF2574">
        <w:rPr>
          <w:rFonts w:ascii="Times New Roman" w:hAnsi="Times New Roman" w:cs="Times New Roman" w:hint="eastAsia"/>
        </w:rPr>
        <w:t xml:space="preserve"> </w:t>
      </w:r>
      <w:r w:rsidR="00AF2574">
        <w:rPr>
          <w:rFonts w:ascii="Times New Roman" w:hAnsi="Times New Roman" w:cs="Times New Roman"/>
        </w:rPr>
        <w:t>association</w:t>
      </w:r>
      <w:r w:rsidR="00AF2574">
        <w:rPr>
          <w:rFonts w:ascii="Times New Roman" w:hAnsi="Times New Roman" w:cs="Times New Roman" w:hint="eastAsia"/>
        </w:rPr>
        <w:t xml:space="preserve"> </w:t>
      </w:r>
      <w:r w:rsidR="006A5919">
        <w:rPr>
          <w:rFonts w:ascii="Times New Roman" w:hAnsi="Times New Roman" w:cs="Times New Roman" w:hint="eastAsia"/>
        </w:rPr>
        <w:t xml:space="preserve">thinking </w:t>
      </w:r>
      <w:r w:rsidR="00AF2574">
        <w:rPr>
          <w:rFonts w:ascii="Times New Roman" w:hAnsi="Times New Roman" w:cs="Times New Roman" w:hint="eastAsia"/>
        </w:rPr>
        <w:t xml:space="preserve">is required to discover the subtle </w:t>
      </w:r>
      <w:r w:rsidR="00AF2574">
        <w:rPr>
          <w:rFonts w:ascii="Times New Roman" w:hAnsi="Times New Roman" w:cs="Times New Roman"/>
        </w:rPr>
        <w:t>relation</w:t>
      </w:r>
      <w:r w:rsidR="00AF2574">
        <w:rPr>
          <w:rFonts w:ascii="Times New Roman" w:hAnsi="Times New Roman" w:cs="Times New Roman" w:hint="eastAsia"/>
        </w:rPr>
        <w:t xml:space="preserve"> between two images and ponder the hidden meaning. </w:t>
      </w:r>
      <w:r w:rsidR="00D459D3">
        <w:rPr>
          <w:rFonts w:ascii="Times New Roman" w:hAnsi="Times New Roman" w:cs="Times New Roman"/>
        </w:rPr>
        <w:t xml:space="preserve">This is the function of understanding and suggestion. </w:t>
      </w:r>
      <w:r w:rsidR="00641A4B">
        <w:rPr>
          <w:rFonts w:ascii="Times New Roman" w:hAnsi="Times New Roman" w:cs="Times New Roman"/>
        </w:rPr>
        <w:t>In order to highlight the parting theme, Pound divided the last sentence into two and used the broken visual effects to express the feeling of separation, which reflects his unique poetry skills. From the above analysis, it can be seen that under the influence of the Chinese painting, Pound's translation and rewriting made the effect of the entire poem no worse than the original.
</w:t>
      </w:r>
    </w:p>
    <w:p w:rsidR="005302DD" w:rsidRPr="009B5818" w:rsidP="00BD1AA1" w14:paraId="1CA364AE" w14:textId="2D8E4C4A">
      <w:pPr>
        <w:pStyle w:val="ListParagraph"/>
        <w:numPr>
          <w:ilvl w:val="0"/>
          <w:numId w:val="1"/>
        </w:numPr>
        <w:spacing w:line="300" w:lineRule="atLeast"/>
        <w:ind w:left="357" w:hanging="357" w:firstLineChars="0"/>
        <w:contextualSpacing/>
        <w:rPr>
          <w:rFonts w:ascii="Times New Roman" w:hAnsi="Times New Roman" w:cs="Times New Roman"/>
          <w:b/>
        </w:rPr>
      </w:pPr>
      <w:r w:rsidRPr="009B5818">
        <w:rPr>
          <w:rFonts w:ascii="Times New Roman" w:hAnsi="Times New Roman" w:cs="Times New Roman"/>
          <w:b/>
        </w:rPr>
        <w:t>Three Perspectives and Imagist Poetry</w:t>
      </w:r>
    </w:p>
    <w:p w:rsidR="00E328D2" w:rsidP="00BD1AA1" w14:paraId="58EE3150" w14:textId="2A839998">
      <w:pPr>
        <w:spacing w:line="300" w:lineRule="atLeast"/>
        <w:contextualSpacing/>
        <w:rPr>
          <w:rFonts w:ascii="Times New Roman" w:hAnsi="Times New Roman" w:cs="Times New Roman"/>
        </w:rPr>
      </w:pPr>
      <w:r>
        <w:rPr>
          <w:rFonts w:ascii="Times New Roman" w:hAnsi="Times New Roman" w:cs="Times New Roman"/>
        </w:rPr>
        <w:t xml:space="preserve">If Pound’s early poetic works and theories refer to Chinese painting mostly on the technical level, then in the middle of his creation, especially </w:t>
      </w:r>
      <w:r w:rsidRPr="009B5818">
        <w:rPr>
          <w:rFonts w:ascii="Times New Roman" w:hAnsi="Times New Roman" w:cs="Times New Roman"/>
          <w:i/>
        </w:rPr>
        <w:t>Canto 49</w:t>
      </w:r>
      <w:r>
        <w:rPr>
          <w:rFonts w:ascii="Times New Roman" w:hAnsi="Times New Roman" w:cs="Times New Roman"/>
        </w:rPr>
        <w:t>, this reference gradually penetrates into the spi</w:t>
      </w:r>
      <w:r w:rsidR="00812BE0">
        <w:rPr>
          <w:rFonts w:ascii="Times New Roman" w:hAnsi="Times New Roman" w:cs="Times New Roman"/>
        </w:rPr>
        <w:t>ritual and psychological level.</w:t>
      </w:r>
    </w:p>
    <w:p w:rsidR="00E328D2" w:rsidP="006A1E0A" w14:paraId="6522A0A4" w14:textId="61119881">
      <w:pPr>
        <w:ind w:left="400" w:leftChars="200"/>
        <w:rPr>
          <w:rFonts w:ascii="Times New Roman" w:hAnsi="Times New Roman" w:cs="Times New Roman"/>
        </w:rPr>
      </w:pPr>
      <w:r>
        <w:rPr>
          <w:rFonts w:ascii="Times New Roman" w:hAnsi="Times New Roman" w:cs="Times New Roman"/>
        </w:rPr>
        <w:t xml:space="preserve">For the </w:t>
      </w:r>
      <w:r w:rsidR="00D61CF2">
        <w:rPr>
          <w:rFonts w:ascii="Times New Roman" w:hAnsi="Times New Roman" w:cs="Times New Roman"/>
        </w:rPr>
        <w:t>seven lakes, and by no man these</w:t>
      </w:r>
      <w:r>
        <w:rPr>
          <w:rFonts w:ascii="Times New Roman" w:hAnsi="Times New Roman" w:cs="Times New Roman"/>
        </w:rPr>
        <w:t xml:space="preserve"> verses: </w:t>
      </w:r>
    </w:p>
    <w:p w:rsidR="00D61CF2" w:rsidP="006A1E0A" w14:paraId="7B146BCB" w14:textId="77AC34EA">
      <w:pPr>
        <w:ind w:left="400" w:leftChars="200"/>
        <w:rPr>
          <w:rFonts w:ascii="Times New Roman" w:hAnsi="Times New Roman" w:cs="Times New Roman"/>
        </w:rPr>
      </w:pPr>
      <w:r>
        <w:rPr>
          <w:rFonts w:ascii="Times New Roman" w:hAnsi="Times New Roman" w:cs="Times New Roman"/>
        </w:rPr>
        <w:t>Rain; empty river; a voyage,</w:t>
      </w:r>
    </w:p>
    <w:p w:rsidR="00D61CF2" w:rsidP="006A1E0A" w14:paraId="59785044" w14:textId="01149CAE">
      <w:pPr>
        <w:ind w:left="400" w:leftChars="200"/>
        <w:rPr>
          <w:rFonts w:ascii="Times New Roman" w:hAnsi="Times New Roman" w:cs="Times New Roman"/>
        </w:rPr>
      </w:pPr>
      <w:r>
        <w:rPr>
          <w:rFonts w:ascii="Times New Roman" w:hAnsi="Times New Roman" w:cs="Times New Roman"/>
        </w:rPr>
        <w:t>Fire from frozen cloud, heavy rain in the twilight</w:t>
      </w:r>
    </w:p>
    <w:p w:rsidR="00D61CF2" w:rsidP="006A1E0A" w14:paraId="2476EAA6" w14:textId="2B18DCD9">
      <w:pPr>
        <w:ind w:left="400" w:leftChars="200"/>
        <w:rPr>
          <w:rFonts w:ascii="Times New Roman" w:hAnsi="Times New Roman" w:cs="Times New Roman"/>
        </w:rPr>
      </w:pPr>
      <w:r>
        <w:rPr>
          <w:rFonts w:ascii="Times New Roman" w:hAnsi="Times New Roman" w:cs="Times New Roman"/>
        </w:rPr>
        <w:t>Under the cabin roof was one lantern.</w:t>
      </w:r>
    </w:p>
    <w:p w:rsidR="00D61CF2" w:rsidP="006A1E0A" w14:paraId="0ECB5F6F" w14:textId="0AECB114">
      <w:pPr>
        <w:ind w:left="400" w:leftChars="200"/>
        <w:rPr>
          <w:rFonts w:ascii="Times New Roman" w:hAnsi="Times New Roman" w:cs="Times New Roman"/>
        </w:rPr>
      </w:pPr>
      <w:r>
        <w:rPr>
          <w:rFonts w:ascii="Times New Roman" w:hAnsi="Times New Roman" w:cs="Times New Roman"/>
        </w:rPr>
        <w:t>The reeds are heavy; bent;</w:t>
      </w:r>
    </w:p>
    <w:p w:rsidR="00D61CF2" w:rsidP="006A1E0A" w14:paraId="73DD46A9" w14:textId="272B9DEB">
      <w:pPr>
        <w:ind w:left="400" w:leftChars="200"/>
        <w:rPr>
          <w:rFonts w:ascii="Times New Roman" w:hAnsi="Times New Roman" w:cs="Times New Roman"/>
        </w:rPr>
      </w:pPr>
      <w:r>
        <w:rPr>
          <w:rFonts w:ascii="Times New Roman" w:hAnsi="Times New Roman" w:cs="Times New Roman"/>
        </w:rPr>
        <w:t>And the bamboos speak as if weeping.</w:t>
      </w:r>
    </w:p>
    <w:p w:rsidR="00D61CF2" w:rsidP="006A1E0A" w14:paraId="355208E2" w14:textId="77777777">
      <w:pPr>
        <w:ind w:left="400" w:leftChars="200"/>
        <w:rPr>
          <w:rFonts w:ascii="Times New Roman" w:hAnsi="Times New Roman" w:cs="Times New Roman"/>
        </w:rPr>
      </w:pPr>
    </w:p>
    <w:p w:rsidR="00D61CF2" w:rsidP="006A1E0A" w14:paraId="4F5615B7" w14:textId="75922DD4">
      <w:pPr>
        <w:ind w:left="400" w:leftChars="200"/>
        <w:rPr>
          <w:rFonts w:ascii="Times New Roman" w:hAnsi="Times New Roman" w:cs="Times New Roman"/>
        </w:rPr>
      </w:pPr>
      <w:r>
        <w:rPr>
          <w:rFonts w:ascii="Times New Roman" w:hAnsi="Times New Roman" w:cs="Times New Roman"/>
        </w:rPr>
        <w:t>Autumn moon; hills rise about lakes</w:t>
      </w:r>
    </w:p>
    <w:p w:rsidR="00D61CF2" w:rsidP="006A1E0A" w14:paraId="348BE30D" w14:textId="2DB86E67">
      <w:pPr>
        <w:ind w:left="400" w:leftChars="200"/>
        <w:rPr>
          <w:rFonts w:ascii="Times New Roman" w:hAnsi="Times New Roman" w:cs="Times New Roman"/>
        </w:rPr>
      </w:pPr>
      <w:r>
        <w:rPr>
          <w:rFonts w:ascii="Times New Roman" w:hAnsi="Times New Roman" w:cs="Times New Roman"/>
        </w:rPr>
        <w:t>Against sunset</w:t>
      </w:r>
    </w:p>
    <w:p w:rsidR="00D61CF2" w:rsidP="006A1E0A" w14:paraId="03F5227E" w14:textId="46DBC84C">
      <w:pPr>
        <w:ind w:left="400" w:leftChars="200"/>
        <w:rPr>
          <w:rFonts w:ascii="Times New Roman" w:hAnsi="Times New Roman" w:cs="Times New Roman"/>
        </w:rPr>
      </w:pPr>
      <w:r>
        <w:rPr>
          <w:rFonts w:ascii="Times New Roman" w:hAnsi="Times New Roman" w:cs="Times New Roman"/>
        </w:rPr>
        <w:t>Evening is like a curtain of cloud,</w:t>
      </w:r>
    </w:p>
    <w:p w:rsidR="00D61CF2" w:rsidP="006A1E0A" w14:paraId="17703632" w14:textId="291E1F5B">
      <w:pPr>
        <w:ind w:left="400" w:leftChars="200"/>
        <w:rPr>
          <w:rFonts w:ascii="Times New Roman" w:hAnsi="Times New Roman" w:cs="Times New Roman"/>
        </w:rPr>
      </w:pPr>
      <w:r>
        <w:rPr>
          <w:rFonts w:ascii="Times New Roman" w:hAnsi="Times New Roman" w:cs="Times New Roman"/>
        </w:rPr>
        <w:t xml:space="preserve">A </w:t>
      </w:r>
      <w:r>
        <w:rPr>
          <w:rFonts w:ascii="Times New Roman" w:hAnsi="Times New Roman" w:cs="Times New Roman"/>
        </w:rPr>
        <w:t>blurr</w:t>
      </w:r>
      <w:r>
        <w:rPr>
          <w:rFonts w:ascii="Times New Roman" w:hAnsi="Times New Roman" w:cs="Times New Roman"/>
        </w:rPr>
        <w:t xml:space="preserve"> above ripples; and through it</w:t>
      </w:r>
    </w:p>
    <w:p w:rsidR="00D61CF2" w:rsidP="006A1E0A" w14:paraId="789FE4EC" w14:textId="4B2CA424">
      <w:pPr>
        <w:ind w:left="400" w:leftChars="200"/>
        <w:rPr>
          <w:rFonts w:ascii="Times New Roman" w:hAnsi="Times New Roman" w:cs="Times New Roman"/>
        </w:rPr>
      </w:pPr>
      <w:r>
        <w:rPr>
          <w:rFonts w:ascii="Times New Roman" w:hAnsi="Times New Roman" w:cs="Times New Roman"/>
        </w:rPr>
        <w:t>Sharp long spikes of the cinnamon,</w:t>
      </w:r>
    </w:p>
    <w:p w:rsidR="00A403C4" w:rsidP="006A1E0A" w14:paraId="2B6E8D3A" w14:textId="7BD5022C">
      <w:pPr>
        <w:ind w:left="400" w:leftChars="200"/>
        <w:rPr>
          <w:rFonts w:ascii="Times New Roman" w:hAnsi="Times New Roman" w:cs="Times New Roman"/>
        </w:rPr>
      </w:pPr>
      <w:r>
        <w:rPr>
          <w:rFonts w:ascii="Times New Roman" w:hAnsi="Times New Roman" w:cs="Times New Roman"/>
        </w:rPr>
        <w:t>A cold tune amid reeds.</w:t>
      </w:r>
    </w:p>
    <w:p w:rsidR="00A403C4" w:rsidP="006A1E0A" w14:paraId="0AA1CA27" w14:textId="0D69807C">
      <w:pPr>
        <w:ind w:left="400" w:leftChars="200"/>
        <w:rPr>
          <w:rFonts w:ascii="Times New Roman" w:hAnsi="Times New Roman" w:cs="Times New Roman"/>
        </w:rPr>
      </w:pPr>
      <w:r>
        <w:rPr>
          <w:rFonts w:ascii="Times New Roman" w:hAnsi="Times New Roman" w:cs="Times New Roman"/>
        </w:rPr>
        <w:t>Behind hill the monk’s bell</w:t>
      </w:r>
    </w:p>
    <w:p w:rsidR="00E80A71" w:rsidP="006A1E0A" w14:paraId="7FDAF157" w14:textId="038F64DC">
      <w:pPr>
        <w:ind w:left="400" w:leftChars="200"/>
        <w:rPr>
          <w:rFonts w:ascii="Times New Roman" w:hAnsi="Times New Roman" w:cs="Times New Roman"/>
        </w:rPr>
      </w:pPr>
      <w:r>
        <w:rPr>
          <w:rFonts w:ascii="Times New Roman" w:hAnsi="Times New Roman" w:cs="Times New Roman"/>
        </w:rPr>
        <w:t>Borne on the wind.</w:t>
      </w:r>
    </w:p>
    <w:p w:rsidR="00E80A71" w:rsidP="006A1E0A" w14:paraId="2372BB7D" w14:textId="04A752F1">
      <w:pPr>
        <w:ind w:left="400" w:leftChars="200"/>
        <w:rPr>
          <w:rFonts w:ascii="Times New Roman" w:hAnsi="Times New Roman" w:cs="Times New Roman"/>
        </w:rPr>
      </w:pPr>
      <w:r>
        <w:rPr>
          <w:rFonts w:ascii="Times New Roman" w:hAnsi="Times New Roman" w:cs="Times New Roman"/>
        </w:rPr>
        <w:t>Sail passed here in April; may return in October</w:t>
      </w:r>
    </w:p>
    <w:p w:rsidR="00E80A71" w:rsidP="006A1E0A" w14:paraId="22258BE5" w14:textId="73DDBFDF">
      <w:pPr>
        <w:ind w:left="400" w:leftChars="200"/>
        <w:rPr>
          <w:rFonts w:ascii="Times New Roman" w:hAnsi="Times New Roman" w:cs="Times New Roman"/>
        </w:rPr>
      </w:pPr>
      <w:r>
        <w:rPr>
          <w:rFonts w:ascii="Times New Roman" w:hAnsi="Times New Roman" w:cs="Times New Roman"/>
        </w:rPr>
        <w:t>Boat fades in silver; slowly;</w:t>
      </w:r>
    </w:p>
    <w:p w:rsidR="007360AD" w:rsidP="00BD1AA1" w14:paraId="214F1FBA" w14:textId="77777777">
      <w:pPr>
        <w:ind w:left="400" w:leftChars="200"/>
        <w:rPr>
          <w:rFonts w:ascii="Times New Roman" w:hAnsi="Times New Roman" w:cs="Times New Roman"/>
        </w:rPr>
      </w:pPr>
      <w:r>
        <w:rPr>
          <w:rFonts w:ascii="Times New Roman" w:hAnsi="Times New Roman" w:cs="Times New Roman"/>
        </w:rPr>
        <w:t>Sun blaze alone on the river.</w:t>
      </w:r>
      <w:r w:rsidR="006A1E0A">
        <w:rPr>
          <w:rFonts w:ascii="Times New Roman" w:hAnsi="Times New Roman" w:cs="Times New Roman"/>
        </w:rPr>
        <w:t xml:space="preserve"> </w:t>
      </w:r>
    </w:p>
    <w:p w:rsidR="007360AD" w:rsidP="00BD1AA1" w14:paraId="34D64B89" w14:textId="77777777">
      <w:pPr>
        <w:ind w:left="400" w:leftChars="200"/>
        <w:rPr>
          <w:rFonts w:ascii="Times New Roman" w:hAnsi="Times New Roman" w:cs="Times New Roman"/>
        </w:rPr>
      </w:pPr>
    </w:p>
    <w:p w:rsidR="007360AD" w:rsidP="00BD1AA1" w14:paraId="4E03C7C2" w14:textId="379400B5">
      <w:pPr>
        <w:ind w:left="400" w:leftChars="200"/>
        <w:rPr>
          <w:rFonts w:ascii="Times New Roman" w:hAnsi="Times New Roman" w:cs="Times New Roman"/>
        </w:rPr>
      </w:pPr>
      <w:r>
        <w:rPr>
          <w:rFonts w:ascii="Times New Roman" w:hAnsi="Times New Roman" w:cs="Times New Roman"/>
        </w:rPr>
        <w:t>Where wine flag catches the sunset</w:t>
      </w:r>
    </w:p>
    <w:p w:rsidR="007360AD" w:rsidP="00BD1AA1" w14:paraId="0213403C" w14:textId="5000F750">
      <w:pPr>
        <w:ind w:left="400" w:leftChars="200"/>
        <w:rPr>
          <w:rFonts w:ascii="Times New Roman" w:hAnsi="Times New Roman" w:cs="Times New Roman"/>
        </w:rPr>
      </w:pPr>
      <w:r>
        <w:rPr>
          <w:rFonts w:ascii="Times New Roman" w:hAnsi="Times New Roman" w:cs="Times New Roman"/>
        </w:rPr>
        <w:t>Sparse chimneys smoke in the cross light</w:t>
      </w:r>
    </w:p>
    <w:p w:rsidR="007360AD" w:rsidP="00BD1AA1" w14:paraId="43EC0176" w14:textId="77777777">
      <w:pPr>
        <w:ind w:left="400" w:leftChars="200"/>
        <w:rPr>
          <w:rFonts w:ascii="Times New Roman" w:hAnsi="Times New Roman" w:cs="Times New Roman"/>
        </w:rPr>
      </w:pPr>
    </w:p>
    <w:p w:rsidR="007360AD" w:rsidP="00BD1AA1" w14:paraId="501CA409" w14:textId="70E3BFC8">
      <w:pPr>
        <w:ind w:left="400" w:leftChars="200"/>
        <w:rPr>
          <w:rFonts w:ascii="Times New Roman" w:hAnsi="Times New Roman" w:cs="Times New Roman"/>
        </w:rPr>
      </w:pPr>
      <w:r>
        <w:rPr>
          <w:rFonts w:ascii="Times New Roman" w:hAnsi="Times New Roman" w:cs="Times New Roman"/>
        </w:rPr>
        <w:t xml:space="preserve">Comes then snow </w:t>
      </w:r>
      <w:r>
        <w:rPr>
          <w:rFonts w:ascii="Times New Roman" w:hAnsi="Times New Roman" w:cs="Times New Roman"/>
        </w:rPr>
        <w:t>scur</w:t>
      </w:r>
      <w:r>
        <w:rPr>
          <w:rFonts w:ascii="Times New Roman" w:hAnsi="Times New Roman" w:cs="Times New Roman"/>
        </w:rPr>
        <w:t xml:space="preserve"> on the river</w:t>
      </w:r>
    </w:p>
    <w:p w:rsidR="007360AD" w:rsidP="00BD1AA1" w14:paraId="75CDBD4A" w14:textId="22C9D488">
      <w:pPr>
        <w:ind w:left="400" w:leftChars="200"/>
        <w:rPr>
          <w:rFonts w:ascii="Times New Roman" w:hAnsi="Times New Roman" w:cs="Times New Roman"/>
        </w:rPr>
      </w:pPr>
      <w:r>
        <w:rPr>
          <w:rFonts w:ascii="Times New Roman" w:hAnsi="Times New Roman" w:cs="Times New Roman"/>
        </w:rPr>
        <w:t>And a world is covered with jade</w:t>
      </w:r>
    </w:p>
    <w:p w:rsidR="007360AD" w:rsidP="00BD1AA1" w14:paraId="6C415E41" w14:textId="6DBA34F3">
      <w:pPr>
        <w:ind w:left="400" w:leftChars="200"/>
        <w:rPr>
          <w:rFonts w:ascii="Times New Roman" w:hAnsi="Times New Roman" w:cs="Times New Roman"/>
        </w:rPr>
      </w:pPr>
      <w:r>
        <w:rPr>
          <w:rFonts w:ascii="Times New Roman" w:hAnsi="Times New Roman" w:cs="Times New Roman"/>
        </w:rPr>
        <w:t xml:space="preserve">Small boat floats like a </w:t>
      </w:r>
      <w:r>
        <w:rPr>
          <w:rFonts w:ascii="Times New Roman" w:hAnsi="Times New Roman" w:cs="Times New Roman"/>
        </w:rPr>
        <w:t>lanthorn</w:t>
      </w:r>
      <w:r>
        <w:rPr>
          <w:rFonts w:ascii="Times New Roman" w:hAnsi="Times New Roman" w:cs="Times New Roman"/>
        </w:rPr>
        <w:t>,</w:t>
      </w:r>
    </w:p>
    <w:p w:rsidR="005C335B" w:rsidP="00BD1AA1" w14:paraId="6BD1E139" w14:textId="3C74214B">
      <w:pPr>
        <w:ind w:left="400" w:leftChars="200"/>
        <w:rPr>
          <w:rFonts w:ascii="Times New Roman" w:hAnsi="Times New Roman" w:cs="Times New Roman"/>
        </w:rPr>
      </w:pPr>
      <w:r>
        <w:rPr>
          <w:rFonts w:ascii="Times New Roman" w:hAnsi="Times New Roman" w:cs="Times New Roman"/>
        </w:rPr>
        <w:t>The flowing water clots as with cold. And at San Yin</w:t>
      </w:r>
    </w:p>
    <w:p w:rsidR="005C335B" w:rsidP="00BD1AA1" w14:paraId="1B8E4830" w14:textId="0B8AD440">
      <w:pPr>
        <w:ind w:left="400" w:leftChars="200"/>
        <w:rPr>
          <w:rFonts w:ascii="Times New Roman" w:hAnsi="Times New Roman" w:cs="Times New Roman"/>
        </w:rPr>
      </w:pPr>
      <w:r>
        <w:rPr>
          <w:rFonts w:ascii="Times New Roman" w:hAnsi="Times New Roman" w:cs="Times New Roman"/>
        </w:rPr>
        <w:t>They are a people of leisure</w:t>
      </w:r>
    </w:p>
    <w:p w:rsidR="005C335B" w:rsidP="005C335B" w14:paraId="67FD467B" w14:textId="3BF4BFE8">
      <w:pPr>
        <w:ind w:left="400" w:leftChars="200"/>
        <w:rPr>
          <w:rFonts w:ascii="Times New Roman" w:hAnsi="Times New Roman" w:cs="Times New Roman"/>
        </w:rPr>
      </w:pPr>
      <w:r>
        <w:rPr>
          <w:rFonts w:ascii="Times New Roman" w:hAnsi="Times New Roman" w:cs="Times New Roman"/>
        </w:rPr>
        <w:t>Wide geese swoop to the sand-bar,</w:t>
      </w:r>
    </w:p>
    <w:p w:rsidR="005C335B" w:rsidP="005C335B" w14:paraId="74249F00" w14:textId="50D3E162">
      <w:pPr>
        <w:ind w:left="400" w:leftChars="200"/>
        <w:rPr>
          <w:rFonts w:ascii="Times New Roman" w:hAnsi="Times New Roman" w:cs="Times New Roman"/>
        </w:rPr>
      </w:pPr>
      <w:r>
        <w:rPr>
          <w:rFonts w:ascii="Times New Roman" w:hAnsi="Times New Roman" w:cs="Times New Roman"/>
        </w:rPr>
        <w:t>Clouds gather about the hole of the window</w:t>
      </w:r>
    </w:p>
    <w:p w:rsidR="005C335B" w:rsidP="005C335B" w14:paraId="3772F954" w14:textId="4DD8E41E">
      <w:pPr>
        <w:ind w:left="400" w:leftChars="200"/>
        <w:rPr>
          <w:rFonts w:ascii="Times New Roman" w:hAnsi="Times New Roman" w:cs="Times New Roman"/>
        </w:rPr>
      </w:pPr>
      <w:r>
        <w:rPr>
          <w:rFonts w:ascii="Times New Roman" w:hAnsi="Times New Roman" w:cs="Times New Roman"/>
        </w:rPr>
        <w:t>Broad water; geese line out with the autumn</w:t>
      </w:r>
    </w:p>
    <w:p w:rsidR="005C335B" w:rsidP="005C335B" w14:paraId="6B7A4C95" w14:textId="155A45F3">
      <w:pPr>
        <w:ind w:left="400" w:leftChars="200"/>
        <w:rPr>
          <w:rFonts w:ascii="Times New Roman" w:hAnsi="Times New Roman" w:cs="Times New Roman"/>
        </w:rPr>
      </w:pPr>
      <w:r>
        <w:rPr>
          <w:rFonts w:ascii="Times New Roman" w:hAnsi="Times New Roman" w:cs="Times New Roman"/>
        </w:rPr>
        <w:t xml:space="preserve">Rooks clatter over the fishermen’s </w:t>
      </w:r>
      <w:r>
        <w:rPr>
          <w:rFonts w:ascii="Times New Roman" w:hAnsi="Times New Roman" w:cs="Times New Roman"/>
        </w:rPr>
        <w:t>lanthorins</w:t>
      </w:r>
      <w:r>
        <w:rPr>
          <w:rFonts w:ascii="Times New Roman" w:hAnsi="Times New Roman" w:cs="Times New Roman"/>
        </w:rPr>
        <w:t>,</w:t>
      </w:r>
    </w:p>
    <w:p w:rsidR="005C335B" w:rsidP="005C335B" w14:paraId="6BD995F2" w14:textId="2B6DE4C9">
      <w:pPr>
        <w:ind w:left="400" w:leftChars="200"/>
        <w:rPr>
          <w:rFonts w:ascii="Times New Roman" w:hAnsi="Times New Roman" w:cs="Times New Roman"/>
        </w:rPr>
      </w:pPr>
      <w:r>
        <w:rPr>
          <w:rFonts w:ascii="Times New Roman" w:hAnsi="Times New Roman" w:cs="Times New Roman"/>
        </w:rPr>
        <w:t>A light moves on the north sky line;</w:t>
      </w:r>
    </w:p>
    <w:p w:rsidR="005C335B" w:rsidP="005C335B" w14:paraId="433A3772" w14:textId="2E7E44E4">
      <w:pPr>
        <w:ind w:left="400" w:leftChars="200"/>
        <w:rPr>
          <w:rFonts w:ascii="Times New Roman" w:hAnsi="Times New Roman" w:cs="Times New Roman"/>
        </w:rPr>
      </w:pPr>
      <w:r>
        <w:rPr>
          <w:rFonts w:ascii="Times New Roman" w:hAnsi="Times New Roman" w:cs="Times New Roman"/>
        </w:rPr>
        <w:t>Where the young boys prod stones for shrimp.</w:t>
      </w:r>
    </w:p>
    <w:p w:rsidR="005C335B" w:rsidP="005C335B" w14:paraId="31EEBABA" w14:textId="6B134AD3">
      <w:pPr>
        <w:ind w:left="400" w:leftChars="200"/>
        <w:rPr>
          <w:rFonts w:ascii="Times New Roman" w:hAnsi="Times New Roman" w:cs="Times New Roman"/>
        </w:rPr>
      </w:pPr>
      <w:r>
        <w:rPr>
          <w:rFonts w:ascii="Times New Roman" w:hAnsi="Times New Roman" w:cs="Times New Roman"/>
        </w:rPr>
        <w:t>In seventeen hundred cam Tsing to these hill lakes.</w:t>
      </w:r>
    </w:p>
    <w:p w:rsidR="005C335B" w:rsidP="005C335B" w14:paraId="3D25B811" w14:textId="1EBDED65">
      <w:pPr>
        <w:ind w:left="400" w:leftChars="200"/>
        <w:rPr>
          <w:rFonts w:ascii="Times New Roman" w:hAnsi="Times New Roman" w:cs="Times New Roman"/>
        </w:rPr>
      </w:pPr>
      <w:r>
        <w:rPr>
          <w:rFonts w:ascii="Times New Roman" w:hAnsi="Times New Roman" w:cs="Times New Roman"/>
        </w:rPr>
        <w:t>A light moves on the south sky line.</w:t>
      </w:r>
    </w:p>
    <w:p w:rsidR="005C335B" w:rsidP="005C335B" w14:paraId="5E2A7B02" w14:textId="77777777">
      <w:pPr>
        <w:ind w:left="400" w:leftChars="200"/>
        <w:rPr>
          <w:rFonts w:ascii="Times New Roman" w:hAnsi="Times New Roman" w:cs="Times New Roman"/>
        </w:rPr>
      </w:pPr>
    </w:p>
    <w:p w:rsidR="005C335B" w:rsidP="005C335B" w14:paraId="77490438" w14:textId="514AB4BA">
      <w:pPr>
        <w:ind w:left="400" w:leftChars="200"/>
        <w:rPr>
          <w:rFonts w:ascii="Times New Roman" w:hAnsi="Times New Roman" w:cs="Times New Roman"/>
        </w:rPr>
      </w:pPr>
      <w:r>
        <w:rPr>
          <w:rFonts w:ascii="Times New Roman" w:hAnsi="Times New Roman" w:cs="Times New Roman"/>
        </w:rPr>
        <w:t xml:space="preserve">State by creating riches </w:t>
      </w:r>
      <w:r>
        <w:rPr>
          <w:rFonts w:ascii="Times New Roman" w:hAnsi="Times New Roman" w:cs="Times New Roman"/>
        </w:rPr>
        <w:t>shd</w:t>
      </w:r>
      <w:r>
        <w:rPr>
          <w:rFonts w:ascii="Times New Roman" w:hAnsi="Times New Roman" w:cs="Times New Roman"/>
        </w:rPr>
        <w:t>. Thereby get into debt?</w:t>
      </w:r>
    </w:p>
    <w:p w:rsidR="005C335B" w:rsidP="005C335B" w14:paraId="12CCAE63" w14:textId="49D5233B">
      <w:pPr>
        <w:ind w:left="400" w:leftChars="200"/>
        <w:rPr>
          <w:rFonts w:ascii="Times New Roman" w:hAnsi="Times New Roman" w:cs="Times New Roman"/>
        </w:rPr>
      </w:pPr>
      <w:r>
        <w:rPr>
          <w:rFonts w:ascii="Times New Roman" w:hAnsi="Times New Roman" w:cs="Times New Roman"/>
        </w:rPr>
        <w:t xml:space="preserve">This is infamy; this is </w:t>
      </w:r>
      <w:r>
        <w:rPr>
          <w:rFonts w:ascii="Times New Roman" w:hAnsi="Times New Roman" w:cs="Times New Roman"/>
        </w:rPr>
        <w:t>Geryon</w:t>
      </w:r>
      <w:r>
        <w:rPr>
          <w:rFonts w:ascii="Times New Roman" w:hAnsi="Times New Roman" w:cs="Times New Roman"/>
        </w:rPr>
        <w:t>.</w:t>
      </w:r>
    </w:p>
    <w:p w:rsidR="005C335B" w:rsidP="005C335B" w14:paraId="3A041638" w14:textId="1C28C330">
      <w:pPr>
        <w:ind w:left="400" w:leftChars="200"/>
        <w:rPr>
          <w:rFonts w:ascii="Times New Roman" w:hAnsi="Times New Roman" w:cs="Times New Roman"/>
        </w:rPr>
      </w:pPr>
      <w:r>
        <w:rPr>
          <w:rFonts w:ascii="Times New Roman" w:hAnsi="Times New Roman" w:cs="Times New Roman"/>
        </w:rPr>
        <w:t xml:space="preserve">This canal goes still to </w:t>
      </w:r>
      <w:r>
        <w:rPr>
          <w:rFonts w:ascii="Times New Roman" w:hAnsi="Times New Roman" w:cs="Times New Roman"/>
        </w:rPr>
        <w:t>Tenshi</w:t>
      </w:r>
    </w:p>
    <w:p w:rsidR="005C335B" w:rsidP="005C335B" w14:paraId="10B573D1" w14:textId="18C93432">
      <w:pPr>
        <w:ind w:left="400" w:leftChars="200"/>
        <w:rPr>
          <w:rFonts w:ascii="Times New Roman" w:hAnsi="Times New Roman" w:cs="Times New Roman"/>
        </w:rPr>
      </w:pPr>
      <w:r>
        <w:rPr>
          <w:rFonts w:ascii="Times New Roman" w:hAnsi="Times New Roman" w:cs="Times New Roman"/>
        </w:rPr>
        <w:t>Though the old king built it for pleasure</w:t>
      </w:r>
    </w:p>
    <w:p w:rsidR="005C335B" w:rsidP="005C335B" w14:paraId="62D4CCFF" w14:textId="77777777">
      <w:pPr>
        <w:ind w:left="400" w:leftChars="200"/>
        <w:rPr>
          <w:rFonts w:ascii="Times New Roman" w:hAnsi="Times New Roman" w:cs="Times New Roman"/>
        </w:rPr>
      </w:pPr>
    </w:p>
    <w:p w:rsidR="005C335B" w:rsidP="005C335B" w14:paraId="79E428AB" w14:textId="311CAEDE">
      <w:pPr>
        <w:ind w:left="400" w:leftChars="200"/>
        <w:rPr>
          <w:rFonts w:ascii="Times New Roman" w:hAnsi="Times New Roman" w:cs="Times New Roman"/>
        </w:rPr>
      </w:pPr>
      <w:r>
        <w:rPr>
          <w:rFonts w:ascii="Times New Roman" w:hAnsi="Times New Roman" w:cs="Times New Roman"/>
        </w:rPr>
        <w:t>KEI MEN RAN KEI</w:t>
      </w:r>
    </w:p>
    <w:p w:rsidR="005C335B" w:rsidP="005C335B" w14:paraId="40F92567" w14:textId="6254A550">
      <w:pPr>
        <w:ind w:left="400" w:leftChars="200"/>
        <w:rPr>
          <w:rFonts w:ascii="Times New Roman" w:hAnsi="Times New Roman" w:cs="Times New Roman"/>
        </w:rPr>
      </w:pPr>
      <w:r>
        <w:rPr>
          <w:rFonts w:ascii="Times New Roman" w:hAnsi="Times New Roman" w:cs="Times New Roman"/>
        </w:rPr>
        <w:t xml:space="preserve">KIU MAN </w:t>
      </w:r>
      <w:r>
        <w:rPr>
          <w:rFonts w:ascii="Times New Roman" w:hAnsi="Times New Roman" w:cs="Times New Roman"/>
        </w:rPr>
        <w:t>MAN</w:t>
      </w:r>
      <w:r>
        <w:rPr>
          <w:rFonts w:ascii="Times New Roman" w:hAnsi="Times New Roman" w:cs="Times New Roman"/>
        </w:rPr>
        <w:t xml:space="preserve"> KEI</w:t>
      </w:r>
    </w:p>
    <w:p w:rsidR="005C335B" w:rsidP="005C335B" w14:paraId="346D5B4F" w14:textId="71790C7E">
      <w:pPr>
        <w:ind w:left="400" w:leftChars="200"/>
        <w:rPr>
          <w:rFonts w:ascii="Times New Roman" w:hAnsi="Times New Roman" w:cs="Times New Roman"/>
        </w:rPr>
      </w:pPr>
      <w:r>
        <w:rPr>
          <w:rFonts w:ascii="Times New Roman" w:hAnsi="Times New Roman" w:cs="Times New Roman"/>
        </w:rPr>
        <w:t>JITSU GETSU KO KWA</w:t>
      </w:r>
    </w:p>
    <w:p w:rsidR="005C335B" w:rsidP="005C335B" w14:paraId="6456D011" w14:textId="16EEC15E">
      <w:pPr>
        <w:ind w:left="400" w:leftChars="200"/>
        <w:rPr>
          <w:rFonts w:ascii="Times New Roman" w:hAnsi="Times New Roman" w:cs="Times New Roman"/>
        </w:rPr>
      </w:pPr>
      <w:r>
        <w:rPr>
          <w:rFonts w:ascii="Times New Roman" w:hAnsi="Times New Roman" w:cs="Times New Roman"/>
        </w:rPr>
        <w:t>TAN FUKU TAN KAI</w:t>
      </w:r>
    </w:p>
    <w:p w:rsidR="005C335B" w:rsidP="005C335B" w14:paraId="4BE12254" w14:textId="77777777">
      <w:pPr>
        <w:ind w:left="400" w:leftChars="200"/>
        <w:rPr>
          <w:rFonts w:ascii="Times New Roman" w:hAnsi="Times New Roman" w:cs="Times New Roman"/>
        </w:rPr>
      </w:pPr>
    </w:p>
    <w:p w:rsidR="005C335B" w:rsidP="005C335B" w14:paraId="607CE63F" w14:textId="5829AF0B">
      <w:pPr>
        <w:ind w:left="400" w:leftChars="200"/>
        <w:rPr>
          <w:rFonts w:ascii="Times New Roman" w:hAnsi="Times New Roman" w:cs="Times New Roman"/>
        </w:rPr>
      </w:pPr>
      <w:r>
        <w:rPr>
          <w:rFonts w:ascii="Times New Roman" w:hAnsi="Times New Roman" w:cs="Times New Roman"/>
        </w:rPr>
        <w:t>Sun up; work</w:t>
      </w:r>
    </w:p>
    <w:p w:rsidR="005C335B" w:rsidP="005C335B" w14:paraId="3299FA72" w14:textId="41A1D24B">
      <w:pPr>
        <w:ind w:left="400" w:leftChars="200"/>
        <w:rPr>
          <w:rFonts w:ascii="Times New Roman" w:hAnsi="Times New Roman" w:cs="Times New Roman"/>
        </w:rPr>
      </w:pPr>
      <w:r>
        <w:rPr>
          <w:rFonts w:ascii="Times New Roman" w:hAnsi="Times New Roman" w:cs="Times New Roman"/>
        </w:rPr>
        <w:t>sundown; to rest</w:t>
      </w:r>
    </w:p>
    <w:p w:rsidR="005C335B" w:rsidP="005C335B" w14:paraId="780D6F52" w14:textId="2EAF9C60">
      <w:pPr>
        <w:ind w:left="400" w:leftChars="200"/>
        <w:rPr>
          <w:rFonts w:ascii="Times New Roman" w:hAnsi="Times New Roman" w:cs="Times New Roman"/>
        </w:rPr>
      </w:pPr>
      <w:r>
        <w:rPr>
          <w:rFonts w:ascii="Times New Roman" w:hAnsi="Times New Roman" w:cs="Times New Roman"/>
        </w:rPr>
        <w:t>Dig well and drink of the water</w:t>
      </w:r>
    </w:p>
    <w:p w:rsidR="005C335B" w:rsidP="005C335B" w14:paraId="36748218" w14:textId="2E7043C5">
      <w:pPr>
        <w:ind w:left="400" w:leftChars="200"/>
        <w:rPr>
          <w:rFonts w:ascii="Times New Roman" w:hAnsi="Times New Roman" w:cs="Times New Roman"/>
        </w:rPr>
      </w:pPr>
      <w:r>
        <w:rPr>
          <w:rFonts w:ascii="Times New Roman" w:hAnsi="Times New Roman" w:cs="Times New Roman"/>
        </w:rPr>
        <w:t>Dig field; eat of the grain</w:t>
      </w:r>
    </w:p>
    <w:p w:rsidR="005C335B" w:rsidP="005C335B" w14:paraId="220ED78F" w14:textId="3DDF8EBF">
      <w:pPr>
        <w:ind w:left="400" w:leftChars="200"/>
        <w:rPr>
          <w:rFonts w:ascii="Times New Roman" w:hAnsi="Times New Roman" w:cs="Times New Roman"/>
        </w:rPr>
      </w:pPr>
      <w:r>
        <w:rPr>
          <w:rFonts w:ascii="Times New Roman" w:hAnsi="Times New Roman" w:cs="Times New Roman"/>
        </w:rPr>
        <w:t>Imperial power is? And to us what is it?</w:t>
      </w:r>
    </w:p>
    <w:p w:rsidR="005C335B" w:rsidP="005C335B" w14:paraId="37F7F0D9" w14:textId="77777777">
      <w:pPr>
        <w:ind w:left="400" w:leftChars="200"/>
        <w:rPr>
          <w:rFonts w:ascii="Times New Roman" w:hAnsi="Times New Roman" w:cs="Times New Roman"/>
        </w:rPr>
      </w:pPr>
    </w:p>
    <w:p w:rsidR="005C335B" w:rsidP="005C335B" w14:paraId="44740E07" w14:textId="5E11B529">
      <w:pPr>
        <w:ind w:left="400" w:leftChars="200"/>
        <w:rPr>
          <w:rFonts w:ascii="Times New Roman" w:hAnsi="Times New Roman" w:cs="Times New Roman"/>
        </w:rPr>
      </w:pPr>
      <w:r>
        <w:rPr>
          <w:rFonts w:ascii="Times New Roman" w:hAnsi="Times New Roman" w:cs="Times New Roman"/>
        </w:rPr>
        <w:t>The fourth; the dimensions of stillness</w:t>
      </w:r>
    </w:p>
    <w:p w:rsidR="001D435B" w:rsidP="00812BE0" w14:paraId="429CDF20" w14:textId="1BA8A7E8">
      <w:pPr>
        <w:ind w:left="400" w:leftChars="200"/>
        <w:rPr>
          <w:rFonts w:ascii="Times New Roman" w:hAnsi="Times New Roman" w:cs="Times New Roman"/>
        </w:rPr>
      </w:pPr>
      <w:r>
        <w:rPr>
          <w:rFonts w:ascii="Times New Roman" w:hAnsi="Times New Roman" w:cs="Times New Roman"/>
        </w:rPr>
        <w:t xml:space="preserve">And the power over wild beasts. </w:t>
      </w:r>
      <w:r>
        <w:rPr>
          <w:rStyle w:val="FootnoteReference"/>
          <w:rFonts w:ascii="Times New Roman" w:hAnsi="Times New Roman" w:cs="Times New Roman"/>
        </w:rPr>
        <w:footnoteReference w:id="8"/>
      </w:r>
    </w:p>
    <w:p w:rsidR="009B5818" w:rsidP="00F220B0" w14:paraId="5467CF73" w14:textId="6BA2F8CA">
      <w:pPr>
        <w:widowControl/>
        <w:autoSpaceDE w:val="0"/>
        <w:autoSpaceDN w:val="0"/>
        <w:adjustRightInd w:val="0"/>
        <w:spacing w:after="240" w:line="300" w:lineRule="atLeast"/>
        <w:contextualSpacing/>
        <w:rPr>
          <w:rFonts w:ascii="Times New Roman" w:hAnsi="Times New Roman" w:cs="Times New Roman"/>
        </w:rPr>
      </w:pPr>
      <w:r>
        <w:rPr>
          <w:rFonts w:ascii="Times New Roman" w:hAnsi="Times New Roman" w:cs="Times New Roman"/>
        </w:rPr>
        <w:t xml:space="preserve">In </w:t>
      </w:r>
      <w:r w:rsidRPr="00910458">
        <w:rPr>
          <w:rFonts w:ascii="Times New Roman" w:hAnsi="Times New Roman" w:cs="Times New Roman"/>
          <w:i/>
        </w:rPr>
        <w:t>Canto 49</w:t>
      </w:r>
      <w:r>
        <w:rPr>
          <w:rFonts w:ascii="Times New Roman" w:hAnsi="Times New Roman" w:cs="Times New Roman"/>
        </w:rPr>
        <w:t xml:space="preserve">, Pound borrowed the 'Three Perspectives Method' in Chinese painting to achieve the effect of horizontally expanding and vertically stretching, forming a harmonious, balanced poetic image. As Vivian Joyce </w:t>
      </w:r>
      <w:r>
        <w:rPr>
          <w:rFonts w:ascii="Times New Roman" w:hAnsi="Times New Roman" w:cs="Times New Roman"/>
        </w:rPr>
        <w:t>Rohrl</w:t>
      </w:r>
      <w:r>
        <w:rPr>
          <w:rFonts w:ascii="Times New Roman" w:hAnsi="Times New Roman" w:cs="Times New Roman"/>
        </w:rPr>
        <w:t xml:space="preserve"> said, ‘</w:t>
      </w:r>
      <w:r w:rsidRPr="00E328D2" w:rsidR="00E328D2">
        <w:rPr>
          <w:rFonts w:ascii="Times New Roman" w:hAnsi="Times New Roman" w:cs="Times New Roman"/>
        </w:rPr>
        <w:t>Chinese paintings have no perspective</w:t>
      </w:r>
      <w:r w:rsidR="00E328D2">
        <w:rPr>
          <w:rFonts w:ascii="Times New Roman" w:hAnsi="Times New Roman" w:cs="Times New Roman"/>
        </w:rPr>
        <w:t xml:space="preserve">…the paintings consider </w:t>
      </w:r>
      <w:r w:rsidRPr="00E328D2" w:rsidR="00E328D2">
        <w:rPr>
          <w:rFonts w:ascii="Times New Roman" w:hAnsi="Times New Roman" w:cs="Times New Roman"/>
        </w:rPr>
        <w:t>all three viewpoints</w:t>
      </w:r>
      <w:r w:rsidR="00E328D2">
        <w:rPr>
          <w:rFonts w:ascii="Times New Roman" w:hAnsi="Times New Roman" w:cs="Times New Roman"/>
        </w:rPr>
        <w:t>,</w:t>
      </w:r>
      <w:r w:rsidRPr="00E328D2" w:rsidR="00E328D2">
        <w:rPr>
          <w:rFonts w:ascii="Times New Roman" w:hAnsi="Times New Roman" w:cs="Times New Roman"/>
        </w:rPr>
        <w:t xml:space="preserve"> namely, </w:t>
      </w:r>
      <w:r w:rsidRPr="00842D59" w:rsidR="00E328D2">
        <w:rPr>
          <w:rFonts w:ascii="Times New Roman" w:hAnsi="Times New Roman" w:cs="Times New Roman"/>
        </w:rPr>
        <w:t>from the bottom looking up, from the top looking down, and looking at the level perspective.</w:t>
      </w:r>
      <w:r w:rsidRPr="00E328D2" w:rsidR="00E328D2">
        <w:rPr>
          <w:rFonts w:ascii="Times New Roman" w:hAnsi="Times New Roman" w:cs="Times New Roman"/>
        </w:rPr>
        <w:t xml:space="preserve"> Rather than focusing on one horizon and "vanishing point," a painting can contain perspective from many viewpoints or vantage points at the same time</w:t>
      </w:r>
      <w:r w:rsidR="00E328D2">
        <w:rPr>
          <w:rFonts w:ascii="Times New Roman" w:hAnsi="Times New Roman" w:cs="Times New Roman"/>
        </w:rPr>
        <w:t>’</w:t>
      </w:r>
      <w:r>
        <w:rPr>
          <w:rStyle w:val="FootnoteReference"/>
          <w:rFonts w:ascii="Times New Roman" w:hAnsi="Times New Roman" w:cs="Times New Roman"/>
        </w:rPr>
        <w:footnoteReference w:id="9"/>
      </w:r>
      <w:r w:rsidRPr="00E328D2" w:rsidR="00E328D2">
        <w:rPr>
          <w:rFonts w:ascii="Times New Roman" w:hAnsi="Times New Roman" w:cs="Times New Roman"/>
        </w:rPr>
        <w:t>.</w:t>
      </w:r>
      <w:r w:rsidR="00E328D2">
        <w:rPr>
          <w:rFonts w:ascii="Times New Roman" w:hAnsi="Times New Roman" w:cs="Times New Roman"/>
        </w:rPr>
        <w:t xml:space="preserve"> In Chinese painting, Three Perspectives Method is often used to create a stretch of dynamic motion and a distant atmosphere. Reading Pound’s </w:t>
      </w:r>
      <w:r w:rsidRPr="00E328D2" w:rsidR="00E328D2">
        <w:rPr>
          <w:rFonts w:ascii="Times New Roman" w:hAnsi="Times New Roman" w:cs="Times New Roman"/>
          <w:i/>
        </w:rPr>
        <w:t>Canto 49</w:t>
      </w:r>
      <w:r w:rsidR="00E328D2">
        <w:rPr>
          <w:rFonts w:ascii="Times New Roman" w:hAnsi="Times New Roman" w:cs="Times New Roman"/>
        </w:rPr>
        <w:t xml:space="preserve">, there is a bottom-up looking, ‘hills rise about lakes’, and a top-down looking, ‘heavy rain the twilight’; there is a looking from front to back, ‘behind hill the monk’s bell’, and also a looking from back to front, ‘against sunset’; there is looking from near </w:t>
      </w:r>
      <w:r w:rsidR="00E328D2">
        <w:rPr>
          <w:rFonts w:ascii="Times New Roman" w:hAnsi="Times New Roman" w:cs="Times New Roman"/>
        </w:rPr>
        <w:t>to</w:t>
      </w:r>
      <w:r w:rsidR="00E328D2">
        <w:rPr>
          <w:rFonts w:ascii="Times New Roman" w:hAnsi="Times New Roman" w:cs="Times New Roman"/>
        </w:rPr>
        <w:t xml:space="preserve"> far, ‘boat fades in silver; slowly</w:t>
      </w:r>
      <w:r w:rsidR="005A40E8">
        <w:rPr>
          <w:rFonts w:ascii="Times New Roman" w:hAnsi="Times New Roman" w:cs="Times New Roman"/>
        </w:rPr>
        <w:t>’, but</w:t>
      </w:r>
      <w:r w:rsidR="00E328D2">
        <w:rPr>
          <w:rFonts w:ascii="Times New Roman" w:hAnsi="Times New Roman" w:cs="Times New Roman"/>
        </w:rPr>
        <w:t xml:space="preserve"> also an observation from far to near, ‘</w:t>
      </w:r>
      <w:r w:rsidR="00750217">
        <w:rPr>
          <w:rFonts w:ascii="Times New Roman" w:hAnsi="Times New Roman" w:cs="Times New Roman"/>
        </w:rPr>
        <w:t>under the cabin roof was on lantern’.</w:t>
      </w:r>
      <w:r w:rsidR="005A40E8">
        <w:rPr>
          <w:rFonts w:ascii="Times New Roman" w:hAnsi="Times New Roman" w:cs="Times New Roman"/>
        </w:rPr>
        <w:t xml:space="preserve"> In this painting poem, Pound’s point of view is not fixed, but changing with the </w:t>
      </w:r>
      <w:r w:rsidR="005A40E8">
        <w:rPr>
          <w:rFonts w:ascii="Times New Roman" w:hAnsi="Times New Roman" w:cs="Times New Roman"/>
        </w:rPr>
        <w:t>subject's</w:t>
      </w:r>
      <w:r w:rsidR="005A40E8">
        <w:rPr>
          <w:rFonts w:ascii="Times New Roman" w:hAnsi="Times New Roman" w:cs="Times New Roman"/>
        </w:rPr>
        <w:t xml:space="preserve"> continuous moving. Guided by the poet's will and the over all needs of the poem, the picture moves from bottom to the up, from the near to the </w:t>
      </w:r>
      <w:r w:rsidR="005A40E8">
        <w:rPr>
          <w:rFonts w:ascii="Times New Roman" w:hAnsi="Times New Roman" w:cs="Times New Roman"/>
        </w:rPr>
        <w:t>far</w:t>
      </w:r>
      <w:r w:rsidR="005A40E8">
        <w:rPr>
          <w:rFonts w:ascii="Times New Roman" w:hAnsi="Times New Roman" w:cs="Times New Roman"/>
        </w:rPr>
        <w:t xml:space="preserve">, and from the top to looking down, forming a sense of movements. </w:t>
      </w:r>
      <w:r w:rsidR="00DE6671">
        <w:rPr>
          <w:rFonts w:ascii="Times New Roman" w:hAnsi="Times New Roman" w:cs="Times New Roman"/>
        </w:rPr>
        <w:t>Pound abandons the fixed perspective to create a three-dimensional painting environment in the poem. By using such a method, the</w:t>
      </w:r>
      <w:r w:rsidR="005308F8">
        <w:rPr>
          <w:rFonts w:ascii="Times New Roman" w:hAnsi="Times New Roman" w:cs="Times New Roman"/>
        </w:rPr>
        <w:t xml:space="preserve"> whole poetry not only achieves</w:t>
      </w:r>
      <w:r w:rsidR="00DE6671">
        <w:rPr>
          <w:rFonts w:ascii="Times New Roman" w:hAnsi="Times New Roman" w:cs="Times New Roman"/>
        </w:rPr>
        <w:t xml:space="preserve"> the </w:t>
      </w:r>
      <w:r w:rsidR="005308F8">
        <w:rPr>
          <w:rFonts w:ascii="Times New Roman" w:hAnsi="Times New Roman" w:cs="Times New Roman"/>
        </w:rPr>
        <w:t xml:space="preserve">harmonious </w:t>
      </w:r>
      <w:r w:rsidR="00DE6671">
        <w:rPr>
          <w:rFonts w:ascii="Times New Roman" w:hAnsi="Times New Roman" w:cs="Times New Roman"/>
        </w:rPr>
        <w:t>‘dynamic balance’</w:t>
      </w:r>
      <w:r w:rsidR="005308F8">
        <w:rPr>
          <w:rFonts w:ascii="Times New Roman" w:hAnsi="Times New Roman" w:cs="Times New Roman"/>
        </w:rPr>
        <w:t>, but also realizes the harmony</w:t>
      </w:r>
      <w:r w:rsidR="008F63C4">
        <w:rPr>
          <w:rFonts w:ascii="Times New Roman" w:hAnsi="Times New Roman" w:cs="Times New Roman" w:hint="eastAsia"/>
        </w:rPr>
        <w:t xml:space="preserve"> in nature and the fusion of all things. 
</w:t>
      </w:r>
    </w:p>
    <w:p w:rsidR="00BD1AA1" w:rsidP="00BD1AA1" w14:paraId="20A93FED" w14:textId="4BBD7452">
      <w:pPr>
        <w:widowControl/>
        <w:autoSpaceDE w:val="0"/>
        <w:autoSpaceDN w:val="0"/>
        <w:adjustRightInd w:val="0"/>
        <w:spacing w:after="240" w:line="300" w:lineRule="atLeast"/>
        <w:contextualSpacing/>
        <w:rPr>
          <w:rFonts w:ascii="Times New Roman" w:hAnsi="Times New Roman" w:cs="Times New Roman"/>
        </w:rPr>
      </w:pPr>
      <w:r>
        <w:rPr>
          <w:rFonts w:ascii="Times New Roman" w:hAnsi="Times New Roman" w:cs="Times New Roman"/>
        </w:rPr>
        <w:t>I</w:t>
      </w:r>
      <w:r>
        <w:rPr>
          <w:rFonts w:ascii="Times New Roman" w:hAnsi="Times New Roman" w:cs="Times New Roman" w:hint="eastAsia"/>
        </w:rPr>
        <w:t xml:space="preserve">n </w:t>
      </w:r>
      <w:r w:rsidRPr="00F220B0">
        <w:rPr>
          <w:rFonts w:ascii="Times New Roman" w:hAnsi="Times New Roman" w:cs="Times New Roman"/>
          <w:i/>
        </w:rPr>
        <w:t>Canon 49</w:t>
      </w:r>
      <w:r>
        <w:rPr>
          <w:rFonts w:ascii="Times New Roman" w:hAnsi="Times New Roman" w:cs="Times New Roman"/>
        </w:rPr>
        <w:t xml:space="preserve">, Pound uses of the Three Perspectives Method to construct a </w:t>
      </w:r>
      <w:r w:rsidRPr="00842D59">
        <w:rPr>
          <w:rFonts w:ascii="Times New Roman" w:hAnsi="Times New Roman" w:cs="Times New Roman"/>
        </w:rPr>
        <w:t>stereoscopic</w:t>
      </w:r>
      <w:r>
        <w:rPr>
          <w:rFonts w:ascii="Times New Roman" w:hAnsi="Times New Roman" w:cs="Times New Roman"/>
        </w:rPr>
        <w:t xml:space="preserve"> painting environment; this is not only the result of image thinking but also the result of abstract thinking and psychological logic. I</w:t>
      </w:r>
      <w:r>
        <w:rPr>
          <w:rFonts w:ascii="Times New Roman" w:hAnsi="Times New Roman" w:cs="Times New Roman" w:hint="eastAsia"/>
        </w:rPr>
        <w:t xml:space="preserve">n the first part of </w:t>
      </w:r>
      <w:r w:rsidRPr="00F220B0">
        <w:rPr>
          <w:rFonts w:ascii="Times New Roman" w:hAnsi="Times New Roman" w:cs="Times New Roman"/>
          <w:i/>
        </w:rPr>
        <w:t>Canon 49</w:t>
      </w:r>
      <w:r>
        <w:rPr>
          <w:rFonts w:ascii="Times New Roman" w:hAnsi="Times New Roman" w:cs="Times New Roman"/>
        </w:rPr>
        <w:t>, Pound juxtaposes the images of rain, empty river, lantern, reeds and bamboos to convey a sad and sorrowful mood; in the second part, the images of autumn moon, hills, sunset, ripples, monk’s bell and boats relieves the sadness in the first part and turns to a fiery emotion; the fourth part returns to the river view and integrates the image of person, ‘</w:t>
      </w:r>
      <w:r w:rsidR="00833708">
        <w:rPr>
          <w:rFonts w:ascii="Times New Roman" w:hAnsi="Times New Roman" w:cs="Times New Roman"/>
        </w:rPr>
        <w:t>they are a people of leisure’, ‘where they young boys prod stones for shrimp’, depicts a picture of people living in harmony with nature, and it ‘presents out a peaceful and bright world’</w:t>
      </w:r>
      <w:r>
        <w:rPr>
          <w:rStyle w:val="FootnoteReference"/>
          <w:rFonts w:ascii="Times New Roman" w:hAnsi="Times New Roman" w:cs="Times New Roman"/>
        </w:rPr>
        <w:footnoteReference w:id="10"/>
      </w:r>
      <w:r w:rsidR="00833708">
        <w:rPr>
          <w:rFonts w:ascii="Times New Roman" w:hAnsi="Times New Roman" w:cs="Times New Roman"/>
        </w:rPr>
        <w:t>. The whole poem takes the mountain and river as the background and combines the time course of the four seasons with the structure of the picture to create a panoramic view of time and space. This is exactly what Pound has always insisted on the imagery aesthetics, the expression of self in the form of emotion. Pound proposed the three key laws of imagist poetry in 1913, the purpose is to express feelings effectively.</w:t>
      </w:r>
      <w:r w:rsidR="00FF21BB">
        <w:rPr>
          <w:rFonts w:ascii="Times New Roman" w:hAnsi="Times New Roman" w:cs="Times New Roman"/>
        </w:rPr>
        <w:t xml:space="preserve"> According to Pound, </w:t>
      </w:r>
      <w:r w:rsidR="00467B48">
        <w:rPr>
          <w:rFonts w:ascii="Times New Roman" w:hAnsi="Times New Roman" w:cs="Times New Roman"/>
        </w:rPr>
        <w:t>poets use visual and auditory forms to create images under the domination of emotions. Emotion is the source of the image, and poetry is a record of human thoughts and feelings, that is, poetry is the equivalent of people's emotions. That is to say, Pound knows the way of expressing feelings and emotions through scenery and images, which in line with the practice of traditional Chinese painting. 
</w:t>
      </w:r>
    </w:p>
    <w:p w:rsidR="00BD1AA1" w:rsidRPr="00BD1AA1" w:rsidP="00BD1AA1" w14:paraId="27D35EE6" w14:textId="7E05063D">
      <w:pPr>
        <w:pStyle w:val="ListParagraph"/>
        <w:numPr>
          <w:ilvl w:val="0"/>
          <w:numId w:val="1"/>
        </w:numPr>
        <w:ind w:firstLineChars="0"/>
        <w:contextualSpacing/>
        <w:rPr>
          <w:rFonts w:ascii="Times New Roman" w:hAnsi="Times New Roman" w:cs="Times New Roman"/>
          <w:b/>
        </w:rPr>
      </w:pPr>
      <w:r>
        <w:rPr>
          <w:rFonts w:ascii="Times New Roman" w:hAnsi="Times New Roman" w:cs="Times New Roman"/>
          <w:b/>
        </w:rPr>
        <w:t>Traditio</w:t>
      </w:r>
      <w:r w:rsidR="0090756E">
        <w:rPr>
          <w:rFonts w:ascii="Times New Roman" w:hAnsi="Times New Roman" w:cs="Times New Roman"/>
          <w:b/>
        </w:rPr>
        <w:t xml:space="preserve">nal Chinese painting and </w:t>
      </w:r>
      <w:r w:rsidR="001F6B4F">
        <w:rPr>
          <w:rFonts w:ascii="Times New Roman" w:hAnsi="Times New Roman" w:cs="Times New Roman"/>
          <w:b/>
        </w:rPr>
        <w:t xml:space="preserve">the Definition of </w:t>
      </w:r>
      <w:r w:rsidR="0090756E">
        <w:rPr>
          <w:rFonts w:ascii="Times New Roman" w:hAnsi="Times New Roman" w:cs="Times New Roman"/>
          <w:b/>
        </w:rPr>
        <w:t>Image</w:t>
      </w:r>
    </w:p>
    <w:p w:rsidR="00833708" w:rsidP="00BD1AA1" w14:paraId="2A7F00FE" w14:textId="2EF13CC3">
      <w:pPr>
        <w:widowControl/>
        <w:autoSpaceDE w:val="0"/>
        <w:autoSpaceDN w:val="0"/>
        <w:adjustRightInd w:val="0"/>
        <w:spacing w:after="240" w:line="300" w:lineRule="atLeast"/>
        <w:contextualSpacing/>
        <w:rPr>
          <w:rFonts w:ascii="Times" w:eastAsia="STHeiti" w:hAnsi="Times" w:cs="Times"/>
          <w:kern w:val="0"/>
        </w:rPr>
      </w:pPr>
      <w:r>
        <w:rPr>
          <w:rFonts w:ascii="Times New Roman" w:hAnsi="Times New Roman" w:cs="Times New Roman"/>
        </w:rPr>
        <w:t>Under the influence of traditional Chinese painting, Pound’</w:t>
      </w:r>
      <w:r w:rsidR="0090756E">
        <w:rPr>
          <w:rFonts w:ascii="Times New Roman" w:hAnsi="Times New Roman" w:cs="Times New Roman"/>
        </w:rPr>
        <w:t>s definition of image</w:t>
      </w:r>
      <w:r>
        <w:rPr>
          <w:rFonts w:ascii="Times New Roman" w:hAnsi="Times New Roman" w:cs="Times New Roman"/>
        </w:rPr>
        <w:t xml:space="preserve"> also highlights the characteristics of Chinese painting. </w:t>
      </w:r>
      <w:r w:rsidR="0090756E">
        <w:rPr>
          <w:rFonts w:ascii="Times New Roman" w:hAnsi="Times New Roman" w:cs="Times New Roman"/>
        </w:rPr>
        <w:t xml:space="preserve">In 1913, the </w:t>
      </w:r>
      <w:r w:rsidRPr="0090756E" w:rsidR="0090756E">
        <w:rPr>
          <w:rFonts w:ascii="Times New Roman" w:hAnsi="Times New Roman" w:cs="Times New Roman"/>
          <w:i/>
        </w:rPr>
        <w:t>Poetry</w:t>
      </w:r>
      <w:r w:rsidR="0090756E">
        <w:rPr>
          <w:rFonts w:ascii="Times New Roman" w:hAnsi="Times New Roman" w:cs="Times New Roman"/>
        </w:rPr>
        <w:t xml:space="preserve"> published Pound’s definition of imagism, ‘an “image” is that which presents an intellectual and emotional complex in an instant of time’</w:t>
      </w:r>
      <w:r>
        <w:rPr>
          <w:rStyle w:val="FootnoteReference"/>
          <w:rFonts w:ascii="Times New Roman" w:hAnsi="Times New Roman" w:cs="Times New Roman"/>
        </w:rPr>
        <w:footnoteReference w:id="11"/>
      </w:r>
      <w:r w:rsidR="0090756E">
        <w:rPr>
          <w:rFonts w:ascii="Times New Roman" w:hAnsi="Times New Roman" w:cs="Times New Roman"/>
        </w:rPr>
        <w:t xml:space="preserve">. The presentation of this complex gives people the feeling of sudden liberation, the feeling of getting rid of the limitation of time and space, and the feeling of suddenly growing up when seeing great works of art. Pound's image here, to a large degree, refer to the visual image, a physical image similar to sculpture or painting. According to Pound, visual image not only presents natural images, but also expresses spiritual cues and the connections between them. Therefore, Pound said that image would stimulate readers to have some kind of psychological response, which is a combination of internal mood and external things, that is, a combination of 'intellectual and emotional'. </w:t>
      </w:r>
      <w:r w:rsidR="001F6B4F">
        <w:rPr>
          <w:rFonts w:ascii="Times New Roman" w:hAnsi="Times New Roman" w:cs="Times New Roman"/>
        </w:rPr>
        <w:t xml:space="preserve">In the first definition of image, Pound tended to describe a static image, and in the </w:t>
      </w:r>
      <w:r w:rsidR="00EF50FA">
        <w:rPr>
          <w:rFonts w:ascii="Times New Roman" w:hAnsi="Times New Roman" w:cs="Times New Roman"/>
        </w:rPr>
        <w:t>vortex stage, Pound was obsessed with mining dynamic images. In 1914, he redefined image; he thinks 'the image is more than an idea. It is a vortex of cluster of fused ideas and is endowed with energy'</w:t>
      </w:r>
      <w:r>
        <w:rPr>
          <w:rStyle w:val="FootnoteReference"/>
          <w:rFonts w:ascii="Times New Roman" w:hAnsi="Times New Roman" w:cs="Times New Roman"/>
        </w:rPr>
        <w:footnoteReference w:id="12"/>
      </w:r>
      <w:r w:rsidR="00EF50FA">
        <w:rPr>
          <w:rFonts w:ascii="Times New Roman" w:hAnsi="Times New Roman" w:cs="Times New Roman"/>
        </w:rPr>
        <w:t xml:space="preserve">. In the second definition, Pound particularly emphasizes a new feature of image, that is, a state of vigorous activity. In other words, from Pound's point of view, the image of poetry should be dynamic. Moreover, Pound said that the image is 'a cluster of fused ideas', which means that the image contains multiple visual images, it should be the superposition of images. Judging from the two definitions of image by Pound, firstly, the overlapping of images means that different perspectives and objects from different time and space can appear in the same picture, that is, multiple combinations of images. This is exactly the characteristics of the flat layout of Chinese painting; secondly, imagism is mainly to arouse a certain kind of emotion with concrete objects, reveal hidden things and feelings and emphasize the role of the association. The purpose of image superposition in </w:t>
      </w:r>
      <w:r w:rsidR="00EF50FA">
        <w:rPr>
          <w:rFonts w:ascii="Times New Roman" w:hAnsi="Times New Roman" w:cs="Times New Roman"/>
        </w:rPr>
        <w:t>Vortexism</w:t>
      </w:r>
      <w:r w:rsidR="00EF50FA">
        <w:rPr>
          <w:rFonts w:ascii="Times New Roman" w:hAnsi="Times New Roman" w:cs="Times New Roman"/>
        </w:rPr>
        <w:t xml:space="preserve"> is not to produce a third object, but to imply a fundamental relationship between the two, expressing the meaning 'out of context'. </w:t>
      </w:r>
      <w:r w:rsidR="00253FFB">
        <w:rPr>
          <w:rFonts w:ascii="Times New Roman" w:hAnsi="Times New Roman" w:cs="Times New Roman"/>
        </w:rPr>
        <w:t xml:space="preserve">This is in line with the practice of focusing on subjective imagination in Chinese painting. </w:t>
      </w:r>
    </w:p>
    <w:p w:rsidR="009B5818" w:rsidP="009B5818" w14:paraId="6AC7473E" w14:textId="77777777">
      <w:pPr>
        <w:rPr>
          <w:rFonts w:ascii="Times New Roman" w:hAnsi="Times New Roman" w:cs="Times New Roman"/>
        </w:rPr>
      </w:pPr>
    </w:p>
    <w:p w:rsidR="00E328D2" w:rsidRPr="000C2762" w:rsidP="00B27C58" w14:paraId="4EDDDFB8" w14:textId="4E8A784E">
      <w:pPr>
        <w:rPr>
          <w:rFonts w:ascii="Times New Roman" w:hAnsi="Times New Roman" w:cs="Times New Roman" w:hint="eastAsia"/>
        </w:rPr>
      </w:pPr>
      <w:r>
        <w:rPr>
          <w:rFonts w:ascii="Times New Roman" w:hAnsi="Times New Roman" w:cs="Times New Roman"/>
        </w:rPr>
        <w:t>Under the influence of the Chinese painting, Pound’s poetry creation at an early stage applies the cavalier p</w:t>
      </w:r>
      <w:r w:rsidR="00F5184E">
        <w:rPr>
          <w:rFonts w:ascii="Times New Roman" w:hAnsi="Times New Roman" w:cs="Times New Roman"/>
        </w:rPr>
        <w:t xml:space="preserve">erspective principle, then in the mid-term focuses on the psychological and spiritual level. In this process, Pound recognized the differences between Chinese and Western painting, and introduced the fluidity of Chinese painting into his poetic creation, presenting a side different from traditional British and American poetry. Based on that, he published insights on the theory of Imagist poetry. The Chinese culture has provided beneficial input for the construction of Pound's poetic system, thereby helping it to reform traditional British and American poetry, making him one of the most iconic figures of Eastern and Western culture compatibility in his era as well as today. Pound's awareness and introduction of Chinese art and Chinese culture has made him a model of cultural exchange between the East and the West, as he had said in the last three sentences in </w:t>
      </w:r>
      <w:r w:rsidRPr="00F5184E" w:rsidR="00F5184E">
        <w:rPr>
          <w:rFonts w:ascii="Times New Roman" w:hAnsi="Times New Roman" w:cs="Times New Roman"/>
          <w:i/>
        </w:rPr>
        <w:t>Canto 13</w:t>
      </w:r>
      <w:r w:rsidRPr="00F5184E" w:rsidR="00F5184E">
        <w:rPr>
          <w:rFonts w:ascii="Times New Roman" w:hAnsi="Times New Roman" w:cs="Times New Roman"/>
        </w:rPr>
        <w:t>, ‘the</w:t>
      </w:r>
      <w:r w:rsidR="00F5184E">
        <w:rPr>
          <w:rFonts w:ascii="Times New Roman" w:hAnsi="Times New Roman" w:cs="Times New Roman"/>
        </w:rPr>
        <w:t xml:space="preserve"> blossoms of the apricot/ blow from the east to the west/ and I have tried to keep them from falling’</w:t>
      </w:r>
      <w:r>
        <w:rPr>
          <w:rStyle w:val="FootnoteReference"/>
          <w:rFonts w:ascii="Times New Roman" w:hAnsi="Times New Roman" w:cs="Times New Roman"/>
        </w:rPr>
        <w:footnoteReference w:id="13"/>
      </w:r>
      <w:r w:rsidR="00F5184E">
        <w:rPr>
          <w:rFonts w:ascii="Times New Roman" w:hAnsi="Times New Roman" w:cs="Times New Roman"/>
        </w:rPr>
        <w:t>. With Pound's efforts, the apricot flower of Chinese culture blew from the east to the west, which infected modern western poetry and evolved into the cultural treasure of the entire human race. 
</w:t>
      </w:r>
      <w:bookmarkStart w:id="0" w:name="_GoBack"/>
      <w:bookmarkEnd w:id="0"/>
    </w:p>
    <w:sectPr w:rsidSect="00974152">
      <w:pgSz w:w="11900" w:h="16840"/>
      <w:pgMar w:top="1440" w:right="1800" w:bottom="1440" w:left="1800" w:header="851" w:footer="992" w:gutter="0"/>
      <w:cols w:space="425"/>
      <w:docGrid w:type="lines" w:linePitch="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DengXian">
    <w:panose1 w:val="02010600030101010101"/>
    <w:charset w:val="86"/>
    <w:family w:val="auto"/>
    <w:pitch w:val="variable"/>
    <w:sig w:usb0="A00002BF" w:usb1="38CF7CFA" w:usb2="00000016" w:usb3="00000000" w:csb0="0004000F" w:csb1="00000000"/>
  </w:font>
  <w:font w:name="Times">
    <w:panose1 w:val="02000500000000000000"/>
    <w:charset w:val="00"/>
    <w:family w:val="auto"/>
    <w:pitch w:val="variable"/>
    <w:sig w:usb0="00000003" w:usb1="00000000" w:usb2="00000000" w:usb3="00000000" w:csb0="00000001" w:csb1="00000000"/>
  </w:font>
  <w:font w:name="STHeiti">
    <w:panose1 w:val="02010600040101010101"/>
    <w:charset w:val="86"/>
    <w:family w:val="auto"/>
    <w:pitch w:val="variable"/>
    <w:sig w:usb0="00000287" w:usb1="080F0000" w:usb2="00000010" w:usb3="00000000" w:csb0="0004009F" w:csb1="00000000"/>
  </w:font>
  <w:font w:name="Arial">
    <w:panose1 w:val="020B0604020202020204"/>
    <w:charset w:val="00"/>
    <w:family w:val="auto"/>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432BC7" w:rsidP="00B15C28" w14:paraId="27D453BF" w14:textId="77777777">
      <w:r>
        <w:separator/>
      </w:r>
    </w:p>
  </w:footnote>
  <w:footnote w:type="continuationSeparator" w:id="1">
    <w:p w:rsidR="00432BC7" w:rsidP="00B15C28" w14:paraId="12F67B51" w14:textId="77777777">
      <w:r>
        <w:continuationSeparator/>
      </w:r>
    </w:p>
  </w:footnote>
  <w:footnote w:id="2">
    <w:p w:rsidR="00B15C28" w:rsidRPr="003F5009" w:rsidP="006D3F50" w14:paraId="02B88680" w14:textId="4F62A3A0">
      <w:pPr>
        <w:contextualSpacing/>
        <w:rPr>
          <w:rFonts w:ascii="Times New Roman" w:hAnsi="Times New Roman" w:cs="Times New Roman"/>
          <w:sz w:val="21"/>
          <w:szCs w:val="21"/>
        </w:rPr>
      </w:pPr>
      <w:r w:rsidRPr="003F5009">
        <w:rPr>
          <w:rStyle w:val="FootnoteReference"/>
          <w:sz w:val="21"/>
          <w:szCs w:val="21"/>
        </w:rPr>
        <w:footnoteRef/>
      </w:r>
      <w:r w:rsidRPr="003F5009">
        <w:rPr>
          <w:sz w:val="21"/>
          <w:szCs w:val="21"/>
        </w:rPr>
        <w:t xml:space="preserve"> </w:t>
      </w:r>
      <w:r w:rsidRPr="003F5009">
        <w:rPr>
          <w:rFonts w:ascii="Times New Roman" w:hAnsi="Times New Roman" w:cs="Times New Roman"/>
          <w:sz w:val="21"/>
          <w:szCs w:val="21"/>
        </w:rPr>
        <w:t>Zhaoming</w:t>
      </w:r>
      <w:r w:rsidRPr="003F5009">
        <w:rPr>
          <w:rFonts w:ascii="Times New Roman" w:hAnsi="Times New Roman" w:cs="Times New Roman"/>
          <w:sz w:val="21"/>
          <w:szCs w:val="21"/>
        </w:rPr>
        <w:t xml:space="preserve"> Qian, </w:t>
      </w:r>
      <w:r w:rsidRPr="003F5009">
        <w:rPr>
          <w:rFonts w:ascii="Times New Roman" w:hAnsi="Times New Roman" w:cs="Times New Roman"/>
          <w:i/>
          <w:sz w:val="21"/>
          <w:szCs w:val="21"/>
        </w:rPr>
        <w:t>Orientalism and Modernism: The Legacy of China in Pound and Williams</w:t>
      </w:r>
      <w:r w:rsidRPr="003F5009">
        <w:rPr>
          <w:rFonts w:ascii="Times New Roman" w:hAnsi="Times New Roman" w:cs="Times New Roman"/>
          <w:sz w:val="21"/>
          <w:szCs w:val="21"/>
        </w:rPr>
        <w:t xml:space="preserve"> </w:t>
      </w:r>
      <w:r w:rsidRPr="003F5009" w:rsidR="00F91C3D">
        <w:rPr>
          <w:rFonts w:ascii="Times New Roman" w:hAnsi="Times New Roman" w:cs="Times New Roman"/>
          <w:sz w:val="21"/>
          <w:szCs w:val="21"/>
        </w:rPr>
        <w:t>(</w:t>
      </w:r>
      <w:r w:rsidRPr="003F5009">
        <w:rPr>
          <w:rFonts w:ascii="Times New Roman" w:hAnsi="Times New Roman" w:cs="Times New Roman"/>
          <w:sz w:val="21"/>
          <w:szCs w:val="21"/>
        </w:rPr>
        <w:t xml:space="preserve">Hangzhou: </w:t>
      </w:r>
      <w:r w:rsidRPr="003F5009" w:rsidR="00A26A79">
        <w:rPr>
          <w:rFonts w:ascii="Times New Roman" w:hAnsi="Times New Roman" w:cs="Times New Roman"/>
          <w:sz w:val="21"/>
          <w:szCs w:val="21"/>
        </w:rPr>
        <w:t>Zhejiang University Press, 2016)</w:t>
      </w:r>
      <w:r w:rsidRPr="003F5009" w:rsidR="00FB75BA">
        <w:rPr>
          <w:rFonts w:ascii="Times New Roman" w:hAnsi="Times New Roman" w:cs="Times New Roman"/>
          <w:sz w:val="21"/>
          <w:szCs w:val="21"/>
        </w:rPr>
        <w:t>,</w:t>
      </w:r>
      <w:r w:rsidRPr="003F5009" w:rsidR="00913DCB">
        <w:rPr>
          <w:rFonts w:ascii="Times New Roman" w:hAnsi="Times New Roman" w:cs="Times New Roman"/>
          <w:sz w:val="21"/>
          <w:szCs w:val="21"/>
        </w:rPr>
        <w:t xml:space="preserve"> </w:t>
      </w:r>
      <w:r w:rsidRPr="003F5009">
        <w:rPr>
          <w:rFonts w:ascii="Times New Roman" w:hAnsi="Times New Roman" w:cs="Times New Roman"/>
          <w:sz w:val="21"/>
          <w:szCs w:val="21"/>
        </w:rPr>
        <w:t>p.</w:t>
      </w:r>
      <w:r w:rsidRPr="003F5009" w:rsidR="00913DCB">
        <w:rPr>
          <w:rFonts w:ascii="Times New Roman" w:hAnsi="Times New Roman" w:cs="Times New Roman"/>
          <w:sz w:val="21"/>
          <w:szCs w:val="21"/>
        </w:rPr>
        <w:t>8. (</w:t>
      </w:r>
      <w:r w:rsidR="00DC099D">
        <w:rPr>
          <w:rFonts w:ascii="Times New Roman" w:hAnsi="Times New Roman" w:cs="Times New Roman"/>
          <w:sz w:val="21"/>
          <w:szCs w:val="21"/>
        </w:rPr>
        <w:t>I</w:t>
      </w:r>
      <w:r w:rsidRPr="003F5009" w:rsidR="00BB14EB">
        <w:rPr>
          <w:rFonts w:ascii="Times New Roman" w:hAnsi="Times New Roman" w:cs="Times New Roman"/>
          <w:sz w:val="21"/>
          <w:szCs w:val="21"/>
        </w:rPr>
        <w:t xml:space="preserve">n </w:t>
      </w:r>
      <w:r w:rsidRPr="003F5009" w:rsidR="00817D2B">
        <w:rPr>
          <w:rFonts w:ascii="Times New Roman" w:hAnsi="Times New Roman" w:cs="Times New Roman"/>
          <w:sz w:val="21"/>
          <w:szCs w:val="21"/>
        </w:rPr>
        <w:t>Chinese</w:t>
      </w:r>
      <w:r w:rsidRPr="003F5009" w:rsidR="00BB14EB">
        <w:rPr>
          <w:rFonts w:ascii="Times New Roman" w:hAnsi="Times New Roman" w:cs="Times New Roman"/>
          <w:sz w:val="21"/>
          <w:szCs w:val="21"/>
        </w:rPr>
        <w:t>)</w:t>
      </w:r>
      <w:r w:rsidR="006D3F50">
        <w:rPr>
          <w:rFonts w:ascii="Times New Roman" w:hAnsi="Times New Roman" w:cs="Times New Roman"/>
          <w:sz w:val="21"/>
          <w:szCs w:val="21"/>
        </w:rPr>
        <w:t>.</w:t>
      </w:r>
    </w:p>
  </w:footnote>
  <w:footnote w:id="3">
    <w:p w:rsidR="00C15211" w:rsidRPr="003F5009" w:rsidP="006D3F50" w14:paraId="2FF6C7E9" w14:textId="339C0CAB">
      <w:pPr>
        <w:contextualSpacing/>
        <w:rPr>
          <w:rFonts w:ascii="Times New Roman" w:hAnsi="Times New Roman" w:cs="Times New Roman"/>
          <w:sz w:val="21"/>
          <w:szCs w:val="21"/>
        </w:rPr>
      </w:pPr>
      <w:r w:rsidRPr="003F5009">
        <w:rPr>
          <w:rStyle w:val="FootnoteReference"/>
          <w:sz w:val="21"/>
          <w:szCs w:val="21"/>
        </w:rPr>
        <w:footnoteRef/>
      </w:r>
      <w:r w:rsidRPr="003F5009">
        <w:rPr>
          <w:sz w:val="21"/>
          <w:szCs w:val="21"/>
        </w:rPr>
        <w:t xml:space="preserve"> </w:t>
      </w:r>
      <w:r w:rsidRPr="003F5009" w:rsidR="00BB14EB">
        <w:rPr>
          <w:rFonts w:ascii="Times New Roman" w:hAnsi="Times New Roman" w:cs="Times New Roman"/>
          <w:sz w:val="21"/>
          <w:szCs w:val="21"/>
        </w:rPr>
        <w:t>YiHen</w:t>
      </w:r>
      <w:r w:rsidRPr="003F5009" w:rsidR="00BB14EB">
        <w:rPr>
          <w:rFonts w:ascii="Times New Roman" w:hAnsi="Times New Roman" w:cs="Times New Roman"/>
          <w:sz w:val="21"/>
          <w:szCs w:val="21"/>
        </w:rPr>
        <w:t xml:space="preserve"> Zhao</w:t>
      </w:r>
      <w:r w:rsidRPr="003F5009" w:rsidR="00BB14EB">
        <w:rPr>
          <w:rFonts w:ascii="Times New Roman" w:hAnsi="Times New Roman" w:cs="Times New Roman"/>
          <w:sz w:val="21"/>
          <w:szCs w:val="21"/>
        </w:rPr>
        <w:t xml:space="preserve">, </w:t>
      </w:r>
      <w:r w:rsidRPr="003F5009" w:rsidR="00BB14EB">
        <w:rPr>
          <w:rFonts w:ascii="Times New Roman" w:hAnsi="Times New Roman" w:cs="Times New Roman"/>
          <w:i/>
          <w:sz w:val="21"/>
          <w:szCs w:val="21"/>
        </w:rPr>
        <w:t>The Muse from Cathay</w:t>
      </w:r>
      <w:r w:rsidRPr="003F5009" w:rsidR="00BB14EB">
        <w:rPr>
          <w:rFonts w:ascii="Times New Roman" w:hAnsi="Times New Roman" w:cs="Times New Roman"/>
          <w:sz w:val="21"/>
          <w:szCs w:val="21"/>
        </w:rPr>
        <w:t xml:space="preserve"> </w:t>
      </w:r>
      <w:r w:rsidRPr="003F5009" w:rsidR="00611E58">
        <w:rPr>
          <w:rFonts w:ascii="Times New Roman" w:hAnsi="Times New Roman" w:cs="Times New Roman"/>
          <w:sz w:val="21"/>
          <w:szCs w:val="21"/>
        </w:rPr>
        <w:t>(</w:t>
      </w:r>
      <w:r w:rsidRPr="003F5009" w:rsidR="00BB14EB">
        <w:rPr>
          <w:rFonts w:ascii="Times New Roman" w:hAnsi="Times New Roman" w:cs="Times New Roman"/>
          <w:sz w:val="21"/>
          <w:szCs w:val="21"/>
        </w:rPr>
        <w:t>Chengdu: Sichuan Literature and Art Publishing House, 2013</w:t>
      </w:r>
      <w:r w:rsidRPr="003F5009" w:rsidR="00611E58">
        <w:rPr>
          <w:rFonts w:ascii="Times New Roman" w:hAnsi="Times New Roman" w:cs="Times New Roman"/>
          <w:sz w:val="21"/>
          <w:szCs w:val="21"/>
        </w:rPr>
        <w:t>) p.134</w:t>
      </w:r>
      <w:r w:rsidR="003F5009">
        <w:rPr>
          <w:rFonts w:ascii="Times New Roman" w:hAnsi="Times New Roman" w:cs="Times New Roman"/>
          <w:sz w:val="21"/>
          <w:szCs w:val="21"/>
        </w:rPr>
        <w:t>.</w:t>
      </w:r>
      <w:r w:rsidRPr="003F5009" w:rsidR="00611E58">
        <w:rPr>
          <w:rFonts w:ascii="Times New Roman" w:hAnsi="Times New Roman" w:cs="Times New Roman"/>
          <w:sz w:val="21"/>
          <w:szCs w:val="21"/>
        </w:rPr>
        <w:t xml:space="preserve"> </w:t>
      </w:r>
      <w:r w:rsidRPr="003F5009" w:rsidR="00BB14EB">
        <w:rPr>
          <w:rFonts w:ascii="Times New Roman" w:hAnsi="Times New Roman" w:cs="Times New Roman"/>
          <w:sz w:val="21"/>
          <w:szCs w:val="21"/>
        </w:rPr>
        <w:t>(</w:t>
      </w:r>
      <w:r w:rsidR="00DC099D">
        <w:rPr>
          <w:rFonts w:ascii="Times New Roman" w:hAnsi="Times New Roman" w:cs="Times New Roman"/>
          <w:sz w:val="21"/>
          <w:szCs w:val="21"/>
        </w:rPr>
        <w:t>I</w:t>
      </w:r>
      <w:r w:rsidRPr="003F5009" w:rsidR="00BB14EB">
        <w:rPr>
          <w:rFonts w:ascii="Times New Roman" w:hAnsi="Times New Roman" w:cs="Times New Roman"/>
          <w:sz w:val="21"/>
          <w:szCs w:val="21"/>
        </w:rPr>
        <w:t>n Chinses)</w:t>
      </w:r>
      <w:r w:rsidR="006D3F50">
        <w:rPr>
          <w:rFonts w:ascii="Times New Roman" w:hAnsi="Times New Roman" w:cs="Times New Roman"/>
          <w:sz w:val="21"/>
          <w:szCs w:val="21"/>
        </w:rPr>
        <w:t>.</w:t>
      </w:r>
    </w:p>
  </w:footnote>
  <w:footnote w:id="4">
    <w:p w:rsidR="003F5009" w:rsidRPr="003F5009" w:rsidP="006D3F50" w14:paraId="4A70F390" w14:textId="10844123">
      <w:pPr>
        <w:contextualSpacing/>
        <w:rPr>
          <w:rFonts w:ascii="Times New Roman" w:hAnsi="Times New Roman" w:cs="Times New Roman"/>
          <w:sz w:val="21"/>
          <w:szCs w:val="21"/>
        </w:rPr>
      </w:pPr>
      <w:r w:rsidRPr="003F5009">
        <w:rPr>
          <w:rStyle w:val="FootnoteReference"/>
          <w:sz w:val="21"/>
          <w:szCs w:val="21"/>
        </w:rPr>
        <w:footnoteRef/>
      </w:r>
      <w:r w:rsidRPr="003F5009">
        <w:rPr>
          <w:sz w:val="21"/>
          <w:szCs w:val="21"/>
        </w:rPr>
        <w:t xml:space="preserve"> </w:t>
      </w:r>
      <w:r w:rsidRPr="003F5009">
        <w:rPr>
          <w:rFonts w:ascii="Times New Roman" w:hAnsi="Times New Roman" w:cs="Times New Roman"/>
          <w:sz w:val="21"/>
          <w:szCs w:val="21"/>
        </w:rPr>
        <w:t xml:space="preserve">Ezra Pound, </w:t>
      </w:r>
      <w:r w:rsidRPr="003F5009">
        <w:rPr>
          <w:rFonts w:ascii="Times New Roman" w:hAnsi="Times New Roman" w:cs="Times New Roman"/>
          <w:i/>
          <w:sz w:val="21"/>
          <w:szCs w:val="21"/>
        </w:rPr>
        <w:t>ABC of Reading</w:t>
      </w:r>
      <w:r w:rsidRPr="003F5009">
        <w:rPr>
          <w:rFonts w:ascii="Times New Roman" w:hAnsi="Times New Roman" w:cs="Times New Roman"/>
          <w:sz w:val="21"/>
          <w:szCs w:val="21"/>
        </w:rPr>
        <w:t xml:space="preserve"> </w:t>
      </w:r>
      <w:r w:rsidRPr="003F5009">
        <w:rPr>
          <w:rFonts w:ascii="Times New Roman" w:hAnsi="Times New Roman" w:cs="Times New Roman"/>
          <w:sz w:val="21"/>
          <w:szCs w:val="21"/>
        </w:rPr>
        <w:t>(</w:t>
      </w:r>
      <w:r w:rsidRPr="003F5009">
        <w:rPr>
          <w:rFonts w:ascii="Times New Roman" w:hAnsi="Times New Roman" w:cs="Times New Roman"/>
          <w:sz w:val="21"/>
          <w:szCs w:val="21"/>
        </w:rPr>
        <w:t>New York: New Directions Publishing Corp. 2010</w:t>
      </w:r>
      <w:r w:rsidRPr="003F5009">
        <w:rPr>
          <w:rFonts w:ascii="Times New Roman" w:hAnsi="Times New Roman" w:cs="Times New Roman"/>
          <w:sz w:val="21"/>
          <w:szCs w:val="21"/>
        </w:rPr>
        <w:t xml:space="preserve">), p.7. </w:t>
      </w:r>
    </w:p>
  </w:footnote>
  <w:footnote w:id="5">
    <w:p w:rsidR="003F5009" w:rsidRPr="003F5009" w:rsidP="006D3F50" w14:paraId="2F16C8E9" w14:textId="049ED8BD">
      <w:pPr>
        <w:rPr>
          <w:rFonts w:ascii="Times New Roman" w:hAnsi="Times New Roman" w:cs="Times New Roman"/>
          <w:sz w:val="21"/>
        </w:rPr>
      </w:pPr>
      <w:r>
        <w:rPr>
          <w:rStyle w:val="FootnoteReference"/>
        </w:rPr>
        <w:footnoteRef/>
      </w:r>
      <w:r>
        <w:t xml:space="preserve"> </w:t>
      </w:r>
      <w:r w:rsidRPr="003F5009">
        <w:rPr>
          <w:rFonts w:ascii="Times New Roman" w:hAnsi="Times New Roman" w:cs="Times New Roman"/>
          <w:sz w:val="21"/>
        </w:rPr>
        <w:t>Baihua</w:t>
      </w:r>
      <w:r w:rsidRPr="003F5009">
        <w:rPr>
          <w:rFonts w:ascii="Times New Roman" w:hAnsi="Times New Roman" w:cs="Times New Roman"/>
          <w:sz w:val="21"/>
        </w:rPr>
        <w:t xml:space="preserve"> </w:t>
      </w:r>
      <w:r w:rsidRPr="003F5009">
        <w:rPr>
          <w:rFonts w:ascii="Times New Roman" w:hAnsi="Times New Roman" w:cs="Times New Roman"/>
          <w:sz w:val="21"/>
        </w:rPr>
        <w:t>Zong</w:t>
      </w:r>
      <w:r w:rsidRPr="003F5009">
        <w:rPr>
          <w:rFonts w:ascii="Times New Roman" w:hAnsi="Times New Roman" w:cs="Times New Roman"/>
          <w:sz w:val="21"/>
        </w:rPr>
        <w:t xml:space="preserve">, </w:t>
      </w:r>
      <w:r w:rsidRPr="003F5009">
        <w:rPr>
          <w:rFonts w:ascii="Times New Roman" w:hAnsi="Times New Roman" w:cs="Times New Roman"/>
          <w:i/>
          <w:sz w:val="21"/>
        </w:rPr>
        <w:t>Ramble on Aesthetics</w:t>
      </w:r>
      <w:r w:rsidR="006D3F50">
        <w:rPr>
          <w:rFonts w:ascii="Times New Roman" w:hAnsi="Times New Roman" w:cs="Times New Roman"/>
          <w:sz w:val="21"/>
        </w:rPr>
        <w:t xml:space="preserve"> </w:t>
      </w:r>
      <w:r>
        <w:rPr>
          <w:rFonts w:ascii="Times New Roman" w:hAnsi="Times New Roman" w:cs="Times New Roman"/>
          <w:sz w:val="21"/>
        </w:rPr>
        <w:t>(</w:t>
      </w:r>
      <w:r w:rsidRPr="003F5009">
        <w:rPr>
          <w:rFonts w:ascii="Times New Roman" w:hAnsi="Times New Roman" w:cs="Times New Roman"/>
          <w:sz w:val="21"/>
        </w:rPr>
        <w:t>Shanghai: Shanghai people’s Publishing House, 1981</w:t>
      </w:r>
      <w:r>
        <w:rPr>
          <w:rFonts w:ascii="Times New Roman" w:hAnsi="Times New Roman" w:cs="Times New Roman"/>
          <w:sz w:val="21"/>
        </w:rPr>
        <w:t>),</w:t>
      </w:r>
      <w:r w:rsidR="006D3F50">
        <w:rPr>
          <w:rFonts w:ascii="Times New Roman" w:hAnsi="Times New Roman" w:cs="Times New Roman"/>
          <w:sz w:val="21"/>
        </w:rPr>
        <w:t xml:space="preserve"> </w:t>
      </w:r>
      <w:r>
        <w:rPr>
          <w:rFonts w:ascii="Times New Roman" w:hAnsi="Times New Roman" w:cs="Times New Roman"/>
          <w:sz w:val="21"/>
        </w:rPr>
        <w:t>p.46.</w:t>
      </w:r>
      <w:r w:rsidR="00DC099D">
        <w:rPr>
          <w:rFonts w:ascii="Times New Roman" w:hAnsi="Times New Roman" w:cs="Times New Roman"/>
          <w:sz w:val="21"/>
        </w:rPr>
        <w:t xml:space="preserve"> </w:t>
      </w:r>
      <w:r>
        <w:rPr>
          <w:rFonts w:ascii="Times New Roman" w:hAnsi="Times New Roman" w:cs="Times New Roman"/>
          <w:sz w:val="21"/>
        </w:rPr>
        <w:t>(</w:t>
      </w:r>
      <w:r w:rsidR="00DC099D">
        <w:rPr>
          <w:rFonts w:ascii="Times New Roman" w:hAnsi="Times New Roman" w:cs="Times New Roman"/>
          <w:sz w:val="21"/>
        </w:rPr>
        <w:t>I</w:t>
      </w:r>
      <w:r>
        <w:rPr>
          <w:rFonts w:ascii="Times New Roman" w:hAnsi="Times New Roman" w:cs="Times New Roman"/>
          <w:sz w:val="21"/>
        </w:rPr>
        <w:t>n Chinese)</w:t>
      </w:r>
      <w:r w:rsidR="006D3F50">
        <w:rPr>
          <w:rFonts w:ascii="Times New Roman" w:hAnsi="Times New Roman" w:cs="Times New Roman"/>
          <w:sz w:val="21"/>
        </w:rPr>
        <w:t>.</w:t>
      </w:r>
    </w:p>
  </w:footnote>
  <w:footnote w:id="6">
    <w:p w:rsidR="006D3F50" w:rsidRPr="00DC099D" w:rsidP="006D3F50" w14:paraId="50D75EE6" w14:textId="1B3876FB">
      <w:pPr>
        <w:rPr>
          <w:rFonts w:ascii="Times New Roman" w:hAnsi="Times New Roman" w:cs="Times New Roman"/>
          <w:sz w:val="21"/>
        </w:rPr>
      </w:pPr>
      <w:r w:rsidRPr="00DC099D">
        <w:rPr>
          <w:rStyle w:val="FootnoteReference"/>
          <w:sz w:val="21"/>
        </w:rPr>
        <w:footnoteRef/>
      </w:r>
      <w:r w:rsidRPr="00DC099D">
        <w:rPr>
          <w:sz w:val="21"/>
        </w:rPr>
        <w:t xml:space="preserve"> </w:t>
      </w:r>
      <w:r w:rsidRPr="00DC099D">
        <w:rPr>
          <w:rFonts w:ascii="Times New Roman" w:hAnsi="Times New Roman" w:cs="Times New Roman"/>
          <w:sz w:val="21"/>
        </w:rPr>
        <w:t xml:space="preserve">Ezra Pound, </w:t>
      </w:r>
      <w:r w:rsidRPr="00DC099D">
        <w:rPr>
          <w:rFonts w:ascii="Times New Roman" w:hAnsi="Times New Roman" w:cs="Times New Roman"/>
          <w:i/>
          <w:sz w:val="21"/>
        </w:rPr>
        <w:t>Collected Short Poems</w:t>
      </w:r>
      <w:r w:rsidRPr="00DC099D">
        <w:rPr>
          <w:rFonts w:ascii="Times New Roman" w:hAnsi="Times New Roman" w:cs="Times New Roman"/>
          <w:sz w:val="21"/>
        </w:rPr>
        <w:t xml:space="preserve"> </w:t>
      </w:r>
      <w:r w:rsidRPr="00DC099D">
        <w:rPr>
          <w:rFonts w:ascii="Times New Roman" w:hAnsi="Times New Roman" w:cs="Times New Roman"/>
          <w:sz w:val="21"/>
        </w:rPr>
        <w:t>(</w:t>
      </w:r>
      <w:r w:rsidRPr="00DC099D">
        <w:rPr>
          <w:rFonts w:ascii="Times New Roman" w:hAnsi="Times New Roman" w:cs="Times New Roman"/>
          <w:sz w:val="21"/>
        </w:rPr>
        <w:t>London: Faber and Faber Limited, 1968</w:t>
      </w:r>
      <w:r w:rsidRPr="00DC099D">
        <w:rPr>
          <w:rFonts w:ascii="Times New Roman" w:hAnsi="Times New Roman" w:cs="Times New Roman"/>
          <w:sz w:val="21"/>
        </w:rPr>
        <w:t>),</w:t>
      </w:r>
      <w:r w:rsidRPr="00DC099D" w:rsidR="00DC099D">
        <w:rPr>
          <w:rFonts w:ascii="Times New Roman" w:hAnsi="Times New Roman" w:cs="Times New Roman"/>
          <w:sz w:val="21"/>
        </w:rPr>
        <w:t xml:space="preserve"> </w:t>
      </w:r>
      <w:r w:rsidRPr="00DC099D">
        <w:rPr>
          <w:rFonts w:ascii="Times New Roman" w:hAnsi="Times New Roman" w:cs="Times New Roman"/>
          <w:sz w:val="21"/>
        </w:rPr>
        <w:t>p.147</w:t>
      </w:r>
      <w:r w:rsidRPr="00DC099D" w:rsidR="00DC099D">
        <w:rPr>
          <w:rFonts w:ascii="Times New Roman" w:hAnsi="Times New Roman" w:cs="Times New Roman"/>
          <w:sz w:val="21"/>
        </w:rPr>
        <w:t>.</w:t>
      </w:r>
    </w:p>
    <w:p w:rsidR="006D3F50" w14:paraId="5A0535B1" w14:textId="62227063">
      <w:pPr>
        <w:pStyle w:val="FootnoteText"/>
      </w:pPr>
    </w:p>
  </w:footnote>
  <w:footnote w:id="7">
    <w:p w:rsidR="006D3F50" w:rsidRPr="00DC099D" w:rsidP="006D3F50" w14:paraId="196DC230" w14:textId="0CEBFADD">
      <w:pPr>
        <w:rPr>
          <w:rFonts w:ascii="Times New Roman" w:hAnsi="Times New Roman" w:cs="Times New Roman"/>
          <w:sz w:val="21"/>
        </w:rPr>
      </w:pPr>
      <w:r w:rsidRPr="00DC099D">
        <w:rPr>
          <w:rStyle w:val="FootnoteReference"/>
          <w:sz w:val="21"/>
        </w:rPr>
        <w:footnoteRef/>
      </w:r>
      <w:r w:rsidRPr="00DC099D">
        <w:rPr>
          <w:sz w:val="21"/>
        </w:rPr>
        <w:t xml:space="preserve"> </w:t>
      </w:r>
      <w:r w:rsidRPr="00DC099D">
        <w:rPr>
          <w:rFonts w:ascii="Times New Roman" w:hAnsi="Times New Roman" w:cs="Times New Roman"/>
          <w:sz w:val="21"/>
        </w:rPr>
        <w:t>ZhaoMing</w:t>
      </w:r>
      <w:r w:rsidRPr="00DC099D">
        <w:rPr>
          <w:rFonts w:ascii="Times New Roman" w:hAnsi="Times New Roman" w:cs="Times New Roman"/>
          <w:sz w:val="21"/>
        </w:rPr>
        <w:t xml:space="preserve"> Qian</w:t>
      </w:r>
      <w:r w:rsidRPr="00DC099D">
        <w:rPr>
          <w:rFonts w:ascii="Times New Roman" w:hAnsi="Times New Roman" w:cs="Times New Roman"/>
          <w:sz w:val="21"/>
        </w:rPr>
        <w:t xml:space="preserve">, </w:t>
      </w:r>
      <w:r w:rsidRPr="00DC099D">
        <w:rPr>
          <w:rFonts w:ascii="Times New Roman" w:hAnsi="Times New Roman" w:cs="Times New Roman"/>
          <w:i/>
          <w:sz w:val="21"/>
        </w:rPr>
        <w:t>Orientalism and Modernism: The Legacy of China in Pound and Williams</w:t>
      </w:r>
      <w:r w:rsidRPr="00DC099D" w:rsidR="00DC099D">
        <w:rPr>
          <w:rFonts w:ascii="Times New Roman" w:hAnsi="Times New Roman" w:cs="Times New Roman"/>
          <w:sz w:val="21"/>
        </w:rPr>
        <w:t xml:space="preserve"> (</w:t>
      </w:r>
      <w:r w:rsidRPr="00DC099D">
        <w:rPr>
          <w:rFonts w:ascii="Times New Roman" w:hAnsi="Times New Roman" w:cs="Times New Roman"/>
          <w:sz w:val="21"/>
        </w:rPr>
        <w:t>Hangzhou: Zhejiang University Press, 2016</w:t>
      </w:r>
      <w:r w:rsidRPr="00DC099D" w:rsidR="00DC099D">
        <w:rPr>
          <w:rFonts w:ascii="Times New Roman" w:hAnsi="Times New Roman" w:cs="Times New Roman"/>
          <w:sz w:val="21"/>
        </w:rPr>
        <w:t>), p.58. (In Chinese)</w:t>
      </w:r>
    </w:p>
    <w:p w:rsidR="006D3F50" w14:paraId="0C359AF3" w14:textId="55F766B2">
      <w:pPr>
        <w:pStyle w:val="FootnoteText"/>
      </w:pPr>
    </w:p>
  </w:footnote>
  <w:footnote w:id="8">
    <w:p w:rsidR="00812BE0" w:rsidRPr="00CA2835" w:rsidP="00CA2835" w14:paraId="6F20A6C9" w14:textId="7D50BFC8">
      <w:pPr>
        <w:rPr>
          <w:rFonts w:ascii="Times New Roman" w:hAnsi="Times New Roman" w:cs="Times New Roman"/>
        </w:rPr>
      </w:pPr>
      <w:r>
        <w:rPr>
          <w:rStyle w:val="FootnoteReference"/>
        </w:rPr>
        <w:footnoteRef/>
      </w:r>
      <w:r w:rsidRPr="00812BE0">
        <w:rPr>
          <w:sz w:val="21"/>
          <w:szCs w:val="21"/>
        </w:rPr>
        <w:t xml:space="preserve"> </w:t>
      </w:r>
      <w:r w:rsidRPr="00812BE0" w:rsidR="00CA2835">
        <w:rPr>
          <w:rFonts w:ascii="Times New Roman" w:hAnsi="Times New Roman" w:cs="Times New Roman"/>
          <w:sz w:val="21"/>
          <w:szCs w:val="21"/>
        </w:rPr>
        <w:t xml:space="preserve">Ezra </w:t>
      </w:r>
      <w:r w:rsidRPr="00812BE0" w:rsidR="00CA2835">
        <w:rPr>
          <w:rFonts w:ascii="Times New Roman" w:hAnsi="Times New Roman" w:cs="Times New Roman"/>
          <w:sz w:val="21"/>
          <w:szCs w:val="21"/>
        </w:rPr>
        <w:t>Pound</w:t>
      </w:r>
      <w:r w:rsidRPr="00812BE0">
        <w:rPr>
          <w:rFonts w:ascii="Times New Roman" w:hAnsi="Times New Roman" w:cs="Times New Roman"/>
          <w:i/>
          <w:sz w:val="21"/>
          <w:szCs w:val="21"/>
        </w:rPr>
        <w:t xml:space="preserve"> </w:t>
      </w:r>
      <w:r w:rsidRPr="00812BE0">
        <w:rPr>
          <w:rFonts w:ascii="Times New Roman" w:hAnsi="Times New Roman" w:cs="Times New Roman"/>
          <w:sz w:val="21"/>
          <w:szCs w:val="21"/>
        </w:rPr>
        <w:t>,</w:t>
      </w:r>
      <w:r w:rsidRPr="00812BE0">
        <w:rPr>
          <w:rFonts w:ascii="Times New Roman" w:hAnsi="Times New Roman" w:cs="Times New Roman"/>
          <w:sz w:val="21"/>
          <w:szCs w:val="21"/>
        </w:rPr>
        <w:t xml:space="preserve"> </w:t>
      </w:r>
      <w:r w:rsidRPr="00812BE0">
        <w:rPr>
          <w:rFonts w:ascii="Times New Roman" w:hAnsi="Times New Roman" w:cs="Times New Roman"/>
          <w:i/>
          <w:sz w:val="21"/>
          <w:szCs w:val="21"/>
        </w:rPr>
        <w:t>The Cantos</w:t>
      </w:r>
      <w:r w:rsidRPr="00812BE0">
        <w:rPr>
          <w:rFonts w:ascii="Times New Roman" w:hAnsi="Times New Roman" w:cs="Times New Roman"/>
          <w:sz w:val="21"/>
          <w:szCs w:val="21"/>
        </w:rPr>
        <w:t xml:space="preserve"> (</w:t>
      </w:r>
      <w:r w:rsidRPr="00812BE0">
        <w:rPr>
          <w:rFonts w:ascii="Times New Roman" w:hAnsi="Times New Roman" w:cs="Times New Roman"/>
          <w:sz w:val="21"/>
          <w:szCs w:val="21"/>
        </w:rPr>
        <w:t xml:space="preserve">London: Faber &amp; </w:t>
      </w:r>
      <w:r w:rsidRPr="00812BE0">
        <w:rPr>
          <w:rFonts w:ascii="Times New Roman" w:hAnsi="Times New Roman" w:cs="Times New Roman"/>
          <w:sz w:val="21"/>
          <w:szCs w:val="21"/>
        </w:rPr>
        <w:t>Faber</w:t>
      </w:r>
      <w:r w:rsidRPr="00812BE0">
        <w:rPr>
          <w:rFonts w:ascii="Times New Roman" w:hAnsi="Times New Roman" w:cs="Times New Roman"/>
          <w:sz w:val="21"/>
          <w:szCs w:val="21"/>
        </w:rPr>
        <w:t xml:space="preserve"> Limited, 1975</w:t>
      </w:r>
      <w:r w:rsidRPr="00812BE0">
        <w:rPr>
          <w:rFonts w:ascii="Times New Roman" w:hAnsi="Times New Roman" w:cs="Times New Roman"/>
          <w:sz w:val="21"/>
          <w:szCs w:val="21"/>
        </w:rPr>
        <w:t>), p.244-45</w:t>
      </w:r>
    </w:p>
  </w:footnote>
  <w:footnote w:id="9">
    <w:p w:rsidR="00812BE0" w:rsidP="00812BE0" w14:paraId="3AB58239" w14:textId="0CD0C379">
      <w:pPr>
        <w:rPr>
          <w:rFonts w:ascii="Times New Roman" w:hAnsi="Times New Roman" w:cs="Times New Roman"/>
          <w:lang w:val="en-GB"/>
        </w:rPr>
      </w:pPr>
      <w:r>
        <w:rPr>
          <w:rStyle w:val="FootnoteReference"/>
        </w:rPr>
        <w:footnoteRef/>
      </w:r>
      <w:r>
        <w:t xml:space="preserve"> </w:t>
      </w:r>
      <w:r w:rsidRPr="00CA2835">
        <w:rPr>
          <w:rFonts w:ascii="Times New Roman" w:hAnsi="Times New Roman" w:cs="Times New Roman"/>
          <w:sz w:val="21"/>
          <w:lang w:val="en-GB"/>
        </w:rPr>
        <w:t xml:space="preserve">Vivian Joyce </w:t>
      </w:r>
      <w:r w:rsidRPr="00CA2835">
        <w:rPr>
          <w:rFonts w:ascii="Times New Roman" w:hAnsi="Times New Roman" w:cs="Times New Roman"/>
          <w:sz w:val="21"/>
          <w:lang w:val="en-GB"/>
        </w:rPr>
        <w:t>Rohrl</w:t>
      </w:r>
      <w:r w:rsidRPr="00CA2835">
        <w:rPr>
          <w:rFonts w:ascii="Times New Roman" w:hAnsi="Times New Roman" w:cs="Times New Roman"/>
          <w:sz w:val="21"/>
          <w:lang w:val="en-GB"/>
        </w:rPr>
        <w:t xml:space="preserve">, 'Studying Chinese Painting in the United States and Asia: A Comparative Study,' </w:t>
      </w:r>
      <w:r w:rsidRPr="00CA2835">
        <w:rPr>
          <w:rFonts w:ascii="Times New Roman" w:hAnsi="Times New Roman" w:cs="Times New Roman"/>
          <w:i/>
          <w:sz w:val="21"/>
          <w:lang w:val="en-GB"/>
        </w:rPr>
        <w:t>International Journal of the Humanities</w:t>
      </w:r>
      <w:r w:rsidRPr="00CA2835" w:rsidR="00CA2835">
        <w:rPr>
          <w:rFonts w:ascii="Times New Roman" w:hAnsi="Times New Roman" w:cs="Times New Roman"/>
          <w:sz w:val="21"/>
          <w:lang w:val="en-GB"/>
        </w:rPr>
        <w:t>,3 (</w:t>
      </w:r>
      <w:r w:rsidRPr="00CA2835">
        <w:rPr>
          <w:rFonts w:ascii="Times New Roman" w:hAnsi="Times New Roman" w:cs="Times New Roman"/>
          <w:sz w:val="21"/>
          <w:lang w:val="en-GB"/>
        </w:rPr>
        <w:t>2005/2006</w:t>
      </w:r>
      <w:r w:rsidRPr="00CA2835" w:rsidR="00CA2835">
        <w:rPr>
          <w:rFonts w:ascii="Times New Roman" w:hAnsi="Times New Roman" w:cs="Times New Roman"/>
          <w:sz w:val="21"/>
          <w:lang w:val="en-GB"/>
        </w:rPr>
        <w:t>)</w:t>
      </w:r>
      <w:r w:rsidRPr="00CA2835">
        <w:rPr>
          <w:rFonts w:ascii="Times New Roman" w:hAnsi="Times New Roman" w:cs="Times New Roman"/>
          <w:sz w:val="21"/>
          <w:lang w:val="en-GB"/>
        </w:rPr>
        <w:t>,205-209</w:t>
      </w:r>
      <w:r w:rsidRPr="00CA2835" w:rsidR="00CA2835">
        <w:rPr>
          <w:rFonts w:ascii="Times New Roman" w:hAnsi="Times New Roman" w:cs="Times New Roman"/>
          <w:sz w:val="21"/>
          <w:lang w:val="en-GB"/>
        </w:rPr>
        <w:t xml:space="preserve"> </w:t>
      </w:r>
      <w:r w:rsidRPr="00CA2835">
        <w:rPr>
          <w:rFonts w:ascii="Times New Roman" w:hAnsi="Times New Roman" w:cs="Times New Roman"/>
          <w:sz w:val="21"/>
          <w:lang w:val="en-GB"/>
        </w:rPr>
        <w:t>(p.206)</w:t>
      </w:r>
      <w:r w:rsidRPr="00CA2835" w:rsidR="00CA2835">
        <w:rPr>
          <w:rFonts w:ascii="Times New Roman" w:hAnsi="Times New Roman" w:cs="Times New Roman"/>
          <w:sz w:val="21"/>
          <w:lang w:val="en-GB"/>
        </w:rPr>
        <w:t>.</w:t>
      </w:r>
    </w:p>
    <w:p w:rsidR="00812BE0" w14:paraId="662F4588" w14:textId="03C1BE7D">
      <w:pPr>
        <w:pStyle w:val="FootnoteText"/>
      </w:pPr>
    </w:p>
  </w:footnote>
  <w:footnote w:id="10">
    <w:p w:rsidR="00CA2835" w:rsidRPr="00CA2835" w:rsidP="00CA2835" w14:paraId="388690B3" w14:textId="2DB4BF1F">
      <w:pPr>
        <w:rPr>
          <w:rFonts w:ascii="Times New Roman" w:hAnsi="Times New Roman" w:cs="Times New Roman"/>
        </w:rPr>
      </w:pPr>
      <w:r>
        <w:rPr>
          <w:rStyle w:val="FootnoteReference"/>
        </w:rPr>
        <w:footnoteRef/>
      </w:r>
      <w:r w:rsidRPr="00CA2835">
        <w:rPr>
          <w:sz w:val="21"/>
        </w:rPr>
        <w:t xml:space="preserve"> </w:t>
      </w:r>
      <w:r w:rsidRPr="00CA2835">
        <w:rPr>
          <w:rFonts w:ascii="Times New Roman" w:hAnsi="Times New Roman" w:cs="Times New Roman"/>
          <w:sz w:val="21"/>
          <w:lang w:val="en-GB"/>
        </w:rPr>
        <w:t>Naikan</w:t>
      </w:r>
      <w:r w:rsidRPr="00CA2835">
        <w:rPr>
          <w:rFonts w:ascii="Times New Roman" w:hAnsi="Times New Roman" w:cs="Times New Roman"/>
          <w:sz w:val="21"/>
          <w:lang w:val="en-GB"/>
        </w:rPr>
        <w:t xml:space="preserve"> Tao</w:t>
      </w:r>
      <w:r w:rsidRPr="00CA2835">
        <w:rPr>
          <w:rFonts w:ascii="Times New Roman" w:hAnsi="Times New Roman" w:cs="Times New Roman"/>
          <w:sz w:val="21"/>
          <w:lang w:val="en-GB"/>
        </w:rPr>
        <w:t xml:space="preserve">, </w:t>
      </w:r>
      <w:r w:rsidRPr="00CA2835">
        <w:rPr>
          <w:rFonts w:ascii="Times New Roman" w:hAnsi="Times New Roman" w:cs="Times New Roman"/>
          <w:i/>
          <w:sz w:val="21"/>
          <w:lang w:val="en-GB"/>
        </w:rPr>
        <w:t>Pound and Chinese culture</w:t>
      </w:r>
      <w:r w:rsidRPr="00CA2835">
        <w:rPr>
          <w:rFonts w:ascii="Times New Roman" w:hAnsi="Times New Roman" w:cs="Times New Roman"/>
          <w:sz w:val="21"/>
          <w:lang w:val="en-GB"/>
        </w:rPr>
        <w:t xml:space="preserve"> (</w:t>
      </w:r>
      <w:r w:rsidRPr="00CA2835">
        <w:rPr>
          <w:rFonts w:ascii="Times New Roman" w:hAnsi="Times New Roman" w:cs="Times New Roman"/>
          <w:sz w:val="21"/>
          <w:lang w:val="en-GB"/>
        </w:rPr>
        <w:t>Beijing: Capital Normal University press, 2006</w:t>
      </w:r>
      <w:r w:rsidRPr="00CA2835">
        <w:rPr>
          <w:rFonts w:ascii="Times New Roman" w:hAnsi="Times New Roman" w:cs="Times New Roman"/>
          <w:sz w:val="21"/>
          <w:lang w:val="en-GB"/>
        </w:rPr>
        <w:t>), p.171 (In Chinese).</w:t>
      </w:r>
    </w:p>
  </w:footnote>
  <w:footnote w:id="11">
    <w:p w:rsidR="00CA2835" w:rsidRPr="00CA2835" w:rsidP="00CA2835" w14:paraId="321B111F" w14:textId="3254668F">
      <w:pPr>
        <w:rPr>
          <w:rFonts w:ascii="Times New Roman" w:hAnsi="Times New Roman" w:cs="Times New Roman"/>
        </w:rPr>
      </w:pPr>
      <w:r>
        <w:rPr>
          <w:rStyle w:val="FootnoteReference"/>
        </w:rPr>
        <w:footnoteRef/>
      </w:r>
      <w:r>
        <w:t xml:space="preserve"> </w:t>
      </w:r>
      <w:r w:rsidRPr="00CA2835">
        <w:rPr>
          <w:rFonts w:ascii="Times New Roman" w:hAnsi="Times New Roman" w:cs="Times New Roman"/>
          <w:sz w:val="21"/>
          <w:szCs w:val="21"/>
        </w:rPr>
        <w:t>Ezra Pound</w:t>
      </w:r>
      <w:r w:rsidRPr="00CA2835">
        <w:rPr>
          <w:rFonts w:ascii="Times New Roman" w:hAnsi="Times New Roman" w:cs="Times New Roman"/>
          <w:i/>
          <w:sz w:val="21"/>
          <w:szCs w:val="21"/>
        </w:rPr>
        <w:t>, Literary Essays of Ez</w:t>
      </w:r>
      <w:r w:rsidRPr="00CA2835">
        <w:rPr>
          <w:rFonts w:ascii="Times New Roman" w:hAnsi="Times New Roman" w:cs="Times New Roman"/>
          <w:i/>
          <w:sz w:val="21"/>
          <w:szCs w:val="21"/>
        </w:rPr>
        <w:t>ra Pound</w:t>
      </w:r>
      <w:r w:rsidRPr="00CA2835">
        <w:rPr>
          <w:rFonts w:ascii="Times New Roman" w:hAnsi="Times New Roman" w:cs="Times New Roman"/>
          <w:sz w:val="21"/>
          <w:szCs w:val="21"/>
        </w:rPr>
        <w:t xml:space="preserve">, ed. T.S. Eliot, </w:t>
      </w:r>
      <w:r w:rsidRPr="00CA2835">
        <w:rPr>
          <w:rFonts w:ascii="Times New Roman" w:hAnsi="Times New Roman" w:cs="Times New Roman"/>
          <w:sz w:val="21"/>
          <w:szCs w:val="21"/>
        </w:rPr>
        <w:t>(</w:t>
      </w:r>
      <w:r w:rsidRPr="00CA2835">
        <w:rPr>
          <w:rFonts w:ascii="Times New Roman" w:hAnsi="Times New Roman" w:cs="Times New Roman"/>
          <w:sz w:val="21"/>
          <w:szCs w:val="21"/>
        </w:rPr>
        <w:t>London: Faber and Faber Limited, 1954</w:t>
      </w:r>
      <w:r w:rsidRPr="00CA2835">
        <w:rPr>
          <w:rFonts w:ascii="Times New Roman" w:hAnsi="Times New Roman" w:cs="Times New Roman"/>
          <w:sz w:val="21"/>
          <w:szCs w:val="21"/>
        </w:rPr>
        <w:t>), p.4</w:t>
      </w:r>
    </w:p>
  </w:footnote>
  <w:footnote w:id="12">
    <w:p w:rsidR="00A94707" w:rsidRPr="00B60E8C" w:rsidP="00A94707" w14:paraId="77B4E246" w14:textId="7907A2AF">
      <w:pPr>
        <w:rPr>
          <w:rFonts w:ascii="Times New Roman" w:hAnsi="Times New Roman" w:cs="Times New Roman" w:hint="eastAsia"/>
          <w:sz w:val="21"/>
          <w:szCs w:val="21"/>
        </w:rPr>
      </w:pPr>
      <w:r w:rsidRPr="00B60E8C">
        <w:rPr>
          <w:rStyle w:val="FootnoteReference"/>
          <w:sz w:val="21"/>
          <w:szCs w:val="21"/>
        </w:rPr>
        <w:footnoteRef/>
      </w:r>
      <w:r w:rsidRPr="00B60E8C">
        <w:rPr>
          <w:sz w:val="21"/>
          <w:szCs w:val="21"/>
        </w:rPr>
        <w:t xml:space="preserve"> </w:t>
      </w:r>
      <w:r w:rsidRPr="00B60E8C">
        <w:rPr>
          <w:rFonts w:ascii="Times New Roman" w:hAnsi="Times New Roman" w:cs="Times New Roman"/>
          <w:sz w:val="21"/>
          <w:szCs w:val="21"/>
        </w:rPr>
        <w:t>Nadel</w:t>
      </w:r>
      <w:r w:rsidRPr="00B60E8C">
        <w:rPr>
          <w:rFonts w:ascii="Times New Roman" w:hAnsi="Times New Roman" w:cs="Times New Roman"/>
          <w:sz w:val="21"/>
          <w:szCs w:val="21"/>
        </w:rPr>
        <w:t xml:space="preserve">, Ira B, </w:t>
      </w:r>
      <w:r w:rsidRPr="00B60E8C">
        <w:rPr>
          <w:rFonts w:ascii="Times New Roman" w:hAnsi="Times New Roman" w:cs="Times New Roman"/>
          <w:i/>
          <w:sz w:val="21"/>
          <w:szCs w:val="21"/>
        </w:rPr>
        <w:t>Ezra Pound in Context</w:t>
      </w:r>
      <w:r w:rsidRPr="00B60E8C">
        <w:rPr>
          <w:rFonts w:ascii="Times New Roman" w:hAnsi="Times New Roman" w:cs="Times New Roman"/>
          <w:sz w:val="21"/>
          <w:szCs w:val="21"/>
        </w:rPr>
        <w:t xml:space="preserve"> (</w:t>
      </w:r>
      <w:r w:rsidRPr="00B60E8C">
        <w:rPr>
          <w:rFonts w:ascii="Times New Roman" w:hAnsi="Times New Roman" w:cs="Times New Roman"/>
          <w:sz w:val="21"/>
          <w:szCs w:val="21"/>
        </w:rPr>
        <w:t>Cambridge: Cambridge University Press, 2010</w:t>
      </w:r>
      <w:r w:rsidRPr="00B60E8C" w:rsidR="00B60E8C">
        <w:rPr>
          <w:rFonts w:ascii="Times New Roman" w:hAnsi="Times New Roman" w:cs="Times New Roman" w:hint="eastAsia"/>
          <w:sz w:val="21"/>
          <w:szCs w:val="21"/>
        </w:rPr>
        <w:t>) p.28.</w:t>
      </w:r>
    </w:p>
  </w:footnote>
  <w:footnote w:id="13">
    <w:p w:rsidR="00A94707" w:rsidRPr="00B60E8C" w:rsidP="00A94707" w14:paraId="4B102F14" w14:textId="0E82A383">
      <w:pPr>
        <w:rPr>
          <w:rFonts w:ascii="Times New Roman" w:hAnsi="Times New Roman" w:cs="Times New Roman" w:hint="eastAsia"/>
          <w:sz w:val="21"/>
          <w:szCs w:val="21"/>
        </w:rPr>
      </w:pPr>
      <w:r w:rsidRPr="00B60E8C">
        <w:rPr>
          <w:rStyle w:val="FootnoteReference"/>
          <w:sz w:val="21"/>
          <w:szCs w:val="21"/>
        </w:rPr>
        <w:footnoteRef/>
      </w:r>
      <w:r w:rsidRPr="00B60E8C">
        <w:rPr>
          <w:sz w:val="21"/>
          <w:szCs w:val="21"/>
        </w:rPr>
        <w:t xml:space="preserve"> </w:t>
      </w:r>
      <w:r w:rsidRPr="00B60E8C">
        <w:rPr>
          <w:rFonts w:ascii="Times New Roman" w:hAnsi="Times New Roman" w:cs="Times New Roman"/>
          <w:sz w:val="21"/>
          <w:szCs w:val="21"/>
        </w:rPr>
        <w:t>Ezra Pound</w:t>
      </w:r>
      <w:r w:rsidRPr="00B60E8C">
        <w:rPr>
          <w:rFonts w:ascii="Times New Roman" w:hAnsi="Times New Roman" w:cs="Times New Roman"/>
          <w:sz w:val="21"/>
          <w:szCs w:val="21"/>
        </w:rPr>
        <w:t>,</w:t>
      </w:r>
      <w:r w:rsidRPr="00B60E8C">
        <w:rPr>
          <w:rFonts w:ascii="Times New Roman" w:hAnsi="Times New Roman" w:cs="Times New Roman" w:hint="eastAsia"/>
          <w:sz w:val="21"/>
          <w:szCs w:val="21"/>
        </w:rPr>
        <w:t xml:space="preserve"> </w:t>
      </w:r>
      <w:r w:rsidRPr="00B60E8C">
        <w:rPr>
          <w:rFonts w:ascii="Times New Roman" w:hAnsi="Times New Roman" w:cs="Times New Roman"/>
          <w:i/>
          <w:sz w:val="21"/>
          <w:szCs w:val="21"/>
        </w:rPr>
        <w:t>The Cantos</w:t>
      </w:r>
      <w:r w:rsidRPr="00B60E8C">
        <w:rPr>
          <w:rFonts w:ascii="Times New Roman" w:hAnsi="Times New Roman" w:cs="Times New Roman"/>
          <w:sz w:val="21"/>
          <w:szCs w:val="21"/>
        </w:rPr>
        <w:t xml:space="preserve"> (</w:t>
      </w:r>
      <w:r w:rsidRPr="00B60E8C">
        <w:rPr>
          <w:rFonts w:ascii="Times New Roman" w:hAnsi="Times New Roman" w:cs="Times New Roman"/>
          <w:sz w:val="21"/>
          <w:szCs w:val="21"/>
        </w:rPr>
        <w:t xml:space="preserve">London: Faber &amp; </w:t>
      </w:r>
      <w:r w:rsidRPr="00B60E8C">
        <w:rPr>
          <w:rFonts w:ascii="Times New Roman" w:hAnsi="Times New Roman" w:cs="Times New Roman"/>
          <w:sz w:val="21"/>
          <w:szCs w:val="21"/>
        </w:rPr>
        <w:t>Faber</w:t>
      </w:r>
      <w:r w:rsidRPr="00B60E8C">
        <w:rPr>
          <w:rFonts w:ascii="Times New Roman" w:hAnsi="Times New Roman" w:cs="Times New Roman"/>
          <w:sz w:val="21"/>
          <w:szCs w:val="21"/>
        </w:rPr>
        <w:t xml:space="preserve"> Limited, 1975</w:t>
      </w:r>
      <w:r w:rsidRPr="00B60E8C">
        <w:rPr>
          <w:rFonts w:ascii="Times New Roman" w:hAnsi="Times New Roman" w:cs="Times New Roman" w:hint="eastAsia"/>
          <w:sz w:val="21"/>
          <w:szCs w:val="21"/>
        </w:rPr>
        <w:t>), p.60.</w:t>
      </w:r>
    </w:p>
    <w:p w:rsidR="00A94707" w14:paraId="687E1ABC" w14:textId="200DC375">
      <w:pPr>
        <w:pStyle w:val="FootnoteText"/>
        <w:rPr>
          <w:rFonts w:hint="eastAsia"/>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7E3E5196"/>
    <w:multiLevelType w:val="hybridMultilevel"/>
    <w:tmpl w:val="2FECCCC2"/>
    <w:lvl w:ilvl="0">
      <w:start w:val="1"/>
      <w:numFmt w:val="decimal"/>
      <w:lvlText w:val="%1."/>
      <w:lvlJc w:val="left"/>
      <w:pPr>
        <w:ind w:left="360" w:hanging="360"/>
      </w:pPr>
      <w:rPr>
        <w:rFonts w:hint="default"/>
        <w:b/>
      </w:rPr>
    </w:lvl>
    <w:lvl w:ilvl="1" w:tentative="1">
      <w:start w:val="1"/>
      <w:numFmt w:val="lowerLetter"/>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lowerLetter"/>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lowerLetter"/>
      <w:lvlText w:val="%8)"/>
      <w:lvlJc w:val="left"/>
      <w:pPr>
        <w:ind w:left="3840" w:hanging="480"/>
      </w:pPr>
    </w:lvl>
    <w:lvl w:ilvl="8"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762"/>
    <w:rsid w:val="000C2762"/>
    <w:rsid w:val="000F4685"/>
    <w:rsid w:val="001927AF"/>
    <w:rsid w:val="001D435B"/>
    <w:rsid w:val="001E325F"/>
    <w:rsid w:val="001F1CDB"/>
    <w:rsid w:val="001F6B4F"/>
    <w:rsid w:val="00232FA4"/>
    <w:rsid w:val="00253FFB"/>
    <w:rsid w:val="0030077E"/>
    <w:rsid w:val="0032615F"/>
    <w:rsid w:val="00361C82"/>
    <w:rsid w:val="003677C9"/>
    <w:rsid w:val="00372120"/>
    <w:rsid w:val="0038474C"/>
    <w:rsid w:val="003A6593"/>
    <w:rsid w:val="003C55E4"/>
    <w:rsid w:val="003E3E36"/>
    <w:rsid w:val="003F5009"/>
    <w:rsid w:val="00432BC7"/>
    <w:rsid w:val="00467B48"/>
    <w:rsid w:val="004F44D3"/>
    <w:rsid w:val="005302DD"/>
    <w:rsid w:val="005308F8"/>
    <w:rsid w:val="0055294A"/>
    <w:rsid w:val="00581EFA"/>
    <w:rsid w:val="005A40E8"/>
    <w:rsid w:val="005C335B"/>
    <w:rsid w:val="00611E58"/>
    <w:rsid w:val="00640710"/>
    <w:rsid w:val="00641A4B"/>
    <w:rsid w:val="006A1E0A"/>
    <w:rsid w:val="006A5919"/>
    <w:rsid w:val="006D3F50"/>
    <w:rsid w:val="007360AD"/>
    <w:rsid w:val="00750217"/>
    <w:rsid w:val="00812BE0"/>
    <w:rsid w:val="00817D2B"/>
    <w:rsid w:val="00833708"/>
    <w:rsid w:val="00842D59"/>
    <w:rsid w:val="00847925"/>
    <w:rsid w:val="008F63C4"/>
    <w:rsid w:val="0090756E"/>
    <w:rsid w:val="00910458"/>
    <w:rsid w:val="00913DCB"/>
    <w:rsid w:val="00934D6A"/>
    <w:rsid w:val="009417F7"/>
    <w:rsid w:val="00974152"/>
    <w:rsid w:val="009B5818"/>
    <w:rsid w:val="009C385C"/>
    <w:rsid w:val="00A220F4"/>
    <w:rsid w:val="00A26A79"/>
    <w:rsid w:val="00A30014"/>
    <w:rsid w:val="00A403C4"/>
    <w:rsid w:val="00A456CA"/>
    <w:rsid w:val="00A75C2B"/>
    <w:rsid w:val="00A94707"/>
    <w:rsid w:val="00AB57D0"/>
    <w:rsid w:val="00AF2574"/>
    <w:rsid w:val="00B15C28"/>
    <w:rsid w:val="00B27C58"/>
    <w:rsid w:val="00B60E8C"/>
    <w:rsid w:val="00BB14EB"/>
    <w:rsid w:val="00BB60FD"/>
    <w:rsid w:val="00BD1AA1"/>
    <w:rsid w:val="00C13AE6"/>
    <w:rsid w:val="00C15211"/>
    <w:rsid w:val="00C42595"/>
    <w:rsid w:val="00C44E06"/>
    <w:rsid w:val="00CA2835"/>
    <w:rsid w:val="00D07F18"/>
    <w:rsid w:val="00D459D3"/>
    <w:rsid w:val="00D61CF2"/>
    <w:rsid w:val="00DC099D"/>
    <w:rsid w:val="00DE6671"/>
    <w:rsid w:val="00E328D2"/>
    <w:rsid w:val="00E530B1"/>
    <w:rsid w:val="00E55CDA"/>
    <w:rsid w:val="00E77A42"/>
    <w:rsid w:val="00E80A71"/>
    <w:rsid w:val="00EC6B12"/>
    <w:rsid w:val="00EF50FA"/>
    <w:rsid w:val="00F220B0"/>
    <w:rsid w:val="00F373D8"/>
    <w:rsid w:val="00F5184E"/>
    <w:rsid w:val="00F91C3D"/>
    <w:rsid w:val="00F942C4"/>
    <w:rsid w:val="00FB75BA"/>
    <w:rsid w:val="00FF21B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28D2"/>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7925"/>
    <w:pPr>
      <w:ind w:firstLine="420" w:firstLineChars="200"/>
    </w:pPr>
  </w:style>
  <w:style w:type="paragraph" w:styleId="FootnoteText">
    <w:name w:val="footnote text"/>
    <w:basedOn w:val="Normal"/>
    <w:link w:val="a"/>
    <w:uiPriority w:val="99"/>
    <w:unhideWhenUsed/>
    <w:rsid w:val="00B15C28"/>
    <w:pPr>
      <w:snapToGrid w:val="0"/>
      <w:jc w:val="left"/>
    </w:pPr>
    <w:rPr>
      <w:sz w:val="18"/>
      <w:szCs w:val="18"/>
    </w:rPr>
  </w:style>
  <w:style w:type="character" w:customStyle="1" w:styleId="a">
    <w:name w:val="脚注文本字符"/>
    <w:basedOn w:val="DefaultParagraphFont"/>
    <w:link w:val="FootnoteText"/>
    <w:uiPriority w:val="99"/>
    <w:rsid w:val="00B15C28"/>
    <w:rPr>
      <w:sz w:val="18"/>
      <w:szCs w:val="18"/>
    </w:rPr>
  </w:style>
  <w:style w:type="character" w:styleId="FootnoteReference">
    <w:name w:val="footnote reference"/>
    <w:basedOn w:val="DefaultParagraphFont"/>
    <w:uiPriority w:val="99"/>
    <w:unhideWhenUsed/>
    <w:rsid w:val="00B15C2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80C4F89-0CCC-BA4C-862C-D9234E016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9</Pages>
  <Words>2570</Words>
  <Characters>13083</Characters>
  <Application>Microsoft Office Word</Application>
  <DocSecurity>0</DocSecurity>
  <Lines>237</Lines>
  <Paragraphs>84</Paragraphs>
  <ScaleCrop>false</ScaleCrop>
  <HeadingPairs>
    <vt:vector size="2" baseType="variant">
      <vt:variant>
        <vt:lpstr>标题</vt:lpstr>
      </vt:variant>
      <vt:variant>
        <vt:i4>1</vt:i4>
      </vt:variant>
    </vt:vector>
  </HeadingPairs>
  <TitlesOfParts>
    <vt:vector size="1" baseType="lpstr">
      <vt:lpstr/>
    </vt:vector>
  </TitlesOfParts>
  <Company/>
  <LinksUpToDate>false</LinksUpToDate>
  <CharactersWithSpaces>15569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19</cp:revision>
  <dcterms:created xsi:type="dcterms:W3CDTF">2020-01-07T20:31:00Z</dcterms:created>
  <dcterms:modified xsi:type="dcterms:W3CDTF">2020-01-10T16:12:00Z</dcterms:modified>
</cp:coreProperties>
</file>