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sz w:val="24"/>
          <w:szCs w:val="24"/>
        </w:rPr>
      </w:pPr>
      <w:r w:rsidDel="00000000" w:rsidR="00000000" w:rsidRPr="00000000">
        <w:rPr>
          <w:rtl w:val="0"/>
        </w:rPr>
      </w:r>
    </w:p>
    <w:p w:rsidR="00000000" w:rsidDel="00000000" w:rsidP="00000000" w:rsidRDefault="00000000" w:rsidRPr="00000000" w14:paraId="00000002">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03">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04">
      <w:pPr>
        <w:spacing w:line="360" w:lineRule="auto"/>
        <w:jc w:val="center"/>
        <w:rPr>
          <w:b w:val="1"/>
          <w:sz w:val="28"/>
          <w:szCs w:val="28"/>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6"/>
          <w:szCs w:val="36"/>
          <w:u w:val="none"/>
          <w:shd w:fill="auto" w:val="clear"/>
          <w:vertAlign w:val="baseline"/>
          <w:rtl w:val="0"/>
        </w:rPr>
        <w:t xml:space="preserve">BMIH02 Food and Beverage Operations</w:t>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Assignment 1</w:t>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8">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Title: Does the required skill set of employees change, in a Food &amp; Beverage industry depending on business and service type that their operation utilizes?</w:t>
      </w:r>
    </w:p>
    <w:p w:rsidR="00000000" w:rsidDel="00000000" w:rsidP="00000000" w:rsidRDefault="00000000" w:rsidRPr="00000000" w14:paraId="00000009">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Name;Syeda Khadija Begum Hema </w:t>
      </w:r>
    </w:p>
    <w:p w:rsidR="00000000" w:rsidDel="00000000" w:rsidP="00000000" w:rsidRDefault="00000000" w:rsidRPr="00000000" w14:paraId="0000000A">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Number ;2120134</w:t>
      </w:r>
    </w:p>
    <w:p w:rsidR="00000000" w:rsidDel="00000000" w:rsidP="00000000" w:rsidRDefault="00000000" w:rsidRPr="00000000" w14:paraId="0000000B">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C">
      <w:pPr>
        <w:spacing w:line="360" w:lineRule="auto"/>
        <w:jc w:val="both"/>
        <w:rPr>
          <w:b w:val="1"/>
          <w:sz w:val="32"/>
          <w:szCs w:val="32"/>
        </w:rPr>
      </w:pPr>
      <w:r w:rsidDel="00000000" w:rsidR="00000000" w:rsidRPr="00000000">
        <w:rPr>
          <w:rtl w:val="0"/>
        </w:rPr>
      </w:r>
    </w:p>
    <w:p w:rsidR="00000000" w:rsidDel="00000000" w:rsidP="00000000" w:rsidRDefault="00000000" w:rsidRPr="00000000" w14:paraId="0000000D">
      <w:pPr>
        <w:spacing w:line="360" w:lineRule="auto"/>
        <w:jc w:val="both"/>
        <w:rPr>
          <w:sz w:val="24"/>
          <w:szCs w:val="24"/>
        </w:rPr>
      </w:pPr>
      <w:r w:rsidDel="00000000" w:rsidR="00000000" w:rsidRPr="00000000">
        <w:rPr>
          <w:rtl w:val="0"/>
        </w:rPr>
      </w:r>
    </w:p>
    <w:p w:rsidR="00000000" w:rsidDel="00000000" w:rsidP="00000000" w:rsidRDefault="00000000" w:rsidRPr="00000000" w14:paraId="0000000E">
      <w:pPr>
        <w:spacing w:line="360" w:lineRule="auto"/>
        <w:jc w:val="both"/>
        <w:rPr>
          <w:sz w:val="24"/>
          <w:szCs w:val="24"/>
        </w:rPr>
      </w:pPr>
      <w:r w:rsidDel="00000000" w:rsidR="00000000" w:rsidRPr="00000000">
        <w:rPr>
          <w:rtl w:val="0"/>
        </w:rPr>
      </w:r>
    </w:p>
    <w:p w:rsidR="00000000" w:rsidDel="00000000" w:rsidP="00000000" w:rsidRDefault="00000000" w:rsidRPr="00000000" w14:paraId="0000000F">
      <w:pPr>
        <w:spacing w:line="360" w:lineRule="auto"/>
        <w:jc w:val="both"/>
        <w:rPr>
          <w:sz w:val="24"/>
          <w:szCs w:val="24"/>
        </w:rPr>
      </w:pPr>
      <w:r w:rsidDel="00000000" w:rsidR="00000000" w:rsidRPr="00000000">
        <w:rPr>
          <w:rtl w:val="0"/>
        </w:rPr>
      </w:r>
    </w:p>
    <w:p w:rsidR="00000000" w:rsidDel="00000000" w:rsidP="00000000" w:rsidRDefault="00000000" w:rsidRPr="00000000" w14:paraId="00000010">
      <w:pPr>
        <w:spacing w:line="360" w:lineRule="auto"/>
        <w:jc w:val="both"/>
        <w:rPr>
          <w:sz w:val="24"/>
          <w:szCs w:val="24"/>
        </w:rPr>
      </w:pPr>
      <w:r w:rsidDel="00000000" w:rsidR="00000000" w:rsidRPr="00000000">
        <w:rPr>
          <w:rtl w:val="0"/>
        </w:rPr>
      </w:r>
    </w:p>
    <w:p w:rsidR="00000000" w:rsidDel="00000000" w:rsidP="00000000" w:rsidRDefault="00000000" w:rsidRPr="00000000" w14:paraId="00000011">
      <w:pPr>
        <w:spacing w:line="360" w:lineRule="auto"/>
        <w:jc w:val="both"/>
        <w:rPr>
          <w:sz w:val="24"/>
          <w:szCs w:val="24"/>
        </w:rPr>
      </w:pPr>
      <w:r w:rsidDel="00000000" w:rsidR="00000000" w:rsidRPr="00000000">
        <w:rPr>
          <w:rtl w:val="0"/>
        </w:rPr>
      </w:r>
    </w:p>
    <w:p w:rsidR="00000000" w:rsidDel="00000000" w:rsidP="00000000" w:rsidRDefault="00000000" w:rsidRPr="00000000" w14:paraId="00000012">
      <w:pPr>
        <w:spacing w:line="360" w:lineRule="auto"/>
        <w:jc w:val="both"/>
        <w:rPr>
          <w:sz w:val="24"/>
          <w:szCs w:val="24"/>
        </w:rPr>
      </w:pPr>
      <w:r w:rsidDel="00000000" w:rsidR="00000000" w:rsidRPr="00000000">
        <w:rPr>
          <w:rtl w:val="0"/>
        </w:rPr>
      </w:r>
    </w:p>
    <w:p w:rsidR="00000000" w:rsidDel="00000000" w:rsidP="00000000" w:rsidRDefault="00000000" w:rsidRPr="00000000" w14:paraId="00000013">
      <w:pPr>
        <w:spacing w:line="360" w:lineRule="auto"/>
        <w:jc w:val="both"/>
        <w:rPr>
          <w:sz w:val="24"/>
          <w:szCs w:val="24"/>
        </w:rPr>
      </w:pPr>
      <w:r w:rsidDel="00000000" w:rsidR="00000000" w:rsidRPr="00000000">
        <w:rPr>
          <w:rtl w:val="0"/>
        </w:rPr>
      </w:r>
    </w:p>
    <w:p w:rsidR="00000000" w:rsidDel="00000000" w:rsidP="00000000" w:rsidRDefault="00000000" w:rsidRPr="00000000" w14:paraId="00000014">
      <w:pPr>
        <w:spacing w:line="360" w:lineRule="auto"/>
        <w:jc w:val="both"/>
        <w:rPr>
          <w:sz w:val="24"/>
          <w:szCs w:val="24"/>
        </w:rPr>
      </w:pPr>
      <w:r w:rsidDel="00000000" w:rsidR="00000000" w:rsidRPr="00000000">
        <w:rPr>
          <w:rtl w:val="0"/>
        </w:rPr>
      </w:r>
    </w:p>
    <w:p w:rsidR="00000000" w:rsidDel="00000000" w:rsidP="00000000" w:rsidRDefault="00000000" w:rsidRPr="00000000" w14:paraId="00000015">
      <w:pPr>
        <w:spacing w:line="360" w:lineRule="auto"/>
        <w:jc w:val="both"/>
        <w:rPr>
          <w:sz w:val="24"/>
          <w:szCs w:val="24"/>
        </w:rPr>
      </w:pPr>
      <w:r w:rsidDel="00000000" w:rsidR="00000000" w:rsidRPr="00000000">
        <w:rPr>
          <w:rtl w:val="0"/>
        </w:rPr>
      </w:r>
    </w:p>
    <w:p w:rsidR="00000000" w:rsidDel="00000000" w:rsidP="00000000" w:rsidRDefault="00000000" w:rsidRPr="00000000" w14:paraId="00000016">
      <w:pPr>
        <w:spacing w:line="360" w:lineRule="auto"/>
        <w:jc w:val="both"/>
        <w:rPr>
          <w:sz w:val="24"/>
          <w:szCs w:val="24"/>
        </w:rPr>
      </w:pPr>
      <w:r w:rsidDel="00000000" w:rsidR="00000000" w:rsidRPr="00000000">
        <w:rPr>
          <w:rtl w:val="0"/>
        </w:rPr>
      </w:r>
    </w:p>
    <w:p w:rsidR="00000000" w:rsidDel="00000000" w:rsidP="00000000" w:rsidRDefault="00000000" w:rsidRPr="00000000" w14:paraId="00000017">
      <w:pPr>
        <w:rPr>
          <w:b w:val="1"/>
          <w:sz w:val="32"/>
          <w:szCs w:val="32"/>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spacing w:line="360" w:lineRule="auto"/>
        <w:rPr/>
      </w:pPr>
      <w:r w:rsidDel="00000000" w:rsidR="00000000" w:rsidRPr="00000000">
        <w:rPr>
          <w:rtl w:val="0"/>
        </w:rPr>
        <w:t xml:space="preserve">Introduction </w:t>
      </w:r>
    </w:p>
    <w:p w:rsidR="00000000" w:rsidDel="00000000" w:rsidP="00000000" w:rsidRDefault="00000000" w:rsidRPr="00000000" w14:paraId="00000019">
      <w:pPr>
        <w:spacing w:line="360" w:lineRule="auto"/>
        <w:jc w:val="both"/>
        <w:rPr>
          <w:sz w:val="24"/>
          <w:szCs w:val="24"/>
        </w:rPr>
      </w:pPr>
      <w:r w:rsidDel="00000000" w:rsidR="00000000" w:rsidRPr="00000000">
        <w:rPr>
          <w:sz w:val="24"/>
          <w:szCs w:val="24"/>
          <w:rtl w:val="0"/>
        </w:rPr>
        <w:t xml:space="preserve">A reflection of a series of experiences while working in the food and beverage industry. Soft and hard skills which I need to have and how I have implemented them in future are discussed here with personal reflection.</w:t>
      </w:r>
    </w:p>
    <w:p w:rsidR="00000000" w:rsidDel="00000000" w:rsidP="00000000" w:rsidRDefault="00000000" w:rsidRPr="00000000" w14:paraId="0000001A">
      <w:pPr>
        <w:pStyle w:val="Heading1"/>
        <w:spacing w:line="360" w:lineRule="auto"/>
        <w:rPr>
          <w:b w:val="0"/>
        </w:rPr>
      </w:pPr>
      <w:bookmarkStart w:colFirst="0" w:colLast="0" w:name="_heading=h.30j0zll" w:id="1"/>
      <w:bookmarkEnd w:id="1"/>
      <w:r w:rsidDel="00000000" w:rsidR="00000000" w:rsidRPr="00000000">
        <w:rPr>
          <w:rtl w:val="0"/>
        </w:rPr>
        <w:t xml:space="preserve">Evaluation of personal experiences linking to the food and beverages industry</w:t>
      </w:r>
      <w:r w:rsidDel="00000000" w:rsidR="00000000" w:rsidRPr="00000000">
        <w:rPr>
          <w:rtl w:val="0"/>
        </w:rPr>
      </w:r>
    </w:p>
    <w:p w:rsidR="00000000" w:rsidDel="00000000" w:rsidP="00000000" w:rsidRDefault="00000000" w:rsidRPr="00000000" w14:paraId="0000001B">
      <w:pPr>
        <w:spacing w:line="360" w:lineRule="auto"/>
        <w:jc w:val="both"/>
        <w:rPr>
          <w:sz w:val="24"/>
          <w:szCs w:val="24"/>
        </w:rPr>
      </w:pPr>
      <w:r w:rsidDel="00000000" w:rsidR="00000000" w:rsidRPr="00000000">
        <w:rPr>
          <w:sz w:val="24"/>
          <w:szCs w:val="24"/>
          <w:rtl w:val="0"/>
        </w:rPr>
        <w:t xml:space="preserve">There are many different types of food and beverage businesses like cafes, fine dining, fast services, Bistros, Bars and Pubs and many more. Cafes and fast service restaurants are most found in the UK (Puigcorbé et al., 2020). Customers are offered cold and hot drinks with different types of snack items such as cakes, pizzas, and sandwiches, which can be easily made. In this type of business, the number of customers is comparatively high because food items are at affordable prices. In this business type, an employee does not need to provide very fast services and technological knowledge is somehow not that much required. On the other hand, fast-serving restaurants prepare ordered food as fast as possible and they use disposable containers. Customers take their food from the counter. The service employees only look after the vacancies and clean the tables. In this business time management is a very crucial factor. I am working as an employee in a fast serving restaurant in the UK. According to me, skills change as per the necessity of working approaches of the business. Technological learning is the first hard skill where I had to update myself to connect with suppliers using virtual platforms. This is essential for me to learn new technologies and implement them in the workplace (Dittes et al., 2019). This has helped me to connect with my customers quickly and serve them better, as I have worked in a fast-serving restaurant. Communication is a soft skill which I lack while working in the restaurant. During my work, I was not confident to interact with various customers and my colleagues from different departments, which delayed my entire service. This resulted in failing to approach them and enquire about the functions of different departments and was not able to stay connected while executing tasks. </w:t>
      </w:r>
    </w:p>
    <w:p w:rsidR="00000000" w:rsidDel="00000000" w:rsidP="00000000" w:rsidRDefault="00000000" w:rsidRPr="00000000" w14:paraId="0000001C">
      <w:pPr>
        <w:spacing w:line="360" w:lineRule="auto"/>
        <w:jc w:val="both"/>
        <w:rPr>
          <w:sz w:val="24"/>
          <w:szCs w:val="24"/>
        </w:rPr>
      </w:pPr>
      <w:r w:rsidDel="00000000" w:rsidR="00000000" w:rsidRPr="00000000">
        <w:rPr>
          <w:sz w:val="24"/>
          <w:szCs w:val="24"/>
          <w:rtl w:val="0"/>
        </w:rPr>
        <w:t xml:space="preserve">Thirdly, time management is also a soft skill which is very important in this industry. I used to become confused and failed to prioritize important tasks first. Showing gratitude to customers, handling their vacancies, payments, table settings and knowledge regarding different menus, and other technologies are important in fast serving restaurants particularly (Garg, 2022). I have tried to learn these services at my workplace and this knowledge would help me to become an efficient employee in future.</w:t>
      </w:r>
    </w:p>
    <w:p w:rsidR="00000000" w:rsidDel="00000000" w:rsidP="00000000" w:rsidRDefault="00000000" w:rsidRPr="00000000" w14:paraId="0000001D">
      <w:pPr>
        <w:pStyle w:val="Heading1"/>
        <w:spacing w:line="360" w:lineRule="auto"/>
        <w:rPr>
          <w:b w:val="0"/>
        </w:rPr>
      </w:pPr>
      <w:bookmarkStart w:colFirst="0" w:colLast="0" w:name="_heading=h.1fob9te" w:id="2"/>
      <w:bookmarkEnd w:id="2"/>
      <w:r w:rsidDel="00000000" w:rsidR="00000000" w:rsidRPr="00000000">
        <w:rPr>
          <w:rtl w:val="0"/>
        </w:rPr>
        <w:t xml:space="preserve">Application of learning in future</w:t>
      </w:r>
      <w:r w:rsidDel="00000000" w:rsidR="00000000" w:rsidRPr="00000000">
        <w:rPr>
          <w:rtl w:val="0"/>
        </w:rPr>
      </w:r>
    </w:p>
    <w:p w:rsidR="00000000" w:rsidDel="00000000" w:rsidP="00000000" w:rsidRDefault="00000000" w:rsidRPr="00000000" w14:paraId="0000001E">
      <w:pPr>
        <w:spacing w:line="360" w:lineRule="auto"/>
        <w:jc w:val="both"/>
        <w:rPr>
          <w:sz w:val="24"/>
          <w:szCs w:val="24"/>
        </w:rPr>
      </w:pPr>
      <w:r w:rsidDel="00000000" w:rsidR="00000000" w:rsidRPr="00000000">
        <w:rPr>
          <w:sz w:val="24"/>
          <w:szCs w:val="24"/>
          <w:rtl w:val="0"/>
        </w:rPr>
        <w:t xml:space="preserve">I have experienced and learned many things which I would like to implement in my future. Firstly, while working I also got the opportunity to work with new technologies related to the industry. I have learned to be adaptive and open to various working methods as per requirements leads to getting an upper hand in my job. This has built confidence and promoted more mental health to work with dedication. Communication is very important to express ideas and I will interact with customers by having eye-to-eye contact in future (Cousins, 2020). This will convey that I am showing interest in their queries and they would feel valued. Secondly, I would also like to seek feedback from customers about the food quality and taste. This will help me to understand better where I need to improve and also influence customers to approach the same restaurant due to proper etiquette shown to them. </w:t>
      </w:r>
    </w:p>
    <w:p w:rsidR="00000000" w:rsidDel="00000000" w:rsidP="00000000" w:rsidRDefault="00000000" w:rsidRPr="00000000" w14:paraId="0000001F">
      <w:pPr>
        <w:spacing w:line="360" w:lineRule="auto"/>
        <w:jc w:val="both"/>
        <w:rPr>
          <w:sz w:val="24"/>
          <w:szCs w:val="24"/>
        </w:rPr>
      </w:pPr>
      <w:r w:rsidDel="00000000" w:rsidR="00000000" w:rsidRPr="00000000">
        <w:rPr>
          <w:sz w:val="24"/>
          <w:szCs w:val="24"/>
          <w:rtl w:val="0"/>
        </w:rPr>
        <w:t xml:space="preserve">I need to handle time and manage customer's in the peak hours (Shi </w:t>
      </w:r>
      <w:r w:rsidDel="00000000" w:rsidR="00000000" w:rsidRPr="00000000">
        <w:rPr>
          <w:i w:val="1"/>
          <w:sz w:val="24"/>
          <w:szCs w:val="24"/>
          <w:rtl w:val="0"/>
        </w:rPr>
        <w:t xml:space="preserve">et al., </w:t>
      </w:r>
      <w:r w:rsidDel="00000000" w:rsidR="00000000" w:rsidRPr="00000000">
        <w:rPr>
          <w:sz w:val="24"/>
          <w:szCs w:val="24"/>
          <w:rtl w:val="0"/>
        </w:rPr>
        <w:t xml:space="preserve">2019). In future, I would keep the dry food and beverages ready during busy hours. This will help me to take orders and serve customers quickly, which brings more customer satisfaction. In case I start a business, I will keep separate staff for different departments. This will help to serve customers in a better way and they will not be attended to for a longer time phase. I will also ensure to provide better and quality services to customers by welcoming them during the entry with gratitude. This will lead to customer satisfaction and they would visit the restaurant again due to proper etiquette (Belanche </w:t>
      </w:r>
      <w:r w:rsidDel="00000000" w:rsidR="00000000" w:rsidRPr="00000000">
        <w:rPr>
          <w:i w:val="1"/>
          <w:sz w:val="24"/>
          <w:szCs w:val="24"/>
          <w:rtl w:val="0"/>
        </w:rPr>
        <w:t xml:space="preserve">et al., </w:t>
      </w:r>
      <w:r w:rsidDel="00000000" w:rsidR="00000000" w:rsidRPr="00000000">
        <w:rPr>
          <w:sz w:val="24"/>
          <w:szCs w:val="24"/>
          <w:rtl w:val="0"/>
        </w:rPr>
        <w:t xml:space="preserve">2021). I will also try to provide more offers and services to my customers, which will help my business to grow. </w:t>
      </w:r>
    </w:p>
    <w:p w:rsidR="00000000" w:rsidDel="00000000" w:rsidP="00000000" w:rsidRDefault="00000000" w:rsidRPr="00000000" w14:paraId="00000020">
      <w:pPr>
        <w:pStyle w:val="Heading1"/>
        <w:spacing w:line="360" w:lineRule="auto"/>
        <w:rPr>
          <w:b w:val="0"/>
        </w:rPr>
      </w:pPr>
      <w:bookmarkStart w:colFirst="0" w:colLast="0" w:name="_heading=h.3znysh7" w:id="3"/>
      <w:bookmarkEnd w:id="3"/>
      <w:r w:rsidDel="00000000" w:rsidR="00000000" w:rsidRPr="00000000">
        <w:rPr>
          <w:rtl w:val="0"/>
        </w:rPr>
        <w:t xml:space="preserve">Personal Reflection</w:t>
      </w:r>
      <w:r w:rsidDel="00000000" w:rsidR="00000000" w:rsidRPr="00000000">
        <w:rPr>
          <w:rtl w:val="0"/>
        </w:rPr>
      </w:r>
    </w:p>
    <w:p w:rsidR="00000000" w:rsidDel="00000000" w:rsidP="00000000" w:rsidRDefault="00000000" w:rsidRPr="00000000" w14:paraId="00000021">
      <w:pPr>
        <w:spacing w:line="360" w:lineRule="auto"/>
        <w:jc w:val="both"/>
        <w:rPr>
          <w:sz w:val="24"/>
          <w:szCs w:val="24"/>
        </w:rPr>
      </w:pPr>
      <w:r w:rsidDel="00000000" w:rsidR="00000000" w:rsidRPr="00000000">
        <w:rPr>
          <w:sz w:val="24"/>
          <w:szCs w:val="24"/>
          <w:rtl w:val="0"/>
        </w:rPr>
        <w:t xml:space="preserve">My working experiences in the food and beverage industry in the United Kingdom is having an optimistic outlook on me. I believe I have learned a lot while working there and have also understood change to get myself adjusted to the time, work patterns and customer needs. My experiences while working there are good and I have learned to manage the crowd in the restaurant and handle based on the service level offered to customers. Different types of services are offered by various food and beverage industries which vary from average to premium quality (Davis, 2018). The services are based on how quickly and efficiently employees are getting comfortable with a distinct working style in the company. I have experienced that if I am not capable of connecting with customers and understanding what they want I am failing to give them quality service. Therefore, it is always important to connect with people and understand their approaches which would help me to work better by providing better services (Mahmoud </w:t>
      </w:r>
      <w:r w:rsidDel="00000000" w:rsidR="00000000" w:rsidRPr="00000000">
        <w:rPr>
          <w:i w:val="1"/>
          <w:sz w:val="24"/>
          <w:szCs w:val="24"/>
          <w:rtl w:val="0"/>
        </w:rPr>
        <w:t xml:space="preserve">et al., </w:t>
      </w:r>
      <w:r w:rsidDel="00000000" w:rsidR="00000000" w:rsidRPr="00000000">
        <w:rPr>
          <w:sz w:val="24"/>
          <w:szCs w:val="24"/>
          <w:rtl w:val="0"/>
        </w:rPr>
        <w:t xml:space="preserve">2020). I feel fortunate that I have got an opportunity to learn many things along with the ways of working in the food and beverage industry. This working experience helped to boost my career.</w:t>
      </w:r>
    </w:p>
    <w:p w:rsidR="00000000" w:rsidDel="00000000" w:rsidP="00000000" w:rsidRDefault="00000000" w:rsidRPr="00000000" w14:paraId="00000022">
      <w:pPr>
        <w:pStyle w:val="Heading1"/>
        <w:spacing w:line="360" w:lineRule="auto"/>
        <w:rPr/>
      </w:pPr>
      <w:bookmarkStart w:colFirst="0" w:colLast="0" w:name="_heading=h.2et92p0" w:id="4"/>
      <w:bookmarkEnd w:id="4"/>
      <w:r w:rsidDel="00000000" w:rsidR="00000000" w:rsidRPr="00000000">
        <w:rPr>
          <w:rtl w:val="0"/>
        </w:rPr>
        <w:t xml:space="preserve">Conclusion </w:t>
      </w:r>
    </w:p>
    <w:p w:rsidR="00000000" w:rsidDel="00000000" w:rsidP="00000000" w:rsidRDefault="00000000" w:rsidRPr="00000000" w14:paraId="00000023">
      <w:pPr>
        <w:spacing w:line="360" w:lineRule="auto"/>
        <w:jc w:val="both"/>
        <w:rPr>
          <w:sz w:val="24"/>
          <w:szCs w:val="24"/>
        </w:rPr>
      </w:pPr>
      <w:r w:rsidDel="00000000" w:rsidR="00000000" w:rsidRPr="00000000">
        <w:rPr>
          <w:sz w:val="24"/>
          <w:szCs w:val="24"/>
          <w:rtl w:val="0"/>
        </w:rPr>
        <w:t xml:space="preserve">The conclusion states employees go through various changes while working in the food and beverage industry. The learning and experiences of various skills are imposed in future for better performance in my career.</w:t>
      </w:r>
    </w:p>
    <w:p w:rsidR="00000000" w:rsidDel="00000000" w:rsidP="00000000" w:rsidRDefault="00000000" w:rsidRPr="00000000" w14:paraId="00000024">
      <w:pPr>
        <w:spacing w:line="360" w:lineRule="auto"/>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spacing w:line="360" w:lineRule="auto"/>
        <w:rPr/>
      </w:pPr>
      <w:r w:rsidDel="00000000" w:rsidR="00000000" w:rsidRPr="00000000">
        <w:rPr>
          <w:rtl w:val="0"/>
        </w:rPr>
        <w:t xml:space="preserve">References </w:t>
      </w:r>
    </w:p>
    <w:p w:rsidR="00000000" w:rsidDel="00000000" w:rsidP="00000000" w:rsidRDefault="00000000" w:rsidRPr="00000000" w14:paraId="00000026">
      <w:pPr>
        <w:spacing w:line="360" w:lineRule="auto"/>
        <w:jc w:val="both"/>
        <w:rPr>
          <w:sz w:val="24"/>
          <w:szCs w:val="24"/>
        </w:rPr>
      </w:pPr>
      <w:r w:rsidDel="00000000" w:rsidR="00000000" w:rsidRPr="00000000">
        <w:rPr>
          <w:sz w:val="24"/>
          <w:szCs w:val="24"/>
          <w:rtl w:val="0"/>
        </w:rPr>
        <w:t xml:space="preserve">Belanche, D., Casaló, L.V., Schepers, J. and Flavián, C., 2021. Examining the effects of robots' physical appearance, warmth, and competence in frontline services: The Humanness</w:t>
      </w:r>
      <w:r w:rsidDel="00000000" w:rsidR="00000000" w:rsidRPr="00000000">
        <w:rPr>
          <w:rFonts w:ascii="Cambria Math" w:cs="Cambria Math" w:eastAsia="Cambria Math" w:hAnsi="Cambria Math"/>
          <w:sz w:val="24"/>
          <w:szCs w:val="24"/>
          <w:rtl w:val="0"/>
        </w:rPr>
        <w:t xml:space="preserve">‐</w:t>
      </w:r>
      <w:r w:rsidDel="00000000" w:rsidR="00000000" w:rsidRPr="00000000">
        <w:rPr>
          <w:sz w:val="24"/>
          <w:szCs w:val="24"/>
          <w:rtl w:val="0"/>
        </w:rPr>
        <w:t xml:space="preserve">Value</w:t>
      </w:r>
      <w:r w:rsidDel="00000000" w:rsidR="00000000" w:rsidRPr="00000000">
        <w:rPr>
          <w:rFonts w:ascii="Cambria Math" w:cs="Cambria Math" w:eastAsia="Cambria Math" w:hAnsi="Cambria Math"/>
          <w:sz w:val="24"/>
          <w:szCs w:val="24"/>
          <w:rtl w:val="0"/>
        </w:rPr>
        <w:t xml:space="preserve">‐</w:t>
      </w:r>
      <w:r w:rsidDel="00000000" w:rsidR="00000000" w:rsidRPr="00000000">
        <w:rPr>
          <w:sz w:val="24"/>
          <w:szCs w:val="24"/>
          <w:rtl w:val="0"/>
        </w:rPr>
        <w:t xml:space="preserve">Loyalty model. </w:t>
      </w:r>
      <w:r w:rsidDel="00000000" w:rsidR="00000000" w:rsidRPr="00000000">
        <w:rPr>
          <w:i w:val="1"/>
          <w:sz w:val="24"/>
          <w:szCs w:val="24"/>
          <w:rtl w:val="0"/>
        </w:rPr>
        <w:t xml:space="preserve">Psychology &amp; Marketing,</w:t>
      </w:r>
      <w:r w:rsidDel="00000000" w:rsidR="00000000" w:rsidRPr="00000000">
        <w:rPr>
          <w:sz w:val="24"/>
          <w:szCs w:val="24"/>
          <w:rtl w:val="0"/>
        </w:rPr>
        <w:t xml:space="preserve"> 38(12), pp.2357-2376. </w:t>
      </w:r>
      <w:hyperlink r:id="rId7">
        <w:r w:rsidDel="00000000" w:rsidR="00000000" w:rsidRPr="00000000">
          <w:rPr>
            <w:color w:val="1155cc"/>
            <w:sz w:val="24"/>
            <w:szCs w:val="24"/>
            <w:u w:val="single"/>
            <w:rtl w:val="0"/>
          </w:rPr>
          <w:t xml:space="preserve">https://onlinelibrary.wiley.com/doi/pdf/10.1002/mar.21532</w:t>
        </w:r>
      </w:hyperlink>
      <w:r w:rsidDel="00000000" w:rsidR="00000000" w:rsidRPr="00000000">
        <w:rPr>
          <w:rtl w:val="0"/>
        </w:rPr>
      </w:r>
    </w:p>
    <w:p w:rsidR="00000000" w:rsidDel="00000000" w:rsidP="00000000" w:rsidRDefault="00000000" w:rsidRPr="00000000" w14:paraId="00000027">
      <w:pPr>
        <w:spacing w:line="360" w:lineRule="auto"/>
        <w:jc w:val="both"/>
        <w:rPr>
          <w:sz w:val="24"/>
          <w:szCs w:val="24"/>
        </w:rPr>
      </w:pPr>
      <w:r w:rsidDel="00000000" w:rsidR="00000000" w:rsidRPr="00000000">
        <w:rPr>
          <w:sz w:val="24"/>
          <w:szCs w:val="24"/>
          <w:rtl w:val="0"/>
        </w:rPr>
        <w:t xml:space="preserve">Cousins, J. (2020) Food and beverage service. 9th ed. London: Hodder Education Group.</w:t>
      </w:r>
    </w:p>
    <w:p w:rsidR="00000000" w:rsidDel="00000000" w:rsidP="00000000" w:rsidRDefault="00000000" w:rsidRPr="00000000" w14:paraId="00000028">
      <w:pPr>
        <w:spacing w:line="360" w:lineRule="auto"/>
        <w:jc w:val="both"/>
        <w:rPr>
          <w:sz w:val="24"/>
          <w:szCs w:val="24"/>
        </w:rPr>
      </w:pPr>
      <w:r w:rsidDel="00000000" w:rsidR="00000000" w:rsidRPr="00000000">
        <w:rPr>
          <w:sz w:val="24"/>
          <w:szCs w:val="24"/>
          <w:rtl w:val="0"/>
        </w:rPr>
        <w:t xml:space="preserve">Davis, B et al. (2018) Food and Beverage Management. 6 edn London: Routledge.</w:t>
      </w:r>
    </w:p>
    <w:p w:rsidR="00000000" w:rsidDel="00000000" w:rsidP="00000000" w:rsidRDefault="00000000" w:rsidRPr="00000000" w14:paraId="00000029">
      <w:pPr>
        <w:spacing w:line="360" w:lineRule="auto"/>
        <w:jc w:val="both"/>
        <w:rPr>
          <w:sz w:val="24"/>
          <w:szCs w:val="24"/>
        </w:rPr>
      </w:pPr>
      <w:r w:rsidDel="00000000" w:rsidR="00000000" w:rsidRPr="00000000">
        <w:rPr>
          <w:sz w:val="24"/>
          <w:szCs w:val="24"/>
          <w:rtl w:val="0"/>
        </w:rPr>
        <w:t xml:space="preserve">Dittes, S., Richter, S., Richter, A. and Smolnik, S., 2019. Toward the workplace of the future: How organizations can facilitate digital work. </w:t>
      </w:r>
      <w:r w:rsidDel="00000000" w:rsidR="00000000" w:rsidRPr="00000000">
        <w:rPr>
          <w:i w:val="1"/>
          <w:sz w:val="24"/>
          <w:szCs w:val="24"/>
          <w:rtl w:val="0"/>
        </w:rPr>
        <w:t xml:space="preserve">Business Horizons,</w:t>
      </w:r>
      <w:r w:rsidDel="00000000" w:rsidR="00000000" w:rsidRPr="00000000">
        <w:rPr>
          <w:sz w:val="24"/>
          <w:szCs w:val="24"/>
          <w:rtl w:val="0"/>
        </w:rPr>
        <w:t xml:space="preserve"> 62(5), pp.649-661. </w:t>
      </w:r>
      <w:hyperlink r:id="rId8">
        <w:r w:rsidDel="00000000" w:rsidR="00000000" w:rsidRPr="00000000">
          <w:rPr>
            <w:sz w:val="24"/>
            <w:szCs w:val="24"/>
            <w:u w:val="single"/>
            <w:rtl w:val="0"/>
          </w:rPr>
          <w:t xml:space="preserve">https://fardapaper.ir/mohavaha/uploads/2021/11/Fardapaper-Toward-the-workplace-of-the-future-How-organizations-can-facilitate-digital-work.pdf</w:t>
        </w:r>
      </w:hyperlink>
      <w:r w:rsidDel="00000000" w:rsidR="00000000" w:rsidRPr="00000000">
        <w:rPr>
          <w:rtl w:val="0"/>
        </w:rPr>
      </w:r>
    </w:p>
    <w:p w:rsidR="00000000" w:rsidDel="00000000" w:rsidP="00000000" w:rsidRDefault="00000000" w:rsidRPr="00000000" w14:paraId="0000002A">
      <w:pPr>
        <w:spacing w:line="360" w:lineRule="auto"/>
        <w:jc w:val="both"/>
        <w:rPr>
          <w:sz w:val="24"/>
          <w:szCs w:val="24"/>
        </w:rPr>
      </w:pPr>
      <w:r w:rsidDel="00000000" w:rsidR="00000000" w:rsidRPr="00000000">
        <w:rPr>
          <w:sz w:val="24"/>
          <w:szCs w:val="24"/>
          <w:rtl w:val="0"/>
        </w:rPr>
        <w:t xml:space="preserve">Garg, A., 2022. Investigating the moderating effects of age and gender on customers’ use of tablet menu in casual dining restaurants. </w:t>
      </w:r>
      <w:r w:rsidDel="00000000" w:rsidR="00000000" w:rsidRPr="00000000">
        <w:rPr>
          <w:i w:val="1"/>
          <w:sz w:val="24"/>
          <w:szCs w:val="24"/>
          <w:rtl w:val="0"/>
        </w:rPr>
        <w:t xml:space="preserve">Journal of Quality Assurance in Hospitality &amp; Tourism,</w:t>
      </w:r>
      <w:r w:rsidDel="00000000" w:rsidR="00000000" w:rsidRPr="00000000">
        <w:rPr>
          <w:sz w:val="24"/>
          <w:szCs w:val="24"/>
          <w:rtl w:val="0"/>
        </w:rPr>
        <w:t xml:space="preserve"> 23(6), pp.1509-1547. </w:t>
      </w:r>
      <w:hyperlink r:id="rId9">
        <w:r w:rsidDel="00000000" w:rsidR="00000000" w:rsidRPr="00000000">
          <w:rPr>
            <w:sz w:val="24"/>
            <w:szCs w:val="24"/>
            <w:u w:val="single"/>
            <w:rtl w:val="0"/>
          </w:rPr>
          <w:t xml:space="preserve">https://www.researchgate.net/profile/Anshul-Garg-4/publication/356371974_Investigating_the_Moderating_Effects_of_Age_and_Gender_on_Customers%27_Use_of_Tablet_Menu_in_Casual_Dining_Restaurants/links/628f16fa88c32b037b509861/Investigating-the-Moderating-Effects-of-Age-and-Gender-on-Customers-Use-of-Tablet-Menu-in-Casual-Dining-Restaurants.pdf</w:t>
        </w:r>
      </w:hyperlink>
      <w:r w:rsidDel="00000000" w:rsidR="00000000" w:rsidRPr="00000000">
        <w:rPr>
          <w:rtl w:val="0"/>
        </w:rPr>
      </w:r>
    </w:p>
    <w:p w:rsidR="00000000" w:rsidDel="00000000" w:rsidP="00000000" w:rsidRDefault="00000000" w:rsidRPr="00000000" w14:paraId="0000002B">
      <w:pPr>
        <w:spacing w:line="360" w:lineRule="auto"/>
        <w:jc w:val="both"/>
        <w:rPr>
          <w:sz w:val="24"/>
          <w:szCs w:val="24"/>
        </w:rPr>
      </w:pPr>
      <w:r w:rsidDel="00000000" w:rsidR="00000000" w:rsidRPr="00000000">
        <w:rPr>
          <w:sz w:val="24"/>
          <w:szCs w:val="24"/>
          <w:rtl w:val="0"/>
        </w:rPr>
        <w:t xml:space="preserve">Mahmoud, A.B., Reisel, W.D., Grigoriou, N., Fuxman, L. and Mohr, I., 2020. The reincarnation of work motivation: Millennials vs older generations. </w:t>
      </w:r>
      <w:r w:rsidDel="00000000" w:rsidR="00000000" w:rsidRPr="00000000">
        <w:rPr>
          <w:i w:val="1"/>
          <w:sz w:val="24"/>
          <w:szCs w:val="24"/>
          <w:rtl w:val="0"/>
        </w:rPr>
        <w:t xml:space="preserve">International Sociology,</w:t>
      </w:r>
      <w:r w:rsidDel="00000000" w:rsidR="00000000" w:rsidRPr="00000000">
        <w:rPr>
          <w:sz w:val="24"/>
          <w:szCs w:val="24"/>
          <w:rtl w:val="0"/>
        </w:rPr>
        <w:t xml:space="preserve"> 35(4), pp.393-414. </w:t>
      </w:r>
      <w:hyperlink r:id="rId10">
        <w:r w:rsidDel="00000000" w:rsidR="00000000" w:rsidRPr="00000000">
          <w:rPr>
            <w:sz w:val="24"/>
            <w:szCs w:val="24"/>
            <w:u w:val="single"/>
            <w:rtl w:val="0"/>
          </w:rPr>
          <w:t xml:space="preserve">https://www.researchgate.net/profile/Al-Mamod/publication/341351583_The_reincarnation_of_work_motivation_Millennials_vs_older_generations/links/5ebbe777a6fdcc90d6729213/The-reincarnation-of-work-motivation-Millennials-vs-older-generations.pdf</w:t>
        </w:r>
      </w:hyperlink>
      <w:r w:rsidDel="00000000" w:rsidR="00000000" w:rsidRPr="00000000">
        <w:rPr>
          <w:rtl w:val="0"/>
        </w:rPr>
      </w:r>
    </w:p>
    <w:p w:rsidR="00000000" w:rsidDel="00000000" w:rsidP="00000000" w:rsidRDefault="00000000" w:rsidRPr="00000000" w14:paraId="0000002C">
      <w:pPr>
        <w:spacing w:line="360" w:lineRule="auto"/>
        <w:jc w:val="both"/>
        <w:rPr>
          <w:sz w:val="24"/>
          <w:szCs w:val="24"/>
        </w:rPr>
      </w:pPr>
      <w:r w:rsidDel="00000000" w:rsidR="00000000" w:rsidRPr="00000000">
        <w:rPr>
          <w:sz w:val="24"/>
          <w:szCs w:val="24"/>
          <w:rtl w:val="0"/>
        </w:rPr>
        <w:t xml:space="preserve">Puigcorbé, S., Villalbí, J.R., Sureda, X., Bosque-Prous, M., Teixidó-Compañó, E., Franco, M., Bartroli, M. and Espelt, A., 2020. Assessing the association between tourism and the alcohol urban environment in Barcelona: a cross-sectional study. </w:t>
      </w:r>
      <w:r w:rsidDel="00000000" w:rsidR="00000000" w:rsidRPr="00000000">
        <w:rPr>
          <w:i w:val="1"/>
          <w:sz w:val="24"/>
          <w:szCs w:val="24"/>
          <w:rtl w:val="0"/>
        </w:rPr>
        <w:t xml:space="preserve">BMJ open,</w:t>
      </w:r>
      <w:r w:rsidDel="00000000" w:rsidR="00000000" w:rsidRPr="00000000">
        <w:rPr>
          <w:sz w:val="24"/>
          <w:szCs w:val="24"/>
          <w:rtl w:val="0"/>
        </w:rPr>
        <w:t xml:space="preserve"> 10(9), p.e037569. </w:t>
      </w:r>
      <w:hyperlink r:id="rId11">
        <w:r w:rsidDel="00000000" w:rsidR="00000000" w:rsidRPr="00000000">
          <w:rPr>
            <w:color w:val="1155cc"/>
            <w:sz w:val="24"/>
            <w:szCs w:val="24"/>
            <w:u w:val="single"/>
            <w:rtl w:val="0"/>
          </w:rPr>
          <w:t xml:space="preserve">https://bmjopen.bmj.com/content/10/9/e037569.abstract</w:t>
        </w:r>
      </w:hyperlink>
      <w:r w:rsidDel="00000000" w:rsidR="00000000" w:rsidRPr="00000000">
        <w:rPr>
          <w:rtl w:val="0"/>
        </w:rPr>
      </w:r>
    </w:p>
    <w:p w:rsidR="00000000" w:rsidDel="00000000" w:rsidP="00000000" w:rsidRDefault="00000000" w:rsidRPr="00000000" w14:paraId="0000002D">
      <w:pPr>
        <w:spacing w:line="360" w:lineRule="auto"/>
        <w:jc w:val="both"/>
        <w:rPr>
          <w:sz w:val="24"/>
          <w:szCs w:val="24"/>
        </w:rPr>
      </w:pPr>
      <w:r w:rsidDel="00000000" w:rsidR="00000000" w:rsidRPr="00000000">
        <w:rPr>
          <w:sz w:val="24"/>
          <w:szCs w:val="24"/>
          <w:rtl w:val="0"/>
        </w:rPr>
        <w:t xml:space="preserve">Shi, Q., Li, F., Liu, G., Shi, D., Yi, Z. and Wang, Z., 2019. Thermostatic load control for system frequency regulation considering daily demand profile and progressive recovery. </w:t>
      </w:r>
      <w:r w:rsidDel="00000000" w:rsidR="00000000" w:rsidRPr="00000000">
        <w:rPr>
          <w:i w:val="1"/>
          <w:sz w:val="24"/>
          <w:szCs w:val="24"/>
          <w:rtl w:val="0"/>
        </w:rPr>
        <w:t xml:space="preserve">IEEE Transactions on Smart Grid,</w:t>
      </w:r>
      <w:r w:rsidDel="00000000" w:rsidR="00000000" w:rsidRPr="00000000">
        <w:rPr>
          <w:sz w:val="24"/>
          <w:szCs w:val="24"/>
          <w:rtl w:val="0"/>
        </w:rPr>
        <w:t xml:space="preserve"> 10(6), pp.6259-6270. </w:t>
      </w:r>
      <w:hyperlink r:id="rId12">
        <w:r w:rsidDel="00000000" w:rsidR="00000000" w:rsidRPr="00000000">
          <w:rPr>
            <w:color w:val="1155cc"/>
            <w:sz w:val="24"/>
            <w:szCs w:val="24"/>
            <w:u w:val="single"/>
            <w:rtl w:val="0"/>
          </w:rPr>
          <w:t xml:space="preserve">https://www.researchgate.net/profile/Qingxin-Shi/publication/347667905_Thermostatic_load_control_for_system_frequency_regulation_considering_daily_demand_profile_and_progressive_recovery/links/602f774592851c4ed58066a5/Thermostatic-load-control-for-system-frequency-regulation-considering-daily-demand-profile-and-progressive-recovery.pdf</w:t>
        </w:r>
      </w:hyperlink>
      <w:r w:rsidDel="00000000" w:rsidR="00000000" w:rsidRPr="00000000">
        <w:rPr>
          <w:rtl w:val="0"/>
        </w:rPr>
      </w:r>
    </w:p>
    <w:sectPr>
      <w:headerReference r:id="rId13" w:type="default"/>
      <w:footerReference r:id="rId14"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mbria Math">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Page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of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Food and Beverage Operations</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sz w:val="32"/>
      <w:szCs w:val="32"/>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rsid w:val="0001486D"/>
    <w:pPr>
      <w:keepNext w:val="1"/>
      <w:keepLines w:val="1"/>
      <w:spacing w:after="120" w:before="400"/>
      <w:outlineLvl w:val="0"/>
    </w:pPr>
    <w:rPr>
      <w:b w:val="1"/>
      <w:sz w:val="32"/>
      <w:szCs w:val="40"/>
    </w:rPr>
  </w:style>
  <w:style w:type="paragraph" w:styleId="Heading2">
    <w:name w:val="heading 2"/>
    <w:basedOn w:val="Normal"/>
    <w:next w:val="Normal"/>
    <w:uiPriority w:val="9"/>
    <w:semiHidden w:val="1"/>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paragraph" w:styleId="Header">
    <w:name w:val="header"/>
    <w:basedOn w:val="Normal"/>
    <w:link w:val="HeaderChar"/>
    <w:uiPriority w:val="99"/>
    <w:unhideWhenUsed w:val="1"/>
    <w:rsid w:val="0001486D"/>
    <w:pPr>
      <w:tabs>
        <w:tab w:val="center" w:pos="4513"/>
        <w:tab w:val="right" w:pos="9026"/>
      </w:tabs>
      <w:spacing w:line="240" w:lineRule="auto"/>
    </w:pPr>
    <w:rPr>
      <w:szCs w:val="28"/>
    </w:rPr>
  </w:style>
  <w:style w:type="character" w:styleId="HeaderChar" w:customStyle="1">
    <w:name w:val="Header Char"/>
    <w:basedOn w:val="DefaultParagraphFont"/>
    <w:link w:val="Header"/>
    <w:uiPriority w:val="99"/>
    <w:rsid w:val="0001486D"/>
    <w:rPr>
      <w:szCs w:val="28"/>
    </w:rPr>
  </w:style>
  <w:style w:type="paragraph" w:styleId="Footer">
    <w:name w:val="footer"/>
    <w:basedOn w:val="Normal"/>
    <w:link w:val="FooterChar"/>
    <w:uiPriority w:val="99"/>
    <w:unhideWhenUsed w:val="1"/>
    <w:rsid w:val="0001486D"/>
    <w:pPr>
      <w:tabs>
        <w:tab w:val="center" w:pos="4513"/>
        <w:tab w:val="right" w:pos="9026"/>
      </w:tabs>
      <w:spacing w:line="240" w:lineRule="auto"/>
    </w:pPr>
    <w:rPr>
      <w:szCs w:val="28"/>
    </w:rPr>
  </w:style>
  <w:style w:type="character" w:styleId="FooterChar" w:customStyle="1">
    <w:name w:val="Footer Char"/>
    <w:basedOn w:val="DefaultParagraphFont"/>
    <w:link w:val="Footer"/>
    <w:uiPriority w:val="99"/>
    <w:rsid w:val="0001486D"/>
    <w:rPr>
      <w:szCs w:val="28"/>
    </w:rPr>
  </w:style>
  <w:style w:type="paragraph" w:styleId="NormalWeb">
    <w:name w:val="Normal (Web)"/>
    <w:basedOn w:val="Normal"/>
    <w:uiPriority w:val="99"/>
    <w:semiHidden w:val="1"/>
    <w:unhideWhenUsed w:val="1"/>
    <w:rsid w:val="0001486D"/>
    <w:pPr>
      <w:spacing w:after="100" w:afterAutospacing="1" w:before="100" w:beforeAutospacing="1" w:line="240" w:lineRule="auto"/>
    </w:pPr>
    <w:rPr>
      <w:rFonts w:ascii="Times New Roman" w:cs="Times New Roman" w:eastAsia="Times New Roman" w:hAnsi="Times New Roman"/>
      <w:sz w:val="24"/>
      <w:szCs w:val="24"/>
      <w:lang w:val="en-IN"/>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bmjopen.bmj.com/content/10/9/e037569.abstract" TargetMode="External"/><Relationship Id="rId10" Type="http://schemas.openxmlformats.org/officeDocument/2006/relationships/hyperlink" Target="https://www.researchgate.net/profile/Al-Mamod/publication/341351583_The_reincarnation_of_work_motivation_Millennials_vs_older_generations/links/5ebbe777a6fdcc90d6729213/The-reincarnation-of-work-motivation-Millennials-vs-older-generations.pdf" TargetMode="External"/><Relationship Id="rId13" Type="http://schemas.openxmlformats.org/officeDocument/2006/relationships/header" Target="header1.xml"/><Relationship Id="rId12" Type="http://schemas.openxmlformats.org/officeDocument/2006/relationships/hyperlink" Target="https://www.researchgate.net/profile/Qingxin-Shi/publication/347667905_Thermostatic_load_control_for_system_frequency_regulation_considering_daily_demand_profile_and_progressive_recovery/links/602f774592851c4ed58066a5/Thermostatic-load-control-for-system-frequency-regulation-considering-daily-demand-profile-and-progressive-recovery.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researchgate.net/profile/Anshul-Garg-4/publication/356371974_Investigating_the_Moderating_Effects_of_Age_and_Gender_on_Customers%27_Use_of_Tablet_Menu_in_Casual_Dining_Restaurants/links/628f16fa88c32b037b509861/Investigating-the-Moderating-Effects-of-Age-and-Gender-on-Customers-Use-of-Tablet-Menu-in-Casual-Dining-Restaurants.pdf"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onlinelibrary.wiley.com/doi/pdf/10.1002/mar.21532" TargetMode="External"/><Relationship Id="rId8" Type="http://schemas.openxmlformats.org/officeDocument/2006/relationships/hyperlink" Target="https://fardapaper.ir/mohavaha/uploads/2021/11/Fardapaper-Toward-the-workplace-of-the-future-How-organizations-can-facilitate-digital-work.pd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VJQMm6pHn4bMX7XNm95o82JaFQ==">AMUW2mVqvQzZGiIDf1AWYPmLnm3+M52Cr7i7tfeg1bQ1hdbbuyPWa3eYUlP7bjZ1wDKGhZUst2i8a+VH8BVfIDJFP9SQlodaEmV4p0vALamcmmvOkykBNjXjnDl1I1YWIzBirnNQppz2eyaRlHQzPnhjaoUi5upFQ5N6Bb3dsq+xWM/XyBe0yM69uTsuuwoiC1sW0/qRRL6K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2023-03-16T16:32:00Z</dcterms:created>
</cp:coreProperties>
</file>