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B57A7" w14:textId="77777777" w:rsidR="007906B7" w:rsidRPr="007906B7" w:rsidRDefault="007906B7" w:rsidP="007906B7">
      <w:pPr>
        <w:spacing w:before="100" w:beforeAutospacing="1" w:after="100" w:afterAutospacing="1" w:line="240" w:lineRule="auto"/>
        <w:outlineLvl w:val="0"/>
        <w:rPr>
          <w:rFonts w:ascii="ProximaNova" w:eastAsia="Times New Roman" w:hAnsi="ProximaNova" w:cs="Arial"/>
          <w:b/>
          <w:bCs/>
          <w:color w:val="333333"/>
          <w:kern w:val="36"/>
          <w:lang w:val="en-US"/>
        </w:rPr>
      </w:pPr>
      <w:r w:rsidRPr="007906B7">
        <w:rPr>
          <w:rFonts w:ascii="ProximaNova" w:eastAsia="Times New Roman" w:hAnsi="ProximaNova" w:cs="Arial"/>
          <w:b/>
          <w:bCs/>
          <w:noProof/>
          <w:color w:val="333333"/>
          <w:kern w:val="36"/>
          <w:lang w:val="en-US"/>
        </w:rPr>
        <w:drawing>
          <wp:inline distT="0" distB="0" distL="0" distR="0" wp14:anchorId="0A60FCFB" wp14:editId="45D5DC96">
            <wp:extent cx="3619500" cy="501650"/>
            <wp:effectExtent l="0" t="0" r="0" b="0"/>
            <wp:docPr id="1" name="Picture 1" descr="Im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19500" cy="501650"/>
                    </a:xfrm>
                    <a:prstGeom prst="rect">
                      <a:avLst/>
                    </a:prstGeom>
                    <a:noFill/>
                    <a:ln>
                      <a:noFill/>
                    </a:ln>
                  </pic:spPr>
                </pic:pic>
              </a:graphicData>
            </a:graphic>
          </wp:inline>
        </w:drawing>
      </w:r>
    </w:p>
    <w:p w14:paraId="533E7A29" w14:textId="77777777" w:rsidR="007906B7" w:rsidRPr="007906B7" w:rsidRDefault="007906B7" w:rsidP="007906B7">
      <w:pPr>
        <w:pBdr>
          <w:bottom w:val="single" w:sz="6" w:space="1" w:color="auto"/>
        </w:pBdr>
        <w:spacing w:before="100" w:beforeAutospacing="1" w:after="100" w:afterAutospacing="1" w:line="240" w:lineRule="auto"/>
        <w:jc w:val="center"/>
        <w:rPr>
          <w:rFonts w:ascii="Arial" w:eastAsia="Times New Roman" w:hAnsi="Arial" w:cs="Arial"/>
          <w:vanish/>
          <w:sz w:val="28"/>
          <w:szCs w:val="28"/>
        </w:rPr>
      </w:pPr>
      <w:r w:rsidRPr="007906B7">
        <w:rPr>
          <w:rFonts w:ascii="Arial" w:eastAsia="Times New Roman" w:hAnsi="Arial" w:cs="Arial"/>
          <w:vanish/>
          <w:sz w:val="28"/>
          <w:szCs w:val="28"/>
        </w:rPr>
        <w:t>Top of Form</w:t>
      </w:r>
    </w:p>
    <w:p w14:paraId="27EADF77" w14:textId="77777777" w:rsidR="007906B7" w:rsidRPr="007906B7" w:rsidRDefault="007906B7" w:rsidP="007906B7">
      <w:pPr>
        <w:pBdr>
          <w:bottom w:val="single" w:sz="8" w:space="3" w:color="000000"/>
        </w:pBdr>
        <w:spacing w:before="100" w:beforeAutospacing="1" w:after="100" w:afterAutospacing="1" w:line="240" w:lineRule="auto"/>
        <w:outlineLvl w:val="0"/>
        <w:rPr>
          <w:rFonts w:ascii="ProximaNova" w:eastAsia="Times New Roman" w:hAnsi="ProximaNova" w:cs="Arial"/>
          <w:b/>
          <w:bCs/>
          <w:caps/>
          <w:color w:val="333333"/>
          <w:kern w:val="36"/>
          <w:sz w:val="28"/>
          <w:szCs w:val="28"/>
          <w:lang w:val="en-US"/>
        </w:rPr>
      </w:pPr>
      <w:r w:rsidRPr="007906B7">
        <w:rPr>
          <w:rFonts w:ascii="ProximaNova" w:eastAsia="Times New Roman" w:hAnsi="ProximaNova" w:cs="Arial"/>
          <w:b/>
          <w:bCs/>
          <w:caps/>
          <w:color w:val="333333"/>
          <w:kern w:val="36"/>
          <w:sz w:val="28"/>
          <w:szCs w:val="28"/>
          <w:lang w:val="en-US"/>
        </w:rPr>
        <w:t>Factor Analysis | SPSS Annotated Output</w:t>
      </w:r>
    </w:p>
    <w:p w14:paraId="788BACD2"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This page shows an example of a factor analysis with footnotes explaining the output.  The data used in this example were collected by Professor James </w:t>
      </w:r>
      <w:proofErr w:type="spellStart"/>
      <w:r w:rsidRPr="007906B7">
        <w:rPr>
          <w:rFonts w:ascii="ProximaNova" w:eastAsia="Times New Roman" w:hAnsi="ProximaNova" w:cs="Arial"/>
          <w:color w:val="333333"/>
          <w:lang w:val="en-US"/>
        </w:rPr>
        <w:t>Sidanius</w:t>
      </w:r>
      <w:proofErr w:type="spellEnd"/>
      <w:r w:rsidRPr="007906B7">
        <w:rPr>
          <w:rFonts w:ascii="ProximaNova" w:eastAsia="Times New Roman" w:hAnsi="ProximaNova" w:cs="Arial"/>
          <w:color w:val="333333"/>
          <w:lang w:val="en-US"/>
        </w:rPr>
        <w:t xml:space="preserve">, who has generously shared them with us.  You can download the data set </w:t>
      </w:r>
      <w:hyperlink r:id="rId8" w:history="1">
        <w:r w:rsidRPr="007906B7">
          <w:rPr>
            <w:rFonts w:ascii="Times New Roman" w:eastAsia="Times New Roman" w:hAnsi="Times New Roman" w:cs="Times New Roman"/>
            <w:color w:val="006699"/>
            <w:u w:val="single"/>
            <w:lang w:val="en-US"/>
          </w:rPr>
          <w:t>M255.sav</w:t>
        </w:r>
      </w:hyperlink>
      <w:r w:rsidRPr="007906B7">
        <w:rPr>
          <w:rFonts w:ascii="ProximaNova" w:eastAsia="Times New Roman" w:hAnsi="ProximaNova" w:cs="Arial"/>
          <w:color w:val="333333"/>
          <w:lang w:val="en-US"/>
        </w:rPr>
        <w:t>.</w:t>
      </w:r>
    </w:p>
    <w:p w14:paraId="2171F744" w14:textId="77777777" w:rsidR="007906B7" w:rsidRPr="007906B7" w:rsidRDefault="007906B7" w:rsidP="007906B7">
      <w:pPr>
        <w:spacing w:before="100" w:beforeAutospacing="1" w:after="100" w:afterAutospacing="1" w:line="240" w:lineRule="auto"/>
        <w:outlineLvl w:val="1"/>
        <w:rPr>
          <w:rFonts w:ascii="ProximaNova" w:eastAsia="Times New Roman" w:hAnsi="ProximaNova" w:cs="Arial"/>
          <w:b/>
          <w:bCs/>
          <w:color w:val="333333"/>
          <w:lang w:val="en-US"/>
        </w:rPr>
      </w:pPr>
      <w:r w:rsidRPr="007906B7">
        <w:rPr>
          <w:rFonts w:ascii="ProximaNova" w:eastAsia="Times New Roman" w:hAnsi="ProximaNova" w:cs="Arial"/>
          <w:b/>
          <w:bCs/>
          <w:color w:val="333333"/>
          <w:lang w:val="en-US"/>
        </w:rPr>
        <w:t>Overview:  The “what” and “why” of factor analysis</w:t>
      </w:r>
    </w:p>
    <w:p w14:paraId="2C27B2A9"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Factor analysis is a method of data reduction.  It does this by seeking underlying unobservable (latent) variables that are reflected in the observed variables (manifest variables).  There are many different methods that can be used to conduct a factor analysis (such as principal axis factor, maximum likelihood, generalized least squares, unweighted least squares), There are also many different types of rotations that can be done after the initial extraction of factors, including orthogonal rotations, such as varimax and </w:t>
      </w:r>
      <w:proofErr w:type="spellStart"/>
      <w:r w:rsidRPr="007906B7">
        <w:rPr>
          <w:rFonts w:ascii="ProximaNova" w:eastAsia="Times New Roman" w:hAnsi="ProximaNova" w:cs="Arial"/>
          <w:color w:val="333333"/>
          <w:lang w:val="en-US"/>
        </w:rPr>
        <w:t>equimax</w:t>
      </w:r>
      <w:proofErr w:type="spellEnd"/>
      <w:r w:rsidRPr="007906B7">
        <w:rPr>
          <w:rFonts w:ascii="ProximaNova" w:eastAsia="Times New Roman" w:hAnsi="ProximaNova" w:cs="Arial"/>
          <w:color w:val="333333"/>
          <w:lang w:val="en-US"/>
        </w:rPr>
        <w:t xml:space="preserve">, which impose the restriction that the factors cannot be correlated, and oblique rotations, such as </w:t>
      </w:r>
      <w:proofErr w:type="spellStart"/>
      <w:r w:rsidRPr="007906B7">
        <w:rPr>
          <w:rFonts w:ascii="ProximaNova" w:eastAsia="Times New Roman" w:hAnsi="ProximaNova" w:cs="Arial"/>
          <w:color w:val="333333"/>
          <w:lang w:val="en-US"/>
        </w:rPr>
        <w:t>promax</w:t>
      </w:r>
      <w:proofErr w:type="spellEnd"/>
      <w:r w:rsidRPr="007906B7">
        <w:rPr>
          <w:rFonts w:ascii="ProximaNova" w:eastAsia="Times New Roman" w:hAnsi="ProximaNova" w:cs="Arial"/>
          <w:color w:val="333333"/>
          <w:lang w:val="en-US"/>
        </w:rPr>
        <w:t xml:space="preserve">, which allow the factors to be correlated with one another.  You also need to determine the number of factors that you want to extract. Given the number of factor analytic techniques and options, it is not surprising that different analysts could reach very different results analyzing the same data set.  However, all analysts are looking for simple structure.  Simple structure is pattern of results such that each variable </w:t>
      </w:r>
      <w:proofErr w:type="gramStart"/>
      <w:r w:rsidRPr="007906B7">
        <w:rPr>
          <w:rFonts w:ascii="ProximaNova" w:eastAsia="Times New Roman" w:hAnsi="ProximaNova" w:cs="Arial"/>
          <w:color w:val="333333"/>
          <w:lang w:val="en-US"/>
        </w:rPr>
        <w:t>loads</w:t>
      </w:r>
      <w:proofErr w:type="gramEnd"/>
      <w:r w:rsidRPr="007906B7">
        <w:rPr>
          <w:rFonts w:ascii="ProximaNova" w:eastAsia="Times New Roman" w:hAnsi="ProximaNova" w:cs="Arial"/>
          <w:color w:val="333333"/>
          <w:lang w:val="en-US"/>
        </w:rPr>
        <w:t xml:space="preserve"> highly onto one and only one factor.</w:t>
      </w:r>
    </w:p>
    <w:p w14:paraId="09FDD7C3"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Factor analysis is a technique that requires a large sample size. Factor analysis is based on the correlation matrix of the variables involved, and correlations usually need a large sample size before they stabilize. </w:t>
      </w:r>
      <w:proofErr w:type="spellStart"/>
      <w:r w:rsidRPr="007906B7">
        <w:rPr>
          <w:rFonts w:ascii="ProximaNova" w:eastAsia="Times New Roman" w:hAnsi="ProximaNova" w:cs="Arial"/>
          <w:color w:val="333333"/>
          <w:lang w:val="en-US"/>
        </w:rPr>
        <w:t>Tabachnick</w:t>
      </w:r>
      <w:proofErr w:type="spellEnd"/>
      <w:r w:rsidRPr="007906B7">
        <w:rPr>
          <w:rFonts w:ascii="ProximaNova" w:eastAsia="Times New Roman" w:hAnsi="ProximaNova" w:cs="Arial"/>
          <w:color w:val="333333"/>
          <w:lang w:val="en-US"/>
        </w:rPr>
        <w:t xml:space="preserve"> and </w:t>
      </w:r>
      <w:proofErr w:type="spellStart"/>
      <w:r w:rsidRPr="007906B7">
        <w:rPr>
          <w:rFonts w:ascii="ProximaNova" w:eastAsia="Times New Roman" w:hAnsi="ProximaNova" w:cs="Arial"/>
          <w:color w:val="333333"/>
          <w:lang w:val="en-US"/>
        </w:rPr>
        <w:t>Fidell</w:t>
      </w:r>
      <w:proofErr w:type="spellEnd"/>
      <w:r w:rsidRPr="007906B7">
        <w:rPr>
          <w:rFonts w:ascii="ProximaNova" w:eastAsia="Times New Roman" w:hAnsi="ProximaNova" w:cs="Arial"/>
          <w:color w:val="333333"/>
          <w:lang w:val="en-US"/>
        </w:rPr>
        <w:t xml:space="preserve"> (2001, page 588) cite </w:t>
      </w:r>
      <w:proofErr w:type="spellStart"/>
      <w:r w:rsidRPr="007906B7">
        <w:rPr>
          <w:rFonts w:ascii="ProximaNova" w:eastAsia="Times New Roman" w:hAnsi="ProximaNova" w:cs="Arial"/>
          <w:color w:val="333333"/>
          <w:lang w:val="en-US"/>
        </w:rPr>
        <w:t>Comrey</w:t>
      </w:r>
      <w:proofErr w:type="spellEnd"/>
      <w:r w:rsidRPr="007906B7">
        <w:rPr>
          <w:rFonts w:ascii="ProximaNova" w:eastAsia="Times New Roman" w:hAnsi="ProximaNova" w:cs="Arial"/>
          <w:color w:val="333333"/>
          <w:lang w:val="en-US"/>
        </w:rPr>
        <w:t xml:space="preserve"> and Lee’s (1992) </w:t>
      </w:r>
      <w:proofErr w:type="spellStart"/>
      <w:r w:rsidRPr="007906B7">
        <w:rPr>
          <w:rFonts w:ascii="ProximaNova" w:eastAsia="Times New Roman" w:hAnsi="ProximaNova" w:cs="Arial"/>
          <w:color w:val="333333"/>
          <w:lang w:val="en-US"/>
        </w:rPr>
        <w:t>advise</w:t>
      </w:r>
      <w:proofErr w:type="spellEnd"/>
      <w:r w:rsidRPr="007906B7">
        <w:rPr>
          <w:rFonts w:ascii="ProximaNova" w:eastAsia="Times New Roman" w:hAnsi="ProximaNova" w:cs="Arial"/>
          <w:color w:val="333333"/>
          <w:lang w:val="en-US"/>
        </w:rPr>
        <w:t xml:space="preserve"> regarding sample size: 50 cases is very poor, 100 is poor, 200 is fair, 300 is good, 500 is very good, and 1000 or more is excellent.  As a rule of thumb, a bare minimum of 10 observations per variable is necessary to avoid computational difficulties.</w:t>
      </w:r>
    </w:p>
    <w:p w14:paraId="6A4B0990"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For the example below, we are going to do a rather “plain vanilla” factor analysis.  We will use iterated principal axis factor with three factors as our method of extraction, a varimax rotation, and for comparison, we will also show the </w:t>
      </w:r>
      <w:proofErr w:type="spellStart"/>
      <w:r w:rsidRPr="007906B7">
        <w:rPr>
          <w:rFonts w:ascii="ProximaNova" w:eastAsia="Times New Roman" w:hAnsi="ProximaNova" w:cs="Arial"/>
          <w:color w:val="333333"/>
          <w:lang w:val="en-US"/>
        </w:rPr>
        <w:t>promax</w:t>
      </w:r>
      <w:proofErr w:type="spellEnd"/>
      <w:r w:rsidRPr="007906B7">
        <w:rPr>
          <w:rFonts w:ascii="ProximaNova" w:eastAsia="Times New Roman" w:hAnsi="ProximaNova" w:cs="Arial"/>
          <w:color w:val="333333"/>
          <w:lang w:val="en-US"/>
        </w:rPr>
        <w:t xml:space="preserve"> oblique solution.  The determination of the number of factors to extract should be guided by theory, but also informed by running the analysis extracting different numbers of factors and seeing which number of factors yields the most interpretable results.</w:t>
      </w:r>
    </w:p>
    <w:p w14:paraId="5BBABC37"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In this example we have included many options, including the original and reproduced correlation matrix, the scree plot and the plot of the rotated factors.  While you may not wish to use all of these options, we have included them here to aid in the explanation of the analysis.  We have also created a page of annotated output for a principal components analysis that parallels this analysis.  For general information regarding the similarities and differences between principal components analysis and factor analysis, see </w:t>
      </w:r>
      <w:proofErr w:type="spellStart"/>
      <w:r w:rsidRPr="007906B7">
        <w:rPr>
          <w:rFonts w:ascii="ProximaNova" w:eastAsia="Times New Roman" w:hAnsi="ProximaNova" w:cs="Arial"/>
          <w:color w:val="333333"/>
          <w:lang w:val="en-US"/>
        </w:rPr>
        <w:t>Tabachnick</w:t>
      </w:r>
      <w:proofErr w:type="spellEnd"/>
      <w:r w:rsidRPr="007906B7">
        <w:rPr>
          <w:rFonts w:ascii="ProximaNova" w:eastAsia="Times New Roman" w:hAnsi="ProximaNova" w:cs="Arial"/>
          <w:color w:val="333333"/>
          <w:lang w:val="en-US"/>
        </w:rPr>
        <w:t xml:space="preserve"> and </w:t>
      </w:r>
      <w:proofErr w:type="spellStart"/>
      <w:r w:rsidRPr="007906B7">
        <w:rPr>
          <w:rFonts w:ascii="ProximaNova" w:eastAsia="Times New Roman" w:hAnsi="ProximaNova" w:cs="Arial"/>
          <w:color w:val="333333"/>
          <w:lang w:val="en-US"/>
        </w:rPr>
        <w:t>Fidell</w:t>
      </w:r>
      <w:proofErr w:type="spellEnd"/>
      <w:r w:rsidRPr="007906B7">
        <w:rPr>
          <w:rFonts w:ascii="ProximaNova" w:eastAsia="Times New Roman" w:hAnsi="ProximaNova" w:cs="Arial"/>
          <w:color w:val="333333"/>
          <w:lang w:val="en-US"/>
        </w:rPr>
        <w:t xml:space="preserve"> (2001), for example.</w:t>
      </w:r>
    </w:p>
    <w:p w14:paraId="25D38131" w14:textId="77777777" w:rsidR="007906B7" w:rsidRPr="007906B7" w:rsidRDefault="007906B7" w:rsidP="007906B7">
      <w:pPr>
        <w:spacing w:before="100" w:beforeAutospacing="1" w:after="100" w:afterAutospacing="1" w:line="240" w:lineRule="auto"/>
        <w:outlineLvl w:val="1"/>
        <w:rPr>
          <w:rFonts w:ascii="ProximaNova" w:eastAsia="Times New Roman" w:hAnsi="ProximaNova" w:cs="Arial"/>
          <w:b/>
          <w:bCs/>
          <w:color w:val="333333"/>
          <w:lang w:val="en-US"/>
        </w:rPr>
      </w:pPr>
      <w:r w:rsidRPr="007906B7">
        <w:rPr>
          <w:rFonts w:ascii="ProximaNova" w:eastAsia="Times New Roman" w:hAnsi="ProximaNova" w:cs="Arial"/>
          <w:b/>
          <w:bCs/>
          <w:color w:val="333333"/>
          <w:lang w:val="en-US"/>
        </w:rPr>
        <w:t>Orthogonal (Varimax) Rotation</w:t>
      </w:r>
    </w:p>
    <w:p w14:paraId="3E100E44"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Let’s start with </w:t>
      </w:r>
      <w:proofErr w:type="spellStart"/>
      <w:r w:rsidRPr="007906B7">
        <w:rPr>
          <w:rFonts w:ascii="ProximaNova" w:eastAsia="Times New Roman" w:hAnsi="ProximaNova" w:cs="Arial"/>
          <w:color w:val="333333"/>
          <w:lang w:val="en-US"/>
        </w:rPr>
        <w:t>orthgonal</w:t>
      </w:r>
      <w:proofErr w:type="spellEnd"/>
      <w:r w:rsidRPr="007906B7">
        <w:rPr>
          <w:rFonts w:ascii="ProximaNova" w:eastAsia="Times New Roman" w:hAnsi="ProximaNova" w:cs="Arial"/>
          <w:color w:val="333333"/>
          <w:lang w:val="en-US"/>
        </w:rPr>
        <w:t xml:space="preserve"> </w:t>
      </w:r>
      <w:r w:rsidRPr="007906B7">
        <w:rPr>
          <w:rFonts w:ascii="ProximaNova" w:eastAsia="Times New Roman" w:hAnsi="ProximaNova" w:cs="Arial"/>
          <w:b/>
          <w:bCs/>
          <w:color w:val="333333"/>
          <w:lang w:val="en-US"/>
        </w:rPr>
        <w:t>varimax</w:t>
      </w:r>
      <w:r w:rsidRPr="007906B7">
        <w:rPr>
          <w:rFonts w:ascii="ProximaNova" w:eastAsia="Times New Roman" w:hAnsi="ProximaNova" w:cs="Arial"/>
          <w:color w:val="333333"/>
          <w:lang w:val="en-US"/>
        </w:rPr>
        <w:t xml:space="preserve"> rotation. First open the file </w:t>
      </w:r>
      <w:hyperlink r:id="rId9" w:history="1">
        <w:r w:rsidRPr="007906B7">
          <w:rPr>
            <w:rFonts w:ascii="Times New Roman" w:eastAsia="Times New Roman" w:hAnsi="Times New Roman" w:cs="Times New Roman"/>
            <w:color w:val="006699"/>
            <w:u w:val="single"/>
            <w:lang w:val="en-US"/>
          </w:rPr>
          <w:t>M255.sav</w:t>
        </w:r>
      </w:hyperlink>
      <w:r w:rsidRPr="007906B7">
        <w:rPr>
          <w:rFonts w:ascii="ProximaNova" w:eastAsia="Times New Roman" w:hAnsi="ProximaNova" w:cs="Arial"/>
          <w:color w:val="333333"/>
          <w:lang w:val="en-US"/>
        </w:rPr>
        <w:t xml:space="preserve"> and then copy, paste and run the following syntax into the SPSS Syntax Editor.</w:t>
      </w:r>
    </w:p>
    <w:p w14:paraId="55037B7A" w14:textId="77777777" w:rsidR="005D4427" w:rsidRPr="005D4427" w:rsidRDefault="005D4427" w:rsidP="005D4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18"/>
          <w:szCs w:val="18"/>
          <w:lang w:val="en-US"/>
        </w:rPr>
      </w:pPr>
      <w:r w:rsidRPr="005D4427">
        <w:rPr>
          <w:rFonts w:ascii="Courier New" w:eastAsia="Times New Roman" w:hAnsi="Courier New" w:cs="Courier New"/>
          <w:b/>
          <w:bCs/>
          <w:color w:val="000000"/>
          <w:sz w:val="18"/>
          <w:szCs w:val="18"/>
          <w:lang w:val="en-US"/>
        </w:rPr>
        <w:lastRenderedPageBreak/>
        <w:t>factor</w:t>
      </w:r>
    </w:p>
    <w:p w14:paraId="01A4C9D2" w14:textId="77777777" w:rsidR="005D4427" w:rsidRPr="005D4427" w:rsidRDefault="005D4427" w:rsidP="005D4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18"/>
          <w:szCs w:val="18"/>
          <w:lang w:val="en-US"/>
        </w:rPr>
      </w:pPr>
      <w:r w:rsidRPr="005D4427">
        <w:rPr>
          <w:rFonts w:ascii="Courier New" w:eastAsia="Times New Roman" w:hAnsi="Courier New" w:cs="Courier New"/>
          <w:b/>
          <w:bCs/>
          <w:color w:val="000000"/>
          <w:sz w:val="18"/>
          <w:szCs w:val="18"/>
          <w:lang w:val="en-US"/>
        </w:rPr>
        <w:t xml:space="preserve"> /variables item13 item14 item15 item16 item17 item18 item19 item20 item21 item22 item23 item24</w:t>
      </w:r>
    </w:p>
    <w:p w14:paraId="29DF303E" w14:textId="77777777" w:rsidR="005D4427" w:rsidRPr="005D4427" w:rsidRDefault="005D4427" w:rsidP="005D4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18"/>
          <w:szCs w:val="18"/>
          <w:lang w:val="en-US"/>
        </w:rPr>
      </w:pPr>
      <w:r w:rsidRPr="005D4427">
        <w:rPr>
          <w:rFonts w:ascii="Courier New" w:eastAsia="Times New Roman" w:hAnsi="Courier New" w:cs="Courier New"/>
          <w:b/>
          <w:bCs/>
          <w:color w:val="000000"/>
          <w:sz w:val="18"/>
          <w:szCs w:val="18"/>
          <w:lang w:val="en-US"/>
        </w:rPr>
        <w:t xml:space="preserve"> /print initial det </w:t>
      </w:r>
      <w:proofErr w:type="spellStart"/>
      <w:r w:rsidRPr="005D4427">
        <w:rPr>
          <w:rFonts w:ascii="Courier New" w:eastAsia="Times New Roman" w:hAnsi="Courier New" w:cs="Courier New"/>
          <w:b/>
          <w:bCs/>
          <w:color w:val="000000"/>
          <w:sz w:val="18"/>
          <w:szCs w:val="18"/>
          <w:lang w:val="en-US"/>
        </w:rPr>
        <w:t>kmo</w:t>
      </w:r>
      <w:proofErr w:type="spellEnd"/>
      <w:r w:rsidRPr="005D4427">
        <w:rPr>
          <w:rFonts w:ascii="Courier New" w:eastAsia="Times New Roman" w:hAnsi="Courier New" w:cs="Courier New"/>
          <w:b/>
          <w:bCs/>
          <w:color w:val="000000"/>
          <w:sz w:val="18"/>
          <w:szCs w:val="18"/>
          <w:lang w:val="en-US"/>
        </w:rPr>
        <w:t xml:space="preserve"> </w:t>
      </w:r>
      <w:proofErr w:type="spellStart"/>
      <w:r w:rsidRPr="005D4427">
        <w:rPr>
          <w:rFonts w:ascii="Courier New" w:eastAsia="Times New Roman" w:hAnsi="Courier New" w:cs="Courier New"/>
          <w:b/>
          <w:bCs/>
          <w:color w:val="000000"/>
          <w:sz w:val="18"/>
          <w:szCs w:val="18"/>
          <w:lang w:val="en-US"/>
        </w:rPr>
        <w:t>repr</w:t>
      </w:r>
      <w:proofErr w:type="spellEnd"/>
      <w:r w:rsidRPr="005D4427">
        <w:rPr>
          <w:rFonts w:ascii="Courier New" w:eastAsia="Times New Roman" w:hAnsi="Courier New" w:cs="Courier New"/>
          <w:b/>
          <w:bCs/>
          <w:color w:val="000000"/>
          <w:sz w:val="18"/>
          <w:szCs w:val="18"/>
          <w:lang w:val="en-US"/>
        </w:rPr>
        <w:t xml:space="preserve"> extraction rotation </w:t>
      </w:r>
      <w:proofErr w:type="spellStart"/>
      <w:r w:rsidRPr="005D4427">
        <w:rPr>
          <w:rFonts w:ascii="Courier New" w:eastAsia="Times New Roman" w:hAnsi="Courier New" w:cs="Courier New"/>
          <w:b/>
          <w:bCs/>
          <w:color w:val="000000"/>
          <w:sz w:val="18"/>
          <w:szCs w:val="18"/>
          <w:lang w:val="en-US"/>
        </w:rPr>
        <w:t>fscore</w:t>
      </w:r>
      <w:proofErr w:type="spellEnd"/>
      <w:r w:rsidRPr="005D4427">
        <w:rPr>
          <w:rFonts w:ascii="Courier New" w:eastAsia="Times New Roman" w:hAnsi="Courier New" w:cs="Courier New"/>
          <w:b/>
          <w:bCs/>
          <w:color w:val="000000"/>
          <w:sz w:val="18"/>
          <w:szCs w:val="18"/>
          <w:lang w:val="en-US"/>
        </w:rPr>
        <w:t xml:space="preserve"> univariate</w:t>
      </w:r>
    </w:p>
    <w:p w14:paraId="724A81C7" w14:textId="77777777" w:rsidR="005D4427" w:rsidRPr="005D4427" w:rsidRDefault="005D4427" w:rsidP="005D4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18"/>
          <w:szCs w:val="18"/>
          <w:lang w:val="en-US"/>
        </w:rPr>
      </w:pPr>
      <w:r w:rsidRPr="005D4427">
        <w:rPr>
          <w:rFonts w:ascii="Courier New" w:eastAsia="Times New Roman" w:hAnsi="Courier New" w:cs="Courier New"/>
          <w:b/>
          <w:bCs/>
          <w:color w:val="000000"/>
          <w:sz w:val="18"/>
          <w:szCs w:val="18"/>
          <w:lang w:val="en-US"/>
        </w:rPr>
        <w:t xml:space="preserve"> /format </w:t>
      </w:r>
      <w:proofErr w:type="gramStart"/>
      <w:r w:rsidRPr="005D4427">
        <w:rPr>
          <w:rFonts w:ascii="Courier New" w:eastAsia="Times New Roman" w:hAnsi="Courier New" w:cs="Courier New"/>
          <w:b/>
          <w:bCs/>
          <w:color w:val="000000"/>
          <w:sz w:val="18"/>
          <w:szCs w:val="18"/>
          <w:lang w:val="en-US"/>
        </w:rPr>
        <w:t>blank(</w:t>
      </w:r>
      <w:proofErr w:type="gramEnd"/>
      <w:r w:rsidRPr="005D4427">
        <w:rPr>
          <w:rFonts w:ascii="Courier New" w:eastAsia="Times New Roman" w:hAnsi="Courier New" w:cs="Courier New"/>
          <w:b/>
          <w:bCs/>
          <w:color w:val="000000"/>
          <w:sz w:val="18"/>
          <w:szCs w:val="18"/>
          <w:lang w:val="en-US"/>
        </w:rPr>
        <w:t>.30)</w:t>
      </w:r>
    </w:p>
    <w:p w14:paraId="2F61B108" w14:textId="77777777" w:rsidR="005D4427" w:rsidRPr="005D4427" w:rsidRDefault="005D4427" w:rsidP="005D4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18"/>
          <w:szCs w:val="18"/>
          <w:lang w:val="en-US"/>
        </w:rPr>
      </w:pPr>
      <w:r w:rsidRPr="005D4427">
        <w:rPr>
          <w:rFonts w:ascii="Courier New" w:eastAsia="Times New Roman" w:hAnsi="Courier New" w:cs="Courier New"/>
          <w:b/>
          <w:bCs/>
          <w:color w:val="000000"/>
          <w:sz w:val="18"/>
          <w:szCs w:val="18"/>
          <w:lang w:val="en-US"/>
        </w:rPr>
        <w:t xml:space="preserve"> /plot eigen rotation</w:t>
      </w:r>
    </w:p>
    <w:p w14:paraId="51D15A32" w14:textId="77777777" w:rsidR="005D4427" w:rsidRPr="005D4427" w:rsidRDefault="005D4427" w:rsidP="005D4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18"/>
          <w:szCs w:val="18"/>
          <w:lang w:val="en-US"/>
        </w:rPr>
      </w:pPr>
      <w:r w:rsidRPr="005D4427">
        <w:rPr>
          <w:rFonts w:ascii="Courier New" w:eastAsia="Times New Roman" w:hAnsi="Courier New" w:cs="Courier New"/>
          <w:b/>
          <w:bCs/>
          <w:color w:val="000000"/>
          <w:sz w:val="18"/>
          <w:szCs w:val="18"/>
          <w:lang w:val="en-US"/>
        </w:rPr>
        <w:t xml:space="preserve"> /criteria </w:t>
      </w:r>
      <w:proofErr w:type="gramStart"/>
      <w:r w:rsidRPr="005D4427">
        <w:rPr>
          <w:rFonts w:ascii="Courier New" w:eastAsia="Times New Roman" w:hAnsi="Courier New" w:cs="Courier New"/>
          <w:b/>
          <w:bCs/>
          <w:color w:val="000000"/>
          <w:sz w:val="18"/>
          <w:szCs w:val="18"/>
          <w:lang w:val="en-US"/>
        </w:rPr>
        <w:t>factors(</w:t>
      </w:r>
      <w:proofErr w:type="gramEnd"/>
      <w:r w:rsidRPr="005D4427">
        <w:rPr>
          <w:rFonts w:ascii="Courier New" w:eastAsia="Times New Roman" w:hAnsi="Courier New" w:cs="Courier New"/>
          <w:b/>
          <w:bCs/>
          <w:color w:val="000000"/>
          <w:sz w:val="18"/>
          <w:szCs w:val="18"/>
          <w:lang w:val="en-US"/>
        </w:rPr>
        <w:t>3)</w:t>
      </w:r>
    </w:p>
    <w:p w14:paraId="677E0548" w14:textId="77777777" w:rsidR="005D4427" w:rsidRPr="005D4427" w:rsidRDefault="005D4427" w:rsidP="005D4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18"/>
          <w:szCs w:val="18"/>
          <w:lang w:val="en-US"/>
        </w:rPr>
      </w:pPr>
      <w:r w:rsidRPr="005D4427">
        <w:rPr>
          <w:rFonts w:ascii="Courier New" w:eastAsia="Times New Roman" w:hAnsi="Courier New" w:cs="Courier New"/>
          <w:b/>
          <w:bCs/>
          <w:color w:val="000000"/>
          <w:sz w:val="18"/>
          <w:szCs w:val="18"/>
          <w:lang w:val="en-US"/>
        </w:rPr>
        <w:t xml:space="preserve"> /extraction </w:t>
      </w:r>
      <w:proofErr w:type="spellStart"/>
      <w:r w:rsidRPr="005D4427">
        <w:rPr>
          <w:rFonts w:ascii="Courier New" w:eastAsia="Times New Roman" w:hAnsi="Courier New" w:cs="Courier New"/>
          <w:b/>
          <w:bCs/>
          <w:color w:val="000000"/>
          <w:sz w:val="18"/>
          <w:szCs w:val="18"/>
          <w:lang w:val="en-US"/>
        </w:rPr>
        <w:t>paf</w:t>
      </w:r>
      <w:proofErr w:type="spellEnd"/>
    </w:p>
    <w:p w14:paraId="689D822E" w14:textId="77777777" w:rsidR="005D4427" w:rsidRPr="005D4427" w:rsidRDefault="005D4427" w:rsidP="005D4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18"/>
          <w:szCs w:val="18"/>
          <w:lang w:val="en-US"/>
        </w:rPr>
      </w:pPr>
      <w:r w:rsidRPr="005D4427">
        <w:rPr>
          <w:rFonts w:ascii="Courier New" w:eastAsia="Times New Roman" w:hAnsi="Courier New" w:cs="Courier New"/>
          <w:b/>
          <w:bCs/>
          <w:color w:val="000000"/>
          <w:sz w:val="18"/>
          <w:szCs w:val="18"/>
          <w:lang w:val="en-US"/>
        </w:rPr>
        <w:t xml:space="preserve"> /rotation varimax</w:t>
      </w:r>
    </w:p>
    <w:p w14:paraId="1FB161D6" w14:textId="7D98158B" w:rsidR="005D4427" w:rsidRPr="007906B7" w:rsidRDefault="005D4427" w:rsidP="005D4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18"/>
          <w:szCs w:val="18"/>
          <w:lang w:val="en-US"/>
        </w:rPr>
      </w:pPr>
      <w:r w:rsidRPr="005D4427">
        <w:rPr>
          <w:rFonts w:ascii="Courier New" w:eastAsia="Times New Roman" w:hAnsi="Courier New" w:cs="Courier New"/>
          <w:b/>
          <w:bCs/>
          <w:color w:val="000000"/>
          <w:sz w:val="18"/>
          <w:szCs w:val="18"/>
          <w:lang w:val="en-US"/>
        </w:rPr>
        <w:t xml:space="preserve"> /method = correlation.</w:t>
      </w:r>
    </w:p>
    <w:p w14:paraId="387E3B26"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drawing>
          <wp:inline distT="0" distB="0" distL="0" distR="0" wp14:anchorId="387C3132" wp14:editId="5BA72FE4">
            <wp:extent cx="3236166" cy="4654550"/>
            <wp:effectExtent l="0" t="0" r="2540" b="0"/>
            <wp:docPr id="2" name="Picture 2" descr="Image spss_output_f1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spss_output_f1_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9100" cy="4673153"/>
                    </a:xfrm>
                    <a:prstGeom prst="rect">
                      <a:avLst/>
                    </a:prstGeom>
                    <a:noFill/>
                    <a:ln>
                      <a:noFill/>
                    </a:ln>
                  </pic:spPr>
                </pic:pic>
              </a:graphicData>
            </a:graphic>
          </wp:inline>
        </w:drawing>
      </w:r>
    </w:p>
    <w:p w14:paraId="5DAFE669"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The table above is output because we used the </w:t>
      </w:r>
      <w:r w:rsidRPr="007906B7">
        <w:rPr>
          <w:rFonts w:ascii="ProximaNova" w:eastAsia="Times New Roman" w:hAnsi="ProximaNova" w:cs="Arial"/>
          <w:b/>
          <w:bCs/>
          <w:color w:val="333333"/>
          <w:lang w:val="en-US"/>
        </w:rPr>
        <w:t>univariate</w:t>
      </w:r>
      <w:r w:rsidRPr="007906B7">
        <w:rPr>
          <w:rFonts w:ascii="ProximaNova" w:eastAsia="Times New Roman" w:hAnsi="ProximaNova" w:cs="Arial"/>
          <w:color w:val="333333"/>
          <w:lang w:val="en-US"/>
        </w:rPr>
        <w:t xml:space="preserve"> option on the </w:t>
      </w:r>
      <w:r w:rsidRPr="007906B7">
        <w:rPr>
          <w:rFonts w:ascii="ProximaNova" w:eastAsia="Times New Roman" w:hAnsi="ProximaNova" w:cs="Arial"/>
          <w:b/>
          <w:bCs/>
          <w:color w:val="333333"/>
          <w:lang w:val="en-US"/>
        </w:rPr>
        <w:t>/print</w:t>
      </w:r>
      <w:r w:rsidRPr="007906B7">
        <w:rPr>
          <w:rFonts w:ascii="ProximaNova" w:eastAsia="Times New Roman" w:hAnsi="ProximaNova" w:cs="Arial"/>
          <w:color w:val="333333"/>
          <w:lang w:val="en-US"/>
        </w:rPr>
        <w:t xml:space="preserve"> subcommand.  Please note that the only way to see how many cases were actually used in the factor analysis is to include the </w:t>
      </w:r>
      <w:r w:rsidRPr="007906B7">
        <w:rPr>
          <w:rFonts w:ascii="ProximaNova" w:eastAsia="Times New Roman" w:hAnsi="ProximaNova" w:cs="Arial"/>
          <w:b/>
          <w:bCs/>
          <w:color w:val="333333"/>
          <w:lang w:val="en-US"/>
        </w:rPr>
        <w:t xml:space="preserve">univariate </w:t>
      </w:r>
      <w:r w:rsidRPr="007906B7">
        <w:rPr>
          <w:rFonts w:ascii="ProximaNova" w:eastAsia="Times New Roman" w:hAnsi="ProximaNova" w:cs="Arial"/>
          <w:color w:val="333333"/>
          <w:lang w:val="en-US"/>
        </w:rPr>
        <w:t xml:space="preserve">option on the </w:t>
      </w:r>
      <w:r w:rsidRPr="007906B7">
        <w:rPr>
          <w:rFonts w:ascii="ProximaNova" w:eastAsia="Times New Roman" w:hAnsi="ProximaNova" w:cs="Arial"/>
          <w:b/>
          <w:bCs/>
          <w:color w:val="333333"/>
          <w:lang w:val="en-US"/>
        </w:rPr>
        <w:t>/print</w:t>
      </w:r>
      <w:r w:rsidRPr="007906B7">
        <w:rPr>
          <w:rFonts w:ascii="ProximaNova" w:eastAsia="Times New Roman" w:hAnsi="ProximaNova" w:cs="Arial"/>
          <w:color w:val="333333"/>
          <w:lang w:val="en-US"/>
        </w:rPr>
        <w:t xml:space="preserve"> subcommand.  The number of cases used in the analysis will be less than the total number of cases in the data file if there are missing values on any of the variables used in the factor analysis, because, by default, SPSS does a listwise deletion of incomplete cases.  If the factor analysis is being conducted on the correlations (as opposed to the covariances), it is not much of a concern that the variables have very different means and/or standard deviations (which is often the case when variables are measured on different scales).</w:t>
      </w:r>
    </w:p>
    <w:p w14:paraId="40274088" w14:textId="2623E67A" w:rsidR="007906B7" w:rsidRPr="007906B7" w:rsidRDefault="007906B7" w:rsidP="007906B7">
      <w:pPr>
        <w:pStyle w:val="ListParagraph"/>
        <w:numPr>
          <w:ilvl w:val="0"/>
          <w:numId w:val="6"/>
        </w:num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b/>
          <w:bCs/>
          <w:color w:val="333333"/>
          <w:lang w:val="en-US"/>
        </w:rPr>
        <w:t>Mean</w:t>
      </w:r>
      <w:r w:rsidRPr="007906B7">
        <w:rPr>
          <w:rFonts w:ascii="ProximaNova" w:eastAsia="Times New Roman" w:hAnsi="ProximaNova" w:cs="Arial"/>
          <w:color w:val="333333"/>
          <w:lang w:val="en-US"/>
        </w:rPr>
        <w:t xml:space="preserve"> – These are the means of the variables used in the factor analysis.</w:t>
      </w:r>
    </w:p>
    <w:p w14:paraId="3CE37AF2" w14:textId="3EE4D1E9" w:rsidR="007906B7" w:rsidRPr="007906B7" w:rsidRDefault="007906B7" w:rsidP="007906B7">
      <w:pPr>
        <w:pStyle w:val="ListParagraph"/>
        <w:numPr>
          <w:ilvl w:val="0"/>
          <w:numId w:val="6"/>
        </w:num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b/>
          <w:bCs/>
          <w:color w:val="333333"/>
          <w:lang w:val="en-US"/>
        </w:rPr>
        <w:t>Std. Deviation</w:t>
      </w:r>
      <w:r w:rsidRPr="007906B7">
        <w:rPr>
          <w:rFonts w:ascii="ProximaNova" w:eastAsia="Times New Roman" w:hAnsi="ProximaNova" w:cs="Arial"/>
          <w:color w:val="333333"/>
          <w:lang w:val="en-US"/>
        </w:rPr>
        <w:t xml:space="preserve"> – These are the standard deviations of the variables used in the factor analysis.</w:t>
      </w:r>
    </w:p>
    <w:p w14:paraId="7DF07213" w14:textId="128B22BE" w:rsidR="007906B7" w:rsidRPr="007906B7" w:rsidRDefault="007906B7" w:rsidP="007906B7">
      <w:pPr>
        <w:pStyle w:val="ListParagraph"/>
        <w:numPr>
          <w:ilvl w:val="0"/>
          <w:numId w:val="6"/>
        </w:num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b/>
          <w:bCs/>
          <w:color w:val="333333"/>
          <w:lang w:val="en-US"/>
        </w:rPr>
        <w:t>Analysis N</w:t>
      </w:r>
      <w:r w:rsidRPr="007906B7">
        <w:rPr>
          <w:rFonts w:ascii="ProximaNova" w:eastAsia="Times New Roman" w:hAnsi="ProximaNova" w:cs="Arial"/>
          <w:color w:val="333333"/>
          <w:lang w:val="en-US"/>
        </w:rPr>
        <w:t xml:space="preserve"> – This is the number of cases used in the factor analysis.</w:t>
      </w:r>
    </w:p>
    <w:p w14:paraId="0C552CC8"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lastRenderedPageBreak/>
        <w:drawing>
          <wp:inline distT="0" distB="0" distL="0" distR="0" wp14:anchorId="0FBD42B4" wp14:editId="29E58ECB">
            <wp:extent cx="1593850" cy="492736"/>
            <wp:effectExtent l="0" t="0" r="6350" b="3175"/>
            <wp:docPr id="3" name="Picture 3" descr="Image spss_fa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spss_fa1_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4898" cy="499243"/>
                    </a:xfrm>
                    <a:prstGeom prst="rect">
                      <a:avLst/>
                    </a:prstGeom>
                    <a:noFill/>
                    <a:ln>
                      <a:noFill/>
                    </a:ln>
                  </pic:spPr>
                </pic:pic>
              </a:graphicData>
            </a:graphic>
          </wp:inline>
        </w:drawing>
      </w:r>
    </w:p>
    <w:p w14:paraId="3AA39B18"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The table above is included in the output because we used the </w:t>
      </w:r>
      <w:r w:rsidRPr="007906B7">
        <w:rPr>
          <w:rFonts w:ascii="ProximaNova" w:eastAsia="Times New Roman" w:hAnsi="ProximaNova" w:cs="Arial"/>
          <w:b/>
          <w:bCs/>
          <w:color w:val="333333"/>
          <w:lang w:val="en-US"/>
        </w:rPr>
        <w:t xml:space="preserve">det </w:t>
      </w:r>
      <w:r w:rsidRPr="007906B7">
        <w:rPr>
          <w:rFonts w:ascii="ProximaNova" w:eastAsia="Times New Roman" w:hAnsi="ProximaNova" w:cs="Arial"/>
          <w:color w:val="333333"/>
          <w:lang w:val="en-US"/>
        </w:rPr>
        <w:t xml:space="preserve">option on the </w:t>
      </w:r>
      <w:r w:rsidRPr="007906B7">
        <w:rPr>
          <w:rFonts w:ascii="ProximaNova" w:eastAsia="Times New Roman" w:hAnsi="ProximaNova" w:cs="Arial"/>
          <w:b/>
          <w:bCs/>
          <w:color w:val="333333"/>
          <w:lang w:val="en-US"/>
        </w:rPr>
        <w:t>/print</w:t>
      </w:r>
      <w:r w:rsidRPr="007906B7">
        <w:rPr>
          <w:rFonts w:ascii="ProximaNova" w:eastAsia="Times New Roman" w:hAnsi="ProximaNova" w:cs="Arial"/>
          <w:color w:val="333333"/>
          <w:lang w:val="en-US"/>
        </w:rPr>
        <w:t xml:space="preserve"> subcommand.  All we want to see in this table is that the determinant is not 0.  If the determinant is 0, then there will be computational problems with the factor analysis, and SPSS may issue a warning message or be unable to complete the factor analysis.</w:t>
      </w:r>
    </w:p>
    <w:p w14:paraId="3181C887"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drawing>
          <wp:inline distT="0" distB="0" distL="0" distR="0" wp14:anchorId="2DDD168F" wp14:editId="113B09F7">
            <wp:extent cx="2184400" cy="1213556"/>
            <wp:effectExtent l="0" t="0" r="6350" b="5715"/>
            <wp:docPr id="4" name="Picture 4" descr="Image spss_fa1_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spss_fa1_2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04982" cy="1224991"/>
                    </a:xfrm>
                    <a:prstGeom prst="rect">
                      <a:avLst/>
                    </a:prstGeom>
                    <a:noFill/>
                    <a:ln>
                      <a:noFill/>
                    </a:ln>
                  </pic:spPr>
                </pic:pic>
              </a:graphicData>
            </a:graphic>
          </wp:inline>
        </w:drawing>
      </w:r>
    </w:p>
    <w:p w14:paraId="5AF6B098" w14:textId="4F84F677" w:rsidR="007906B7" w:rsidRPr="005D4427" w:rsidRDefault="007906B7" w:rsidP="005D4427">
      <w:pPr>
        <w:pStyle w:val="ListParagraph"/>
        <w:numPr>
          <w:ilvl w:val="0"/>
          <w:numId w:val="8"/>
        </w:numPr>
        <w:spacing w:before="100" w:beforeAutospacing="1" w:after="100" w:afterAutospacing="1" w:line="240" w:lineRule="auto"/>
        <w:rPr>
          <w:rFonts w:ascii="ProximaNova" w:eastAsia="Times New Roman" w:hAnsi="ProximaNova" w:cs="Arial"/>
          <w:color w:val="333333"/>
          <w:lang w:val="en-US"/>
        </w:rPr>
      </w:pPr>
      <w:r w:rsidRPr="005D4427">
        <w:rPr>
          <w:rFonts w:ascii="ProximaNova" w:eastAsia="Times New Roman" w:hAnsi="ProximaNova" w:cs="Arial"/>
          <w:b/>
          <w:bCs/>
          <w:color w:val="333333"/>
          <w:lang w:val="en-US"/>
        </w:rPr>
        <w:t>Kaiser-Meyer-Olkin Measure of Sampling Adequacy</w:t>
      </w:r>
      <w:r w:rsidRPr="005D4427">
        <w:rPr>
          <w:rFonts w:ascii="ProximaNova" w:eastAsia="Times New Roman" w:hAnsi="ProximaNova" w:cs="Arial"/>
          <w:color w:val="333333"/>
          <w:lang w:val="en-US"/>
        </w:rPr>
        <w:t xml:space="preserve"> – This measure varies between 0 and 1, and values closer to 1 are better.  A value of .6 is a suggested minimum.</w:t>
      </w:r>
    </w:p>
    <w:p w14:paraId="44E190FC" w14:textId="54DA23BC" w:rsidR="007906B7" w:rsidRPr="005D4427" w:rsidRDefault="007906B7" w:rsidP="005D4427">
      <w:pPr>
        <w:pStyle w:val="ListParagraph"/>
        <w:numPr>
          <w:ilvl w:val="0"/>
          <w:numId w:val="8"/>
        </w:numPr>
        <w:spacing w:before="100" w:beforeAutospacing="1" w:after="100" w:afterAutospacing="1" w:line="240" w:lineRule="auto"/>
        <w:rPr>
          <w:rFonts w:ascii="ProximaNova" w:eastAsia="Times New Roman" w:hAnsi="ProximaNova" w:cs="Arial"/>
          <w:color w:val="333333"/>
          <w:lang w:val="en-US"/>
        </w:rPr>
      </w:pPr>
      <w:r w:rsidRPr="005D4427">
        <w:rPr>
          <w:rFonts w:ascii="ProximaNova" w:eastAsia="Times New Roman" w:hAnsi="ProximaNova" w:cs="Arial"/>
          <w:b/>
          <w:bCs/>
          <w:color w:val="333333"/>
          <w:lang w:val="en-US"/>
        </w:rPr>
        <w:t>Bartlett’s Test of Sphericity</w:t>
      </w:r>
      <w:r w:rsidRPr="005D4427">
        <w:rPr>
          <w:rFonts w:ascii="ProximaNova" w:eastAsia="Times New Roman" w:hAnsi="ProximaNova" w:cs="Arial"/>
          <w:color w:val="333333"/>
          <w:lang w:val="en-US"/>
        </w:rPr>
        <w:t xml:space="preserve"> – </w:t>
      </w:r>
      <w:proofErr w:type="gramStart"/>
      <w:r w:rsidRPr="005D4427">
        <w:rPr>
          <w:rFonts w:ascii="ProximaNova" w:eastAsia="Times New Roman" w:hAnsi="ProximaNova" w:cs="Arial"/>
          <w:color w:val="333333"/>
          <w:lang w:val="en-US"/>
        </w:rPr>
        <w:t>This tests</w:t>
      </w:r>
      <w:proofErr w:type="gramEnd"/>
      <w:r w:rsidRPr="005D4427">
        <w:rPr>
          <w:rFonts w:ascii="ProximaNova" w:eastAsia="Times New Roman" w:hAnsi="ProximaNova" w:cs="Arial"/>
          <w:color w:val="333333"/>
          <w:lang w:val="en-US"/>
        </w:rPr>
        <w:t xml:space="preserve"> the null hypothesis that the correlation matrix is an identity matrix.  An identity matrix is matrix in which all of the diagonal elements are 1 and all off diagonal elements are 0. You want to reject this null hypothesis.</w:t>
      </w:r>
    </w:p>
    <w:p w14:paraId="1C83DE41"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Taken together, these tests provide a minimum standard which should be passed before a factor analysis (or a </w:t>
      </w:r>
      <w:proofErr w:type="gramStart"/>
      <w:r w:rsidRPr="007906B7">
        <w:rPr>
          <w:rFonts w:ascii="ProximaNova" w:eastAsia="Times New Roman" w:hAnsi="ProximaNova" w:cs="Arial"/>
          <w:color w:val="333333"/>
          <w:lang w:val="en-US"/>
        </w:rPr>
        <w:t>principal components</w:t>
      </w:r>
      <w:proofErr w:type="gramEnd"/>
      <w:r w:rsidRPr="007906B7">
        <w:rPr>
          <w:rFonts w:ascii="ProximaNova" w:eastAsia="Times New Roman" w:hAnsi="ProximaNova" w:cs="Arial"/>
          <w:color w:val="333333"/>
          <w:lang w:val="en-US"/>
        </w:rPr>
        <w:t xml:space="preserve"> analysis) should be conducted.</w:t>
      </w:r>
    </w:p>
    <w:p w14:paraId="09F21AC4"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drawing>
          <wp:inline distT="0" distB="0" distL="0" distR="0" wp14:anchorId="2E03C159" wp14:editId="2EBDDEFD">
            <wp:extent cx="2115746" cy="4267200"/>
            <wp:effectExtent l="0" t="0" r="0" b="0"/>
            <wp:docPr id="5" name="Picture 5" descr="Image spss_fa1_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spss_fa1_3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70750" cy="4378135"/>
                    </a:xfrm>
                    <a:prstGeom prst="rect">
                      <a:avLst/>
                    </a:prstGeom>
                    <a:noFill/>
                    <a:ln>
                      <a:noFill/>
                    </a:ln>
                  </pic:spPr>
                </pic:pic>
              </a:graphicData>
            </a:graphic>
          </wp:inline>
        </w:drawing>
      </w:r>
    </w:p>
    <w:p w14:paraId="27F978B1"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lastRenderedPageBreak/>
        <w:t xml:space="preserve">a.  </w:t>
      </w:r>
      <w:r w:rsidRPr="007906B7">
        <w:rPr>
          <w:rFonts w:ascii="ProximaNova" w:eastAsia="Times New Roman" w:hAnsi="ProximaNova" w:cs="Arial"/>
          <w:b/>
          <w:bCs/>
          <w:color w:val="333333"/>
          <w:lang w:val="en-US"/>
        </w:rPr>
        <w:t>Communalities</w:t>
      </w:r>
      <w:r w:rsidRPr="007906B7">
        <w:rPr>
          <w:rFonts w:ascii="ProximaNova" w:eastAsia="Times New Roman" w:hAnsi="ProximaNova" w:cs="Arial"/>
          <w:color w:val="333333"/>
          <w:lang w:val="en-US"/>
        </w:rPr>
        <w:t xml:space="preserve"> – This is the proportion of each variable’s variance that can be explained by the factors (e.g., the underlying latent continua).  It is also noted as h</w:t>
      </w:r>
      <w:r w:rsidRPr="007906B7">
        <w:rPr>
          <w:rFonts w:ascii="ProximaNova" w:eastAsia="Times New Roman" w:hAnsi="ProximaNova" w:cs="Arial"/>
          <w:color w:val="333333"/>
          <w:vertAlign w:val="superscript"/>
          <w:lang w:val="en-US"/>
        </w:rPr>
        <w:t>2</w:t>
      </w:r>
      <w:r w:rsidRPr="007906B7">
        <w:rPr>
          <w:rFonts w:ascii="ProximaNova" w:eastAsia="Times New Roman" w:hAnsi="ProximaNova" w:cs="Arial"/>
          <w:color w:val="333333"/>
          <w:lang w:val="en-US"/>
        </w:rPr>
        <w:t xml:space="preserve"> and can be defined as the sum of squared factor loadings for the variables.</w:t>
      </w:r>
    </w:p>
    <w:p w14:paraId="2897ED94"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b.  </w:t>
      </w:r>
      <w:r w:rsidRPr="007906B7">
        <w:rPr>
          <w:rFonts w:ascii="ProximaNova" w:eastAsia="Times New Roman" w:hAnsi="ProximaNova" w:cs="Arial"/>
          <w:b/>
          <w:bCs/>
          <w:color w:val="333333"/>
          <w:lang w:val="en-US"/>
        </w:rPr>
        <w:t>Initial</w:t>
      </w:r>
      <w:r w:rsidRPr="007906B7">
        <w:rPr>
          <w:rFonts w:ascii="ProximaNova" w:eastAsia="Times New Roman" w:hAnsi="ProximaNova" w:cs="Arial"/>
          <w:color w:val="333333"/>
          <w:lang w:val="en-US"/>
        </w:rPr>
        <w:t xml:space="preserve"> – With principal factor axis factoring, the initial values on the diagonal of the correlation matrix are determined by the squared multiple correlation of the variable with the other variables.  For example, if you regressed items 14 through 24 on item 13, the squared multiple correlation coefficient would be .564.</w:t>
      </w:r>
    </w:p>
    <w:p w14:paraId="678200FC"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c.  </w:t>
      </w:r>
      <w:r w:rsidRPr="007906B7">
        <w:rPr>
          <w:rFonts w:ascii="ProximaNova" w:eastAsia="Times New Roman" w:hAnsi="ProximaNova" w:cs="Arial"/>
          <w:b/>
          <w:bCs/>
          <w:color w:val="333333"/>
          <w:lang w:val="en-US"/>
        </w:rPr>
        <w:t>Extraction</w:t>
      </w:r>
      <w:r w:rsidRPr="007906B7">
        <w:rPr>
          <w:rFonts w:ascii="ProximaNova" w:eastAsia="Times New Roman" w:hAnsi="ProximaNova" w:cs="Arial"/>
          <w:color w:val="333333"/>
          <w:lang w:val="en-US"/>
        </w:rPr>
        <w:t xml:space="preserve"> – The values in this column indicate the proportion of each variable’s variance that can be explained by the retained factors. Variables with high values are well represented in the common factor space, while variables with low values are not well represented.  (In this example, we don’t have any particularly low values.)  They are the reproduced variances from the factors that you have extracted.  You can find these values on the diagonal of the reproduced correlation matrix.</w:t>
      </w:r>
    </w:p>
    <w:p w14:paraId="016CA28F"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drawing>
          <wp:inline distT="0" distB="0" distL="0" distR="0" wp14:anchorId="39B69EB8" wp14:editId="615C467A">
            <wp:extent cx="6000750" cy="2245564"/>
            <wp:effectExtent l="0" t="0" r="0" b="2540"/>
            <wp:docPr id="6" name="Picture 6" descr="Image spss_fa1_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spss_fa1_4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64599" cy="2269457"/>
                    </a:xfrm>
                    <a:prstGeom prst="rect">
                      <a:avLst/>
                    </a:prstGeom>
                    <a:noFill/>
                    <a:ln>
                      <a:noFill/>
                    </a:ln>
                  </pic:spPr>
                </pic:pic>
              </a:graphicData>
            </a:graphic>
          </wp:inline>
        </w:drawing>
      </w:r>
    </w:p>
    <w:p w14:paraId="3FA507B7"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a.  </w:t>
      </w:r>
      <w:r w:rsidRPr="007906B7">
        <w:rPr>
          <w:rFonts w:ascii="ProximaNova" w:eastAsia="Times New Roman" w:hAnsi="ProximaNova" w:cs="Arial"/>
          <w:b/>
          <w:bCs/>
          <w:color w:val="333333"/>
          <w:lang w:val="en-US"/>
        </w:rPr>
        <w:t>Factor</w:t>
      </w:r>
      <w:r w:rsidRPr="007906B7">
        <w:rPr>
          <w:rFonts w:ascii="ProximaNova" w:eastAsia="Times New Roman" w:hAnsi="ProximaNova" w:cs="Arial"/>
          <w:color w:val="333333"/>
          <w:lang w:val="en-US"/>
        </w:rPr>
        <w:t xml:space="preserve"> – The initial number of factors is the same as the number of variables used in the factor analysis.  However, not all 12 factors will be retained.  In this example, only the first three factors will be retained (as we requested).</w:t>
      </w:r>
    </w:p>
    <w:p w14:paraId="3925C110"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b.  </w:t>
      </w:r>
      <w:r w:rsidRPr="007906B7">
        <w:rPr>
          <w:rFonts w:ascii="ProximaNova" w:eastAsia="Times New Roman" w:hAnsi="ProximaNova" w:cs="Arial"/>
          <w:b/>
          <w:bCs/>
          <w:color w:val="333333"/>
          <w:lang w:val="en-US"/>
        </w:rPr>
        <w:t>Initial Eigenvalues</w:t>
      </w:r>
      <w:r w:rsidRPr="007906B7">
        <w:rPr>
          <w:rFonts w:ascii="ProximaNova" w:eastAsia="Times New Roman" w:hAnsi="ProximaNova" w:cs="Arial"/>
          <w:color w:val="333333"/>
          <w:lang w:val="en-US"/>
        </w:rPr>
        <w:t xml:space="preserve"> – Eigenvalues are the variances of the factors.  Because we conducted our factor analysis on the correlation matrix, the variables are standardized, which means that </w:t>
      </w:r>
      <w:proofErr w:type="gramStart"/>
      <w:r w:rsidRPr="007906B7">
        <w:rPr>
          <w:rFonts w:ascii="ProximaNova" w:eastAsia="Times New Roman" w:hAnsi="ProximaNova" w:cs="Arial"/>
          <w:color w:val="333333"/>
          <w:lang w:val="en-US"/>
        </w:rPr>
        <w:t>the each</w:t>
      </w:r>
      <w:proofErr w:type="gramEnd"/>
      <w:r w:rsidRPr="007906B7">
        <w:rPr>
          <w:rFonts w:ascii="ProximaNova" w:eastAsia="Times New Roman" w:hAnsi="ProximaNova" w:cs="Arial"/>
          <w:color w:val="333333"/>
          <w:lang w:val="en-US"/>
        </w:rPr>
        <w:t xml:space="preserve"> variable has a variance of 1, and the total variance is equal to the number of variables used in the analysis, in this case, 12.</w:t>
      </w:r>
    </w:p>
    <w:p w14:paraId="786C4FFC"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c.  </w:t>
      </w:r>
      <w:r w:rsidRPr="007906B7">
        <w:rPr>
          <w:rFonts w:ascii="ProximaNova" w:eastAsia="Times New Roman" w:hAnsi="ProximaNova" w:cs="Arial"/>
          <w:b/>
          <w:bCs/>
          <w:color w:val="333333"/>
          <w:lang w:val="en-US"/>
        </w:rPr>
        <w:t>Total</w:t>
      </w:r>
      <w:r w:rsidRPr="007906B7">
        <w:rPr>
          <w:rFonts w:ascii="ProximaNova" w:eastAsia="Times New Roman" w:hAnsi="ProximaNova" w:cs="Arial"/>
          <w:color w:val="333333"/>
          <w:lang w:val="en-US"/>
        </w:rPr>
        <w:t xml:space="preserve"> – This column contains the eigenvalues.  The first factor will always account for the most variance (and hence have the highest eigenvalue), and the next factor will account for as much of the </w:t>
      </w:r>
      <w:proofErr w:type="gramStart"/>
      <w:r w:rsidRPr="007906B7">
        <w:rPr>
          <w:rFonts w:ascii="ProximaNova" w:eastAsia="Times New Roman" w:hAnsi="ProximaNova" w:cs="Arial"/>
          <w:color w:val="333333"/>
          <w:lang w:val="en-US"/>
        </w:rPr>
        <w:t>left over</w:t>
      </w:r>
      <w:proofErr w:type="gramEnd"/>
      <w:r w:rsidRPr="007906B7">
        <w:rPr>
          <w:rFonts w:ascii="ProximaNova" w:eastAsia="Times New Roman" w:hAnsi="ProximaNova" w:cs="Arial"/>
          <w:color w:val="333333"/>
          <w:lang w:val="en-US"/>
        </w:rPr>
        <w:t xml:space="preserve"> variance as it can, and so on.  Hence, each successive factor will account for less and less variance.</w:t>
      </w:r>
    </w:p>
    <w:p w14:paraId="6E457A32"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d.  </w:t>
      </w:r>
      <w:r w:rsidRPr="007906B7">
        <w:rPr>
          <w:rFonts w:ascii="ProximaNova" w:eastAsia="Times New Roman" w:hAnsi="ProximaNova" w:cs="Arial"/>
          <w:b/>
          <w:bCs/>
          <w:color w:val="333333"/>
          <w:lang w:val="en-US"/>
        </w:rPr>
        <w:t>% of Variance</w:t>
      </w:r>
      <w:r w:rsidRPr="007906B7">
        <w:rPr>
          <w:rFonts w:ascii="ProximaNova" w:eastAsia="Times New Roman" w:hAnsi="ProximaNova" w:cs="Arial"/>
          <w:color w:val="333333"/>
          <w:lang w:val="en-US"/>
        </w:rPr>
        <w:t xml:space="preserve"> – This column contains the percent of total variance accounted for by each factor.</w:t>
      </w:r>
    </w:p>
    <w:p w14:paraId="7A6DAF8B"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e.  </w:t>
      </w:r>
      <w:r w:rsidRPr="007906B7">
        <w:rPr>
          <w:rFonts w:ascii="ProximaNova" w:eastAsia="Times New Roman" w:hAnsi="ProximaNova" w:cs="Arial"/>
          <w:b/>
          <w:bCs/>
          <w:color w:val="333333"/>
          <w:lang w:val="en-US"/>
        </w:rPr>
        <w:t>Cumulative %</w:t>
      </w:r>
      <w:r w:rsidRPr="007906B7">
        <w:rPr>
          <w:rFonts w:ascii="ProximaNova" w:eastAsia="Times New Roman" w:hAnsi="ProximaNova" w:cs="Arial"/>
          <w:color w:val="333333"/>
          <w:lang w:val="en-US"/>
        </w:rPr>
        <w:t xml:space="preserve"> – This column contains the cumulative percentage of variance accounted for by the current and all preceding factors. For example, the third row shows a value of 68.313.  This means that the first three factors together account for 68.313% of the total variance.</w:t>
      </w:r>
    </w:p>
    <w:p w14:paraId="5CF4708A"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f.  </w:t>
      </w:r>
      <w:r w:rsidRPr="007906B7">
        <w:rPr>
          <w:rFonts w:ascii="ProximaNova" w:eastAsia="Times New Roman" w:hAnsi="ProximaNova" w:cs="Arial"/>
          <w:b/>
          <w:bCs/>
          <w:color w:val="333333"/>
          <w:lang w:val="en-US"/>
        </w:rPr>
        <w:t>Extraction Sums of Squared Loadings</w:t>
      </w:r>
      <w:r w:rsidRPr="007906B7">
        <w:rPr>
          <w:rFonts w:ascii="ProximaNova" w:eastAsia="Times New Roman" w:hAnsi="ProximaNova" w:cs="Arial"/>
          <w:color w:val="333333"/>
          <w:lang w:val="en-US"/>
        </w:rPr>
        <w:t xml:space="preserve"> – The number of rows in this panel of the table correspond to the number of factors retained.  In this example, we requested that three factors be retained, so </w:t>
      </w:r>
      <w:r w:rsidRPr="007906B7">
        <w:rPr>
          <w:rFonts w:ascii="ProximaNova" w:eastAsia="Times New Roman" w:hAnsi="ProximaNova" w:cs="Arial"/>
          <w:color w:val="333333"/>
          <w:lang w:val="en-US"/>
        </w:rPr>
        <w:lastRenderedPageBreak/>
        <w:t>there are three rows, one for each retained factor.  The values in this panel of the table are calculated in the same way as the values in the left panel, except that here the values are based on the common variance.  The values in this panel of the table will always be lower than the values in the left panel of the table, because they are based on the common variance, which is always smaller than the total variance.</w:t>
      </w:r>
    </w:p>
    <w:p w14:paraId="288E4084"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g.  </w:t>
      </w:r>
      <w:r w:rsidRPr="007906B7">
        <w:rPr>
          <w:rFonts w:ascii="ProximaNova" w:eastAsia="Times New Roman" w:hAnsi="ProximaNova" w:cs="Arial"/>
          <w:b/>
          <w:bCs/>
          <w:color w:val="333333"/>
          <w:lang w:val="en-US"/>
        </w:rPr>
        <w:t>Rotation Sums of Squared Loadings</w:t>
      </w:r>
      <w:r w:rsidRPr="007906B7">
        <w:rPr>
          <w:rFonts w:ascii="ProximaNova" w:eastAsia="Times New Roman" w:hAnsi="ProximaNova" w:cs="Arial"/>
          <w:color w:val="333333"/>
          <w:lang w:val="en-US"/>
        </w:rPr>
        <w:t xml:space="preserve"> – The values in this panel of the table represent the distribution of the variance after the varimax rotation. Varimax rotation tries to maximize the variance of each of the factors, so the total amount of variance accounted for is redistributed over the three extracted factors.</w:t>
      </w:r>
    </w:p>
    <w:p w14:paraId="744DCE62"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drawing>
          <wp:inline distT="0" distB="0" distL="0" distR="0" wp14:anchorId="7F9E2175" wp14:editId="10803525">
            <wp:extent cx="3086100" cy="3086100"/>
            <wp:effectExtent l="0" t="0" r="0" b="0"/>
            <wp:docPr id="7" name="Picture 7" descr="Image spss_fa1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spss_fa1_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noFill/>
                    <a:ln>
                      <a:noFill/>
                    </a:ln>
                  </pic:spPr>
                </pic:pic>
              </a:graphicData>
            </a:graphic>
          </wp:inline>
        </w:drawing>
      </w:r>
    </w:p>
    <w:p w14:paraId="67F37BE9" w14:textId="6CD82DE3" w:rsid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The scree plot graphs the eigenvalue against the factor number.  You can see these values in the first two columns of the table immediately above. From the third factor on, you can see that the line is almost flat, meaning th</w:t>
      </w:r>
      <w:r w:rsidR="00F6742A">
        <w:rPr>
          <w:rFonts w:ascii="ProximaNova" w:eastAsia="Times New Roman" w:hAnsi="ProximaNova" w:cs="Arial"/>
          <w:color w:val="333333"/>
          <w:lang w:val="en-US"/>
        </w:rPr>
        <w:t xml:space="preserve">at </w:t>
      </w:r>
      <w:r w:rsidRPr="007906B7">
        <w:rPr>
          <w:rFonts w:ascii="ProximaNova" w:eastAsia="Times New Roman" w:hAnsi="ProximaNova" w:cs="Arial"/>
          <w:color w:val="333333"/>
          <w:lang w:val="en-US"/>
        </w:rPr>
        <w:t>each successive factor is accounting for smaller and smaller amounts of the total variance.</w:t>
      </w:r>
    </w:p>
    <w:p w14:paraId="3290A59F" w14:textId="77777777" w:rsidR="006C52AF" w:rsidRPr="007906B7" w:rsidRDefault="006C52AF" w:rsidP="007906B7">
      <w:pPr>
        <w:spacing w:before="100" w:beforeAutospacing="1" w:after="100" w:afterAutospacing="1" w:line="240" w:lineRule="auto"/>
        <w:rPr>
          <w:rFonts w:ascii="ProximaNova" w:eastAsia="Times New Roman" w:hAnsi="ProximaNova" w:cs="Arial"/>
          <w:color w:val="333333"/>
          <w:lang w:val="en-US"/>
        </w:rPr>
      </w:pPr>
    </w:p>
    <w:p w14:paraId="02E592A8" w14:textId="5A026D1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lastRenderedPageBreak/>
        <w:drawing>
          <wp:inline distT="0" distB="0" distL="0" distR="0" wp14:anchorId="0B620032" wp14:editId="64F06F58">
            <wp:extent cx="3321050" cy="5786161"/>
            <wp:effectExtent l="0" t="0" r="0" b="5080"/>
            <wp:docPr id="8" name="Picture 8" descr="Image spss_fa1_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spss_fa1_6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18169" cy="5955368"/>
                    </a:xfrm>
                    <a:prstGeom prst="rect">
                      <a:avLst/>
                    </a:prstGeom>
                    <a:noFill/>
                    <a:ln>
                      <a:noFill/>
                    </a:ln>
                  </pic:spPr>
                </pic:pic>
              </a:graphicData>
            </a:graphic>
          </wp:inline>
        </w:drawing>
      </w:r>
    </w:p>
    <w:p w14:paraId="3C37F7EB" w14:textId="3C6552E1"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b.  </w:t>
      </w:r>
      <w:r w:rsidRPr="007906B7">
        <w:rPr>
          <w:rFonts w:ascii="ProximaNova" w:eastAsia="Times New Roman" w:hAnsi="ProximaNova" w:cs="Arial"/>
          <w:b/>
          <w:bCs/>
          <w:color w:val="333333"/>
          <w:lang w:val="en-US"/>
        </w:rPr>
        <w:t>Factor Matrix</w:t>
      </w:r>
      <w:r w:rsidRPr="007906B7">
        <w:rPr>
          <w:rFonts w:ascii="ProximaNova" w:eastAsia="Times New Roman" w:hAnsi="ProximaNova" w:cs="Arial"/>
          <w:color w:val="333333"/>
          <w:lang w:val="en-US"/>
        </w:rPr>
        <w:t xml:space="preserve"> – This table contains the unrotated factor loadings, which are the correlations between the variable and the factor.  Because these are correlations, possible values range from -1 to +1.  On the </w:t>
      </w:r>
      <w:r w:rsidRPr="007906B7">
        <w:rPr>
          <w:rFonts w:ascii="ProximaNova" w:eastAsia="Times New Roman" w:hAnsi="ProximaNova" w:cs="Arial"/>
          <w:b/>
          <w:bCs/>
          <w:color w:val="333333"/>
          <w:lang w:val="en-US"/>
        </w:rPr>
        <w:t xml:space="preserve">/format </w:t>
      </w:r>
      <w:r w:rsidRPr="007906B7">
        <w:rPr>
          <w:rFonts w:ascii="ProximaNova" w:eastAsia="Times New Roman" w:hAnsi="ProximaNova" w:cs="Arial"/>
          <w:color w:val="333333"/>
          <w:lang w:val="en-US"/>
        </w:rPr>
        <w:t xml:space="preserve">subcommand, we used the option </w:t>
      </w:r>
      <w:r w:rsidRPr="007906B7">
        <w:rPr>
          <w:rFonts w:ascii="ProximaNova" w:eastAsia="Times New Roman" w:hAnsi="ProximaNova" w:cs="Arial"/>
          <w:b/>
          <w:bCs/>
          <w:color w:val="333333"/>
          <w:lang w:val="en-US"/>
        </w:rPr>
        <w:t>blank</w:t>
      </w:r>
      <w:r w:rsidR="00F6742A">
        <w:rPr>
          <w:rFonts w:ascii="ProximaNova" w:eastAsia="Times New Roman" w:hAnsi="ProximaNova" w:cs="Arial"/>
          <w:b/>
          <w:bCs/>
          <w:color w:val="333333"/>
          <w:lang w:val="en-US"/>
        </w:rPr>
        <w:t xml:space="preserve"> </w:t>
      </w:r>
      <w:r w:rsidRPr="007906B7">
        <w:rPr>
          <w:rFonts w:ascii="ProximaNova" w:eastAsia="Times New Roman" w:hAnsi="ProximaNova" w:cs="Arial"/>
          <w:b/>
          <w:bCs/>
          <w:color w:val="333333"/>
          <w:lang w:val="en-US"/>
        </w:rPr>
        <w:t>(.30)</w:t>
      </w:r>
      <w:r w:rsidRPr="007906B7">
        <w:rPr>
          <w:rFonts w:ascii="ProximaNova" w:eastAsia="Times New Roman" w:hAnsi="ProximaNova" w:cs="Arial"/>
          <w:color w:val="333333"/>
          <w:lang w:val="en-US"/>
        </w:rPr>
        <w:t>, which tells SPSS not to print any of the correlations that are .3 or less.  This makes the output easier to read by removing the clutter of low correlations that are probably not meaningful anyway.</w:t>
      </w:r>
    </w:p>
    <w:p w14:paraId="4A2ED7C0"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c.  </w:t>
      </w:r>
      <w:r w:rsidRPr="007906B7">
        <w:rPr>
          <w:rFonts w:ascii="ProximaNova" w:eastAsia="Times New Roman" w:hAnsi="ProximaNova" w:cs="Arial"/>
          <w:b/>
          <w:bCs/>
          <w:color w:val="333333"/>
          <w:lang w:val="en-US"/>
        </w:rPr>
        <w:t>Factor</w:t>
      </w:r>
      <w:r w:rsidRPr="007906B7">
        <w:rPr>
          <w:rFonts w:ascii="ProximaNova" w:eastAsia="Times New Roman" w:hAnsi="ProximaNova" w:cs="Arial"/>
          <w:color w:val="333333"/>
          <w:lang w:val="en-US"/>
        </w:rPr>
        <w:t xml:space="preserve"> – The columns under this heading are the unrotated factors that have been extracted.  As you can see by the footnote provided by SPSS (a.), three factors were extracted (the three factors that we requested).</w:t>
      </w:r>
    </w:p>
    <w:p w14:paraId="0217C861"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lastRenderedPageBreak/>
        <w:drawing>
          <wp:inline distT="0" distB="0" distL="0" distR="0" wp14:anchorId="3A6E355B" wp14:editId="670E169F">
            <wp:extent cx="5701211" cy="5496718"/>
            <wp:effectExtent l="0" t="0" r="0" b="8890"/>
            <wp:docPr id="9" name="Picture 9" descr="Image spss_fa1_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spss_fa1_7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925" cy="5522474"/>
                    </a:xfrm>
                    <a:prstGeom prst="rect">
                      <a:avLst/>
                    </a:prstGeom>
                    <a:noFill/>
                    <a:ln>
                      <a:noFill/>
                    </a:ln>
                  </pic:spPr>
                </pic:pic>
              </a:graphicData>
            </a:graphic>
          </wp:inline>
        </w:drawing>
      </w:r>
    </w:p>
    <w:p w14:paraId="656EECBB"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c.  </w:t>
      </w:r>
      <w:r w:rsidRPr="007906B7">
        <w:rPr>
          <w:rFonts w:ascii="ProximaNova" w:eastAsia="Times New Roman" w:hAnsi="ProximaNova" w:cs="Arial"/>
          <w:b/>
          <w:bCs/>
          <w:color w:val="333333"/>
          <w:lang w:val="en-US"/>
        </w:rPr>
        <w:t>Reproduced Correlations</w:t>
      </w:r>
      <w:r w:rsidRPr="007906B7">
        <w:rPr>
          <w:rFonts w:ascii="ProximaNova" w:eastAsia="Times New Roman" w:hAnsi="ProximaNova" w:cs="Arial"/>
          <w:color w:val="333333"/>
          <w:lang w:val="en-US"/>
        </w:rPr>
        <w:t xml:space="preserve"> – This table contains two tables, the reproduced correlations in the top part of the table, and the residuals in the bottom part of the table.</w:t>
      </w:r>
    </w:p>
    <w:p w14:paraId="6B7CA451"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d.  </w:t>
      </w:r>
      <w:r w:rsidRPr="007906B7">
        <w:rPr>
          <w:rFonts w:ascii="ProximaNova" w:eastAsia="Times New Roman" w:hAnsi="ProximaNova" w:cs="Arial"/>
          <w:b/>
          <w:bCs/>
          <w:color w:val="333333"/>
          <w:lang w:val="en-US"/>
        </w:rPr>
        <w:t>Reproduced Correlation</w:t>
      </w:r>
      <w:r w:rsidRPr="007906B7">
        <w:rPr>
          <w:rFonts w:ascii="ProximaNova" w:eastAsia="Times New Roman" w:hAnsi="ProximaNova" w:cs="Arial"/>
          <w:color w:val="333333"/>
          <w:lang w:val="en-US"/>
        </w:rPr>
        <w:t xml:space="preserve"> – The reproduced correlation matrix is the correlation matrix based on the extracted factors.  You want the values in the reproduced matrix to be as close to the values in the original correlation matrix as possible.  This means that the residual matrix, which contains the differences between the original and the reproduced matrix to be close to zero.  If the reproduced matrix is very similar to the original correlation matrix, then you know that the factors that were extracted accounted for a great deal of the variance in the original correlation matrix, and these few factors do a good job of representing the original data. The numbers on the diagonal of the reproduced correlation matrix are presented in the Communalities table in the column labeled Extracted.</w:t>
      </w:r>
    </w:p>
    <w:p w14:paraId="27B894DD"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e.  </w:t>
      </w:r>
      <w:r w:rsidRPr="007906B7">
        <w:rPr>
          <w:rFonts w:ascii="ProximaNova" w:eastAsia="Times New Roman" w:hAnsi="ProximaNova" w:cs="Arial"/>
          <w:b/>
          <w:bCs/>
          <w:color w:val="333333"/>
          <w:lang w:val="en-US"/>
        </w:rPr>
        <w:t>Residual</w:t>
      </w:r>
      <w:r w:rsidRPr="007906B7">
        <w:rPr>
          <w:rFonts w:ascii="ProximaNova" w:eastAsia="Times New Roman" w:hAnsi="ProximaNova" w:cs="Arial"/>
          <w:color w:val="333333"/>
          <w:lang w:val="en-US"/>
        </w:rPr>
        <w:t xml:space="preserve"> – As noted in the first footnote provided by SPSS (a.), the values in this part of the table represent the differences between original correlations (shown in the correlation table at the beginning of the output) and the reproduced correlations, which are shown in the top part of this table. For example, the original correlation between item13 and item14 is .661, and the reproduced </w:t>
      </w:r>
      <w:r w:rsidRPr="007906B7">
        <w:rPr>
          <w:rFonts w:ascii="ProximaNova" w:eastAsia="Times New Roman" w:hAnsi="ProximaNova" w:cs="Arial"/>
          <w:color w:val="333333"/>
          <w:lang w:val="en-US"/>
        </w:rPr>
        <w:lastRenderedPageBreak/>
        <w:t>correlation between these two variables is .646.  The residual is .016 = .661 – .646 (with some rounding error).</w:t>
      </w:r>
    </w:p>
    <w:p w14:paraId="6F33A93D"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drawing>
          <wp:inline distT="0" distB="0" distL="0" distR="0" wp14:anchorId="2860CEF0" wp14:editId="6AF55EAD">
            <wp:extent cx="3474529" cy="6184900"/>
            <wp:effectExtent l="0" t="0" r="0" b="6350"/>
            <wp:docPr id="10" name="Picture 10" descr="Image spss_fa1_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spss_fa1_8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83569" cy="6200992"/>
                    </a:xfrm>
                    <a:prstGeom prst="rect">
                      <a:avLst/>
                    </a:prstGeom>
                    <a:noFill/>
                    <a:ln>
                      <a:noFill/>
                    </a:ln>
                  </pic:spPr>
                </pic:pic>
              </a:graphicData>
            </a:graphic>
          </wp:inline>
        </w:drawing>
      </w:r>
    </w:p>
    <w:p w14:paraId="2BF089E3" w14:textId="16294D7E"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b.  </w:t>
      </w:r>
      <w:r w:rsidRPr="007906B7">
        <w:rPr>
          <w:rFonts w:ascii="ProximaNova" w:eastAsia="Times New Roman" w:hAnsi="ProximaNova" w:cs="Arial"/>
          <w:b/>
          <w:bCs/>
          <w:color w:val="333333"/>
          <w:lang w:val="en-US"/>
        </w:rPr>
        <w:t>Rotated Factor Matrix</w:t>
      </w:r>
      <w:r w:rsidRPr="007906B7">
        <w:rPr>
          <w:rFonts w:ascii="ProximaNova" w:eastAsia="Times New Roman" w:hAnsi="ProximaNova" w:cs="Arial"/>
          <w:color w:val="333333"/>
          <w:lang w:val="en-US"/>
        </w:rPr>
        <w:t xml:space="preserve"> – This table contains the rotated factor loadings, which represent both how the variables are weighted for each factor but also the correlation between the variables and the factor.  Because these are correlations, possible values range from -1 to +1.  On the </w:t>
      </w:r>
      <w:r w:rsidRPr="007906B7">
        <w:rPr>
          <w:rFonts w:ascii="ProximaNova" w:eastAsia="Times New Roman" w:hAnsi="ProximaNova" w:cs="Arial"/>
          <w:b/>
          <w:bCs/>
          <w:color w:val="333333"/>
          <w:lang w:val="en-US"/>
        </w:rPr>
        <w:t>/format</w:t>
      </w:r>
      <w:r w:rsidRPr="007906B7">
        <w:rPr>
          <w:rFonts w:ascii="ProximaNova" w:eastAsia="Times New Roman" w:hAnsi="ProximaNova" w:cs="Arial"/>
          <w:color w:val="333333"/>
          <w:lang w:val="en-US"/>
        </w:rPr>
        <w:t xml:space="preserve"> subcommand, we used the option </w:t>
      </w:r>
      <w:r w:rsidRPr="007906B7">
        <w:rPr>
          <w:rFonts w:ascii="ProximaNova" w:eastAsia="Times New Roman" w:hAnsi="ProximaNova" w:cs="Arial"/>
          <w:b/>
          <w:bCs/>
          <w:color w:val="333333"/>
          <w:lang w:val="en-US"/>
        </w:rPr>
        <w:t>blank</w:t>
      </w:r>
      <w:r w:rsidR="00F6742A">
        <w:rPr>
          <w:rFonts w:ascii="ProximaNova" w:eastAsia="Times New Roman" w:hAnsi="ProximaNova" w:cs="Arial"/>
          <w:b/>
          <w:bCs/>
          <w:color w:val="333333"/>
          <w:lang w:val="en-US"/>
        </w:rPr>
        <w:t xml:space="preserve"> </w:t>
      </w:r>
      <w:bookmarkStart w:id="0" w:name="_GoBack"/>
      <w:bookmarkEnd w:id="0"/>
      <w:r w:rsidRPr="007906B7">
        <w:rPr>
          <w:rFonts w:ascii="ProximaNova" w:eastAsia="Times New Roman" w:hAnsi="ProximaNova" w:cs="Arial"/>
          <w:b/>
          <w:bCs/>
          <w:color w:val="333333"/>
          <w:lang w:val="en-US"/>
        </w:rPr>
        <w:t>(.30)</w:t>
      </w:r>
      <w:r w:rsidRPr="007906B7">
        <w:rPr>
          <w:rFonts w:ascii="ProximaNova" w:eastAsia="Times New Roman" w:hAnsi="ProximaNova" w:cs="Arial"/>
          <w:color w:val="333333"/>
          <w:lang w:val="en-US"/>
        </w:rPr>
        <w:t>, which tells SPSS not to print any of the correlations that are .3 or less.  This makes the output easier to read by removing the clutter of low correlations that are probably not meaningful anyway.</w:t>
      </w:r>
    </w:p>
    <w:p w14:paraId="45E6A5B4"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For orthogonal rotations, such as varimax, the factor pattern and factor structure matrices are the same.</w:t>
      </w:r>
    </w:p>
    <w:p w14:paraId="3C6FB4DF"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lastRenderedPageBreak/>
        <w:t xml:space="preserve">c.  </w:t>
      </w:r>
      <w:r w:rsidRPr="007906B7">
        <w:rPr>
          <w:rFonts w:ascii="ProximaNova" w:eastAsia="Times New Roman" w:hAnsi="ProximaNova" w:cs="Arial"/>
          <w:b/>
          <w:bCs/>
          <w:color w:val="333333"/>
          <w:lang w:val="en-US"/>
        </w:rPr>
        <w:t>Factor</w:t>
      </w:r>
      <w:r w:rsidRPr="007906B7">
        <w:rPr>
          <w:rFonts w:ascii="ProximaNova" w:eastAsia="Times New Roman" w:hAnsi="ProximaNova" w:cs="Arial"/>
          <w:color w:val="333333"/>
          <w:lang w:val="en-US"/>
        </w:rPr>
        <w:t xml:space="preserve"> – The columns under this heading are the rotated factors that have been extracted.  As you can see by the footnote provided by SPSS (a.), three factors were extracted (the three factors that we requested).  These are the factors that analysts are most interested in and try to name.  For example, the first factor might be called “instructor competence” because items like “instructor well prepare” and “instructor competence” load highly on it. The second factor might be called “relating to students” because items like “instructor is sensitive to students” and “instructor allows me to ask questions” load highly on it.  The third factor has to do with comparisons to other instructors and courses.</w:t>
      </w:r>
    </w:p>
    <w:p w14:paraId="247A979F" w14:textId="77777777" w:rsidR="007906B7" w:rsidRPr="007906B7" w:rsidRDefault="006412A5" w:rsidP="007906B7">
      <w:pPr>
        <w:spacing w:before="100" w:beforeAutospacing="1" w:after="100" w:afterAutospacing="1" w:line="240" w:lineRule="auto"/>
        <w:rPr>
          <w:rFonts w:ascii="ProximaNova" w:eastAsia="Times New Roman" w:hAnsi="ProximaNova" w:cs="Arial"/>
          <w:color w:val="333333"/>
          <w:lang w:val="en-US"/>
        </w:rPr>
      </w:pPr>
      <w:r>
        <w:rPr>
          <w:rFonts w:ascii="ProximaNova" w:eastAsia="Times New Roman" w:hAnsi="ProximaNova" w:cs="Arial"/>
          <w:color w:val="333333"/>
          <w:lang w:val="en-US"/>
        </w:rPr>
        <w:pict w14:anchorId="0AD26448">
          <v:rect id="_x0000_i1025" style="width:0;height:0" o:hralign="center" o:hrstd="t" o:hr="t" fillcolor="#a0a0a0" stroked="f"/>
        </w:pict>
      </w:r>
    </w:p>
    <w:p w14:paraId="0E17629E" w14:textId="623E00EA" w:rsidR="007906B7" w:rsidRDefault="007906B7" w:rsidP="007906B7">
      <w:pPr>
        <w:spacing w:before="100" w:beforeAutospacing="1" w:after="100" w:afterAutospacing="1" w:line="240" w:lineRule="auto"/>
        <w:outlineLvl w:val="1"/>
        <w:rPr>
          <w:rFonts w:ascii="ProximaNova" w:eastAsia="Times New Roman" w:hAnsi="ProximaNova" w:cs="Arial"/>
          <w:b/>
          <w:bCs/>
          <w:color w:val="333333"/>
          <w:lang w:val="en-US"/>
        </w:rPr>
      </w:pPr>
      <w:r w:rsidRPr="007906B7">
        <w:rPr>
          <w:rFonts w:ascii="ProximaNova" w:eastAsia="Times New Roman" w:hAnsi="ProximaNova" w:cs="Arial"/>
          <w:b/>
          <w:bCs/>
          <w:color w:val="333333"/>
          <w:lang w:val="en-US"/>
        </w:rPr>
        <w:t>Oblique (Promax) Rotation</w:t>
      </w:r>
    </w:p>
    <w:p w14:paraId="0A018D6F" w14:textId="77777777" w:rsidR="005D4427" w:rsidRPr="005D4427" w:rsidRDefault="005D4427" w:rsidP="005D4427">
      <w:pPr>
        <w:spacing w:after="0" w:line="240" w:lineRule="auto"/>
        <w:outlineLvl w:val="1"/>
        <w:rPr>
          <w:rFonts w:ascii="ProximaNova" w:eastAsia="Times New Roman" w:hAnsi="ProximaNova" w:cs="Arial"/>
          <w:b/>
          <w:bCs/>
          <w:color w:val="333333"/>
          <w:lang w:val="en-US"/>
        </w:rPr>
      </w:pPr>
      <w:r w:rsidRPr="005D4427">
        <w:rPr>
          <w:rFonts w:ascii="ProximaNova" w:eastAsia="Times New Roman" w:hAnsi="ProximaNova" w:cs="Arial"/>
          <w:b/>
          <w:bCs/>
          <w:color w:val="333333"/>
          <w:lang w:val="en-US"/>
        </w:rPr>
        <w:t>factor</w:t>
      </w:r>
    </w:p>
    <w:p w14:paraId="789BA0A1" w14:textId="77777777" w:rsidR="005D4427" w:rsidRPr="005D4427" w:rsidRDefault="005D4427" w:rsidP="005D4427">
      <w:pPr>
        <w:spacing w:after="0" w:line="240" w:lineRule="auto"/>
        <w:outlineLvl w:val="1"/>
        <w:rPr>
          <w:rFonts w:ascii="ProximaNova" w:eastAsia="Times New Roman" w:hAnsi="ProximaNova" w:cs="Arial"/>
          <w:b/>
          <w:bCs/>
          <w:color w:val="333333"/>
          <w:lang w:val="en-US"/>
        </w:rPr>
      </w:pPr>
      <w:r w:rsidRPr="005D4427">
        <w:rPr>
          <w:rFonts w:ascii="ProximaNova" w:eastAsia="Times New Roman" w:hAnsi="ProximaNova" w:cs="Arial"/>
          <w:b/>
          <w:bCs/>
          <w:color w:val="333333"/>
          <w:lang w:val="en-US"/>
        </w:rPr>
        <w:t xml:space="preserve"> /variables item13 item14 item15 item16 item17 item18 item19 item20 item21 item22 item23 item24</w:t>
      </w:r>
    </w:p>
    <w:p w14:paraId="056E415E" w14:textId="77777777" w:rsidR="005D4427" w:rsidRPr="005D4427" w:rsidRDefault="005D4427" w:rsidP="005D4427">
      <w:pPr>
        <w:spacing w:after="0" w:line="240" w:lineRule="auto"/>
        <w:outlineLvl w:val="1"/>
        <w:rPr>
          <w:rFonts w:ascii="ProximaNova" w:eastAsia="Times New Roman" w:hAnsi="ProximaNova" w:cs="Arial"/>
          <w:b/>
          <w:bCs/>
          <w:color w:val="333333"/>
          <w:lang w:val="en-US"/>
        </w:rPr>
      </w:pPr>
      <w:r w:rsidRPr="005D4427">
        <w:rPr>
          <w:rFonts w:ascii="ProximaNova" w:eastAsia="Times New Roman" w:hAnsi="ProximaNova" w:cs="Arial"/>
          <w:b/>
          <w:bCs/>
          <w:color w:val="333333"/>
          <w:lang w:val="en-US"/>
        </w:rPr>
        <w:t xml:space="preserve"> /print initial det </w:t>
      </w:r>
      <w:proofErr w:type="spellStart"/>
      <w:r w:rsidRPr="005D4427">
        <w:rPr>
          <w:rFonts w:ascii="ProximaNova" w:eastAsia="Times New Roman" w:hAnsi="ProximaNova" w:cs="Arial"/>
          <w:b/>
          <w:bCs/>
          <w:color w:val="333333"/>
          <w:lang w:val="en-US"/>
        </w:rPr>
        <w:t>kmo</w:t>
      </w:r>
      <w:proofErr w:type="spellEnd"/>
      <w:r w:rsidRPr="005D4427">
        <w:rPr>
          <w:rFonts w:ascii="ProximaNova" w:eastAsia="Times New Roman" w:hAnsi="ProximaNova" w:cs="Arial"/>
          <w:b/>
          <w:bCs/>
          <w:color w:val="333333"/>
          <w:lang w:val="en-US"/>
        </w:rPr>
        <w:t xml:space="preserve"> </w:t>
      </w:r>
      <w:proofErr w:type="spellStart"/>
      <w:r w:rsidRPr="005D4427">
        <w:rPr>
          <w:rFonts w:ascii="ProximaNova" w:eastAsia="Times New Roman" w:hAnsi="ProximaNova" w:cs="Arial"/>
          <w:b/>
          <w:bCs/>
          <w:color w:val="333333"/>
          <w:lang w:val="en-US"/>
        </w:rPr>
        <w:t>repr</w:t>
      </w:r>
      <w:proofErr w:type="spellEnd"/>
      <w:r w:rsidRPr="005D4427">
        <w:rPr>
          <w:rFonts w:ascii="ProximaNova" w:eastAsia="Times New Roman" w:hAnsi="ProximaNova" w:cs="Arial"/>
          <w:b/>
          <w:bCs/>
          <w:color w:val="333333"/>
          <w:lang w:val="en-US"/>
        </w:rPr>
        <w:t xml:space="preserve"> extraction rotation </w:t>
      </w:r>
      <w:proofErr w:type="spellStart"/>
      <w:r w:rsidRPr="005D4427">
        <w:rPr>
          <w:rFonts w:ascii="ProximaNova" w:eastAsia="Times New Roman" w:hAnsi="ProximaNova" w:cs="Arial"/>
          <w:b/>
          <w:bCs/>
          <w:color w:val="333333"/>
          <w:lang w:val="en-US"/>
        </w:rPr>
        <w:t>fscore</w:t>
      </w:r>
      <w:proofErr w:type="spellEnd"/>
      <w:r w:rsidRPr="005D4427">
        <w:rPr>
          <w:rFonts w:ascii="ProximaNova" w:eastAsia="Times New Roman" w:hAnsi="ProximaNova" w:cs="Arial"/>
          <w:b/>
          <w:bCs/>
          <w:color w:val="333333"/>
          <w:lang w:val="en-US"/>
        </w:rPr>
        <w:t xml:space="preserve"> univariate</w:t>
      </w:r>
    </w:p>
    <w:p w14:paraId="71CE76CE" w14:textId="77777777" w:rsidR="005D4427" w:rsidRPr="005D4427" w:rsidRDefault="005D4427" w:rsidP="005D4427">
      <w:pPr>
        <w:spacing w:after="0" w:line="240" w:lineRule="auto"/>
        <w:outlineLvl w:val="1"/>
        <w:rPr>
          <w:rFonts w:ascii="ProximaNova" w:eastAsia="Times New Roman" w:hAnsi="ProximaNova" w:cs="Arial"/>
          <w:b/>
          <w:bCs/>
          <w:color w:val="333333"/>
          <w:lang w:val="en-US"/>
        </w:rPr>
      </w:pPr>
      <w:r w:rsidRPr="005D4427">
        <w:rPr>
          <w:rFonts w:ascii="ProximaNova" w:eastAsia="Times New Roman" w:hAnsi="ProximaNova" w:cs="Arial"/>
          <w:b/>
          <w:bCs/>
          <w:color w:val="333333"/>
          <w:lang w:val="en-US"/>
        </w:rPr>
        <w:t xml:space="preserve"> /format </w:t>
      </w:r>
      <w:proofErr w:type="gramStart"/>
      <w:r w:rsidRPr="005D4427">
        <w:rPr>
          <w:rFonts w:ascii="ProximaNova" w:eastAsia="Times New Roman" w:hAnsi="ProximaNova" w:cs="Arial"/>
          <w:b/>
          <w:bCs/>
          <w:color w:val="333333"/>
          <w:lang w:val="en-US"/>
        </w:rPr>
        <w:t>blank(</w:t>
      </w:r>
      <w:proofErr w:type="gramEnd"/>
      <w:r w:rsidRPr="005D4427">
        <w:rPr>
          <w:rFonts w:ascii="ProximaNova" w:eastAsia="Times New Roman" w:hAnsi="ProximaNova" w:cs="Arial"/>
          <w:b/>
          <w:bCs/>
          <w:color w:val="333333"/>
          <w:lang w:val="en-US"/>
        </w:rPr>
        <w:t>.30)</w:t>
      </w:r>
    </w:p>
    <w:p w14:paraId="18B0BDDD" w14:textId="77777777" w:rsidR="005D4427" w:rsidRPr="005D4427" w:rsidRDefault="005D4427" w:rsidP="005D4427">
      <w:pPr>
        <w:spacing w:after="0" w:line="240" w:lineRule="auto"/>
        <w:outlineLvl w:val="1"/>
        <w:rPr>
          <w:rFonts w:ascii="ProximaNova" w:eastAsia="Times New Roman" w:hAnsi="ProximaNova" w:cs="Arial"/>
          <w:b/>
          <w:bCs/>
          <w:color w:val="333333"/>
          <w:lang w:val="en-US"/>
        </w:rPr>
      </w:pPr>
      <w:r w:rsidRPr="005D4427">
        <w:rPr>
          <w:rFonts w:ascii="ProximaNova" w:eastAsia="Times New Roman" w:hAnsi="ProximaNova" w:cs="Arial"/>
          <w:b/>
          <w:bCs/>
          <w:color w:val="333333"/>
          <w:lang w:val="en-US"/>
        </w:rPr>
        <w:t xml:space="preserve"> /plot eigen rotation</w:t>
      </w:r>
    </w:p>
    <w:p w14:paraId="4F709908" w14:textId="77777777" w:rsidR="005D4427" w:rsidRPr="005D4427" w:rsidRDefault="005D4427" w:rsidP="005D4427">
      <w:pPr>
        <w:spacing w:after="0" w:line="240" w:lineRule="auto"/>
        <w:outlineLvl w:val="1"/>
        <w:rPr>
          <w:rFonts w:ascii="ProximaNova" w:eastAsia="Times New Roman" w:hAnsi="ProximaNova" w:cs="Arial"/>
          <w:b/>
          <w:bCs/>
          <w:color w:val="333333"/>
          <w:lang w:val="en-US"/>
        </w:rPr>
      </w:pPr>
      <w:r w:rsidRPr="005D4427">
        <w:rPr>
          <w:rFonts w:ascii="ProximaNova" w:eastAsia="Times New Roman" w:hAnsi="ProximaNova" w:cs="Arial"/>
          <w:b/>
          <w:bCs/>
          <w:color w:val="333333"/>
          <w:lang w:val="en-US"/>
        </w:rPr>
        <w:t xml:space="preserve"> /criteria </w:t>
      </w:r>
      <w:proofErr w:type="gramStart"/>
      <w:r w:rsidRPr="005D4427">
        <w:rPr>
          <w:rFonts w:ascii="ProximaNova" w:eastAsia="Times New Roman" w:hAnsi="ProximaNova" w:cs="Arial"/>
          <w:b/>
          <w:bCs/>
          <w:color w:val="333333"/>
          <w:lang w:val="en-US"/>
        </w:rPr>
        <w:t>factors(</w:t>
      </w:r>
      <w:proofErr w:type="gramEnd"/>
      <w:r w:rsidRPr="005D4427">
        <w:rPr>
          <w:rFonts w:ascii="ProximaNova" w:eastAsia="Times New Roman" w:hAnsi="ProximaNova" w:cs="Arial"/>
          <w:b/>
          <w:bCs/>
          <w:color w:val="333333"/>
          <w:lang w:val="en-US"/>
        </w:rPr>
        <w:t>3)</w:t>
      </w:r>
    </w:p>
    <w:p w14:paraId="2DABA844" w14:textId="77777777" w:rsidR="005D4427" w:rsidRPr="005D4427" w:rsidRDefault="005D4427" w:rsidP="005D4427">
      <w:pPr>
        <w:spacing w:after="0" w:line="240" w:lineRule="auto"/>
        <w:outlineLvl w:val="1"/>
        <w:rPr>
          <w:rFonts w:ascii="ProximaNova" w:eastAsia="Times New Roman" w:hAnsi="ProximaNova" w:cs="Arial"/>
          <w:b/>
          <w:bCs/>
          <w:color w:val="333333"/>
          <w:lang w:val="en-US"/>
        </w:rPr>
      </w:pPr>
      <w:r w:rsidRPr="005D4427">
        <w:rPr>
          <w:rFonts w:ascii="ProximaNova" w:eastAsia="Times New Roman" w:hAnsi="ProximaNova" w:cs="Arial"/>
          <w:b/>
          <w:bCs/>
          <w:color w:val="333333"/>
          <w:lang w:val="en-US"/>
        </w:rPr>
        <w:t xml:space="preserve"> /extraction </w:t>
      </w:r>
      <w:proofErr w:type="spellStart"/>
      <w:r w:rsidRPr="005D4427">
        <w:rPr>
          <w:rFonts w:ascii="ProximaNova" w:eastAsia="Times New Roman" w:hAnsi="ProximaNova" w:cs="Arial"/>
          <w:b/>
          <w:bCs/>
          <w:color w:val="333333"/>
          <w:lang w:val="en-US"/>
        </w:rPr>
        <w:t>paf</w:t>
      </w:r>
      <w:proofErr w:type="spellEnd"/>
    </w:p>
    <w:p w14:paraId="2D6302CF" w14:textId="77777777" w:rsidR="005D4427" w:rsidRPr="005D4427" w:rsidRDefault="005D4427" w:rsidP="005D4427">
      <w:pPr>
        <w:spacing w:after="0" w:line="240" w:lineRule="auto"/>
        <w:outlineLvl w:val="1"/>
        <w:rPr>
          <w:rFonts w:ascii="ProximaNova" w:eastAsia="Times New Roman" w:hAnsi="ProximaNova" w:cs="Arial"/>
          <w:b/>
          <w:bCs/>
          <w:color w:val="333333"/>
          <w:lang w:val="en-US"/>
        </w:rPr>
      </w:pPr>
      <w:r w:rsidRPr="005D4427">
        <w:rPr>
          <w:rFonts w:ascii="ProximaNova" w:eastAsia="Times New Roman" w:hAnsi="ProximaNova" w:cs="Arial"/>
          <w:b/>
          <w:bCs/>
          <w:color w:val="333333"/>
          <w:lang w:val="en-US"/>
        </w:rPr>
        <w:t xml:space="preserve"> /rotation </w:t>
      </w:r>
      <w:proofErr w:type="spellStart"/>
      <w:r w:rsidRPr="005D4427">
        <w:rPr>
          <w:rFonts w:ascii="ProximaNova" w:eastAsia="Times New Roman" w:hAnsi="ProximaNova" w:cs="Arial"/>
          <w:b/>
          <w:bCs/>
          <w:color w:val="333333"/>
          <w:lang w:val="en-US"/>
        </w:rPr>
        <w:t>promax</w:t>
      </w:r>
      <w:proofErr w:type="spellEnd"/>
    </w:p>
    <w:p w14:paraId="7FB60AC3" w14:textId="4A6F8B53" w:rsidR="005D4427" w:rsidRPr="007906B7" w:rsidRDefault="005D4427" w:rsidP="005D4427">
      <w:pPr>
        <w:spacing w:after="0" w:line="240" w:lineRule="auto"/>
        <w:outlineLvl w:val="1"/>
        <w:rPr>
          <w:rFonts w:ascii="ProximaNova" w:eastAsia="Times New Roman" w:hAnsi="ProximaNova" w:cs="Arial"/>
          <w:b/>
          <w:bCs/>
          <w:color w:val="333333"/>
          <w:lang w:val="en-US"/>
        </w:rPr>
      </w:pPr>
      <w:r w:rsidRPr="005D4427">
        <w:rPr>
          <w:rFonts w:ascii="ProximaNova" w:eastAsia="Times New Roman" w:hAnsi="ProximaNova" w:cs="Arial"/>
          <w:b/>
          <w:bCs/>
          <w:color w:val="333333"/>
          <w:lang w:val="en-US"/>
        </w:rPr>
        <w:t xml:space="preserve"> /method = correlation.</w:t>
      </w:r>
    </w:p>
    <w:p w14:paraId="322EEF30"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The table below is from another run of the factor analysis program shown above, except with a </w:t>
      </w:r>
      <w:proofErr w:type="spellStart"/>
      <w:r w:rsidRPr="007906B7">
        <w:rPr>
          <w:rFonts w:ascii="ProximaNova" w:eastAsia="Times New Roman" w:hAnsi="ProximaNova" w:cs="Arial"/>
          <w:b/>
          <w:bCs/>
          <w:color w:val="333333"/>
          <w:lang w:val="en-US"/>
        </w:rPr>
        <w:t>promax</w:t>
      </w:r>
      <w:proofErr w:type="spellEnd"/>
      <w:r w:rsidRPr="007906B7">
        <w:rPr>
          <w:rFonts w:ascii="ProximaNova" w:eastAsia="Times New Roman" w:hAnsi="ProximaNova" w:cs="Arial"/>
          <w:color w:val="333333"/>
          <w:lang w:val="en-US"/>
        </w:rPr>
        <w:t xml:space="preserve"> rotation.  We have included it here to show how different the rotated solutions can be, and to better illustrate what is meant by simple structure.</w:t>
      </w:r>
    </w:p>
    <w:p w14:paraId="3BC093C1" w14:textId="4769FE9B" w:rsid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As you can see with an oblique rotation, such as a </w:t>
      </w:r>
      <w:proofErr w:type="spellStart"/>
      <w:r w:rsidRPr="007906B7">
        <w:rPr>
          <w:rFonts w:ascii="ProximaNova" w:eastAsia="Times New Roman" w:hAnsi="ProximaNova" w:cs="Arial"/>
          <w:color w:val="333333"/>
          <w:lang w:val="en-US"/>
        </w:rPr>
        <w:t>promax</w:t>
      </w:r>
      <w:proofErr w:type="spellEnd"/>
      <w:r w:rsidRPr="007906B7">
        <w:rPr>
          <w:rFonts w:ascii="ProximaNova" w:eastAsia="Times New Roman" w:hAnsi="ProximaNova" w:cs="Arial"/>
          <w:color w:val="333333"/>
          <w:lang w:val="en-US"/>
        </w:rPr>
        <w:t xml:space="preserve"> rotation, the factors are permitted to be correlated with one another.  With an orthogonal rotation, such as the varimax shown above, the factors are not permitted to be correlated (they are orthogonal to one another). Oblique rotations, such as </w:t>
      </w:r>
      <w:proofErr w:type="spellStart"/>
      <w:r w:rsidRPr="007906B7">
        <w:rPr>
          <w:rFonts w:ascii="ProximaNova" w:eastAsia="Times New Roman" w:hAnsi="ProximaNova" w:cs="Arial"/>
          <w:color w:val="333333"/>
          <w:lang w:val="en-US"/>
        </w:rPr>
        <w:t>promax</w:t>
      </w:r>
      <w:proofErr w:type="spellEnd"/>
      <w:r w:rsidRPr="007906B7">
        <w:rPr>
          <w:rFonts w:ascii="ProximaNova" w:eastAsia="Times New Roman" w:hAnsi="ProximaNova" w:cs="Arial"/>
          <w:color w:val="333333"/>
          <w:lang w:val="en-US"/>
        </w:rPr>
        <w:t xml:space="preserve">, produce both factor pattern and factor structure matrices. For orthogonal rotations, such as varimax and </w:t>
      </w:r>
      <w:proofErr w:type="spellStart"/>
      <w:r w:rsidRPr="007906B7">
        <w:rPr>
          <w:rFonts w:ascii="ProximaNova" w:eastAsia="Times New Roman" w:hAnsi="ProximaNova" w:cs="Arial"/>
          <w:color w:val="333333"/>
          <w:lang w:val="en-US"/>
        </w:rPr>
        <w:t>equimax</w:t>
      </w:r>
      <w:proofErr w:type="spellEnd"/>
      <w:r w:rsidRPr="007906B7">
        <w:rPr>
          <w:rFonts w:ascii="ProximaNova" w:eastAsia="Times New Roman" w:hAnsi="ProximaNova" w:cs="Arial"/>
          <w:color w:val="333333"/>
          <w:lang w:val="en-US"/>
        </w:rPr>
        <w:t xml:space="preserve">, the factor structure and the factor pattern matrices are the same.  The factor structure matrix represents the correlations between the variables and the factors.  The factor pattern matrix </w:t>
      </w:r>
      <w:proofErr w:type="gramStart"/>
      <w:r w:rsidRPr="007906B7">
        <w:rPr>
          <w:rFonts w:ascii="ProximaNova" w:eastAsia="Times New Roman" w:hAnsi="ProximaNova" w:cs="Arial"/>
          <w:color w:val="333333"/>
          <w:lang w:val="en-US"/>
        </w:rPr>
        <w:t>contain</w:t>
      </w:r>
      <w:proofErr w:type="gramEnd"/>
      <w:r w:rsidRPr="007906B7">
        <w:rPr>
          <w:rFonts w:ascii="ProximaNova" w:eastAsia="Times New Roman" w:hAnsi="ProximaNova" w:cs="Arial"/>
          <w:color w:val="333333"/>
          <w:lang w:val="en-US"/>
        </w:rPr>
        <w:t xml:space="preserve"> the coefficients for the linear combination of the variables.</w:t>
      </w:r>
    </w:p>
    <w:p w14:paraId="48595A86" w14:textId="26F294D5" w:rsidR="007906B7" w:rsidRDefault="007906B7" w:rsidP="007906B7">
      <w:pPr>
        <w:spacing w:before="100" w:beforeAutospacing="1" w:after="100" w:afterAutospacing="1" w:line="240" w:lineRule="auto"/>
        <w:rPr>
          <w:rFonts w:ascii="ProximaNova" w:eastAsia="Times New Roman" w:hAnsi="ProximaNova" w:cs="Arial"/>
          <w:color w:val="333333"/>
          <w:lang w:val="en-US"/>
        </w:rPr>
      </w:pPr>
    </w:p>
    <w:tbl>
      <w:tblPr>
        <w:tblStyle w:val="TableGrid"/>
        <w:tblW w:w="0" w:type="auto"/>
        <w:tblLook w:val="04A0" w:firstRow="1" w:lastRow="0" w:firstColumn="1" w:lastColumn="0" w:noHBand="0" w:noVBand="1"/>
      </w:tblPr>
      <w:tblGrid>
        <w:gridCol w:w="4673"/>
        <w:gridCol w:w="4343"/>
      </w:tblGrid>
      <w:tr w:rsidR="007906B7" w14:paraId="45C05EFC" w14:textId="77777777" w:rsidTr="007906B7">
        <w:tc>
          <w:tcPr>
            <w:tcW w:w="4508" w:type="dxa"/>
          </w:tcPr>
          <w:p w14:paraId="0DD49BDE" w14:textId="73B40DD2" w:rsidR="007906B7" w:rsidRDefault="007906B7" w:rsidP="007906B7">
            <w:pPr>
              <w:spacing w:before="100" w:beforeAutospacing="1" w:after="100" w:afterAutospacing="1"/>
              <w:rPr>
                <w:rFonts w:ascii="ProximaNova" w:eastAsia="Times New Roman" w:hAnsi="ProximaNova" w:cs="Arial"/>
                <w:color w:val="333333"/>
                <w:lang w:val="en-US"/>
              </w:rPr>
            </w:pPr>
            <w:r w:rsidRPr="007906B7">
              <w:rPr>
                <w:rFonts w:ascii="ProximaNova" w:eastAsia="Times New Roman" w:hAnsi="ProximaNova" w:cs="Arial"/>
                <w:noProof/>
                <w:color w:val="333333"/>
                <w:lang w:val="en-US"/>
              </w:rPr>
              <w:lastRenderedPageBreak/>
              <w:drawing>
                <wp:inline distT="0" distB="0" distL="0" distR="0" wp14:anchorId="5D83377C" wp14:editId="6DB706E8">
                  <wp:extent cx="2924002" cy="5041900"/>
                  <wp:effectExtent l="0" t="0" r="0" b="6350"/>
                  <wp:docPr id="11" name="Picture 11" descr="Image 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image00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51538" cy="5089381"/>
                          </a:xfrm>
                          <a:prstGeom prst="rect">
                            <a:avLst/>
                          </a:prstGeom>
                          <a:noFill/>
                          <a:ln>
                            <a:noFill/>
                          </a:ln>
                        </pic:spPr>
                      </pic:pic>
                    </a:graphicData>
                  </a:graphic>
                </wp:inline>
              </w:drawing>
            </w:r>
          </w:p>
        </w:tc>
        <w:tc>
          <w:tcPr>
            <w:tcW w:w="4508" w:type="dxa"/>
          </w:tcPr>
          <w:p w14:paraId="306C4C85" w14:textId="65DA9481" w:rsidR="007906B7" w:rsidRDefault="007906B7" w:rsidP="007906B7">
            <w:pPr>
              <w:spacing w:before="100" w:beforeAutospacing="1" w:after="100" w:afterAutospacing="1"/>
              <w:rPr>
                <w:rFonts w:ascii="ProximaNova" w:eastAsia="Times New Roman" w:hAnsi="ProximaNova" w:cs="Arial"/>
                <w:color w:val="333333"/>
                <w:lang w:val="en-US"/>
              </w:rPr>
            </w:pPr>
            <w:r w:rsidRPr="007906B7">
              <w:rPr>
                <w:rFonts w:ascii="ProximaNova" w:eastAsia="Times New Roman" w:hAnsi="ProximaNova" w:cs="Arial"/>
                <w:noProof/>
                <w:color w:val="333333"/>
                <w:lang w:val="en-US"/>
              </w:rPr>
              <w:drawing>
                <wp:inline distT="0" distB="0" distL="0" distR="0" wp14:anchorId="0D800596" wp14:editId="7FFCBBC7">
                  <wp:extent cx="2707471" cy="4819484"/>
                  <wp:effectExtent l="0" t="0" r="0" b="635"/>
                  <wp:docPr id="15" name="Picture 15" descr="Image spss_fa1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spss_fa1_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35879" cy="4870052"/>
                          </a:xfrm>
                          <a:prstGeom prst="rect">
                            <a:avLst/>
                          </a:prstGeom>
                          <a:noFill/>
                          <a:ln>
                            <a:noFill/>
                          </a:ln>
                        </pic:spPr>
                      </pic:pic>
                    </a:graphicData>
                  </a:graphic>
                </wp:inline>
              </w:drawing>
            </w:r>
          </w:p>
        </w:tc>
      </w:tr>
    </w:tbl>
    <w:p w14:paraId="1918ED58"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The table below indicates that the rotation done is an oblique rotation. If an orthogonal rotation had been done (like the varimax rotation shown above), this table would not appear in the output because the correlations between the factors are set to 0.  Here, you can see that the factors are highly correlated.</w:t>
      </w:r>
    </w:p>
    <w:p w14:paraId="6C55FFBD"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drawing>
          <wp:inline distT="0" distB="0" distL="0" distR="0" wp14:anchorId="1A16C659" wp14:editId="76C3FAF4">
            <wp:extent cx="3086100" cy="1428750"/>
            <wp:effectExtent l="0" t="0" r="0" b="0"/>
            <wp:docPr id="14" name="Picture 14" descr="Image spss_fa1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spss_fa1_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86100" cy="1428750"/>
                    </a:xfrm>
                    <a:prstGeom prst="rect">
                      <a:avLst/>
                    </a:prstGeom>
                    <a:noFill/>
                    <a:ln>
                      <a:noFill/>
                    </a:ln>
                  </pic:spPr>
                </pic:pic>
              </a:graphicData>
            </a:graphic>
          </wp:inline>
        </w:drawing>
      </w:r>
    </w:p>
    <w:p w14:paraId="3A40ED65" w14:textId="77777777" w:rsidR="007906B7" w:rsidRPr="007906B7" w:rsidRDefault="006412A5" w:rsidP="007906B7">
      <w:pPr>
        <w:spacing w:before="100" w:beforeAutospacing="1" w:after="100" w:afterAutospacing="1" w:line="240" w:lineRule="auto"/>
        <w:rPr>
          <w:rFonts w:ascii="ProximaNova" w:eastAsia="Times New Roman" w:hAnsi="ProximaNova" w:cs="Arial"/>
          <w:color w:val="333333"/>
          <w:lang w:val="en-US"/>
        </w:rPr>
      </w:pPr>
      <w:r>
        <w:rPr>
          <w:rFonts w:ascii="ProximaNova" w:eastAsia="Times New Roman" w:hAnsi="ProximaNova" w:cs="Arial"/>
          <w:color w:val="333333"/>
          <w:lang w:val="en-US"/>
        </w:rPr>
        <w:pict w14:anchorId="445DCBA3">
          <v:rect id="_x0000_i1026" style="width:0;height:0" o:hralign="center" o:hrstd="t" o:hr="t" fillcolor="#a0a0a0" stroked="f"/>
        </w:pict>
      </w:r>
    </w:p>
    <w:p w14:paraId="67E01FB8"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The rest of the output shown below is part of the output generated by the SPSS syntax shown at the beginning of this page.</w:t>
      </w:r>
    </w:p>
    <w:p w14:paraId="1C2DC27E"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lastRenderedPageBreak/>
        <w:drawing>
          <wp:inline distT="0" distB="0" distL="0" distR="0" wp14:anchorId="577F4C70" wp14:editId="49A450CF">
            <wp:extent cx="3092450" cy="1885950"/>
            <wp:effectExtent l="0" t="0" r="0" b="0"/>
            <wp:docPr id="16" name="Picture 16" descr="Image spss_fa1_1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spss_fa1_11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92450" cy="1885950"/>
                    </a:xfrm>
                    <a:prstGeom prst="rect">
                      <a:avLst/>
                    </a:prstGeom>
                    <a:noFill/>
                    <a:ln>
                      <a:noFill/>
                    </a:ln>
                  </pic:spPr>
                </pic:pic>
              </a:graphicData>
            </a:graphic>
          </wp:inline>
        </w:drawing>
      </w:r>
    </w:p>
    <w:p w14:paraId="228B1DCA"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a.  </w:t>
      </w:r>
      <w:r w:rsidRPr="007906B7">
        <w:rPr>
          <w:rFonts w:ascii="ProximaNova" w:eastAsia="Times New Roman" w:hAnsi="ProximaNova" w:cs="Arial"/>
          <w:b/>
          <w:bCs/>
          <w:color w:val="333333"/>
          <w:lang w:val="en-US"/>
        </w:rPr>
        <w:t>Factor Transformation Matrix</w:t>
      </w:r>
      <w:r w:rsidRPr="007906B7">
        <w:rPr>
          <w:rFonts w:ascii="ProximaNova" w:eastAsia="Times New Roman" w:hAnsi="ProximaNova" w:cs="Arial"/>
          <w:color w:val="333333"/>
          <w:lang w:val="en-US"/>
        </w:rPr>
        <w:t xml:space="preserve"> – This is the matrix by which you multiply the unrotated factor matrix to get the rotated factor matrix.</w:t>
      </w:r>
    </w:p>
    <w:p w14:paraId="4E0282D5"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drawing>
          <wp:inline distT="0" distB="0" distL="0" distR="0" wp14:anchorId="3FBCF329" wp14:editId="62D2ADFF">
            <wp:extent cx="3232150" cy="3232150"/>
            <wp:effectExtent l="0" t="0" r="6350" b="6350"/>
            <wp:docPr id="17" name="Picture 17" descr="Image spss_fa1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spss_fa1_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32150" cy="3232150"/>
                    </a:xfrm>
                    <a:prstGeom prst="rect">
                      <a:avLst/>
                    </a:prstGeom>
                    <a:noFill/>
                    <a:ln>
                      <a:noFill/>
                    </a:ln>
                  </pic:spPr>
                </pic:pic>
              </a:graphicData>
            </a:graphic>
          </wp:inline>
        </w:drawing>
      </w:r>
    </w:p>
    <w:p w14:paraId="516204E9"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The plot above shows the items (variables) in the rotated factor space.  While this picture may not be particularly helpful, when you get this graph in the SPSS output, you can interactively rotate it.  This may help you to see how the items (variables) are organized in the common factor space.</w:t>
      </w:r>
    </w:p>
    <w:p w14:paraId="38634F30"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lastRenderedPageBreak/>
        <w:drawing>
          <wp:inline distT="0" distB="0" distL="0" distR="0" wp14:anchorId="193D5DB7" wp14:editId="5ACF973F">
            <wp:extent cx="2945282" cy="5085925"/>
            <wp:effectExtent l="0" t="0" r="7620" b="635"/>
            <wp:docPr id="18" name="Picture 18" descr="Image spss_fa1_1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spss_fa1_13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57783" cy="5107511"/>
                    </a:xfrm>
                    <a:prstGeom prst="rect">
                      <a:avLst/>
                    </a:prstGeom>
                    <a:noFill/>
                    <a:ln>
                      <a:noFill/>
                    </a:ln>
                  </pic:spPr>
                </pic:pic>
              </a:graphicData>
            </a:graphic>
          </wp:inline>
        </w:drawing>
      </w:r>
    </w:p>
    <w:p w14:paraId="54E1B788"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color w:val="333333"/>
          <w:lang w:val="en-US"/>
        </w:rPr>
        <w:t xml:space="preserve">a.  </w:t>
      </w:r>
      <w:r w:rsidRPr="007906B7">
        <w:rPr>
          <w:rFonts w:ascii="ProximaNova" w:eastAsia="Times New Roman" w:hAnsi="ProximaNova" w:cs="Arial"/>
          <w:b/>
          <w:bCs/>
          <w:color w:val="333333"/>
          <w:lang w:val="en-US"/>
        </w:rPr>
        <w:t>Factor Score Coefficient Matrix</w:t>
      </w:r>
      <w:r w:rsidRPr="007906B7">
        <w:rPr>
          <w:rFonts w:ascii="ProximaNova" w:eastAsia="Times New Roman" w:hAnsi="ProximaNova" w:cs="Arial"/>
          <w:color w:val="333333"/>
          <w:lang w:val="en-US"/>
        </w:rPr>
        <w:t xml:space="preserve"> – This is the factor weight matrix and is used to compute the factor scores.</w:t>
      </w:r>
    </w:p>
    <w:p w14:paraId="724AC71A" w14:textId="77777777" w:rsidR="007906B7" w:rsidRPr="007906B7" w:rsidRDefault="007906B7" w:rsidP="007906B7">
      <w:p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noProof/>
          <w:color w:val="333333"/>
          <w:lang w:val="en-US"/>
        </w:rPr>
        <w:drawing>
          <wp:inline distT="0" distB="0" distL="0" distR="0" wp14:anchorId="708EC127" wp14:editId="2F94F91E">
            <wp:extent cx="3092450" cy="1365250"/>
            <wp:effectExtent l="0" t="0" r="0" b="6350"/>
            <wp:docPr id="19" name="Picture 19" descr="Image spss_fa1_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spss_fa1_14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92450" cy="1365250"/>
                    </a:xfrm>
                    <a:prstGeom prst="rect">
                      <a:avLst/>
                    </a:prstGeom>
                    <a:noFill/>
                    <a:ln>
                      <a:noFill/>
                    </a:ln>
                  </pic:spPr>
                </pic:pic>
              </a:graphicData>
            </a:graphic>
          </wp:inline>
        </w:drawing>
      </w:r>
    </w:p>
    <w:p w14:paraId="39C52376" w14:textId="28380E24" w:rsidR="007906B7" w:rsidRDefault="007906B7" w:rsidP="007906B7">
      <w:pPr>
        <w:pStyle w:val="ListParagraph"/>
        <w:numPr>
          <w:ilvl w:val="0"/>
          <w:numId w:val="5"/>
        </w:numPr>
        <w:spacing w:before="100" w:beforeAutospacing="1" w:after="100" w:afterAutospacing="1" w:line="240" w:lineRule="auto"/>
        <w:rPr>
          <w:rFonts w:ascii="ProximaNova" w:eastAsia="Times New Roman" w:hAnsi="ProximaNova" w:cs="Arial"/>
          <w:color w:val="333333"/>
          <w:lang w:val="en-US"/>
        </w:rPr>
      </w:pPr>
      <w:r w:rsidRPr="007906B7">
        <w:rPr>
          <w:rFonts w:ascii="ProximaNova" w:eastAsia="Times New Roman" w:hAnsi="ProximaNova" w:cs="Arial"/>
          <w:b/>
          <w:bCs/>
          <w:color w:val="333333"/>
          <w:lang w:val="en-US"/>
        </w:rPr>
        <w:t>Factor Score Covariance Matrix</w:t>
      </w:r>
      <w:r w:rsidRPr="007906B7">
        <w:rPr>
          <w:rFonts w:ascii="ProximaNova" w:eastAsia="Times New Roman" w:hAnsi="ProximaNova" w:cs="Arial"/>
          <w:color w:val="333333"/>
          <w:lang w:val="en-US"/>
        </w:rPr>
        <w:t xml:space="preserve"> – Because we used an orthogonal rotation, this should be a diagonal matrix, meaning that the same number should appear in all three places along the diagonal.  In actuality the factors are uncorrelated; however, because factor scores are estimated there may be slight correlations among the factor scores.</w:t>
      </w:r>
    </w:p>
    <w:p w14:paraId="1718D4F6" w14:textId="68EA3FCC" w:rsidR="007906B7" w:rsidRPr="007906B7" w:rsidRDefault="006412A5" w:rsidP="007906B7">
      <w:pPr>
        <w:spacing w:before="100" w:beforeAutospacing="1" w:after="100" w:afterAutospacing="1" w:line="240" w:lineRule="auto"/>
        <w:ind w:left="360"/>
        <w:rPr>
          <w:rFonts w:ascii="ProximaNova" w:eastAsia="Times New Roman" w:hAnsi="ProximaNova" w:cs="Arial"/>
          <w:color w:val="333333"/>
          <w:lang w:val="en-US"/>
        </w:rPr>
      </w:pPr>
      <w:hyperlink r:id="rId26" w:history="1">
        <w:r w:rsidR="007906B7" w:rsidRPr="00AE7BC0">
          <w:rPr>
            <w:rStyle w:val="Hyperlink"/>
            <w:rFonts w:ascii="ProximaNova" w:eastAsia="Times New Roman" w:hAnsi="ProximaNova" w:cs="Arial"/>
            <w:lang w:val="en-US"/>
          </w:rPr>
          <w:t>https://stats.idre.ucla.edu/spss/output/factor-analysis/</w:t>
        </w:r>
      </w:hyperlink>
    </w:p>
    <w:sectPr w:rsidR="007906B7" w:rsidRPr="007906B7" w:rsidSect="008B6934">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412161" w14:textId="77777777" w:rsidR="006412A5" w:rsidRDefault="006412A5" w:rsidP="007906B7">
      <w:pPr>
        <w:spacing w:after="0" w:line="240" w:lineRule="auto"/>
      </w:pPr>
      <w:r>
        <w:separator/>
      </w:r>
    </w:p>
  </w:endnote>
  <w:endnote w:type="continuationSeparator" w:id="0">
    <w:p w14:paraId="4C994C69" w14:textId="77777777" w:rsidR="006412A5" w:rsidRDefault="006412A5" w:rsidP="007906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roximaNova">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7027063"/>
      <w:docPartObj>
        <w:docPartGallery w:val="Page Numbers (Bottom of Page)"/>
        <w:docPartUnique/>
      </w:docPartObj>
    </w:sdtPr>
    <w:sdtEndPr>
      <w:rPr>
        <w:noProof/>
      </w:rPr>
    </w:sdtEndPr>
    <w:sdtContent>
      <w:p w14:paraId="108A2389" w14:textId="797C54F6" w:rsidR="007906B7" w:rsidRDefault="007906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5238FD" w14:textId="77777777" w:rsidR="007906B7" w:rsidRDefault="007906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4CDD41" w14:textId="77777777" w:rsidR="006412A5" w:rsidRDefault="006412A5" w:rsidP="007906B7">
      <w:pPr>
        <w:spacing w:after="0" w:line="240" w:lineRule="auto"/>
      </w:pPr>
      <w:r>
        <w:separator/>
      </w:r>
    </w:p>
  </w:footnote>
  <w:footnote w:type="continuationSeparator" w:id="0">
    <w:p w14:paraId="7C361AB9" w14:textId="77777777" w:rsidR="006412A5" w:rsidRDefault="006412A5" w:rsidP="007906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F109B"/>
    <w:multiLevelType w:val="multilevel"/>
    <w:tmpl w:val="88386C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423B0C"/>
    <w:multiLevelType w:val="multilevel"/>
    <w:tmpl w:val="E8E8B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EF2599"/>
    <w:multiLevelType w:val="hybridMultilevel"/>
    <w:tmpl w:val="9F085C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4D1E77"/>
    <w:multiLevelType w:val="hybridMultilevel"/>
    <w:tmpl w:val="5C08F0E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EE6175"/>
    <w:multiLevelType w:val="hybridMultilevel"/>
    <w:tmpl w:val="437E9FFE"/>
    <w:lvl w:ilvl="0" w:tplc="3C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173818"/>
    <w:multiLevelType w:val="multilevel"/>
    <w:tmpl w:val="5D1A3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86028D"/>
    <w:multiLevelType w:val="multilevel"/>
    <w:tmpl w:val="32FEC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C64E58"/>
    <w:multiLevelType w:val="hybridMultilevel"/>
    <w:tmpl w:val="66A68CE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C91D01"/>
    <w:multiLevelType w:val="hybridMultilevel"/>
    <w:tmpl w:val="EF7042EA"/>
    <w:lvl w:ilvl="0" w:tplc="3C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6"/>
  </w:num>
  <w:num w:numId="5">
    <w:abstractNumId w:val="7"/>
  </w:num>
  <w:num w:numId="6">
    <w:abstractNumId w:val="4"/>
  </w:num>
  <w:num w:numId="7">
    <w:abstractNumId w:val="3"/>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6B7"/>
    <w:rsid w:val="00174001"/>
    <w:rsid w:val="001B740E"/>
    <w:rsid w:val="00322660"/>
    <w:rsid w:val="005563FF"/>
    <w:rsid w:val="005C603B"/>
    <w:rsid w:val="005D4427"/>
    <w:rsid w:val="006412A5"/>
    <w:rsid w:val="00675A0D"/>
    <w:rsid w:val="006C52AF"/>
    <w:rsid w:val="007906B7"/>
    <w:rsid w:val="008B6934"/>
    <w:rsid w:val="00C21ED9"/>
    <w:rsid w:val="00E55C43"/>
    <w:rsid w:val="00F6742A"/>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ED3AB"/>
  <w15:chartTrackingRefBased/>
  <w15:docId w15:val="{E87E8EC6-E0C7-42B2-B46B-CA33DF469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6B7"/>
    <w:pPr>
      <w:ind w:left="720"/>
      <w:contextualSpacing/>
    </w:pPr>
  </w:style>
  <w:style w:type="character" w:styleId="Hyperlink">
    <w:name w:val="Hyperlink"/>
    <w:basedOn w:val="DefaultParagraphFont"/>
    <w:uiPriority w:val="99"/>
    <w:unhideWhenUsed/>
    <w:rsid w:val="007906B7"/>
    <w:rPr>
      <w:color w:val="0563C1" w:themeColor="hyperlink"/>
      <w:u w:val="single"/>
    </w:rPr>
  </w:style>
  <w:style w:type="character" w:styleId="UnresolvedMention">
    <w:name w:val="Unresolved Mention"/>
    <w:basedOn w:val="DefaultParagraphFont"/>
    <w:uiPriority w:val="99"/>
    <w:semiHidden/>
    <w:unhideWhenUsed/>
    <w:rsid w:val="007906B7"/>
    <w:rPr>
      <w:color w:val="605E5C"/>
      <w:shd w:val="clear" w:color="auto" w:fill="E1DFDD"/>
    </w:rPr>
  </w:style>
  <w:style w:type="paragraph" w:styleId="Header">
    <w:name w:val="header"/>
    <w:basedOn w:val="Normal"/>
    <w:link w:val="HeaderChar"/>
    <w:uiPriority w:val="99"/>
    <w:unhideWhenUsed/>
    <w:rsid w:val="007906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06B7"/>
  </w:style>
  <w:style w:type="paragraph" w:styleId="Footer">
    <w:name w:val="footer"/>
    <w:basedOn w:val="Normal"/>
    <w:link w:val="FooterChar"/>
    <w:uiPriority w:val="99"/>
    <w:unhideWhenUsed/>
    <w:rsid w:val="007906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06B7"/>
  </w:style>
  <w:style w:type="table" w:styleId="TableGrid">
    <w:name w:val="Table Grid"/>
    <w:basedOn w:val="TableNormal"/>
    <w:uiPriority w:val="39"/>
    <w:rsid w:val="00790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44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44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364109">
      <w:marLeft w:val="0"/>
      <w:marRight w:val="0"/>
      <w:marTop w:val="0"/>
      <w:marBottom w:val="0"/>
      <w:divBdr>
        <w:top w:val="none" w:sz="0" w:space="0" w:color="auto"/>
        <w:left w:val="none" w:sz="0" w:space="0" w:color="auto"/>
        <w:bottom w:val="none" w:sz="0" w:space="0" w:color="auto"/>
        <w:right w:val="none" w:sz="0" w:space="0" w:color="auto"/>
      </w:divBdr>
    </w:div>
    <w:div w:id="776676982">
      <w:marLeft w:val="0"/>
      <w:marRight w:val="0"/>
      <w:marTop w:val="0"/>
      <w:marBottom w:val="0"/>
      <w:divBdr>
        <w:top w:val="none" w:sz="0" w:space="0" w:color="auto"/>
        <w:left w:val="none" w:sz="0" w:space="0" w:color="auto"/>
        <w:bottom w:val="none" w:sz="0" w:space="0" w:color="auto"/>
        <w:right w:val="none" w:sz="0" w:space="0" w:color="auto"/>
      </w:divBdr>
      <w:divsChild>
        <w:div w:id="2059933664">
          <w:marLeft w:val="0"/>
          <w:marRight w:val="0"/>
          <w:marTop w:val="0"/>
          <w:marBottom w:val="0"/>
          <w:divBdr>
            <w:top w:val="none" w:sz="0" w:space="0" w:color="auto"/>
            <w:left w:val="none" w:sz="0" w:space="0" w:color="auto"/>
            <w:bottom w:val="none" w:sz="0" w:space="0" w:color="auto"/>
            <w:right w:val="none" w:sz="0" w:space="0" w:color="auto"/>
          </w:divBdr>
          <w:divsChild>
            <w:div w:id="801654035">
              <w:marLeft w:val="0"/>
              <w:marRight w:val="0"/>
              <w:marTop w:val="0"/>
              <w:marBottom w:val="0"/>
              <w:divBdr>
                <w:top w:val="none" w:sz="0" w:space="0" w:color="auto"/>
                <w:left w:val="none" w:sz="0" w:space="0" w:color="auto"/>
                <w:bottom w:val="none" w:sz="0" w:space="0" w:color="auto"/>
                <w:right w:val="none" w:sz="0" w:space="0" w:color="auto"/>
              </w:divBdr>
            </w:div>
          </w:divsChild>
        </w:div>
        <w:div w:id="1048527531">
          <w:marLeft w:val="0"/>
          <w:marRight w:val="0"/>
          <w:marTop w:val="0"/>
          <w:marBottom w:val="0"/>
          <w:divBdr>
            <w:top w:val="none" w:sz="0" w:space="0" w:color="auto"/>
            <w:left w:val="none" w:sz="0" w:space="0" w:color="auto"/>
            <w:bottom w:val="none" w:sz="0" w:space="0" w:color="auto"/>
            <w:right w:val="none" w:sz="0" w:space="0" w:color="auto"/>
          </w:divBdr>
          <w:divsChild>
            <w:div w:id="1621448248">
              <w:marLeft w:val="0"/>
              <w:marRight w:val="0"/>
              <w:marTop w:val="0"/>
              <w:marBottom w:val="0"/>
              <w:divBdr>
                <w:top w:val="none" w:sz="0" w:space="0" w:color="auto"/>
                <w:left w:val="none" w:sz="0" w:space="0" w:color="auto"/>
                <w:bottom w:val="none" w:sz="0" w:space="0" w:color="auto"/>
                <w:right w:val="none" w:sz="0" w:space="0" w:color="auto"/>
              </w:divBdr>
              <w:divsChild>
                <w:div w:id="1346329042">
                  <w:marLeft w:val="0"/>
                  <w:marRight w:val="0"/>
                  <w:marTop w:val="0"/>
                  <w:marBottom w:val="0"/>
                  <w:divBdr>
                    <w:top w:val="none" w:sz="0" w:space="0" w:color="auto"/>
                    <w:left w:val="none" w:sz="0" w:space="0" w:color="auto"/>
                    <w:bottom w:val="none" w:sz="0" w:space="0" w:color="auto"/>
                    <w:right w:val="none" w:sz="0" w:space="0" w:color="auto"/>
                  </w:divBdr>
                  <w:divsChild>
                    <w:div w:id="388573682">
                      <w:marLeft w:val="0"/>
                      <w:marRight w:val="0"/>
                      <w:marTop w:val="0"/>
                      <w:marBottom w:val="0"/>
                      <w:divBdr>
                        <w:top w:val="none" w:sz="0" w:space="0" w:color="auto"/>
                        <w:left w:val="none" w:sz="0" w:space="0" w:color="auto"/>
                        <w:bottom w:val="none" w:sz="0" w:space="0" w:color="auto"/>
                        <w:right w:val="none" w:sz="0" w:space="0" w:color="auto"/>
                      </w:divBdr>
                      <w:divsChild>
                        <w:div w:id="18737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40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389219">
      <w:marLeft w:val="0"/>
      <w:marRight w:val="0"/>
      <w:marTop w:val="0"/>
      <w:marBottom w:val="0"/>
      <w:divBdr>
        <w:top w:val="none" w:sz="0" w:space="0" w:color="auto"/>
        <w:left w:val="none" w:sz="0" w:space="0" w:color="auto"/>
        <w:bottom w:val="none" w:sz="0" w:space="0" w:color="auto"/>
        <w:right w:val="none" w:sz="0" w:space="0" w:color="auto"/>
      </w:divBdr>
    </w:div>
    <w:div w:id="891773644">
      <w:marLeft w:val="0"/>
      <w:marRight w:val="0"/>
      <w:marTop w:val="0"/>
      <w:marBottom w:val="0"/>
      <w:divBdr>
        <w:top w:val="none" w:sz="0" w:space="0" w:color="auto"/>
        <w:left w:val="none" w:sz="0" w:space="0" w:color="auto"/>
        <w:bottom w:val="none" w:sz="0" w:space="0" w:color="auto"/>
        <w:right w:val="none" w:sz="0" w:space="0" w:color="auto"/>
      </w:divBdr>
    </w:div>
    <w:div w:id="1382896777">
      <w:marLeft w:val="0"/>
      <w:marRight w:val="0"/>
      <w:marTop w:val="0"/>
      <w:marBottom w:val="0"/>
      <w:divBdr>
        <w:top w:val="none" w:sz="0" w:space="0" w:color="auto"/>
        <w:left w:val="none" w:sz="0" w:space="0" w:color="auto"/>
        <w:bottom w:val="none" w:sz="0" w:space="0" w:color="auto"/>
        <w:right w:val="none" w:sz="0" w:space="0" w:color="auto"/>
      </w:divBdr>
    </w:div>
    <w:div w:id="2130125975">
      <w:marLeft w:val="0"/>
      <w:marRight w:val="0"/>
      <w:marTop w:val="0"/>
      <w:marBottom w:val="0"/>
      <w:divBdr>
        <w:top w:val="none" w:sz="0" w:space="0" w:color="auto"/>
        <w:left w:val="none" w:sz="0" w:space="0" w:color="auto"/>
        <w:bottom w:val="none" w:sz="0" w:space="0" w:color="auto"/>
        <w:right w:val="none" w:sz="0" w:space="0" w:color="auto"/>
      </w:divBdr>
      <w:divsChild>
        <w:div w:id="3675284">
          <w:marLeft w:val="0"/>
          <w:marRight w:val="0"/>
          <w:marTop w:val="0"/>
          <w:marBottom w:val="0"/>
          <w:divBdr>
            <w:top w:val="none" w:sz="0" w:space="0" w:color="auto"/>
            <w:left w:val="none" w:sz="0" w:space="0" w:color="auto"/>
            <w:bottom w:val="none" w:sz="0" w:space="0" w:color="auto"/>
            <w:right w:val="none" w:sz="0" w:space="0" w:color="auto"/>
          </w:divBdr>
          <w:divsChild>
            <w:div w:id="1818035552">
              <w:marLeft w:val="0"/>
              <w:marRight w:val="0"/>
              <w:marTop w:val="0"/>
              <w:marBottom w:val="0"/>
              <w:divBdr>
                <w:top w:val="none" w:sz="0" w:space="0" w:color="auto"/>
                <w:left w:val="none" w:sz="0" w:space="0" w:color="auto"/>
                <w:bottom w:val="none" w:sz="0" w:space="0" w:color="auto"/>
                <w:right w:val="none" w:sz="0" w:space="0" w:color="auto"/>
              </w:divBdr>
            </w:div>
            <w:div w:id="1345548679">
              <w:marLeft w:val="0"/>
              <w:marRight w:val="0"/>
              <w:marTop w:val="0"/>
              <w:marBottom w:val="0"/>
              <w:divBdr>
                <w:top w:val="none" w:sz="0" w:space="0" w:color="auto"/>
                <w:left w:val="none" w:sz="0" w:space="0" w:color="auto"/>
                <w:bottom w:val="none" w:sz="0" w:space="0" w:color="auto"/>
                <w:right w:val="none" w:sz="0" w:space="0" w:color="auto"/>
              </w:divBdr>
              <w:divsChild>
                <w:div w:id="140274084">
                  <w:marLeft w:val="240"/>
                  <w:marRight w:val="0"/>
                  <w:marTop w:val="0"/>
                  <w:marBottom w:val="0"/>
                  <w:divBdr>
                    <w:top w:val="none" w:sz="0" w:space="0" w:color="auto"/>
                    <w:left w:val="none" w:sz="0" w:space="0" w:color="auto"/>
                    <w:bottom w:val="none" w:sz="0" w:space="0" w:color="auto"/>
                    <w:right w:val="none" w:sz="0" w:space="0" w:color="auto"/>
                  </w:divBdr>
                  <w:divsChild>
                    <w:div w:id="1958563392">
                      <w:marLeft w:val="0"/>
                      <w:marRight w:val="0"/>
                      <w:marTop w:val="0"/>
                      <w:marBottom w:val="0"/>
                      <w:divBdr>
                        <w:top w:val="none" w:sz="0" w:space="0" w:color="auto"/>
                        <w:left w:val="none" w:sz="0" w:space="0" w:color="auto"/>
                        <w:bottom w:val="none" w:sz="0" w:space="0" w:color="auto"/>
                        <w:right w:val="none" w:sz="0" w:space="0" w:color="auto"/>
                      </w:divBdr>
                      <w:divsChild>
                        <w:div w:id="1347831666">
                          <w:marLeft w:val="0"/>
                          <w:marRight w:val="0"/>
                          <w:marTop w:val="0"/>
                          <w:marBottom w:val="0"/>
                          <w:divBdr>
                            <w:top w:val="none" w:sz="0" w:space="0" w:color="auto"/>
                            <w:left w:val="none" w:sz="0" w:space="0" w:color="auto"/>
                            <w:bottom w:val="none" w:sz="0" w:space="0" w:color="auto"/>
                            <w:right w:val="none" w:sz="0" w:space="0" w:color="auto"/>
                          </w:divBdr>
                        </w:div>
                        <w:div w:id="262999931">
                          <w:marLeft w:val="0"/>
                          <w:marRight w:val="0"/>
                          <w:marTop w:val="0"/>
                          <w:marBottom w:val="0"/>
                          <w:divBdr>
                            <w:top w:val="none" w:sz="0" w:space="0" w:color="auto"/>
                            <w:left w:val="none" w:sz="0" w:space="0" w:color="auto"/>
                            <w:bottom w:val="none" w:sz="0" w:space="0" w:color="auto"/>
                            <w:right w:val="none" w:sz="0" w:space="0" w:color="auto"/>
                          </w:divBdr>
                          <w:divsChild>
                            <w:div w:id="1398821764">
                              <w:marLeft w:val="0"/>
                              <w:marRight w:val="0"/>
                              <w:marTop w:val="0"/>
                              <w:marBottom w:val="0"/>
                              <w:divBdr>
                                <w:top w:val="none" w:sz="0" w:space="0" w:color="auto"/>
                                <w:left w:val="none" w:sz="0" w:space="0" w:color="auto"/>
                                <w:bottom w:val="none" w:sz="0" w:space="0" w:color="auto"/>
                                <w:right w:val="none" w:sz="0" w:space="0" w:color="auto"/>
                              </w:divBdr>
                              <w:divsChild>
                                <w:div w:id="204382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s.idre.ucla.edu/wp-content/uploads/2016/02/M255.sav" TargetMode="External"/><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hyperlink" Target="https://stats.idre.ucla.edu/spss/output/factor-analysis/" TargetMode="External"/><Relationship Id="rId3" Type="http://schemas.openxmlformats.org/officeDocument/2006/relationships/settings" Target="settings.xml"/><Relationship Id="rId21" Type="http://schemas.openxmlformats.org/officeDocument/2006/relationships/image" Target="media/image13.gif"/><Relationship Id="rId7" Type="http://schemas.openxmlformats.org/officeDocument/2006/relationships/image" Target="media/image1.png"/><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gif"/><Relationship Id="rId2" Type="http://schemas.openxmlformats.org/officeDocument/2006/relationships/styles" Target="styles.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gif"/><Relationship Id="rId24" Type="http://schemas.openxmlformats.org/officeDocument/2006/relationships/image" Target="media/image16.gif"/><Relationship Id="rId5" Type="http://schemas.openxmlformats.org/officeDocument/2006/relationships/footnotes" Target="footnotes.xml"/><Relationship Id="rId15" Type="http://schemas.openxmlformats.org/officeDocument/2006/relationships/image" Target="media/image7.gif"/><Relationship Id="rId23" Type="http://schemas.openxmlformats.org/officeDocument/2006/relationships/image" Target="media/image15.gif"/><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gif"/><Relationship Id="rId4" Type="http://schemas.openxmlformats.org/officeDocument/2006/relationships/webSettings" Target="webSettings.xml"/><Relationship Id="rId9" Type="http://schemas.openxmlformats.org/officeDocument/2006/relationships/hyperlink" Target="https://stats.idre.ucla.edu/wp-content/uploads/2016/02/M255.sav" TargetMode="External"/><Relationship Id="rId14" Type="http://schemas.openxmlformats.org/officeDocument/2006/relationships/image" Target="media/image6.gif"/><Relationship Id="rId22" Type="http://schemas.openxmlformats.org/officeDocument/2006/relationships/image" Target="media/image14.gif"/><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979</TotalTime>
  <Pages>12</Pages>
  <Words>2315</Words>
  <Characters>13201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3</cp:revision>
  <cp:lastPrinted>2020-01-14T10:34:00Z</cp:lastPrinted>
  <dcterms:created xsi:type="dcterms:W3CDTF">2020-01-14T10:14:00Z</dcterms:created>
  <dcterms:modified xsi:type="dcterms:W3CDTF">2020-01-15T02:49:00Z</dcterms:modified>
</cp:coreProperties>
</file>