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6424FF1" w14:textId="77777777" w:rsidR="0088212E" w:rsidRDefault="0088212E" w:rsidP="00251624">
      <w:pPr>
        <w:rPr>
          <w:b/>
          <w:bCs/>
          <w:u w:val="single"/>
        </w:rPr>
      </w:pPr>
    </w:p>
    <w:p w14:paraId="1E0E35CB" w14:textId="0E800ED1" w:rsidR="0088212E" w:rsidRDefault="0088212E" w:rsidP="00251624">
      <w:pPr>
        <w:rPr>
          <w:b/>
          <w:bCs/>
          <w:u w:val="single"/>
        </w:rPr>
      </w:pPr>
      <w:r>
        <w:rPr>
          <w:b/>
          <w:bCs/>
          <w:u w:val="single"/>
        </w:rPr>
        <w:t>I acknowledge the use of ChatGPT on (28/02/2025, 02/03/2025 and 05/03/2025) to support me with the structure on my work and to support me in my research.</w:t>
      </w:r>
    </w:p>
    <w:p w14:paraId="0504E564" w14:textId="77777777" w:rsidR="0088212E" w:rsidRDefault="0088212E" w:rsidP="00251624">
      <w:pPr>
        <w:rPr>
          <w:b/>
          <w:bCs/>
          <w:u w:val="single"/>
        </w:rPr>
      </w:pPr>
    </w:p>
    <w:p w14:paraId="79B119D8" w14:textId="77777777" w:rsidR="0088212E" w:rsidRDefault="0088212E" w:rsidP="00251624">
      <w:pPr>
        <w:rPr>
          <w:b/>
          <w:bCs/>
          <w:u w:val="single"/>
        </w:rPr>
      </w:pPr>
    </w:p>
    <w:p w14:paraId="28D6B22E" w14:textId="77777777" w:rsidR="0088212E" w:rsidRDefault="0088212E" w:rsidP="00251624">
      <w:pPr>
        <w:rPr>
          <w:b/>
          <w:bCs/>
          <w:u w:val="single"/>
        </w:rPr>
      </w:pPr>
    </w:p>
    <w:p w14:paraId="7329B2A2" w14:textId="4CE66088" w:rsidR="00251624" w:rsidRDefault="00251624" w:rsidP="00251624">
      <w:pPr>
        <w:rPr>
          <w:b/>
          <w:bCs/>
          <w:u w:val="single"/>
        </w:rPr>
      </w:pPr>
      <w:r w:rsidRPr="00EE0194">
        <w:rPr>
          <w:b/>
          <w:bCs/>
          <w:u w:val="single"/>
        </w:rPr>
        <w:t xml:space="preserve">A critical evaluation of the Development of a strategic Target in a school development plan: </w:t>
      </w:r>
      <w:r>
        <w:rPr>
          <w:b/>
          <w:bCs/>
          <w:u w:val="single"/>
        </w:rPr>
        <w:t xml:space="preserve"> </w:t>
      </w:r>
      <w:r w:rsidRPr="00EE0194">
        <w:rPr>
          <w:b/>
          <w:bCs/>
          <w:u w:val="single"/>
        </w:rPr>
        <w:t xml:space="preserve">Actions, Impact, and Evidence – based Reflections </w:t>
      </w:r>
    </w:p>
    <w:p w14:paraId="21B6F6FA" w14:textId="77777777" w:rsidR="00251624" w:rsidRDefault="00251624" w:rsidP="00251624"/>
    <w:p w14:paraId="032D8DB2" w14:textId="77777777" w:rsidR="00251624" w:rsidRDefault="00251624" w:rsidP="00251624"/>
    <w:p w14:paraId="05A193F9" w14:textId="77777777" w:rsidR="00251624" w:rsidRDefault="00251624" w:rsidP="00251624">
      <w:pPr>
        <w:rPr>
          <w:b/>
          <w:bCs/>
        </w:rPr>
      </w:pPr>
      <w:r w:rsidRPr="00860444">
        <w:rPr>
          <w:b/>
          <w:bCs/>
        </w:rPr>
        <w:t xml:space="preserve">Introduction </w:t>
      </w:r>
    </w:p>
    <w:p w14:paraId="22B674AE" w14:textId="77777777" w:rsidR="00251624" w:rsidRDefault="00251624" w:rsidP="00251624">
      <w:pPr>
        <w:rPr>
          <w:b/>
          <w:bCs/>
        </w:rPr>
      </w:pPr>
    </w:p>
    <w:p w14:paraId="4CA6EAAD" w14:textId="77777777" w:rsidR="00251624" w:rsidRPr="00860444" w:rsidRDefault="00251624" w:rsidP="00251624">
      <w:pPr>
        <w:rPr>
          <w:b/>
          <w:bCs/>
        </w:rPr>
      </w:pPr>
    </w:p>
    <w:p w14:paraId="0E1FDC76" w14:textId="60DEB52B" w:rsidR="009B1CDF" w:rsidRDefault="00251624" w:rsidP="00251624">
      <w:r>
        <w:t xml:space="preserve">It is essential that school’s provide an effective development plan in order to implement continuous improvement. </w:t>
      </w:r>
      <w:r w:rsidR="009F4221">
        <w:t>An SDP</w:t>
      </w:r>
      <w:r w:rsidR="003B6AD8">
        <w:t xml:space="preserve"> is a strategic document that focuses on a school’s key priorities that all contribute towards having a positive impact on learner outcomes</w:t>
      </w:r>
      <w:r w:rsidR="00466363">
        <w:t xml:space="preserve"> </w:t>
      </w:r>
      <w:r w:rsidR="009B1CDF" w:rsidRPr="00F70EE0">
        <w:t>(Gov.Wales).</w:t>
      </w:r>
      <w:r w:rsidR="009B1CDF">
        <w:t xml:space="preserve"> </w:t>
      </w:r>
      <w:r w:rsidR="00466363">
        <w:t xml:space="preserve">It’s aim is to deliver improved educational outcomes and experiences for students and therefore self-evaluation leading to sustained self-improvement should be at the core of a school’s improvement policy </w:t>
      </w:r>
      <w:r w:rsidR="00466363" w:rsidRPr="00F70EE0">
        <w:t>(Department of education, 2024).</w:t>
      </w:r>
      <w:r w:rsidR="00466363">
        <w:t xml:space="preserve"> </w:t>
      </w:r>
      <w:r w:rsidR="001A665D">
        <w:t>The overarching purpose of an SDP is to</w:t>
      </w:r>
      <w:r w:rsidR="001A38B5">
        <w:t xml:space="preserve"> encourage continuous improvement, using data-driven decision making which should help to target key areas </w:t>
      </w:r>
      <w:r w:rsidR="00FB2682">
        <w:t xml:space="preserve">for meaningful change within the school setting </w:t>
      </w:r>
      <w:r w:rsidR="001A38B5">
        <w:t xml:space="preserve">and enhance the overall teaching and learning experience for </w:t>
      </w:r>
      <w:r w:rsidR="00D014F7">
        <w:t xml:space="preserve">both </w:t>
      </w:r>
      <w:r w:rsidR="001A38B5">
        <w:t>teachers and students</w:t>
      </w:r>
      <w:r w:rsidR="00FB2682">
        <w:t xml:space="preserve"> </w:t>
      </w:r>
      <w:r w:rsidR="00FB2682" w:rsidRPr="00F70EE0">
        <w:t>(Estyn,2021).</w:t>
      </w:r>
      <w:r w:rsidR="00FB2682">
        <w:t xml:space="preserve"> </w:t>
      </w:r>
      <w:r w:rsidR="008E49C9">
        <w:t xml:space="preserve">By taking these factors into consideration, this should help school’s create </w:t>
      </w:r>
      <w:r w:rsidR="00CF70C5">
        <w:t xml:space="preserve">effective </w:t>
      </w:r>
      <w:r w:rsidR="008E49C9">
        <w:t xml:space="preserve">strategies that are inclusive and </w:t>
      </w:r>
      <w:r w:rsidR="00CF70C5">
        <w:t>beneficial</w:t>
      </w:r>
      <w:r w:rsidR="008E49C9">
        <w:t xml:space="preserve"> for all learners.</w:t>
      </w:r>
      <w:r w:rsidR="00C37979">
        <w:t xml:space="preserve"> </w:t>
      </w:r>
      <w:r w:rsidR="00466363">
        <w:t xml:space="preserve"> </w:t>
      </w:r>
    </w:p>
    <w:p w14:paraId="547E0490" w14:textId="77777777" w:rsidR="00EF51E3" w:rsidRDefault="00EF51E3" w:rsidP="00251624"/>
    <w:p w14:paraId="3A85D7A3" w14:textId="68BB4722" w:rsidR="00251624" w:rsidRDefault="00251624" w:rsidP="00251624">
      <w:r>
        <w:t xml:space="preserve">Throughout this essay I will analyse and critically evaluate the development of a strategic target of a school that I will refer to as ‘School X’ where I will focus on the actions taken, their impact, and the role of evidence-based reflections. </w:t>
      </w:r>
      <w:r w:rsidRPr="00F70EE0">
        <w:t>(BERA2024)</w:t>
      </w:r>
      <w:r>
        <w:t xml:space="preserve"> The specific target I have chosen to focus on is ‘To help develop the pupils understanding of maths and numeracy.’ This target falls under School X’s broader category of Area’s of improvement of ‘Providing a purposeful and engaging curriculum that develops pupil’s skills progressively. School X is a small school </w:t>
      </w:r>
      <w:r w:rsidR="00EF51E3">
        <w:t xml:space="preserve">based in the South Wales valleys </w:t>
      </w:r>
      <w:r>
        <w:t xml:space="preserve">made up of </w:t>
      </w:r>
      <w:r w:rsidR="00862FE6">
        <w:t xml:space="preserve">only </w:t>
      </w:r>
      <w:r>
        <w:t>92 pupil</w:t>
      </w:r>
      <w:r w:rsidR="00530349">
        <w:t>s w</w:t>
      </w:r>
      <w:r>
        <w:t>ith</w:t>
      </w:r>
      <w:r w:rsidR="00530349">
        <w:t xml:space="preserve"> a percentage of</w:t>
      </w:r>
      <w:r>
        <w:t xml:space="preserve"> 34.6% receiving free school meal</w:t>
      </w:r>
      <w:r w:rsidR="00530349">
        <w:t xml:space="preserve">s, significantly higher than the national average. They </w:t>
      </w:r>
      <w:r>
        <w:t>have a 12.9 pupil – teacher ratio, an average of 87.7% attendance during the year and a school budget per pupil of £8885</w:t>
      </w:r>
      <w:r w:rsidRPr="00F70EE0">
        <w:t>. (Mylocalschool).</w:t>
      </w:r>
      <w:r>
        <w:t xml:space="preserve"> Looking at key data and relevant literature my evaluation will highlight an important insight into the evidence-based decision making of School</w:t>
      </w:r>
      <w:r w:rsidR="00095485">
        <w:t xml:space="preserve"> X’s</w:t>
      </w:r>
      <w:r>
        <w:t xml:space="preserve"> Development Plan (SDP) and what </w:t>
      </w:r>
      <w:r w:rsidR="004C1B03">
        <w:t xml:space="preserve">further </w:t>
      </w:r>
      <w:r>
        <w:t xml:space="preserve">action points can be taken for a </w:t>
      </w:r>
      <w:r w:rsidR="00C55078">
        <w:t xml:space="preserve">sustained </w:t>
      </w:r>
      <w:r>
        <w:t xml:space="preserve">positive outcome. </w:t>
      </w:r>
    </w:p>
    <w:p w14:paraId="6E17779A" w14:textId="77777777" w:rsidR="00B97203" w:rsidRDefault="00B97203" w:rsidP="00251624"/>
    <w:p w14:paraId="5DF75BED" w14:textId="77777777" w:rsidR="00B97203" w:rsidRDefault="00B97203" w:rsidP="00251624"/>
    <w:p w14:paraId="3B1388F9" w14:textId="77777777" w:rsidR="00083199" w:rsidRPr="00A65296" w:rsidRDefault="004070DD" w:rsidP="004070DD">
      <w:pPr>
        <w:rPr>
          <w:b/>
          <w:bCs/>
          <w:sz w:val="28"/>
          <w:szCs w:val="28"/>
        </w:rPr>
      </w:pPr>
      <w:r w:rsidRPr="00A65296">
        <w:rPr>
          <w:b/>
          <w:bCs/>
          <w:sz w:val="28"/>
          <w:szCs w:val="28"/>
        </w:rPr>
        <w:t>Literature Review</w:t>
      </w:r>
    </w:p>
    <w:p w14:paraId="4565F967" w14:textId="24AD0B87" w:rsidR="004070DD" w:rsidRDefault="00083199" w:rsidP="004070DD">
      <w:pPr>
        <w:rPr>
          <w:b/>
          <w:bCs/>
        </w:rPr>
      </w:pPr>
      <w:r>
        <w:rPr>
          <w:b/>
          <w:bCs/>
        </w:rPr>
        <w:t>Overview of the School Development Process:</w:t>
      </w:r>
      <w:r w:rsidR="004070DD">
        <w:rPr>
          <w:b/>
          <w:bCs/>
        </w:rPr>
        <w:t xml:space="preserve"> </w:t>
      </w:r>
    </w:p>
    <w:p w14:paraId="741DC3CD" w14:textId="77777777" w:rsidR="004070DD" w:rsidRDefault="004070DD" w:rsidP="004070DD"/>
    <w:p w14:paraId="6B852BE2" w14:textId="77777777" w:rsidR="00801498" w:rsidRDefault="0001048F" w:rsidP="004070DD">
      <w:r>
        <w:t xml:space="preserve">A </w:t>
      </w:r>
      <w:r w:rsidR="004070DD">
        <w:t xml:space="preserve">strong School Development Plan </w:t>
      </w:r>
      <w:r>
        <w:t xml:space="preserve">will </w:t>
      </w:r>
      <w:r w:rsidR="004070DD">
        <w:t xml:space="preserve">improve the overall performance in a child’s education and is a fundamental aspect for enhanced student learning. According to </w:t>
      </w:r>
      <w:r w:rsidR="00C15A81" w:rsidRPr="00F70EE0">
        <w:t>(</w:t>
      </w:r>
      <w:r w:rsidR="004070DD" w:rsidRPr="00F70EE0">
        <w:t>Estyn</w:t>
      </w:r>
      <w:r w:rsidR="00C15A81" w:rsidRPr="00F70EE0">
        <w:t>,202</w:t>
      </w:r>
      <w:r w:rsidR="00F82ECF" w:rsidRPr="00F70EE0">
        <w:t>3</w:t>
      </w:r>
      <w:r w:rsidR="004070DD" w:rsidRPr="00F70EE0">
        <w:t>)</w:t>
      </w:r>
      <w:r w:rsidR="004070DD">
        <w:t xml:space="preserve"> it is a key tool for school improvement and should encompass a variety of action points including self-assessment for the most effective outcome</w:t>
      </w:r>
      <w:r w:rsidR="00083199">
        <w:t>.</w:t>
      </w:r>
      <w:r w:rsidR="00B339E6">
        <w:t xml:space="preserve"> </w:t>
      </w:r>
      <w:r w:rsidR="00A76CEC">
        <w:t xml:space="preserve">In Wales, it is </w:t>
      </w:r>
      <w:r w:rsidR="00A76CEC">
        <w:lastRenderedPageBreak/>
        <w:t>essential that a School’s SDP aligns with the Welsh Government School’s improvement framework, particularly in correlation with the Curriculum for Wales and its holistic approach to learning.</w:t>
      </w:r>
      <w:r w:rsidR="008A4AA9">
        <w:t xml:space="preserve"> </w:t>
      </w:r>
      <w:r w:rsidR="00535A24">
        <w:t xml:space="preserve">Welsh government prioritise that ‘Raising standards of education and improving learner outcomes is at the heart of the programme’ and clearly states that in Wales the purpose of an SDP is to set long and short-term targets to improve learner outcomes </w:t>
      </w:r>
      <w:r w:rsidR="00535A24" w:rsidRPr="00F70EE0">
        <w:t>(Gov.Wales).</w:t>
      </w:r>
      <w:r>
        <w:t xml:space="preserve"> </w:t>
      </w:r>
      <w:r w:rsidR="00535A24">
        <w:t xml:space="preserve">  </w:t>
      </w:r>
    </w:p>
    <w:p w14:paraId="437CA2F8" w14:textId="2DFE14CD" w:rsidR="006C48A3" w:rsidRDefault="00CC34E0" w:rsidP="004070DD">
      <w:r>
        <w:t>For a strong theoretical foundation to support my chosen target of ‘Helping to develop the understanding of maths and numeracy’, we can first shift our attention to the Curriculum for Wales and its 3 areas of focus in order enhance the numeracy skills amongst pupils. These are;</w:t>
      </w:r>
    </w:p>
    <w:p w14:paraId="0ECC2D62" w14:textId="78297904" w:rsidR="00CC34E0" w:rsidRDefault="009E04A0" w:rsidP="009E04A0">
      <w:pPr>
        <w:pStyle w:val="ListParagraph"/>
        <w:numPr>
          <w:ilvl w:val="0"/>
          <w:numId w:val="1"/>
        </w:numPr>
      </w:pPr>
      <w:r>
        <w:t>To focus on real life application of numeracy</w:t>
      </w:r>
    </w:p>
    <w:p w14:paraId="32BA08E2" w14:textId="23E6ED3D" w:rsidR="009E04A0" w:rsidRDefault="00876BD7" w:rsidP="009E04A0">
      <w:pPr>
        <w:pStyle w:val="ListParagraph"/>
        <w:numPr>
          <w:ilvl w:val="0"/>
          <w:numId w:val="1"/>
        </w:numPr>
      </w:pPr>
      <w:r>
        <w:t xml:space="preserve">To incorporate maths in </w:t>
      </w:r>
      <w:r w:rsidR="009E04A0">
        <w:t>Cross-curricular Activities</w:t>
      </w:r>
    </w:p>
    <w:p w14:paraId="4E9BEF71" w14:textId="63762755" w:rsidR="009E04A0" w:rsidRDefault="009E04A0" w:rsidP="009E04A0">
      <w:pPr>
        <w:pStyle w:val="ListParagraph"/>
        <w:numPr>
          <w:ilvl w:val="0"/>
          <w:numId w:val="1"/>
        </w:numPr>
      </w:pPr>
      <w:r>
        <w:t xml:space="preserve">Problem-solving </w:t>
      </w:r>
    </w:p>
    <w:p w14:paraId="2E60DDD3" w14:textId="7405AA46" w:rsidR="009E04A0" w:rsidRDefault="009E04A0" w:rsidP="009E04A0">
      <w:r w:rsidRPr="00F70EE0">
        <w:t>(</w:t>
      </w:r>
      <w:r w:rsidR="003B702D" w:rsidRPr="00F70EE0">
        <w:t>Hwb.Wales)</w:t>
      </w:r>
      <w:r w:rsidR="003B702D">
        <w:t xml:space="preserve"> </w:t>
      </w:r>
    </w:p>
    <w:p w14:paraId="0C42E567" w14:textId="77777777" w:rsidR="00876BD7" w:rsidRDefault="00876BD7" w:rsidP="009E04A0"/>
    <w:p w14:paraId="79298FB4" w14:textId="7DC7DD9B" w:rsidR="00665533" w:rsidRDefault="00EC4439" w:rsidP="009E04A0">
      <w:r>
        <w:t xml:space="preserve">The reasoning behind why the curriculum for Wales chooses to focus on these three areas to improve numeracy skills in school’s can be backed up by engagement with literature from numerous sources to explain as to why it has become </w:t>
      </w:r>
      <w:r w:rsidR="00DE078A">
        <w:t xml:space="preserve">such </w:t>
      </w:r>
      <w:r>
        <w:t xml:space="preserve">an integral part of developing these skills in Primary schools across Wales. </w:t>
      </w:r>
    </w:p>
    <w:p w14:paraId="65E516CB" w14:textId="77777777" w:rsidR="00665533" w:rsidRDefault="00665533" w:rsidP="009E04A0"/>
    <w:p w14:paraId="574F598F" w14:textId="7E1E96E5" w:rsidR="00EC4439" w:rsidRDefault="00665533" w:rsidP="009E04A0">
      <w:pPr>
        <w:rPr>
          <w:b/>
          <w:bCs/>
        </w:rPr>
      </w:pPr>
      <w:r w:rsidRPr="00665533">
        <w:rPr>
          <w:b/>
          <w:bCs/>
        </w:rPr>
        <w:t>Real-life application of Numeracy</w:t>
      </w:r>
      <w:r w:rsidR="00EC4439" w:rsidRPr="00665533">
        <w:rPr>
          <w:b/>
          <w:bCs/>
        </w:rPr>
        <w:t xml:space="preserve"> </w:t>
      </w:r>
    </w:p>
    <w:p w14:paraId="2C720BE0" w14:textId="77777777" w:rsidR="00631DE9" w:rsidRDefault="00631DE9" w:rsidP="009E04A0">
      <w:pPr>
        <w:rPr>
          <w:b/>
          <w:bCs/>
        </w:rPr>
      </w:pPr>
    </w:p>
    <w:p w14:paraId="26EE8629" w14:textId="180AC897" w:rsidR="00631DE9" w:rsidRDefault="00631DE9" w:rsidP="009E04A0">
      <w:r>
        <w:t xml:space="preserve">The word Numeracy is described as a skill that “enables an individual to cope with the practical demands of everyday life” </w:t>
      </w:r>
      <w:r w:rsidRPr="00F70EE0">
        <w:t>(</w:t>
      </w:r>
      <w:r w:rsidR="00131A6A" w:rsidRPr="00F70EE0">
        <w:t>Steen, L.A.1990)</w:t>
      </w:r>
      <w:r w:rsidR="00131A6A" w:rsidRPr="00F70EE0">
        <w:t>.</w:t>
      </w:r>
      <w:r w:rsidR="00131A6A">
        <w:t xml:space="preserve"> Taking this quote into consideration it shows the importance of numeracy in our lives and how this should be instilled into us from a young age through our education. The benefits of applying real-life context maths into the classroom doesn’t just make learning more stimulant for the learner but also equips students with skills that are applicable beyond the classroom. A study shows that students who learn numeracy within meaningful, real-life contexts demonstrate improvements in areas </w:t>
      </w:r>
      <w:r w:rsidR="00C74DE9">
        <w:t>such as</w:t>
      </w:r>
      <w:r w:rsidR="00131A6A">
        <w:t xml:space="preserve"> comprehension and problem-solving </w:t>
      </w:r>
      <w:r w:rsidR="00131A6A" w:rsidRPr="00F70EE0">
        <w:t>(</w:t>
      </w:r>
      <w:r w:rsidR="00353992" w:rsidRPr="00F70EE0">
        <w:t>Hall</w:t>
      </w:r>
      <w:r w:rsidR="004E22F0" w:rsidRPr="00F70EE0">
        <w:t xml:space="preserve">, </w:t>
      </w:r>
      <w:r w:rsidR="00353992" w:rsidRPr="00F70EE0">
        <w:t>G</w:t>
      </w:r>
      <w:r w:rsidR="004E22F0" w:rsidRPr="00F70EE0">
        <w:t>.</w:t>
      </w:r>
      <w:r w:rsidR="00353992" w:rsidRPr="00F70EE0">
        <w:t xml:space="preserve"> 2014).</w:t>
      </w:r>
      <w:r w:rsidR="00353992">
        <w:t xml:space="preserve"> </w:t>
      </w:r>
      <w:r w:rsidR="00293611">
        <w:t xml:space="preserve">In a society that is constantly changing, so does the way we learn and apply numeracy. The emergence technology, computers, spreadsheets, data and even new vocabulary </w:t>
      </w:r>
      <w:r w:rsidR="0076786E">
        <w:t xml:space="preserve">shows </w:t>
      </w:r>
      <w:r w:rsidR="00293611">
        <w:t xml:space="preserve">we now live in a society that is surrounded by mathematical data </w:t>
      </w:r>
      <w:r w:rsidR="0076786E">
        <w:t xml:space="preserve">where </w:t>
      </w:r>
      <w:r w:rsidR="00293611">
        <w:t xml:space="preserve">standards of numeracy is rapidly changing and therefore, the need to encompass numeracy into real-life scenarios is an extremely important aspect of the curriculum. </w:t>
      </w:r>
      <w:r w:rsidR="00293611" w:rsidRPr="00F70EE0">
        <w:t>(Hall</w:t>
      </w:r>
      <w:r w:rsidR="004E22F0" w:rsidRPr="00F70EE0">
        <w:t xml:space="preserve">, </w:t>
      </w:r>
      <w:r w:rsidR="00293611" w:rsidRPr="00F70EE0">
        <w:t>G</w:t>
      </w:r>
      <w:r w:rsidR="004E22F0" w:rsidRPr="00F70EE0">
        <w:t xml:space="preserve">. </w:t>
      </w:r>
      <w:r w:rsidR="00293611" w:rsidRPr="00F70EE0">
        <w:t>2014)</w:t>
      </w:r>
      <w:r w:rsidR="00293611">
        <w:t xml:space="preserve">  </w:t>
      </w:r>
      <w:r w:rsidR="001930AF">
        <w:t xml:space="preserve">We also shouldn’t underestimate the opportunities presented to us to capitalise on using technology in the classroom to enhance learning for the students. The use of online resources, interactive application and adaptive learning software are all ways in which we can enrich the learning experience of students to present lessons in a relevant </w:t>
      </w:r>
      <w:r w:rsidR="001930AF" w:rsidRPr="00F70EE0">
        <w:t>manner (</w:t>
      </w:r>
      <w:r w:rsidR="004E22F0" w:rsidRPr="00F70EE0">
        <w:t>Kuswanti, H. 2023)</w:t>
      </w:r>
      <w:r w:rsidR="004E22F0" w:rsidRPr="00F70EE0">
        <w:t>.</w:t>
      </w:r>
      <w:r w:rsidR="004E22F0">
        <w:t xml:space="preserve"> </w:t>
      </w:r>
      <w:r w:rsidR="00293611">
        <w:t xml:space="preserve"> </w:t>
      </w:r>
    </w:p>
    <w:p w14:paraId="407B866B" w14:textId="77777777" w:rsidR="008E1088" w:rsidRDefault="008E1088" w:rsidP="009E04A0"/>
    <w:p w14:paraId="081CEA53" w14:textId="01067CCB" w:rsidR="008E1088" w:rsidRDefault="008E1088" w:rsidP="009E04A0">
      <w:pPr>
        <w:rPr>
          <w:b/>
          <w:bCs/>
        </w:rPr>
      </w:pPr>
      <w:r w:rsidRPr="008E1088">
        <w:rPr>
          <w:b/>
          <w:bCs/>
        </w:rPr>
        <w:t>Cross-Curricular Activities</w:t>
      </w:r>
    </w:p>
    <w:p w14:paraId="7A0E919F" w14:textId="77777777" w:rsidR="008E1088" w:rsidRDefault="008E1088" w:rsidP="009E04A0">
      <w:pPr>
        <w:rPr>
          <w:b/>
          <w:bCs/>
        </w:rPr>
      </w:pPr>
    </w:p>
    <w:p w14:paraId="0826AAEE" w14:textId="77777777" w:rsidR="00B87F47" w:rsidRDefault="008E1088" w:rsidP="009E04A0">
      <w:r>
        <w:t xml:space="preserve">The three areas the Curriculum for Wales mandates the inclusion of cross-curricular activities are Literacy, </w:t>
      </w:r>
      <w:r w:rsidR="00F504C9">
        <w:t>N</w:t>
      </w:r>
      <w:r>
        <w:t xml:space="preserve">umeracy and </w:t>
      </w:r>
      <w:r w:rsidR="00F504C9">
        <w:t>D</w:t>
      </w:r>
      <w:r>
        <w:t xml:space="preserve">igital </w:t>
      </w:r>
      <w:r w:rsidR="00F504C9">
        <w:t>C</w:t>
      </w:r>
      <w:r>
        <w:t xml:space="preserve">ompetency. Of course, for the purpose of my chosen target I am only going to focus on Numeracy. </w:t>
      </w:r>
      <w:r w:rsidR="00C64A04">
        <w:t>This holistic approach encourages learners to apply their math</w:t>
      </w:r>
      <w:r w:rsidR="00CA4EA2">
        <w:t>ematical</w:t>
      </w:r>
      <w:r w:rsidR="00C64A04">
        <w:t xml:space="preserve"> skills in a diverse context and should hopefully deepen and broaden knowledge and understanding. </w:t>
      </w:r>
      <w:r w:rsidR="004A3B39">
        <w:t xml:space="preserve">In the past, the primary focus of maths has </w:t>
      </w:r>
      <w:r w:rsidR="004A3B39">
        <w:lastRenderedPageBreak/>
        <w:t>always been to teach students the necessary steps needed to answer mathematical problems. It has been disconnected from authentic learning contexts and the emphasis has always been on procedural knowledge rather than conceptual understanding and a real-life learning context</w:t>
      </w:r>
      <w:r w:rsidR="009E472D">
        <w:t xml:space="preserve"> incorporated into various subjects</w:t>
      </w:r>
      <w:r w:rsidR="004A3B39">
        <w:t xml:space="preserve"> </w:t>
      </w:r>
      <w:r w:rsidR="004A3B39" w:rsidRPr="00F70EE0">
        <w:t>(M, Volk. 2017).</w:t>
      </w:r>
      <w:r w:rsidR="004A3B39">
        <w:t xml:space="preserve"> </w:t>
      </w:r>
      <w:r w:rsidR="00487B1C">
        <w:t>A study done in a Slovenian Primary school highlighted that students involved in cross-curricular teaching through experiential learning performed significantly better than those who were taught subjects separately</w:t>
      </w:r>
      <w:r w:rsidR="005E3DD8">
        <w:t xml:space="preserve"> </w:t>
      </w:r>
      <w:r w:rsidR="005E3DD8" w:rsidRPr="00F70EE0">
        <w:t>(N, Cotic. 2021).</w:t>
      </w:r>
      <w:r w:rsidR="00487B1C">
        <w:t xml:space="preserve"> It demonstrated the importance of cross-curricular activities being incorporated into lessons as it proved students performed more highly because of it.   </w:t>
      </w:r>
      <w:r w:rsidR="004A3B39">
        <w:t xml:space="preserve"> </w:t>
      </w:r>
    </w:p>
    <w:p w14:paraId="72F21A66" w14:textId="77777777" w:rsidR="00B87F47" w:rsidRDefault="00B87F47" w:rsidP="009E04A0"/>
    <w:p w14:paraId="330864FF" w14:textId="4EA798AA" w:rsidR="008E1088" w:rsidRDefault="00B87F47" w:rsidP="009E04A0">
      <w:pPr>
        <w:rPr>
          <w:b/>
          <w:bCs/>
        </w:rPr>
      </w:pPr>
      <w:r w:rsidRPr="00B87F47">
        <w:rPr>
          <w:b/>
          <w:bCs/>
        </w:rPr>
        <w:t>Problem-Solving</w:t>
      </w:r>
      <w:r w:rsidR="004A3B39" w:rsidRPr="00B87F47">
        <w:rPr>
          <w:b/>
          <w:bCs/>
        </w:rPr>
        <w:t xml:space="preserve"> </w:t>
      </w:r>
      <w:r w:rsidR="008E1088" w:rsidRPr="00B87F47">
        <w:rPr>
          <w:b/>
          <w:bCs/>
        </w:rPr>
        <w:t xml:space="preserve"> </w:t>
      </w:r>
    </w:p>
    <w:p w14:paraId="0CB4A3D1" w14:textId="77777777" w:rsidR="00B87F47" w:rsidRDefault="00B87F47" w:rsidP="009E04A0">
      <w:pPr>
        <w:rPr>
          <w:b/>
          <w:bCs/>
        </w:rPr>
      </w:pPr>
    </w:p>
    <w:p w14:paraId="7071094D" w14:textId="77777777" w:rsidR="00D30F52" w:rsidRDefault="00B87F47" w:rsidP="009E04A0">
      <w:r>
        <w:t xml:space="preserve">Problem-solving links very closely with the application of numeracy though a real-life context. Students engaging in problem solving activities will help and equip them to think critically and develop skills that are transferable in a real life context. </w:t>
      </w:r>
      <w:r w:rsidR="00373D4B">
        <w:t>For students to be able to problem-solve well, it requires them to have good communication skills</w:t>
      </w:r>
      <w:r w:rsidR="003554C6">
        <w:t xml:space="preserve"> and the ability to work cooperatively in a group </w:t>
      </w:r>
      <w:r w:rsidR="0014519A" w:rsidRPr="00F70EE0">
        <w:t>(J, Anderson. 2009).</w:t>
      </w:r>
      <w:r w:rsidR="0014519A">
        <w:t xml:space="preserve"> </w:t>
      </w:r>
      <w:r w:rsidR="008E00EE">
        <w:t xml:space="preserve">Once again, moving away from that traditional method of teaching mathematics and looking forward to the more modern approach of learning maths and numeracy, the link between mathematical skills learnt at school to applying this to everyday life seems to have fallen on problem solving </w:t>
      </w:r>
      <w:r w:rsidR="008E00EE" w:rsidRPr="00F70EE0">
        <w:t xml:space="preserve">tasks </w:t>
      </w:r>
      <w:r w:rsidR="00423878" w:rsidRPr="00F70EE0">
        <w:t>(J, Carden. 2015).</w:t>
      </w:r>
      <w:r w:rsidR="00423878">
        <w:t xml:space="preserve"> </w:t>
      </w:r>
      <w:r w:rsidR="0013299C">
        <w:t xml:space="preserve"> </w:t>
      </w:r>
    </w:p>
    <w:p w14:paraId="0B269FCA" w14:textId="77777777" w:rsidR="00D30F52" w:rsidRDefault="00D30F52" w:rsidP="009E04A0"/>
    <w:p w14:paraId="53408766" w14:textId="5F382199" w:rsidR="008E00EE" w:rsidRPr="00D30F52" w:rsidRDefault="00D30F52" w:rsidP="009E04A0">
      <w:pPr>
        <w:rPr>
          <w:b/>
          <w:bCs/>
        </w:rPr>
      </w:pPr>
      <w:r w:rsidRPr="00D30F52">
        <w:rPr>
          <w:b/>
          <w:bCs/>
        </w:rPr>
        <w:t>Further research</w:t>
      </w:r>
      <w:r w:rsidR="008D2579">
        <w:rPr>
          <w:b/>
          <w:bCs/>
        </w:rPr>
        <w:t xml:space="preserve"> and Critical Engagement</w:t>
      </w:r>
      <w:r w:rsidR="00423878" w:rsidRPr="00D30F52">
        <w:rPr>
          <w:b/>
          <w:bCs/>
        </w:rPr>
        <w:t xml:space="preserve"> </w:t>
      </w:r>
      <w:r w:rsidR="008E00EE" w:rsidRPr="00D30F52">
        <w:rPr>
          <w:b/>
          <w:bCs/>
        </w:rPr>
        <w:t xml:space="preserve"> </w:t>
      </w:r>
    </w:p>
    <w:p w14:paraId="5BD3FB58" w14:textId="77777777" w:rsidR="008E00EE" w:rsidRDefault="008E00EE" w:rsidP="009E04A0"/>
    <w:p w14:paraId="4E0F2F1F" w14:textId="77777777" w:rsidR="0010101B" w:rsidRDefault="00960906" w:rsidP="009E04A0">
      <w:r>
        <w:t>Numeracy is a skill that is used in almost everyday life from a very young age hence the Welsh government making it one of the key national priorities for targets set in schools in Wales.</w:t>
      </w:r>
      <w:r>
        <w:t xml:space="preserve"> </w:t>
      </w:r>
      <w:r>
        <w:t xml:space="preserve">Fullan draws our attention to the importance of meaning behind the learning where he states that we will only see change when the learner/educator finds “personal meaning in what they are learning and how they are learning.” </w:t>
      </w:r>
      <w:r w:rsidRPr="00F70EE0">
        <w:t>(Fullan, 2007)</w:t>
      </w:r>
      <w:r w:rsidR="007E2B0F">
        <w:t xml:space="preserve"> </w:t>
      </w:r>
      <w:r>
        <w:t>Before anything else, to see a successful change the target must first involve having a clear vision of what is being developed and having shared goals is important to implement effective change.</w:t>
      </w:r>
      <w:r w:rsidR="006C41C9">
        <w:t xml:space="preserve"> </w:t>
      </w:r>
    </w:p>
    <w:p w14:paraId="1911C205" w14:textId="77777777" w:rsidR="00A3444A" w:rsidRDefault="00A3444A" w:rsidP="009E04A0"/>
    <w:p w14:paraId="79CD4A2B" w14:textId="36650C3C" w:rsidR="00A3444A" w:rsidRDefault="00A3444A" w:rsidP="009E04A0">
      <w:r>
        <w:t xml:space="preserve">Other theorists that contribute to the development of numeracy include: </w:t>
      </w:r>
    </w:p>
    <w:p w14:paraId="1B409179" w14:textId="77777777" w:rsidR="0010101B" w:rsidRDefault="0010101B" w:rsidP="009E04A0"/>
    <w:p w14:paraId="29365EFC" w14:textId="77777777" w:rsidR="00DF5587" w:rsidRPr="005D5CFD" w:rsidRDefault="00DF5587" w:rsidP="00DF5587">
      <w:pPr>
        <w:numPr>
          <w:ilvl w:val="0"/>
          <w:numId w:val="3"/>
        </w:numPr>
      </w:pPr>
      <w:r w:rsidRPr="005D5CFD">
        <w:t>Vygotsky’s Sociocultural Theory (1978)</w:t>
      </w:r>
    </w:p>
    <w:p w14:paraId="25E6A1F8" w14:textId="56AD0ED3" w:rsidR="00DF5587" w:rsidRPr="005D5CFD" w:rsidRDefault="00A3444A" w:rsidP="00A3444A">
      <w:r>
        <w:t xml:space="preserve">Where he emphasises how </w:t>
      </w:r>
      <w:r w:rsidR="00DF5587" w:rsidRPr="005D5CFD">
        <w:t>earning is a social process</w:t>
      </w:r>
      <w:r>
        <w:t xml:space="preserve"> and numeracy </w:t>
      </w:r>
      <w:r w:rsidR="00DF5587" w:rsidRPr="005D5CFD">
        <w:t>develops through:</w:t>
      </w:r>
    </w:p>
    <w:p w14:paraId="1BE07852" w14:textId="54D8AAC7" w:rsidR="00DF5587" w:rsidRPr="005D5CFD" w:rsidRDefault="00DF5587" w:rsidP="00A3444A">
      <w:pPr>
        <w:pStyle w:val="ListParagraph"/>
        <w:numPr>
          <w:ilvl w:val="0"/>
          <w:numId w:val="8"/>
        </w:numPr>
      </w:pPr>
      <w:r w:rsidRPr="005D5CFD">
        <w:t>Scaffolding</w:t>
      </w:r>
    </w:p>
    <w:p w14:paraId="0D74915F" w14:textId="2BDAA721" w:rsidR="00DF5587" w:rsidRPr="005D5CFD" w:rsidRDefault="00DF5587" w:rsidP="00A3444A">
      <w:pPr>
        <w:pStyle w:val="ListParagraph"/>
        <w:numPr>
          <w:ilvl w:val="0"/>
          <w:numId w:val="8"/>
        </w:numPr>
      </w:pPr>
      <w:r w:rsidRPr="005D5CFD">
        <w:t xml:space="preserve">Zone of Proximal Development (ZPD) </w:t>
      </w:r>
    </w:p>
    <w:p w14:paraId="4BF9AA19" w14:textId="5A6A2D76" w:rsidR="00DF5587" w:rsidRPr="005D5CFD" w:rsidRDefault="00DF5587" w:rsidP="00A3444A">
      <w:pPr>
        <w:pStyle w:val="ListParagraph"/>
        <w:numPr>
          <w:ilvl w:val="0"/>
          <w:numId w:val="8"/>
        </w:numPr>
      </w:pPr>
      <w:r w:rsidRPr="005D5CFD">
        <w:t>Supports peer collaboration, teacher-led questioning, and real-world maths applications.</w:t>
      </w:r>
    </w:p>
    <w:p w14:paraId="43FF70F3" w14:textId="77777777" w:rsidR="00DF5587" w:rsidRPr="005D5CFD" w:rsidRDefault="00DF5587" w:rsidP="00DF5587">
      <w:pPr>
        <w:numPr>
          <w:ilvl w:val="0"/>
          <w:numId w:val="3"/>
        </w:numPr>
      </w:pPr>
      <w:r w:rsidRPr="005D5CFD">
        <w:t>Piaget’s Stages of Cognitive Development (1952)</w:t>
      </w:r>
    </w:p>
    <w:p w14:paraId="399CFB63" w14:textId="10D912AB" w:rsidR="00DF5587" w:rsidRPr="005D5CFD" w:rsidRDefault="00A3444A" w:rsidP="00A3444A">
      <w:pPr>
        <w:ind w:left="360"/>
      </w:pPr>
      <w:r>
        <w:t xml:space="preserve">Highlights that </w:t>
      </w:r>
      <w:r w:rsidR="00DF5587" w:rsidRPr="005D5CFD">
        <w:t>Maths learning depends on developmental readiness:</w:t>
      </w:r>
    </w:p>
    <w:p w14:paraId="5664C806" w14:textId="40C1D61B" w:rsidR="00DF5587" w:rsidRPr="005D5CFD" w:rsidRDefault="00DF5587" w:rsidP="00A3444A">
      <w:pPr>
        <w:pStyle w:val="ListParagraph"/>
        <w:numPr>
          <w:ilvl w:val="0"/>
          <w:numId w:val="8"/>
        </w:numPr>
      </w:pPr>
      <w:r w:rsidRPr="005D5CFD">
        <w:t>Concrete operational stage (ages 7–11): Children need hands-on experiences and visual models.</w:t>
      </w:r>
    </w:p>
    <w:p w14:paraId="735A7DD2" w14:textId="750B9357" w:rsidR="00DF5587" w:rsidRPr="005D5CFD" w:rsidRDefault="00DF5587" w:rsidP="00A3444A">
      <w:pPr>
        <w:pStyle w:val="ListParagraph"/>
        <w:numPr>
          <w:ilvl w:val="0"/>
          <w:numId w:val="8"/>
        </w:numPr>
      </w:pPr>
      <w:r w:rsidRPr="005D5CFD">
        <w:t>Formal operational stage (ages 11+): Abstract reasoning develops.</w:t>
      </w:r>
    </w:p>
    <w:p w14:paraId="7199D3DA" w14:textId="33A10364" w:rsidR="00DF5587" w:rsidRPr="005D5CFD" w:rsidRDefault="00DF5587" w:rsidP="00A3444A">
      <w:pPr>
        <w:pStyle w:val="ListParagraph"/>
        <w:numPr>
          <w:ilvl w:val="0"/>
          <w:numId w:val="8"/>
        </w:numPr>
      </w:pPr>
      <w:r w:rsidRPr="005D5CFD">
        <w:t>Justifies the Concrete-Pictorial-Abstract (CPA) approach in numeracy instruction.</w:t>
      </w:r>
    </w:p>
    <w:p w14:paraId="32F209A0" w14:textId="11ACA954" w:rsidR="008E00EE" w:rsidRPr="00F70EE0" w:rsidRDefault="00E64629" w:rsidP="00E64629">
      <w:pPr>
        <w:pStyle w:val="ListParagraph"/>
        <w:numPr>
          <w:ilvl w:val="0"/>
          <w:numId w:val="3"/>
        </w:numPr>
      </w:pPr>
      <w:r>
        <w:lastRenderedPageBreak/>
        <w:t>Bronfenbrenner would argue that the family life, community, and other outside factors of a student could have an effect on how a pupil performs in school. He argues that external factors are crucial to consider in how the achievement of a student is shaped</w:t>
      </w:r>
      <w:r w:rsidRPr="00F70EE0">
        <w:t>. (Bronfenbrenner, 1979).</w:t>
      </w:r>
    </w:p>
    <w:p w14:paraId="693BD548" w14:textId="77777777" w:rsidR="0082003C" w:rsidRDefault="0082003C" w:rsidP="0082003C"/>
    <w:p w14:paraId="31C16E9F" w14:textId="77720941" w:rsidR="00FE4D08" w:rsidRDefault="00FE4D08" w:rsidP="00FE4D08">
      <w:r>
        <w:t>Whilst Vygotsky</w:t>
      </w:r>
      <w:r w:rsidR="00A3444A">
        <w:t xml:space="preserve">, </w:t>
      </w:r>
      <w:r>
        <w:t>Piaget</w:t>
      </w:r>
      <w:r w:rsidR="00B65494">
        <w:t xml:space="preserve"> </w:t>
      </w:r>
      <w:r w:rsidR="00F82991">
        <w:t xml:space="preserve">and Bronfenbrenner all offer valuable insight into improving Numeracy </w:t>
      </w:r>
      <w:r>
        <w:t>and t</w:t>
      </w:r>
      <w:r w:rsidRPr="00FE4D08">
        <w:t>heir insights have shaped approaches that emphasize problem-solving, cross-curricular activities, and real-life applications</w:t>
      </w:r>
      <w:r w:rsidR="00B65494">
        <w:t xml:space="preserve">, there still remains significant gaps and contradictions that challenge their theoretical strategies. </w:t>
      </w:r>
    </w:p>
    <w:p w14:paraId="625473C7" w14:textId="77777777" w:rsidR="00DE3A53" w:rsidRDefault="00DE3A53" w:rsidP="00FE4D08"/>
    <w:p w14:paraId="5F110712" w14:textId="061BD222" w:rsidR="00DE3A53" w:rsidRPr="00DE3A53" w:rsidRDefault="00DE3A53" w:rsidP="00DE3A53">
      <w:r w:rsidRPr="00DE3A53">
        <w:t xml:space="preserve"> </w:t>
      </w:r>
      <w:r w:rsidRPr="00DE3A53">
        <w:rPr>
          <w:b/>
          <w:bCs/>
        </w:rPr>
        <w:t>Piaget vs. Standardized Curricula</w:t>
      </w:r>
    </w:p>
    <w:p w14:paraId="2B491DF9" w14:textId="77777777" w:rsidR="00DE3A53" w:rsidRPr="00DE3A53" w:rsidRDefault="00DE3A53" w:rsidP="00DE3A53">
      <w:pPr>
        <w:numPr>
          <w:ilvl w:val="0"/>
          <w:numId w:val="4"/>
        </w:numPr>
      </w:pPr>
      <w:r w:rsidRPr="00DE3A53">
        <w:t>Piaget emphasizes active exploration and self-discovery in learning.</w:t>
      </w:r>
    </w:p>
    <w:p w14:paraId="2F0FAA88" w14:textId="77777777" w:rsidR="00DE3A53" w:rsidRPr="00DE3A53" w:rsidRDefault="00DE3A53" w:rsidP="00DE3A53">
      <w:pPr>
        <w:numPr>
          <w:ilvl w:val="0"/>
          <w:numId w:val="4"/>
        </w:numPr>
      </w:pPr>
      <w:r w:rsidRPr="00DE3A53">
        <w:t>Many education systems rely on direct instruction and standardized assessments, limiting opportunities for constructivist learning.</w:t>
      </w:r>
    </w:p>
    <w:p w14:paraId="070DEB6B" w14:textId="0158412D" w:rsidR="00DE3A53" w:rsidRPr="00DE3A53" w:rsidRDefault="00DE3A53" w:rsidP="00DE3A53">
      <w:r w:rsidRPr="00DE3A53">
        <w:rPr>
          <w:b/>
          <w:bCs/>
        </w:rPr>
        <w:t>Vygotsky vs. Individual Achievement Models</w:t>
      </w:r>
    </w:p>
    <w:p w14:paraId="3C0D0A57" w14:textId="77777777" w:rsidR="00DE3A53" w:rsidRPr="00DE3A53" w:rsidRDefault="00DE3A53" w:rsidP="00DE3A53">
      <w:pPr>
        <w:numPr>
          <w:ilvl w:val="0"/>
          <w:numId w:val="5"/>
        </w:numPr>
      </w:pPr>
      <w:r w:rsidRPr="00DE3A53">
        <w:t>Vygotsky highlights the importance of social interaction and collaboration in learning (ZPD &amp; scaffolding).</w:t>
      </w:r>
    </w:p>
    <w:p w14:paraId="5B52745C" w14:textId="77777777" w:rsidR="00DE3A53" w:rsidRPr="00DE3A53" w:rsidRDefault="00DE3A53" w:rsidP="00DE3A53">
      <w:pPr>
        <w:numPr>
          <w:ilvl w:val="0"/>
          <w:numId w:val="5"/>
        </w:numPr>
      </w:pPr>
      <w:r w:rsidRPr="00DE3A53">
        <w:t>Mathematics education often focuses on individual competition and assessment, rather than collaborative problem-solving.</w:t>
      </w:r>
    </w:p>
    <w:p w14:paraId="0546D593" w14:textId="6596D5A7" w:rsidR="00DE3A53" w:rsidRPr="00DE3A53" w:rsidRDefault="00DE3A53" w:rsidP="00DE3A53">
      <w:r w:rsidRPr="00DE3A53">
        <w:rPr>
          <w:b/>
          <w:bCs/>
        </w:rPr>
        <w:t>Bronfenbrenner vs. Policy &amp; Resource Allocation</w:t>
      </w:r>
    </w:p>
    <w:p w14:paraId="097C2E50" w14:textId="77777777" w:rsidR="00DE3A53" w:rsidRPr="00DE3A53" w:rsidRDefault="00DE3A53" w:rsidP="00DE3A53">
      <w:pPr>
        <w:numPr>
          <w:ilvl w:val="0"/>
          <w:numId w:val="6"/>
        </w:numPr>
      </w:pPr>
      <w:r w:rsidRPr="00DE3A53">
        <w:t>Bronfenbrenner stresses that a child’s learning is influenced by multiple environmental factors, from family to government policies.</w:t>
      </w:r>
    </w:p>
    <w:p w14:paraId="7C097898" w14:textId="77777777" w:rsidR="00DE3A53" w:rsidRDefault="00DE3A53" w:rsidP="00DE3A53">
      <w:pPr>
        <w:numPr>
          <w:ilvl w:val="0"/>
          <w:numId w:val="6"/>
        </w:numPr>
      </w:pPr>
      <w:r w:rsidRPr="00DE3A53">
        <w:t>Education policies may emphasize numeracy but fail to provide equitable resources, creating systemic barriers to learning.</w:t>
      </w:r>
    </w:p>
    <w:p w14:paraId="3F4156CD" w14:textId="77777777" w:rsidR="0060446A" w:rsidRDefault="0060446A" w:rsidP="0060446A"/>
    <w:p w14:paraId="02497FE7" w14:textId="77777777" w:rsidR="0060446A" w:rsidRDefault="0060446A" w:rsidP="0060446A"/>
    <w:p w14:paraId="5087FB57" w14:textId="451B0478" w:rsidR="0060446A" w:rsidRDefault="0060446A" w:rsidP="0060446A">
      <w:pPr>
        <w:rPr>
          <w:b/>
          <w:bCs/>
          <w:sz w:val="28"/>
          <w:szCs w:val="28"/>
        </w:rPr>
      </w:pPr>
      <w:r w:rsidRPr="0060446A">
        <w:rPr>
          <w:b/>
          <w:bCs/>
          <w:sz w:val="28"/>
          <w:szCs w:val="28"/>
        </w:rPr>
        <w:t>Developing an action Plan</w:t>
      </w:r>
    </w:p>
    <w:p w14:paraId="76BD336E" w14:textId="07D2A36F" w:rsidR="00F55407" w:rsidRPr="00F55407" w:rsidRDefault="00F55407" w:rsidP="0060446A">
      <w:pPr>
        <w:rPr>
          <w:b/>
          <w:bCs/>
        </w:rPr>
      </w:pPr>
      <w:r w:rsidRPr="00F55407">
        <w:rPr>
          <w:b/>
          <w:bCs/>
        </w:rPr>
        <w:t>Context of the Target</w:t>
      </w:r>
    </w:p>
    <w:p w14:paraId="3918F8FF" w14:textId="77777777" w:rsidR="0060446A" w:rsidRDefault="0060446A" w:rsidP="0060446A">
      <w:pPr>
        <w:rPr>
          <w:b/>
          <w:bCs/>
          <w:sz w:val="28"/>
          <w:szCs w:val="28"/>
        </w:rPr>
      </w:pPr>
    </w:p>
    <w:p w14:paraId="592D322C" w14:textId="774C6794" w:rsidR="008F53FD" w:rsidRDefault="008F53FD" w:rsidP="008F53FD">
      <w:r>
        <w:t>As School X is an extremely small school, they pride themselves with being very inclusive and the targets they set reflect this very much. Their vison is to provide an environment that is inclusive and nurturing which supports the learners to achieve their full potential</w:t>
      </w:r>
      <w:r w:rsidR="00601B2F">
        <w:t xml:space="preserve">. </w:t>
      </w:r>
      <w:r>
        <w:t xml:space="preserve">Each month School X will review and highlight targets using the RAG method in order to provide a clear vision and understanding of what targets need to be prioritised. It is a great indication of what targets are being met and where they are exceeding but also demonstrates areas of weakness and need of improvement in order to ensure the development of the school is constantly progressing in accordance to the SDP and Welsh government guidelines. With the students from School X being from a slightly more deprived area it has resulted in their level and ability being lower than average. Therefore, the aims behind the target is to prioritise student outcomes in order to give them equal opportunities to still allow them to excel academically despite certain setback they may face outside of the classroom. </w:t>
      </w:r>
    </w:p>
    <w:p w14:paraId="707F2579" w14:textId="77777777" w:rsidR="00E22C02" w:rsidRDefault="00E22C02" w:rsidP="008F53FD"/>
    <w:p w14:paraId="5DF5DE36" w14:textId="334BA4B7" w:rsidR="00E22C02" w:rsidRDefault="00E22C02" w:rsidP="008F53FD">
      <w:pPr>
        <w:rPr>
          <w:b/>
          <w:bCs/>
        </w:rPr>
      </w:pPr>
      <w:r w:rsidRPr="00E22C02">
        <w:rPr>
          <w:b/>
          <w:bCs/>
        </w:rPr>
        <w:t>Implementation</w:t>
      </w:r>
    </w:p>
    <w:p w14:paraId="6DF24952" w14:textId="77777777" w:rsidR="00E22C02" w:rsidRDefault="00E22C02" w:rsidP="008F53FD">
      <w:pPr>
        <w:rPr>
          <w:b/>
          <w:bCs/>
        </w:rPr>
      </w:pPr>
    </w:p>
    <w:p w14:paraId="31EBCA1F" w14:textId="3E6DD016" w:rsidR="00161D9F" w:rsidRDefault="00E551CB" w:rsidP="008F53FD">
      <w:r>
        <w:t xml:space="preserve">By implementing specific strategies and actions that align with real life application, cross curricular activities and problem solving, there will be a significant enhancement of student outcomes in the understanding of maths and numeracy amongst the pupils of School X. </w:t>
      </w:r>
      <w:r>
        <w:lastRenderedPageBreak/>
        <w:t xml:space="preserve">There were a number is steps I took in order to address this and help reach the goal of improvement of the SDP. </w:t>
      </w:r>
    </w:p>
    <w:p w14:paraId="1A763364" w14:textId="77777777" w:rsidR="00E551CB" w:rsidRDefault="00E551CB" w:rsidP="008F53FD"/>
    <w:p w14:paraId="2BC27F4E" w14:textId="181266F2" w:rsidR="00E551CB" w:rsidRDefault="00E551CB" w:rsidP="008F53FD">
      <w:r>
        <w:t xml:space="preserve">Firstly, in whatever approach and activities I did I made sure it was presented in a fun and enjoyable learning environment in order to gain the most positive outcome possible. </w:t>
      </w:r>
      <w:r w:rsidR="00747905">
        <w:t xml:space="preserve">I began </w:t>
      </w:r>
      <w:r w:rsidR="000170FC">
        <w:t xml:space="preserve">my intervention </w:t>
      </w:r>
      <w:r w:rsidR="00747905">
        <w:t>by introducing quick fire questions whenever there was a spare few minutes either during the lesson, at the end of the lesson or whilst they were waiting in line. I would mix it up between adding and subtracting questions and also times tables.</w:t>
      </w:r>
      <w:r w:rsidR="00747905">
        <w:t xml:space="preserve"> </w:t>
      </w:r>
      <w:r w:rsidR="008F5A6F">
        <w:t>I incorporated real life context by sometimes relating this to money</w:t>
      </w:r>
      <w:r w:rsidR="00483142">
        <w:t xml:space="preserve">, where they would have to work out how much change would be needed. </w:t>
      </w:r>
      <w:r w:rsidR="00483142">
        <w:t>I thought bringing maths into their Welsh lessons was a fun opportunity to combine their language skills with their maths skills. An engaging way to do this was whilst practising counting in Welsh, I would set them the challenge of trying to guess what I was counting down in (this could be in 2’s, 3’s, 4’s, 5’s, etc). I also presented them with the opportunity of giving it a go themselves. During P.E I used problem solving to help incorporate maths ad encouraging them to think quickly. Games that involved splitting into teams I gave the students the responsibility to quickly workout how many groups they would need to split up into in order to have equal number of pupils per team instead of doing it for them.  These are the steps I took over a couple of weeks in order to implement strategies of improvement of the SDP to address the chosen target. It was vital for me to recognise and have a strong understanding of how School X evaluates the success of this target. In accordance to the Welsh government and recognising the critical role numeracy plays in a pupils education, School X ensures that their evaluation of the target aligns well with the Curriculum for Wales framework</w:t>
      </w:r>
      <w:r w:rsidR="009C6A89">
        <w:t xml:space="preserve"> </w:t>
      </w:r>
      <w:r w:rsidR="00483142" w:rsidRPr="00F70EE0">
        <w:t>(hwb.gov.wales).</w:t>
      </w:r>
    </w:p>
    <w:p w14:paraId="5196F9D7" w14:textId="77777777" w:rsidR="00FD1E51" w:rsidRDefault="00FD1E51" w:rsidP="008F53FD"/>
    <w:p w14:paraId="780D1CBB" w14:textId="584D077D" w:rsidR="00FD1E51" w:rsidRDefault="00FD1E51" w:rsidP="008F53FD">
      <w:pPr>
        <w:rPr>
          <w:b/>
          <w:bCs/>
        </w:rPr>
      </w:pPr>
      <w:r w:rsidRPr="00FD1E51">
        <w:rPr>
          <w:b/>
          <w:bCs/>
        </w:rPr>
        <w:t>Impact measurement and critical analysis</w:t>
      </w:r>
    </w:p>
    <w:p w14:paraId="1466A57D" w14:textId="77777777" w:rsidR="00FD1E51" w:rsidRDefault="00FD1E51" w:rsidP="008F53FD">
      <w:pPr>
        <w:rPr>
          <w:b/>
          <w:bCs/>
        </w:rPr>
      </w:pPr>
    </w:p>
    <w:p w14:paraId="0A86B469" w14:textId="1E0C2057" w:rsidR="00FD1E51" w:rsidRDefault="00A30354" w:rsidP="008F53FD">
      <w:r>
        <w:t xml:space="preserve">To assess if there have been improvements in this subject area, frequent assessments are taken by the students in order to monitor their progress. Again, this is in line with the curriculum’s emphasis on continuous assessments which should help guide teachers in which direction to take their teaching and improve overall learning. Maths is also incorporated into their concept lessons to encourage cross-curriculum learning and weekly maths homework is set. Marking books is done regularly and progress is often shared in ADS meetings where a lower and higher ability book will be looked at from each class. These are all steps taken by School X to help achieve their SDP target. They are able to collect informative data from completing formative and summative assessments which provide a clear understanding of the </w:t>
      </w:r>
      <w:r w:rsidR="007952AB">
        <w:t>students’</w:t>
      </w:r>
      <w:r>
        <w:t xml:space="preserve"> progress. Although some assessments are a priority, it is important to make sure this doesn’t reduce the enjoyment of the students learning. In terms of marking, this has many positives such as it provides direct feedback and allows for the teacher to give extra support to individuals if needed. It is effective and highlights any errors made, however, positive feedback should also be encouraged . To see a faster improvement, live marking should be encouraged as changes won’t always be made from written marking. Finally, homework is always differentiated to comply with the students ability. It can sometimes become repetitive and so introducing real-world maths problems could help with encouragement and enjoyment of the subject which should hopefully help develop understanding.</w:t>
      </w:r>
    </w:p>
    <w:p w14:paraId="7D992165" w14:textId="77777777" w:rsidR="00B411B9" w:rsidRDefault="00B411B9" w:rsidP="008F53FD"/>
    <w:p w14:paraId="5A9F7F4F" w14:textId="77777777" w:rsidR="00B411B9" w:rsidRPr="008C4485" w:rsidRDefault="00B411B9" w:rsidP="00B411B9">
      <w:pPr>
        <w:rPr>
          <w:b/>
          <w:bCs/>
        </w:rPr>
      </w:pPr>
      <w:r w:rsidRPr="008C4485">
        <w:rPr>
          <w:b/>
          <w:bCs/>
        </w:rPr>
        <w:lastRenderedPageBreak/>
        <w:t xml:space="preserve">Reflection and Evaluation: </w:t>
      </w:r>
    </w:p>
    <w:p w14:paraId="33E3CF58" w14:textId="77777777" w:rsidR="00B411B9" w:rsidRDefault="00B411B9" w:rsidP="00B411B9"/>
    <w:p w14:paraId="45962E0C" w14:textId="77777777" w:rsidR="00B411B9" w:rsidRDefault="00B411B9" w:rsidP="00B411B9">
      <w:r>
        <w:t>Upon reflection of my teaching practise I have gained a deeper understanding of how School X’s SDP aligns with the curriculum for Wales framework and how the target should reflect the AoLE’s of:</w:t>
      </w:r>
    </w:p>
    <w:p w14:paraId="2D715C5A" w14:textId="42AA77EA" w:rsidR="00B411B9" w:rsidRDefault="00B411B9" w:rsidP="00B411B9">
      <w:pPr>
        <w:pStyle w:val="ListParagraph"/>
        <w:numPr>
          <w:ilvl w:val="1"/>
          <w:numId w:val="7"/>
        </w:numPr>
      </w:pPr>
      <w:r>
        <w:t>Enhancing learner’s problem-solving</w:t>
      </w:r>
    </w:p>
    <w:p w14:paraId="70F0A1F0" w14:textId="35F3C718" w:rsidR="00B411B9" w:rsidRDefault="00B411B9" w:rsidP="00B411B9">
      <w:pPr>
        <w:pStyle w:val="ListParagraph"/>
        <w:numPr>
          <w:ilvl w:val="1"/>
          <w:numId w:val="7"/>
        </w:numPr>
      </w:pPr>
      <w:r>
        <w:t xml:space="preserve"> Cross-curricular numeracy </w:t>
      </w:r>
      <w:r w:rsidR="00BD2AC7">
        <w:t xml:space="preserve">activities </w:t>
      </w:r>
    </w:p>
    <w:p w14:paraId="5A816BB2" w14:textId="6429C0C7" w:rsidR="00B411B9" w:rsidRPr="00F70EE0" w:rsidRDefault="00B411B9" w:rsidP="00B411B9">
      <w:pPr>
        <w:pStyle w:val="ListParagraph"/>
        <w:numPr>
          <w:ilvl w:val="1"/>
          <w:numId w:val="7"/>
        </w:numPr>
      </w:pPr>
      <w:r>
        <w:t xml:space="preserve">Real-life application of </w:t>
      </w:r>
      <w:r w:rsidRPr="00F70EE0">
        <w:t>numeracy (Gov.Wales)</w:t>
      </w:r>
    </w:p>
    <w:p w14:paraId="13279CBD" w14:textId="77777777" w:rsidR="00F10281" w:rsidRDefault="00F10281" w:rsidP="00F10281">
      <w:pPr>
        <w:pStyle w:val="ListParagraph"/>
      </w:pPr>
    </w:p>
    <w:p w14:paraId="6B2DE462" w14:textId="77777777" w:rsidR="00B411B9" w:rsidRPr="00B12273" w:rsidRDefault="00B411B9" w:rsidP="008F53FD"/>
    <w:p w14:paraId="3E2E43F6" w14:textId="201883DF" w:rsidR="00BD306A" w:rsidRDefault="00FE1F6F" w:rsidP="00BD306A">
      <w:r w:rsidRPr="00FE1F6F">
        <w:t xml:space="preserve">I have learnt that fostering </w:t>
      </w:r>
      <w:r>
        <w:t>mathematical understanding and engagement amongst students</w:t>
      </w:r>
      <w:r w:rsidR="00BD306A">
        <w:t xml:space="preserve"> based off of the above 3 objectives</w:t>
      </w:r>
      <w:r>
        <w:t xml:space="preserve"> in a way that is enjoyable will enable for a positive outcome of the SDP.</w:t>
      </w:r>
      <w:r w:rsidR="00BD306A">
        <w:t xml:space="preserve"> </w:t>
      </w:r>
      <w:r>
        <w:t xml:space="preserve"> </w:t>
      </w:r>
      <w:r w:rsidR="00BD306A">
        <w:t>It is evident that assessment based learning combined with other approaches to incorporate numeracy outside of their usual maths lessons has a positive impact on reaching their goal, a further improvement could be made through the use of digital tools and taking real-life context based learning further by incorporating outdoor maths learning. A further recommendation could be to engage parents in workshops in order to encourage parents to further support the student at home</w:t>
      </w:r>
      <w:r w:rsidR="00B8474B">
        <w:t xml:space="preserve"> as evidence shows how parents engagement encourages positive change in a child’s learning development (</w:t>
      </w:r>
      <w:r w:rsidR="0056418C">
        <w:t xml:space="preserve">Skinner, B.F. 1953). </w:t>
      </w:r>
      <w:r w:rsidR="00BD306A">
        <w:t xml:space="preserve"> </w:t>
      </w:r>
    </w:p>
    <w:p w14:paraId="0FF1F901" w14:textId="77777777" w:rsidR="00BD306A" w:rsidRDefault="00BD306A" w:rsidP="00BD306A"/>
    <w:p w14:paraId="5CAD62C4" w14:textId="50EA5D86" w:rsidR="0060446A" w:rsidRDefault="00BD306A" w:rsidP="00BD306A">
      <w:r>
        <w:t>In conclusion, to get the most out of a student’s learning experience, a school’s SDP must ensure it focuses on an engaging but practical approach in order to achieve its target. By linking relevant literature critically analysing the school’s efforts, it has highlighted the importance of continuous reflection of the SDP to see long-lasting improvement. By identifying areas of improvement alongside aligning progress with the curriculum for Wales, school X can enhance the development of maths and numeracy amongst the pupils in the most effective manner.</w:t>
      </w:r>
    </w:p>
    <w:p w14:paraId="12E3AE28" w14:textId="77777777" w:rsidR="00E24008" w:rsidRDefault="00E24008" w:rsidP="00BD306A"/>
    <w:p w14:paraId="78CD603E" w14:textId="77777777" w:rsidR="00E24008" w:rsidRDefault="00E24008" w:rsidP="00BD306A"/>
    <w:p w14:paraId="5C15BF74" w14:textId="77777777" w:rsidR="00E24008" w:rsidRDefault="00E24008" w:rsidP="00BD306A"/>
    <w:p w14:paraId="51363020" w14:textId="77777777" w:rsidR="00E24008" w:rsidRDefault="00E24008" w:rsidP="00BD306A"/>
    <w:p w14:paraId="26C46817" w14:textId="77777777" w:rsidR="00E24008" w:rsidRDefault="00E24008" w:rsidP="00BD306A"/>
    <w:p w14:paraId="61C1B0CE" w14:textId="77777777" w:rsidR="00E24008" w:rsidRDefault="00E24008" w:rsidP="00BD306A"/>
    <w:p w14:paraId="07A68329" w14:textId="77777777" w:rsidR="00E24008" w:rsidRDefault="00E24008" w:rsidP="00BD306A"/>
    <w:p w14:paraId="6B96D440" w14:textId="77777777" w:rsidR="00E24008" w:rsidRDefault="00E24008" w:rsidP="00BD306A"/>
    <w:p w14:paraId="4857F4CF" w14:textId="77777777" w:rsidR="00E24008" w:rsidRDefault="00E24008" w:rsidP="00BD306A"/>
    <w:p w14:paraId="4331607D" w14:textId="77777777" w:rsidR="00E24008" w:rsidRDefault="00E24008" w:rsidP="00BD306A"/>
    <w:p w14:paraId="7BC4E4BF" w14:textId="77777777" w:rsidR="00E24008" w:rsidRDefault="00E24008" w:rsidP="00BD306A"/>
    <w:p w14:paraId="4B010E09" w14:textId="77777777" w:rsidR="00E24008" w:rsidRDefault="00E24008" w:rsidP="00BD306A"/>
    <w:p w14:paraId="28C75F68" w14:textId="77777777" w:rsidR="00E24008" w:rsidRDefault="00E24008" w:rsidP="00BD306A"/>
    <w:p w14:paraId="3EB77EF4" w14:textId="77777777" w:rsidR="00E24008" w:rsidRDefault="00E24008" w:rsidP="00BD306A"/>
    <w:p w14:paraId="08264489" w14:textId="77777777" w:rsidR="00E24008" w:rsidRDefault="00E24008" w:rsidP="00BD306A"/>
    <w:p w14:paraId="45B4665F" w14:textId="77777777" w:rsidR="00E24008" w:rsidRDefault="00E24008" w:rsidP="00BD306A"/>
    <w:p w14:paraId="7CE26578" w14:textId="77777777" w:rsidR="00E24008" w:rsidRDefault="00E24008" w:rsidP="00BD306A"/>
    <w:p w14:paraId="1982BC92" w14:textId="77777777" w:rsidR="00E24008" w:rsidRDefault="00E24008" w:rsidP="00BD306A"/>
    <w:p w14:paraId="6933D875" w14:textId="77777777" w:rsidR="00E24008" w:rsidRDefault="00E24008" w:rsidP="00BD306A"/>
    <w:p w14:paraId="4DED231F" w14:textId="795EDE5F" w:rsidR="00E24008" w:rsidRDefault="00E24008" w:rsidP="00BD306A">
      <w:r>
        <w:lastRenderedPageBreak/>
        <w:t xml:space="preserve">References: </w:t>
      </w:r>
    </w:p>
    <w:p w14:paraId="75F59C9F" w14:textId="77777777" w:rsidR="00E24008" w:rsidRDefault="00E24008" w:rsidP="00BD306A"/>
    <w:p w14:paraId="6F18D391" w14:textId="51E3D0CD" w:rsidR="00B84BC6" w:rsidRDefault="00B84BC6" w:rsidP="00B84BC6">
      <w:r w:rsidRPr="00B84BC6">
        <w:t xml:space="preserve"> </w:t>
      </w:r>
      <w:r w:rsidRPr="00B84BC6">
        <w:rPr>
          <w:b/>
          <w:bCs/>
        </w:rPr>
        <w:t>GOV.WALES</w:t>
      </w:r>
      <w:r w:rsidRPr="00B84BC6">
        <w:t xml:space="preserve"> (2016) </w:t>
      </w:r>
      <w:r w:rsidRPr="00B84BC6">
        <w:rPr>
          <w:i/>
          <w:iCs/>
        </w:rPr>
        <w:t>School Development Plans</w:t>
      </w:r>
      <w:r w:rsidRPr="00B84BC6">
        <w:t xml:space="preserve">. The Welsh Government. Available at: </w:t>
      </w:r>
      <w:hyperlink r:id="rId5" w:tgtFrame="_new" w:history="1">
        <w:r w:rsidRPr="00B84BC6">
          <w:rPr>
            <w:rStyle w:val="Hyperlink"/>
          </w:rPr>
          <w:t>https://www.gov.wales/sites/default/files/publications/2018-03/school-development-plans.pdf</w:t>
        </w:r>
      </w:hyperlink>
      <w:r w:rsidRPr="00B84BC6">
        <w:t xml:space="preserve"> (Accessed: </w:t>
      </w:r>
      <w:r>
        <w:t>25 February</w:t>
      </w:r>
      <w:r w:rsidRPr="00B84BC6">
        <w:t xml:space="preserve"> 2025).</w:t>
      </w:r>
    </w:p>
    <w:p w14:paraId="74C98D57" w14:textId="77777777" w:rsidR="00B84BC6" w:rsidRPr="00B84BC6" w:rsidRDefault="00B84BC6" w:rsidP="00B84BC6"/>
    <w:p w14:paraId="26794D33" w14:textId="1C8E99AE" w:rsidR="00B84BC6" w:rsidRDefault="00B84BC6" w:rsidP="00B84BC6">
      <w:r w:rsidRPr="00B84BC6">
        <w:t xml:space="preserve"> </w:t>
      </w:r>
      <w:r w:rsidRPr="00B84BC6">
        <w:rPr>
          <w:b/>
          <w:bCs/>
        </w:rPr>
        <w:t>Education Endowment Foundation</w:t>
      </w:r>
      <w:r w:rsidRPr="00B84BC6">
        <w:t xml:space="preserve"> (n.d.) </w:t>
      </w:r>
      <w:r w:rsidRPr="00B84BC6">
        <w:rPr>
          <w:i/>
          <w:iCs/>
        </w:rPr>
        <w:t>Within-class attainment grouping</w:t>
      </w:r>
      <w:r w:rsidRPr="00B84BC6">
        <w:t xml:space="preserve">. Available at: </w:t>
      </w:r>
      <w:hyperlink r:id="rId6" w:tgtFrame="_new" w:history="1">
        <w:r w:rsidRPr="00B84BC6">
          <w:rPr>
            <w:rStyle w:val="Hyperlink"/>
          </w:rPr>
          <w:t>https://educationendowmentfoundation.org.uk/education-evidence/teaching-learning-toolkit/within-class-attainment-grouping</w:t>
        </w:r>
      </w:hyperlink>
      <w:r w:rsidRPr="00B84BC6">
        <w:t xml:space="preserve"> (Accessed: </w:t>
      </w:r>
      <w:r>
        <w:t>25 February</w:t>
      </w:r>
      <w:r w:rsidRPr="00B84BC6">
        <w:t xml:space="preserve"> 2025).</w:t>
      </w:r>
    </w:p>
    <w:p w14:paraId="02E8559B" w14:textId="77777777" w:rsidR="00B84BC6" w:rsidRPr="00B84BC6" w:rsidRDefault="00B84BC6" w:rsidP="00B84BC6"/>
    <w:p w14:paraId="16936A2F" w14:textId="611E4CAC" w:rsidR="00B84BC6" w:rsidRDefault="00B84BC6" w:rsidP="00B84BC6">
      <w:r w:rsidRPr="00B84BC6">
        <w:rPr>
          <w:b/>
          <w:bCs/>
        </w:rPr>
        <w:t>Loughborough University</w:t>
      </w:r>
      <w:r w:rsidRPr="00B84BC6">
        <w:t xml:space="preserve"> (n.d.) </w:t>
      </w:r>
      <w:r w:rsidRPr="00B84BC6">
        <w:rPr>
          <w:i/>
          <w:iCs/>
        </w:rPr>
        <w:t>Mixed attainment grouping</w:t>
      </w:r>
      <w:r w:rsidRPr="00B84BC6">
        <w:t xml:space="preserve">. Available at: </w:t>
      </w:r>
      <w:hyperlink r:id="rId7" w:tgtFrame="_new" w:history="1">
        <w:r w:rsidRPr="00B84BC6">
          <w:rPr>
            <w:rStyle w:val="Hyperlink"/>
          </w:rPr>
          <w:t>https://www.lboro.ac.uk/services/lumen/professional-development/mixed-attainment-grouping/</w:t>
        </w:r>
      </w:hyperlink>
      <w:r w:rsidRPr="00B84BC6">
        <w:t xml:space="preserve"> (Accessed: </w:t>
      </w:r>
      <w:r>
        <w:t>28 February</w:t>
      </w:r>
      <w:r w:rsidRPr="00B84BC6">
        <w:t xml:space="preserve"> 2025).</w:t>
      </w:r>
    </w:p>
    <w:p w14:paraId="06CB441C" w14:textId="77777777" w:rsidR="00B84BC6" w:rsidRPr="00B84BC6" w:rsidRDefault="00B84BC6" w:rsidP="00B84BC6"/>
    <w:p w14:paraId="305D3995" w14:textId="06C70DD4" w:rsidR="00B84BC6" w:rsidRDefault="00B84BC6" w:rsidP="00B84BC6">
      <w:r w:rsidRPr="00B84BC6">
        <w:t xml:space="preserve"> </w:t>
      </w:r>
      <w:proofErr w:type="spellStart"/>
      <w:r w:rsidRPr="00B84BC6">
        <w:rPr>
          <w:b/>
          <w:bCs/>
        </w:rPr>
        <w:t>Didau</w:t>
      </w:r>
      <w:proofErr w:type="spellEnd"/>
      <w:r w:rsidRPr="00B84BC6">
        <w:rPr>
          <w:b/>
          <w:bCs/>
        </w:rPr>
        <w:t>, D.</w:t>
      </w:r>
      <w:r w:rsidRPr="00B84BC6">
        <w:t xml:space="preserve"> (n.d.) </w:t>
      </w:r>
      <w:r w:rsidRPr="00B84BC6">
        <w:rPr>
          <w:i/>
          <w:iCs/>
        </w:rPr>
        <w:t>Ability is a consequence, not a cause: What happens in the classroom?</w:t>
      </w:r>
      <w:r w:rsidRPr="00B84BC6">
        <w:t xml:space="preserve"> Learning Spy. Available at: </w:t>
      </w:r>
      <w:hyperlink r:id="rId8" w:tgtFrame="_new" w:history="1">
        <w:r w:rsidRPr="00B84BC6">
          <w:rPr>
            <w:rStyle w:val="Hyperlink"/>
          </w:rPr>
          <w:t>https://learningspy.co.uk/featured/ability-consequence-not-cause-happens-classroom/</w:t>
        </w:r>
      </w:hyperlink>
      <w:r w:rsidRPr="00B84BC6">
        <w:t xml:space="preserve"> (Accessed: </w:t>
      </w:r>
      <w:r>
        <w:t>28 February</w:t>
      </w:r>
      <w:r w:rsidRPr="00B84BC6">
        <w:t xml:space="preserve"> 2025).</w:t>
      </w:r>
    </w:p>
    <w:p w14:paraId="179A09E2" w14:textId="77777777" w:rsidR="00B84BC6" w:rsidRPr="00B84BC6" w:rsidRDefault="00B84BC6" w:rsidP="00B84BC6"/>
    <w:p w14:paraId="0376DEED" w14:textId="221AF376" w:rsidR="00B84BC6" w:rsidRDefault="00B84BC6" w:rsidP="00B84BC6">
      <w:r w:rsidRPr="00B84BC6">
        <w:rPr>
          <w:b/>
          <w:bCs/>
        </w:rPr>
        <w:t>Fullan, M.</w:t>
      </w:r>
      <w:r w:rsidRPr="00B84BC6">
        <w:t xml:space="preserve"> (1991, 2007) </w:t>
      </w:r>
      <w:r w:rsidRPr="00B84BC6">
        <w:rPr>
          <w:i/>
          <w:iCs/>
        </w:rPr>
        <w:t>Educational Change Theory</w:t>
      </w:r>
      <w:r w:rsidRPr="00B84BC6">
        <w:t>.</w:t>
      </w:r>
    </w:p>
    <w:p w14:paraId="5B1E6977" w14:textId="77777777" w:rsidR="00B84BC6" w:rsidRPr="00B84BC6" w:rsidRDefault="00B84BC6" w:rsidP="00B84BC6"/>
    <w:p w14:paraId="0252DCC1" w14:textId="0442BD4B" w:rsidR="00B84BC6" w:rsidRDefault="00B84BC6" w:rsidP="00B84BC6">
      <w:r w:rsidRPr="00B84BC6">
        <w:rPr>
          <w:b/>
          <w:bCs/>
        </w:rPr>
        <w:t>Cognitive Cardio Math</w:t>
      </w:r>
      <w:r w:rsidRPr="00B84BC6">
        <w:t xml:space="preserve"> (n.d.) </w:t>
      </w:r>
      <w:r w:rsidRPr="00B84BC6">
        <w:rPr>
          <w:i/>
          <w:iCs/>
        </w:rPr>
        <w:t>Real-life application of numeracy reference in literature review</w:t>
      </w:r>
      <w:r w:rsidRPr="00B84BC6">
        <w:t xml:space="preserve">. Available at: </w:t>
      </w:r>
      <w:hyperlink r:id="rId9" w:tgtFrame="_new" w:history="1">
        <w:r w:rsidRPr="00B84BC6">
          <w:rPr>
            <w:rStyle w:val="Hyperlink"/>
          </w:rPr>
          <w:t>https://cognitivecardiomath.com</w:t>
        </w:r>
      </w:hyperlink>
      <w:r w:rsidRPr="00B84BC6">
        <w:t xml:space="preserve"> (Accessed:</w:t>
      </w:r>
      <w:r>
        <w:t xml:space="preserve"> 28 February</w:t>
      </w:r>
      <w:r w:rsidRPr="00B84BC6">
        <w:t xml:space="preserve"> 2025).</w:t>
      </w:r>
    </w:p>
    <w:p w14:paraId="5874E9A2" w14:textId="77777777" w:rsidR="00B84BC6" w:rsidRPr="00B84BC6" w:rsidRDefault="00B84BC6" w:rsidP="00B84BC6"/>
    <w:p w14:paraId="3FEB837F" w14:textId="5DC98BF9" w:rsidR="00B84BC6" w:rsidRDefault="00B84BC6" w:rsidP="00B84BC6">
      <w:r w:rsidRPr="00B84BC6">
        <w:rPr>
          <w:b/>
          <w:bCs/>
        </w:rPr>
        <w:t>Hwb</w:t>
      </w:r>
      <w:r w:rsidRPr="00B84BC6">
        <w:t xml:space="preserve"> (n.d.) </w:t>
      </w:r>
      <w:r w:rsidRPr="00B84BC6">
        <w:rPr>
          <w:i/>
          <w:iCs/>
        </w:rPr>
        <w:t>Problem solving</w:t>
      </w:r>
      <w:r w:rsidRPr="00B84BC6">
        <w:t xml:space="preserve">. Available at: </w:t>
      </w:r>
      <w:hyperlink r:id="rId10" w:tgtFrame="_new" w:history="1">
        <w:r w:rsidRPr="00B84BC6">
          <w:rPr>
            <w:rStyle w:val="Hyperlink"/>
          </w:rPr>
          <w:t>https://hwb.gov.wales</w:t>
        </w:r>
      </w:hyperlink>
      <w:r w:rsidRPr="00B84BC6">
        <w:t xml:space="preserve"> (Accessed: 1 March 2025).</w:t>
      </w:r>
    </w:p>
    <w:p w14:paraId="162DFDB9" w14:textId="77777777" w:rsidR="00B84BC6" w:rsidRPr="00B84BC6" w:rsidRDefault="00B84BC6" w:rsidP="00B84BC6"/>
    <w:p w14:paraId="49207F7F" w14:textId="324E0FB8" w:rsidR="00B84BC6" w:rsidRDefault="00B84BC6" w:rsidP="00B84BC6">
      <w:r w:rsidRPr="00B84BC6">
        <w:rPr>
          <w:b/>
          <w:bCs/>
        </w:rPr>
        <w:t>Hwb</w:t>
      </w:r>
      <w:r w:rsidRPr="00B84BC6">
        <w:t xml:space="preserve"> (n.d.) </w:t>
      </w:r>
      <w:r w:rsidRPr="00B84BC6">
        <w:rPr>
          <w:i/>
          <w:iCs/>
        </w:rPr>
        <w:t>Cross-curricular activities</w:t>
      </w:r>
      <w:r w:rsidRPr="00B84BC6">
        <w:t xml:space="preserve">. Available at: </w:t>
      </w:r>
      <w:hyperlink r:id="rId11" w:tgtFrame="_new" w:history="1">
        <w:r w:rsidRPr="00B84BC6">
          <w:rPr>
            <w:rStyle w:val="Hyperlink"/>
          </w:rPr>
          <w:t>https://hwb.gov.wales</w:t>
        </w:r>
      </w:hyperlink>
      <w:r w:rsidRPr="00B84BC6">
        <w:t xml:space="preserve"> (Accessed: 1 March 2025).</w:t>
      </w:r>
    </w:p>
    <w:p w14:paraId="1D74A1B3" w14:textId="77777777" w:rsidR="00B84BC6" w:rsidRPr="00B84BC6" w:rsidRDefault="00B84BC6" w:rsidP="00B84BC6"/>
    <w:p w14:paraId="7EC80C3E" w14:textId="741EA63D" w:rsidR="00B84BC6" w:rsidRDefault="00B84BC6" w:rsidP="00B84BC6">
      <w:r w:rsidRPr="00B84BC6">
        <w:rPr>
          <w:b/>
          <w:bCs/>
        </w:rPr>
        <w:t>ResearchGate</w:t>
      </w:r>
      <w:r w:rsidRPr="00B84BC6">
        <w:t xml:space="preserve"> (n.d.) </w:t>
      </w:r>
      <w:r w:rsidRPr="00B84BC6">
        <w:rPr>
          <w:i/>
          <w:iCs/>
        </w:rPr>
        <w:t>Further research</w:t>
      </w:r>
      <w:r w:rsidRPr="00B84BC6">
        <w:t xml:space="preserve">. Available at: </w:t>
      </w:r>
      <w:hyperlink r:id="rId12" w:tgtFrame="_new" w:history="1">
        <w:r w:rsidRPr="00B84BC6">
          <w:rPr>
            <w:rStyle w:val="Hyperlink"/>
          </w:rPr>
          <w:t>https://researchgate.net</w:t>
        </w:r>
      </w:hyperlink>
      <w:r w:rsidRPr="00B84BC6">
        <w:t xml:space="preserve"> (Accessed: 1 March 2025).</w:t>
      </w:r>
    </w:p>
    <w:p w14:paraId="3489929A" w14:textId="77777777" w:rsidR="00B84BC6" w:rsidRPr="00B84BC6" w:rsidRDefault="00B84BC6" w:rsidP="00B84BC6"/>
    <w:p w14:paraId="5B8A8FF2" w14:textId="4EF6284B" w:rsidR="00B84BC6" w:rsidRDefault="00B84BC6" w:rsidP="00B84BC6">
      <w:proofErr w:type="spellStart"/>
      <w:r w:rsidRPr="00B84BC6">
        <w:rPr>
          <w:b/>
          <w:bCs/>
        </w:rPr>
        <w:t>ArXiv</w:t>
      </w:r>
      <w:proofErr w:type="spellEnd"/>
      <w:r w:rsidRPr="00B84BC6">
        <w:t xml:space="preserve"> (2023) </w:t>
      </w:r>
      <w:r w:rsidRPr="00B84BC6">
        <w:rPr>
          <w:i/>
          <w:iCs/>
        </w:rPr>
        <w:t>Further research</w:t>
      </w:r>
      <w:r w:rsidRPr="00B84BC6">
        <w:t xml:space="preserve">. Available at: </w:t>
      </w:r>
      <w:hyperlink r:id="rId13" w:tgtFrame="_new" w:history="1">
        <w:r w:rsidRPr="00B84BC6">
          <w:rPr>
            <w:rStyle w:val="Hyperlink"/>
          </w:rPr>
          <w:t>https://arxiv.org/abs/2307.06969</w:t>
        </w:r>
      </w:hyperlink>
      <w:r w:rsidRPr="00B84BC6">
        <w:t xml:space="preserve"> (Accessed: 1 March 2025).</w:t>
      </w:r>
    </w:p>
    <w:p w14:paraId="07511871" w14:textId="77777777" w:rsidR="00B84BC6" w:rsidRPr="00B84BC6" w:rsidRDefault="00B84BC6" w:rsidP="00B84BC6"/>
    <w:p w14:paraId="6DC126A1" w14:textId="50B43C7C" w:rsidR="00B84BC6" w:rsidRDefault="00B84BC6" w:rsidP="00B84BC6">
      <w:r w:rsidRPr="00B84BC6">
        <w:rPr>
          <w:b/>
          <w:bCs/>
        </w:rPr>
        <w:t>Estyn</w:t>
      </w:r>
      <w:r w:rsidRPr="00B84BC6">
        <w:t xml:space="preserve"> (n.d.) </w:t>
      </w:r>
      <w:r w:rsidRPr="00B84BC6">
        <w:rPr>
          <w:i/>
          <w:iCs/>
        </w:rPr>
        <w:t>Improvement resources search</w:t>
      </w:r>
      <w:r w:rsidRPr="00B84BC6">
        <w:t xml:space="preserve">. Available at: </w:t>
      </w:r>
      <w:hyperlink r:id="rId14" w:tgtFrame="_new" w:history="1">
        <w:r w:rsidRPr="00B84BC6">
          <w:rPr>
            <w:rStyle w:val="Hyperlink"/>
          </w:rPr>
          <w:t>https://estyn.gov.wales/improvement-resources-search</w:t>
        </w:r>
      </w:hyperlink>
      <w:r w:rsidRPr="00B84BC6">
        <w:t xml:space="preserve"> (Accessed: </w:t>
      </w:r>
      <w:r>
        <w:t>2</w:t>
      </w:r>
      <w:r w:rsidRPr="00B84BC6">
        <w:t xml:space="preserve"> March 2025).</w:t>
      </w:r>
    </w:p>
    <w:p w14:paraId="613AB45E" w14:textId="77777777" w:rsidR="00B84BC6" w:rsidRPr="00B84BC6" w:rsidRDefault="00B84BC6" w:rsidP="00B84BC6"/>
    <w:p w14:paraId="25F3E806" w14:textId="685F81C9" w:rsidR="00B84BC6" w:rsidRDefault="00B84BC6" w:rsidP="00B84BC6">
      <w:r w:rsidRPr="00B84BC6">
        <w:rPr>
          <w:b/>
          <w:bCs/>
        </w:rPr>
        <w:t>Estyn</w:t>
      </w:r>
      <w:r w:rsidRPr="00B84BC6">
        <w:t xml:space="preserve"> (n.d.) </w:t>
      </w:r>
      <w:r w:rsidRPr="00B84BC6">
        <w:rPr>
          <w:i/>
          <w:iCs/>
        </w:rPr>
        <w:t>Annual report</w:t>
      </w:r>
      <w:r w:rsidRPr="00B84BC6">
        <w:t xml:space="preserve">. Available at: </w:t>
      </w:r>
      <w:hyperlink r:id="rId15" w:tgtFrame="_new" w:history="1">
        <w:r w:rsidRPr="00B84BC6">
          <w:rPr>
            <w:rStyle w:val="Hyperlink"/>
          </w:rPr>
          <w:t>https://estyn.gov.wales/annual-report/</w:t>
        </w:r>
      </w:hyperlink>
      <w:r w:rsidRPr="00B84BC6">
        <w:t xml:space="preserve"> (Accessed: </w:t>
      </w:r>
      <w:r>
        <w:t>2</w:t>
      </w:r>
      <w:r w:rsidRPr="00B84BC6">
        <w:t xml:space="preserve"> March 2025).</w:t>
      </w:r>
    </w:p>
    <w:p w14:paraId="6FB58875" w14:textId="77777777" w:rsidR="00B84BC6" w:rsidRPr="00B84BC6" w:rsidRDefault="00B84BC6" w:rsidP="00B84BC6"/>
    <w:p w14:paraId="1918F9A3" w14:textId="4DFDDDED" w:rsidR="00B84BC6" w:rsidRDefault="00B84BC6" w:rsidP="00B84BC6">
      <w:r w:rsidRPr="00B84BC6">
        <w:rPr>
          <w:b/>
          <w:bCs/>
        </w:rPr>
        <w:t>JSTOR</w:t>
      </w:r>
      <w:r w:rsidRPr="00B84BC6">
        <w:t xml:space="preserve"> (n.d.) </w:t>
      </w:r>
      <w:r w:rsidRPr="00B84BC6">
        <w:rPr>
          <w:i/>
          <w:iCs/>
        </w:rPr>
        <w:t>Academic article</w:t>
      </w:r>
      <w:r w:rsidRPr="00B84BC6">
        <w:t xml:space="preserve">. Available at: </w:t>
      </w:r>
      <w:hyperlink r:id="rId16" w:tgtFrame="_new" w:history="1">
        <w:r w:rsidRPr="00B84BC6">
          <w:rPr>
            <w:rStyle w:val="Hyperlink"/>
          </w:rPr>
          <w:t>https://www.jstor.org/stable/20025307</w:t>
        </w:r>
      </w:hyperlink>
      <w:r w:rsidRPr="00B84BC6">
        <w:t xml:space="preserve"> (Accessed: </w:t>
      </w:r>
      <w:r>
        <w:t>2</w:t>
      </w:r>
      <w:r w:rsidRPr="00B84BC6">
        <w:t xml:space="preserve"> March 2025).</w:t>
      </w:r>
    </w:p>
    <w:p w14:paraId="2C48D094" w14:textId="77777777" w:rsidR="00B84BC6" w:rsidRPr="00B84BC6" w:rsidRDefault="00B84BC6" w:rsidP="00B84BC6"/>
    <w:p w14:paraId="6E2D9251" w14:textId="31E7D2D3" w:rsidR="00B84BC6" w:rsidRDefault="00B84BC6" w:rsidP="00B84BC6">
      <w:r w:rsidRPr="00B84BC6">
        <w:rPr>
          <w:b/>
          <w:bCs/>
        </w:rPr>
        <w:t>ERIC</w:t>
      </w:r>
      <w:r w:rsidRPr="00B84BC6">
        <w:t xml:space="preserve"> (n.d.) </w:t>
      </w:r>
      <w:r w:rsidRPr="00B84BC6">
        <w:rPr>
          <w:i/>
          <w:iCs/>
        </w:rPr>
        <w:t>Academic article</w:t>
      </w:r>
      <w:r w:rsidRPr="00B84BC6">
        <w:t xml:space="preserve">. Available at: </w:t>
      </w:r>
      <w:hyperlink r:id="rId17" w:tgtFrame="_new" w:history="1">
        <w:r w:rsidRPr="00B84BC6">
          <w:rPr>
            <w:rStyle w:val="Hyperlink"/>
          </w:rPr>
          <w:t>https://files.eric.ed.gov/fulltext/EJ1068221.pdf</w:t>
        </w:r>
      </w:hyperlink>
      <w:r w:rsidRPr="00B84BC6">
        <w:t xml:space="preserve"> (Accessed: </w:t>
      </w:r>
      <w:r>
        <w:t>3</w:t>
      </w:r>
      <w:r w:rsidRPr="00B84BC6">
        <w:t xml:space="preserve"> March 2025).</w:t>
      </w:r>
    </w:p>
    <w:p w14:paraId="5C72B738" w14:textId="77777777" w:rsidR="00B84BC6" w:rsidRPr="00B84BC6" w:rsidRDefault="00B84BC6" w:rsidP="00B84BC6"/>
    <w:p w14:paraId="65531ECA" w14:textId="6ED90454" w:rsidR="00B84BC6" w:rsidRDefault="00B84BC6" w:rsidP="00B84BC6">
      <w:r w:rsidRPr="00B84BC6">
        <w:rPr>
          <w:b/>
          <w:bCs/>
        </w:rPr>
        <w:lastRenderedPageBreak/>
        <w:t>Sean Institute</w:t>
      </w:r>
      <w:r w:rsidRPr="00B84BC6">
        <w:t xml:space="preserve"> (n.d.) </w:t>
      </w:r>
      <w:r w:rsidRPr="00B84BC6">
        <w:rPr>
          <w:i/>
          <w:iCs/>
        </w:rPr>
        <w:t>Academic article</w:t>
      </w:r>
      <w:r w:rsidRPr="00B84BC6">
        <w:t xml:space="preserve">. Available at: </w:t>
      </w:r>
      <w:hyperlink r:id="rId18" w:tgtFrame="_new" w:history="1">
        <w:r w:rsidRPr="00B84BC6">
          <w:rPr>
            <w:rStyle w:val="Hyperlink"/>
          </w:rPr>
          <w:t>https://www.infor.seaninstitute.org/index.php/pendidikan/article/view/2101</w:t>
        </w:r>
      </w:hyperlink>
      <w:r w:rsidRPr="00B84BC6">
        <w:t xml:space="preserve"> (Accessed: </w:t>
      </w:r>
      <w:r>
        <w:t>3</w:t>
      </w:r>
      <w:r w:rsidRPr="00B84BC6">
        <w:t xml:space="preserve"> March 2025).</w:t>
      </w:r>
    </w:p>
    <w:p w14:paraId="697F7975" w14:textId="77777777" w:rsidR="00B84BC6" w:rsidRPr="00B84BC6" w:rsidRDefault="00B84BC6" w:rsidP="00B84BC6"/>
    <w:p w14:paraId="40D124D8" w14:textId="56C8E8B1" w:rsidR="00B84BC6" w:rsidRDefault="00B84BC6" w:rsidP="00B84BC6">
      <w:r w:rsidRPr="00B84BC6">
        <w:rPr>
          <w:b/>
          <w:bCs/>
        </w:rPr>
        <w:t>British Educational Research Association (BERA)</w:t>
      </w:r>
      <w:r w:rsidRPr="00B84BC6">
        <w:t xml:space="preserve"> (2024) </w:t>
      </w:r>
      <w:r w:rsidRPr="00B84BC6">
        <w:rPr>
          <w:i/>
          <w:iCs/>
        </w:rPr>
        <w:t>Ethical guidelines for educational research (5th edition)</w:t>
      </w:r>
      <w:r w:rsidRPr="00B84BC6">
        <w:t xml:space="preserve">. Available at: </w:t>
      </w:r>
      <w:hyperlink r:id="rId19" w:tgtFrame="_new" w:history="1">
        <w:r w:rsidRPr="00B84BC6">
          <w:rPr>
            <w:rStyle w:val="Hyperlink"/>
          </w:rPr>
          <w:t>https://www.bera.ac.uk/publication/ethical-guidelines-for-educational-research-fifth-edition-2024</w:t>
        </w:r>
      </w:hyperlink>
      <w:r w:rsidRPr="00B84BC6">
        <w:t xml:space="preserve"> (Accessed: </w:t>
      </w:r>
      <w:r>
        <w:t>3</w:t>
      </w:r>
      <w:r w:rsidRPr="00B84BC6">
        <w:t xml:space="preserve"> March 2025).</w:t>
      </w:r>
    </w:p>
    <w:p w14:paraId="5327B513" w14:textId="77777777" w:rsidR="00B84BC6" w:rsidRDefault="00B84BC6" w:rsidP="00B84BC6"/>
    <w:p w14:paraId="327F36CE" w14:textId="355A8EDE" w:rsidR="00B84BC6" w:rsidRDefault="00B84BC6" w:rsidP="00B84BC6">
      <w:r w:rsidRPr="00B84BC6">
        <w:rPr>
          <w:b/>
          <w:bCs/>
        </w:rPr>
        <w:t>Department of Education NI</w:t>
      </w:r>
      <w:r w:rsidRPr="00B84BC6">
        <w:t xml:space="preserve"> (n.d.) </w:t>
      </w:r>
      <w:r w:rsidRPr="00B84BC6">
        <w:rPr>
          <w:i/>
          <w:iCs/>
        </w:rPr>
        <w:t>School development planning</w:t>
      </w:r>
      <w:r w:rsidRPr="00B84BC6">
        <w:t xml:space="preserve">. Available at: </w:t>
      </w:r>
      <w:hyperlink r:id="rId20" w:tgtFrame="_new" w:history="1">
        <w:r w:rsidRPr="00B84BC6">
          <w:rPr>
            <w:rStyle w:val="Hyperlink"/>
          </w:rPr>
          <w:t>https://www.education-ni.gov.uk/articles/school-development-planning</w:t>
        </w:r>
      </w:hyperlink>
      <w:r w:rsidRPr="00B84BC6">
        <w:t xml:space="preserve"> (Accessed: </w:t>
      </w:r>
      <w:r>
        <w:t>3</w:t>
      </w:r>
      <w:r w:rsidRPr="00B84BC6">
        <w:t xml:space="preserve"> March 2025).</w:t>
      </w:r>
    </w:p>
    <w:p w14:paraId="5D194DA9" w14:textId="77777777" w:rsidR="00B84BC6" w:rsidRPr="00B84BC6" w:rsidRDefault="00B84BC6" w:rsidP="00B84BC6"/>
    <w:p w14:paraId="5566497D" w14:textId="02E157CB" w:rsidR="00B84BC6" w:rsidRDefault="00B84BC6" w:rsidP="00B84BC6">
      <w:r w:rsidRPr="00B84BC6">
        <w:rPr>
          <w:b/>
          <w:bCs/>
        </w:rPr>
        <w:t>Hwb</w:t>
      </w:r>
      <w:r w:rsidRPr="00B84BC6">
        <w:t xml:space="preserve"> (n.d.) </w:t>
      </w:r>
      <w:r w:rsidRPr="00B84BC6">
        <w:rPr>
          <w:i/>
          <w:iCs/>
        </w:rPr>
        <w:t>Cross-curricular skills frameworks</w:t>
      </w:r>
      <w:r w:rsidRPr="00B84BC6">
        <w:t xml:space="preserve">. Available at: </w:t>
      </w:r>
      <w:hyperlink r:id="rId21" w:tgtFrame="_new" w:history="1">
        <w:r w:rsidRPr="00B84BC6">
          <w:rPr>
            <w:rStyle w:val="Hyperlink"/>
          </w:rPr>
          <w:t>https://hwb.gov.wales/curriculum-for-wales/cross-curricular-skills-frameworks/</w:t>
        </w:r>
      </w:hyperlink>
      <w:r w:rsidRPr="00B84BC6">
        <w:t xml:space="preserve"> (Accessed: </w:t>
      </w:r>
      <w:r>
        <w:t>4</w:t>
      </w:r>
      <w:r w:rsidRPr="00B84BC6">
        <w:t xml:space="preserve"> March 2025).</w:t>
      </w:r>
    </w:p>
    <w:p w14:paraId="60DC297A" w14:textId="77777777" w:rsidR="00B84BC6" w:rsidRPr="00B84BC6" w:rsidRDefault="00B84BC6" w:rsidP="00B84BC6"/>
    <w:p w14:paraId="501E1348" w14:textId="79C5E30F" w:rsidR="00B84BC6" w:rsidRDefault="00B84BC6" w:rsidP="00B84BC6">
      <w:r w:rsidRPr="00B84BC6">
        <w:rPr>
          <w:b/>
          <w:bCs/>
        </w:rPr>
        <w:t>ScienceDirect</w:t>
      </w:r>
      <w:r w:rsidRPr="00B84BC6">
        <w:t xml:space="preserve"> (n.d.) </w:t>
      </w:r>
      <w:r w:rsidRPr="00B84BC6">
        <w:rPr>
          <w:i/>
          <w:iCs/>
        </w:rPr>
        <w:t>Academic article</w:t>
      </w:r>
      <w:r w:rsidRPr="00B84BC6">
        <w:t xml:space="preserve">. Available at: </w:t>
      </w:r>
      <w:hyperlink r:id="rId22" w:tgtFrame="_new" w:history="1">
        <w:r w:rsidRPr="00B84BC6">
          <w:rPr>
            <w:rStyle w:val="Hyperlink"/>
          </w:rPr>
          <w:t>https://www.sciencedirect.com/science/article/pii/S0360131517301409</w:t>
        </w:r>
      </w:hyperlink>
      <w:r w:rsidRPr="00B84BC6">
        <w:t xml:space="preserve"> (Accessed: </w:t>
      </w:r>
      <w:r>
        <w:t>4</w:t>
      </w:r>
      <w:r w:rsidRPr="00B84BC6">
        <w:t xml:space="preserve"> March 2025).</w:t>
      </w:r>
    </w:p>
    <w:p w14:paraId="472FCC49" w14:textId="77777777" w:rsidR="00B84BC6" w:rsidRPr="00B84BC6" w:rsidRDefault="00B84BC6" w:rsidP="00B84BC6"/>
    <w:p w14:paraId="2CD686F3" w14:textId="44399F6A" w:rsidR="00B84BC6" w:rsidRDefault="00B84BC6" w:rsidP="00B84BC6">
      <w:r w:rsidRPr="00B84BC6">
        <w:t xml:space="preserve"> </w:t>
      </w:r>
      <w:r w:rsidRPr="00B84BC6">
        <w:rPr>
          <w:b/>
          <w:bCs/>
        </w:rPr>
        <w:t>ERIC</w:t>
      </w:r>
      <w:r w:rsidRPr="00B84BC6">
        <w:t xml:space="preserve"> (n.d.) </w:t>
      </w:r>
      <w:r w:rsidRPr="00B84BC6">
        <w:rPr>
          <w:i/>
          <w:iCs/>
        </w:rPr>
        <w:t>Academic article</w:t>
      </w:r>
      <w:r w:rsidRPr="00B84BC6">
        <w:t xml:space="preserve">. Available at: </w:t>
      </w:r>
      <w:hyperlink r:id="rId23" w:tgtFrame="_new" w:history="1">
        <w:r w:rsidRPr="00B84BC6">
          <w:rPr>
            <w:rStyle w:val="Hyperlink"/>
          </w:rPr>
          <w:t>https://eric.ed.gov/?id=EJ1321531</w:t>
        </w:r>
      </w:hyperlink>
      <w:r w:rsidRPr="00B84BC6">
        <w:t xml:space="preserve"> (Accessed: </w:t>
      </w:r>
      <w:r>
        <w:t>4</w:t>
      </w:r>
      <w:r w:rsidRPr="00B84BC6">
        <w:t xml:space="preserve"> March 2025).</w:t>
      </w:r>
    </w:p>
    <w:p w14:paraId="5B573AAE" w14:textId="77777777" w:rsidR="00B84BC6" w:rsidRPr="00B84BC6" w:rsidRDefault="00B84BC6" w:rsidP="00B84BC6"/>
    <w:p w14:paraId="3D03F14B" w14:textId="60E9320E" w:rsidR="00B84BC6" w:rsidRDefault="00B84BC6" w:rsidP="00B84BC6">
      <w:r w:rsidRPr="00B84BC6">
        <w:rPr>
          <w:b/>
          <w:bCs/>
        </w:rPr>
        <w:t>Anderson, J.</w:t>
      </w:r>
      <w:r w:rsidRPr="00B84BC6">
        <w:t xml:space="preserve"> (n.d.) </w:t>
      </w:r>
      <w:r w:rsidRPr="00B84BC6">
        <w:rPr>
          <w:i/>
          <w:iCs/>
        </w:rPr>
        <w:t>Mathematics curriculum development: Importance of problem solving</w:t>
      </w:r>
      <w:r w:rsidRPr="00B84BC6">
        <w:t xml:space="preserve">. Available at: </w:t>
      </w:r>
      <w:hyperlink r:id="rId24" w:tgtFrame="_new" w:history="1">
        <w:r w:rsidRPr="00B84BC6">
          <w:rPr>
            <w:rStyle w:val="Hyperlink"/>
          </w:rPr>
          <w:t>https://d1wqtxts1xzle7.cloudfront.net/33985922/judy_anderson_-_mathematics_curriculum_development.__importance_of_problem_solving-libre.pdf</w:t>
        </w:r>
      </w:hyperlink>
      <w:r w:rsidRPr="00B84BC6">
        <w:t xml:space="preserve"> (Accessed: </w:t>
      </w:r>
      <w:r>
        <w:t xml:space="preserve">4 </w:t>
      </w:r>
      <w:r w:rsidRPr="00B84BC6">
        <w:t>March 2025).</w:t>
      </w:r>
    </w:p>
    <w:p w14:paraId="261EFFD3" w14:textId="77777777" w:rsidR="00B84BC6" w:rsidRPr="00B84BC6" w:rsidRDefault="00B84BC6" w:rsidP="00B84BC6"/>
    <w:p w14:paraId="5B4C9BFE" w14:textId="7DD350CF" w:rsidR="00B84BC6" w:rsidRDefault="00B84BC6" w:rsidP="00B84BC6">
      <w:r w:rsidRPr="00B84BC6">
        <w:rPr>
          <w:b/>
          <w:bCs/>
        </w:rPr>
        <w:t>Taylor &amp; Francis Online</w:t>
      </w:r>
      <w:r w:rsidRPr="00B84BC6">
        <w:t xml:space="preserve"> (n.d.) </w:t>
      </w:r>
      <w:r w:rsidRPr="00B84BC6">
        <w:rPr>
          <w:i/>
          <w:iCs/>
        </w:rPr>
        <w:t>Academic article</w:t>
      </w:r>
      <w:r w:rsidRPr="00B84BC6">
        <w:t xml:space="preserve">. Available at: </w:t>
      </w:r>
      <w:hyperlink r:id="rId25" w:tgtFrame="_new" w:history="1">
        <w:r w:rsidRPr="00B84BC6">
          <w:rPr>
            <w:rStyle w:val="Hyperlink"/>
          </w:rPr>
          <w:t>https://www.tandfonline.com/doi/abs/10.1080/02667363.2015.1051660</w:t>
        </w:r>
      </w:hyperlink>
      <w:r w:rsidRPr="00B84BC6">
        <w:t xml:space="preserve"> (Accessed: </w:t>
      </w:r>
      <w:r>
        <w:t>5</w:t>
      </w:r>
      <w:r w:rsidRPr="00B84BC6">
        <w:t xml:space="preserve"> March 2025).</w:t>
      </w:r>
    </w:p>
    <w:p w14:paraId="00EE7571" w14:textId="77777777" w:rsidR="00B84BC6" w:rsidRDefault="00B84BC6" w:rsidP="00B84BC6"/>
    <w:p w14:paraId="0254536A" w14:textId="77777777" w:rsidR="00B84BC6" w:rsidRPr="00B84BC6" w:rsidRDefault="00B84BC6" w:rsidP="00B84BC6">
      <w:r w:rsidRPr="00B84BC6">
        <w:rPr>
          <w:b/>
          <w:bCs/>
        </w:rPr>
        <w:t>Skinner, B.F. (1953).</w:t>
      </w:r>
      <w:r w:rsidRPr="00B84BC6">
        <w:t xml:space="preserve"> </w:t>
      </w:r>
      <w:r w:rsidRPr="00B84BC6">
        <w:rPr>
          <w:i/>
          <w:iCs/>
        </w:rPr>
        <w:t xml:space="preserve">Science and human </w:t>
      </w:r>
      <w:proofErr w:type="spellStart"/>
      <w:r w:rsidRPr="00B84BC6">
        <w:rPr>
          <w:i/>
          <w:iCs/>
        </w:rPr>
        <w:t>behavior</w:t>
      </w:r>
      <w:proofErr w:type="spellEnd"/>
      <w:r w:rsidRPr="00B84BC6">
        <w:rPr>
          <w:i/>
          <w:iCs/>
        </w:rPr>
        <w:t>.</w:t>
      </w:r>
      <w:r w:rsidRPr="00B84BC6">
        <w:t xml:space="preserve"> New York: The Free Press.</w:t>
      </w:r>
    </w:p>
    <w:p w14:paraId="6BEAF677" w14:textId="77777777" w:rsidR="00B84BC6" w:rsidRDefault="00B84BC6" w:rsidP="00B84BC6"/>
    <w:p w14:paraId="680B7A89" w14:textId="77777777" w:rsidR="00B84BC6" w:rsidRDefault="00B84BC6" w:rsidP="00B84BC6"/>
    <w:p w14:paraId="203CDA1B" w14:textId="77777777" w:rsidR="00B84BC6" w:rsidRPr="00B84BC6" w:rsidRDefault="00B84BC6" w:rsidP="00B84BC6"/>
    <w:p w14:paraId="43E2642C" w14:textId="77777777" w:rsidR="00E24008" w:rsidRPr="00DE3A53" w:rsidRDefault="00E24008" w:rsidP="00BD306A"/>
    <w:p w14:paraId="2BDC33AB" w14:textId="77777777" w:rsidR="00DE3A53" w:rsidRPr="00FE4D08" w:rsidRDefault="00DE3A53" w:rsidP="00FE4D08"/>
    <w:p w14:paraId="29743B9D" w14:textId="77777777" w:rsidR="00FE4D08" w:rsidRDefault="00FE4D08" w:rsidP="0082003C"/>
    <w:p w14:paraId="6684CF07" w14:textId="77777777" w:rsidR="00171031" w:rsidRDefault="00171031" w:rsidP="009E04A0"/>
    <w:p w14:paraId="0119D494" w14:textId="77777777" w:rsidR="00171031" w:rsidRDefault="00171031" w:rsidP="009E04A0"/>
    <w:p w14:paraId="415A7185" w14:textId="77777777" w:rsidR="00171031" w:rsidRPr="008E1088" w:rsidRDefault="00171031" w:rsidP="009E04A0"/>
    <w:p w14:paraId="075BD8B3" w14:textId="77777777" w:rsidR="00665533" w:rsidRDefault="00665533" w:rsidP="009E04A0">
      <w:pPr>
        <w:rPr>
          <w:b/>
          <w:bCs/>
        </w:rPr>
      </w:pPr>
    </w:p>
    <w:p w14:paraId="13873174" w14:textId="77777777" w:rsidR="00665533" w:rsidRPr="00665533" w:rsidRDefault="00665533" w:rsidP="009E04A0">
      <w:pPr>
        <w:rPr>
          <w:b/>
          <w:bCs/>
        </w:rPr>
      </w:pPr>
    </w:p>
    <w:p w14:paraId="7464E70E" w14:textId="77777777" w:rsidR="008775D1" w:rsidRDefault="008775D1"/>
    <w:sectPr w:rsidR="008775D1" w:rsidSect="00886130">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715EFE"/>
    <w:multiLevelType w:val="multilevel"/>
    <w:tmpl w:val="1CC057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7E6334"/>
    <w:multiLevelType w:val="multilevel"/>
    <w:tmpl w:val="1CC057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BBD59DF"/>
    <w:multiLevelType w:val="multilevel"/>
    <w:tmpl w:val="1CC057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5920F6D"/>
    <w:multiLevelType w:val="hybridMultilevel"/>
    <w:tmpl w:val="D5B883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5431BA4"/>
    <w:multiLevelType w:val="multilevel"/>
    <w:tmpl w:val="1CC057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9CD3DF0"/>
    <w:multiLevelType w:val="hybridMultilevel"/>
    <w:tmpl w:val="46F20664"/>
    <w:lvl w:ilvl="0" w:tplc="F0603E1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A09376B"/>
    <w:multiLevelType w:val="hybridMultilevel"/>
    <w:tmpl w:val="989411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3EB026A"/>
    <w:multiLevelType w:val="multilevel"/>
    <w:tmpl w:val="05C4A68C"/>
    <w:lvl w:ilvl="0">
      <w:start w:val="1"/>
      <w:numFmt w:val="bullet"/>
      <w:lvlText w:val=""/>
      <w:lvlJc w:val="left"/>
      <w:pPr>
        <w:tabs>
          <w:tab w:val="num" w:pos="720"/>
        </w:tabs>
        <w:ind w:left="720" w:hanging="360"/>
      </w:pPr>
      <w:rPr>
        <w:rFonts w:ascii="Symbol" w:hAnsi="Symbol" w:hint="default"/>
        <w:sz w:val="20"/>
      </w:rPr>
    </w:lvl>
    <w:lvl w:ilvl="1">
      <w:numFmt w:val="bullet"/>
      <w:lvlText w:val="-"/>
      <w:lvlJc w:val="left"/>
      <w:pPr>
        <w:ind w:left="1440" w:hanging="360"/>
      </w:pPr>
      <w:rPr>
        <w:rFonts w:ascii="Calibri" w:eastAsiaTheme="minorHAnsi" w:hAnsi="Calibri" w:cs="Calibri"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81534246">
    <w:abstractNumId w:val="3"/>
  </w:num>
  <w:num w:numId="2" w16cid:durableId="1012990987">
    <w:abstractNumId w:val="6"/>
  </w:num>
  <w:num w:numId="3" w16cid:durableId="532352817">
    <w:abstractNumId w:val="2"/>
  </w:num>
  <w:num w:numId="4" w16cid:durableId="232392083">
    <w:abstractNumId w:val="1"/>
  </w:num>
  <w:num w:numId="5" w16cid:durableId="1852792959">
    <w:abstractNumId w:val="0"/>
  </w:num>
  <w:num w:numId="6" w16cid:durableId="721562208">
    <w:abstractNumId w:val="4"/>
  </w:num>
  <w:num w:numId="7" w16cid:durableId="640767795">
    <w:abstractNumId w:val="7"/>
  </w:num>
  <w:num w:numId="8" w16cid:durableId="204323828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1624"/>
    <w:rsid w:val="0001048F"/>
    <w:rsid w:val="000170FC"/>
    <w:rsid w:val="00074B0B"/>
    <w:rsid w:val="00083199"/>
    <w:rsid w:val="00095485"/>
    <w:rsid w:val="000C3FE4"/>
    <w:rsid w:val="000D5682"/>
    <w:rsid w:val="0010101B"/>
    <w:rsid w:val="0012642A"/>
    <w:rsid w:val="00131A6A"/>
    <w:rsid w:val="0013299C"/>
    <w:rsid w:val="0014519A"/>
    <w:rsid w:val="00161D9F"/>
    <w:rsid w:val="00171031"/>
    <w:rsid w:val="001930AF"/>
    <w:rsid w:val="001A38B5"/>
    <w:rsid w:val="001A665D"/>
    <w:rsid w:val="00251624"/>
    <w:rsid w:val="00293611"/>
    <w:rsid w:val="00331913"/>
    <w:rsid w:val="00336A20"/>
    <w:rsid w:val="00353992"/>
    <w:rsid w:val="003554C6"/>
    <w:rsid w:val="00373D4B"/>
    <w:rsid w:val="003B6AD8"/>
    <w:rsid w:val="003B702D"/>
    <w:rsid w:val="004070DD"/>
    <w:rsid w:val="00423878"/>
    <w:rsid w:val="00466363"/>
    <w:rsid w:val="00483142"/>
    <w:rsid w:val="00487044"/>
    <w:rsid w:val="00487B1C"/>
    <w:rsid w:val="004A3B39"/>
    <w:rsid w:val="004C1B03"/>
    <w:rsid w:val="004E173C"/>
    <w:rsid w:val="004E22F0"/>
    <w:rsid w:val="00530349"/>
    <w:rsid w:val="00535A24"/>
    <w:rsid w:val="00553595"/>
    <w:rsid w:val="0056418C"/>
    <w:rsid w:val="005E3DD8"/>
    <w:rsid w:val="005F15E2"/>
    <w:rsid w:val="00601B2F"/>
    <w:rsid w:val="0060446A"/>
    <w:rsid w:val="0063027B"/>
    <w:rsid w:val="00631DE9"/>
    <w:rsid w:val="00665533"/>
    <w:rsid w:val="006C41C9"/>
    <w:rsid w:val="006C48A3"/>
    <w:rsid w:val="00747905"/>
    <w:rsid w:val="0076786E"/>
    <w:rsid w:val="0078076D"/>
    <w:rsid w:val="00780C72"/>
    <w:rsid w:val="007952AB"/>
    <w:rsid w:val="007E2B0F"/>
    <w:rsid w:val="00801498"/>
    <w:rsid w:val="0082003C"/>
    <w:rsid w:val="0084628A"/>
    <w:rsid w:val="00855CA0"/>
    <w:rsid w:val="00862FE6"/>
    <w:rsid w:val="00876BD7"/>
    <w:rsid w:val="008775D1"/>
    <w:rsid w:val="0088212E"/>
    <w:rsid w:val="00886130"/>
    <w:rsid w:val="008A4AA9"/>
    <w:rsid w:val="008D2579"/>
    <w:rsid w:val="008E00EE"/>
    <w:rsid w:val="008E1088"/>
    <w:rsid w:val="008E49C9"/>
    <w:rsid w:val="008F53FD"/>
    <w:rsid w:val="008F5A6F"/>
    <w:rsid w:val="009200DB"/>
    <w:rsid w:val="00926E9F"/>
    <w:rsid w:val="00960906"/>
    <w:rsid w:val="00975EFB"/>
    <w:rsid w:val="009B1CDF"/>
    <w:rsid w:val="009C6A89"/>
    <w:rsid w:val="009E04A0"/>
    <w:rsid w:val="009E472D"/>
    <w:rsid w:val="009F4221"/>
    <w:rsid w:val="00A30354"/>
    <w:rsid w:val="00A3444A"/>
    <w:rsid w:val="00A65296"/>
    <w:rsid w:val="00A76CEC"/>
    <w:rsid w:val="00AA7E22"/>
    <w:rsid w:val="00B12273"/>
    <w:rsid w:val="00B339E6"/>
    <w:rsid w:val="00B411B9"/>
    <w:rsid w:val="00B65494"/>
    <w:rsid w:val="00B8474B"/>
    <w:rsid w:val="00B84BC6"/>
    <w:rsid w:val="00B87F47"/>
    <w:rsid w:val="00B97203"/>
    <w:rsid w:val="00BA47BC"/>
    <w:rsid w:val="00BD2AC7"/>
    <w:rsid w:val="00BD306A"/>
    <w:rsid w:val="00C15A81"/>
    <w:rsid w:val="00C37979"/>
    <w:rsid w:val="00C55078"/>
    <w:rsid w:val="00C64A04"/>
    <w:rsid w:val="00C74DE9"/>
    <w:rsid w:val="00CA4EA2"/>
    <w:rsid w:val="00CC34E0"/>
    <w:rsid w:val="00CF70C5"/>
    <w:rsid w:val="00D014F7"/>
    <w:rsid w:val="00D061E5"/>
    <w:rsid w:val="00D30F52"/>
    <w:rsid w:val="00DD13EE"/>
    <w:rsid w:val="00DE078A"/>
    <w:rsid w:val="00DE3A53"/>
    <w:rsid w:val="00DF5587"/>
    <w:rsid w:val="00E22C02"/>
    <w:rsid w:val="00E24008"/>
    <w:rsid w:val="00E37D7F"/>
    <w:rsid w:val="00E551CB"/>
    <w:rsid w:val="00E64629"/>
    <w:rsid w:val="00E95790"/>
    <w:rsid w:val="00EC4439"/>
    <w:rsid w:val="00EF51E3"/>
    <w:rsid w:val="00F10281"/>
    <w:rsid w:val="00F504C9"/>
    <w:rsid w:val="00F55407"/>
    <w:rsid w:val="00F70EE0"/>
    <w:rsid w:val="00F82991"/>
    <w:rsid w:val="00F82ECF"/>
    <w:rsid w:val="00F87285"/>
    <w:rsid w:val="00FB2682"/>
    <w:rsid w:val="00FD1E51"/>
    <w:rsid w:val="00FE1F6F"/>
    <w:rsid w:val="00FE4848"/>
    <w:rsid w:val="00FE4D0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6AF7BA6B"/>
  <w14:defaultImageDpi w14:val="32767"/>
  <w15:chartTrackingRefBased/>
  <w15:docId w15:val="{31035C0B-0ADE-A24C-AB63-9E9E1708D0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251624"/>
    <w:rPr>
      <w:lang w:val="en-GB"/>
    </w:rPr>
  </w:style>
  <w:style w:type="paragraph" w:styleId="Heading1">
    <w:name w:val="heading 1"/>
    <w:basedOn w:val="Normal"/>
    <w:next w:val="Normal"/>
    <w:link w:val="Heading1Char"/>
    <w:uiPriority w:val="9"/>
    <w:qFormat/>
    <w:rsid w:val="0025162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25162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25162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5162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5162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51624"/>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51624"/>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51624"/>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51624"/>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331913"/>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251624"/>
    <w:rPr>
      <w:rFonts w:asciiTheme="majorHAnsi" w:eastAsiaTheme="majorEastAsia" w:hAnsiTheme="majorHAnsi" w:cstheme="majorBidi"/>
      <w:color w:val="2F5496" w:themeColor="accent1" w:themeShade="BF"/>
      <w:sz w:val="40"/>
      <w:szCs w:val="40"/>
      <w:lang w:val="en-GB"/>
    </w:rPr>
  </w:style>
  <w:style w:type="character" w:customStyle="1" w:styleId="Heading2Char">
    <w:name w:val="Heading 2 Char"/>
    <w:basedOn w:val="DefaultParagraphFont"/>
    <w:link w:val="Heading2"/>
    <w:uiPriority w:val="9"/>
    <w:semiHidden/>
    <w:rsid w:val="00251624"/>
    <w:rPr>
      <w:rFonts w:asciiTheme="majorHAnsi" w:eastAsiaTheme="majorEastAsia" w:hAnsiTheme="majorHAnsi" w:cstheme="majorBidi"/>
      <w:color w:val="2F5496" w:themeColor="accent1" w:themeShade="BF"/>
      <w:sz w:val="32"/>
      <w:szCs w:val="32"/>
      <w:lang w:val="en-GB"/>
    </w:rPr>
  </w:style>
  <w:style w:type="character" w:customStyle="1" w:styleId="Heading3Char">
    <w:name w:val="Heading 3 Char"/>
    <w:basedOn w:val="DefaultParagraphFont"/>
    <w:link w:val="Heading3"/>
    <w:uiPriority w:val="9"/>
    <w:semiHidden/>
    <w:rsid w:val="00251624"/>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251624"/>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251624"/>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251624"/>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251624"/>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251624"/>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251624"/>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251624"/>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51624"/>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251624"/>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51624"/>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251624"/>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51624"/>
    <w:rPr>
      <w:i/>
      <w:iCs/>
      <w:color w:val="404040" w:themeColor="text1" w:themeTint="BF"/>
      <w:lang w:val="en-GB"/>
    </w:rPr>
  </w:style>
  <w:style w:type="paragraph" w:styleId="ListParagraph">
    <w:name w:val="List Paragraph"/>
    <w:basedOn w:val="Normal"/>
    <w:uiPriority w:val="34"/>
    <w:qFormat/>
    <w:rsid w:val="00251624"/>
    <w:pPr>
      <w:ind w:left="720"/>
      <w:contextualSpacing/>
    </w:pPr>
  </w:style>
  <w:style w:type="character" w:styleId="IntenseEmphasis">
    <w:name w:val="Intense Emphasis"/>
    <w:basedOn w:val="DefaultParagraphFont"/>
    <w:uiPriority w:val="21"/>
    <w:qFormat/>
    <w:rsid w:val="00251624"/>
    <w:rPr>
      <w:i/>
      <w:iCs/>
      <w:color w:val="2F5496" w:themeColor="accent1" w:themeShade="BF"/>
    </w:rPr>
  </w:style>
  <w:style w:type="paragraph" w:styleId="IntenseQuote">
    <w:name w:val="Intense Quote"/>
    <w:basedOn w:val="Normal"/>
    <w:next w:val="Normal"/>
    <w:link w:val="IntenseQuoteChar"/>
    <w:uiPriority w:val="30"/>
    <w:qFormat/>
    <w:rsid w:val="0025162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51624"/>
    <w:rPr>
      <w:i/>
      <w:iCs/>
      <w:color w:val="2F5496" w:themeColor="accent1" w:themeShade="BF"/>
      <w:lang w:val="en-GB"/>
    </w:rPr>
  </w:style>
  <w:style w:type="character" w:styleId="IntenseReference">
    <w:name w:val="Intense Reference"/>
    <w:basedOn w:val="DefaultParagraphFont"/>
    <w:uiPriority w:val="32"/>
    <w:qFormat/>
    <w:rsid w:val="00251624"/>
    <w:rPr>
      <w:b/>
      <w:bCs/>
      <w:smallCaps/>
      <w:color w:val="2F5496" w:themeColor="accent1" w:themeShade="BF"/>
      <w:spacing w:val="5"/>
    </w:rPr>
  </w:style>
  <w:style w:type="character" w:styleId="Hyperlink">
    <w:name w:val="Hyperlink"/>
    <w:basedOn w:val="DefaultParagraphFont"/>
    <w:uiPriority w:val="99"/>
    <w:unhideWhenUsed/>
    <w:rsid w:val="00B84BC6"/>
    <w:rPr>
      <w:color w:val="0563C1" w:themeColor="hyperlink"/>
      <w:u w:val="single"/>
    </w:rPr>
  </w:style>
  <w:style w:type="character" w:styleId="UnresolvedMention">
    <w:name w:val="Unresolved Mention"/>
    <w:basedOn w:val="DefaultParagraphFont"/>
    <w:uiPriority w:val="99"/>
    <w:rsid w:val="00B84BC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34921272">
      <w:bodyDiv w:val="1"/>
      <w:marLeft w:val="0"/>
      <w:marRight w:val="0"/>
      <w:marTop w:val="0"/>
      <w:marBottom w:val="0"/>
      <w:divBdr>
        <w:top w:val="none" w:sz="0" w:space="0" w:color="auto"/>
        <w:left w:val="none" w:sz="0" w:space="0" w:color="auto"/>
        <w:bottom w:val="none" w:sz="0" w:space="0" w:color="auto"/>
        <w:right w:val="none" w:sz="0" w:space="0" w:color="auto"/>
      </w:divBdr>
    </w:div>
    <w:div w:id="751125019">
      <w:bodyDiv w:val="1"/>
      <w:marLeft w:val="0"/>
      <w:marRight w:val="0"/>
      <w:marTop w:val="0"/>
      <w:marBottom w:val="0"/>
      <w:divBdr>
        <w:top w:val="none" w:sz="0" w:space="0" w:color="auto"/>
        <w:left w:val="none" w:sz="0" w:space="0" w:color="auto"/>
        <w:bottom w:val="none" w:sz="0" w:space="0" w:color="auto"/>
        <w:right w:val="none" w:sz="0" w:space="0" w:color="auto"/>
      </w:divBdr>
    </w:div>
    <w:div w:id="1312978315">
      <w:bodyDiv w:val="1"/>
      <w:marLeft w:val="0"/>
      <w:marRight w:val="0"/>
      <w:marTop w:val="0"/>
      <w:marBottom w:val="0"/>
      <w:divBdr>
        <w:top w:val="none" w:sz="0" w:space="0" w:color="auto"/>
        <w:left w:val="none" w:sz="0" w:space="0" w:color="auto"/>
        <w:bottom w:val="none" w:sz="0" w:space="0" w:color="auto"/>
        <w:right w:val="none" w:sz="0" w:space="0" w:color="auto"/>
      </w:divBdr>
    </w:div>
    <w:div w:id="1637223583">
      <w:bodyDiv w:val="1"/>
      <w:marLeft w:val="0"/>
      <w:marRight w:val="0"/>
      <w:marTop w:val="0"/>
      <w:marBottom w:val="0"/>
      <w:divBdr>
        <w:top w:val="none" w:sz="0" w:space="0" w:color="auto"/>
        <w:left w:val="none" w:sz="0" w:space="0" w:color="auto"/>
        <w:bottom w:val="none" w:sz="0" w:space="0" w:color="auto"/>
        <w:right w:val="none" w:sz="0" w:space="0" w:color="auto"/>
      </w:divBdr>
    </w:div>
    <w:div w:id="1930968075">
      <w:bodyDiv w:val="1"/>
      <w:marLeft w:val="0"/>
      <w:marRight w:val="0"/>
      <w:marTop w:val="0"/>
      <w:marBottom w:val="0"/>
      <w:divBdr>
        <w:top w:val="none" w:sz="0" w:space="0" w:color="auto"/>
        <w:left w:val="none" w:sz="0" w:space="0" w:color="auto"/>
        <w:bottom w:val="none" w:sz="0" w:space="0" w:color="auto"/>
        <w:right w:val="none" w:sz="0" w:space="0" w:color="auto"/>
      </w:divBdr>
    </w:div>
    <w:div w:id="2021463916">
      <w:bodyDiv w:val="1"/>
      <w:marLeft w:val="0"/>
      <w:marRight w:val="0"/>
      <w:marTop w:val="0"/>
      <w:marBottom w:val="0"/>
      <w:divBdr>
        <w:top w:val="none" w:sz="0" w:space="0" w:color="auto"/>
        <w:left w:val="none" w:sz="0" w:space="0" w:color="auto"/>
        <w:bottom w:val="none" w:sz="0" w:space="0" w:color="auto"/>
        <w:right w:val="none" w:sz="0" w:space="0" w:color="auto"/>
      </w:divBdr>
    </w:div>
    <w:div w:id="2139449451">
      <w:bodyDiv w:val="1"/>
      <w:marLeft w:val="0"/>
      <w:marRight w:val="0"/>
      <w:marTop w:val="0"/>
      <w:marBottom w:val="0"/>
      <w:divBdr>
        <w:top w:val="none" w:sz="0" w:space="0" w:color="auto"/>
        <w:left w:val="none" w:sz="0" w:space="0" w:color="auto"/>
        <w:bottom w:val="none" w:sz="0" w:space="0" w:color="auto"/>
        <w:right w:val="none" w:sz="0" w:space="0" w:color="auto"/>
      </w:divBdr>
    </w:div>
    <w:div w:id="21461164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earningspy.co.uk/featured/ability-consequence-not-cause-happens-classroom/" TargetMode="External"/><Relationship Id="rId13" Type="http://schemas.openxmlformats.org/officeDocument/2006/relationships/hyperlink" Target="https://arxiv.org/abs/2307.06969" TargetMode="External"/><Relationship Id="rId18" Type="http://schemas.openxmlformats.org/officeDocument/2006/relationships/hyperlink" Target="https://www.infor.seaninstitute.org/index.php/pendidikan/article/view/2101"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hwb.gov.wales/curriculum-for-wales/cross-curricular-skills-frameworks/" TargetMode="External"/><Relationship Id="rId7" Type="http://schemas.openxmlformats.org/officeDocument/2006/relationships/hyperlink" Target="https://www.lboro.ac.uk/services/lumen/professional-development/mixed-attainment-grouping/" TargetMode="External"/><Relationship Id="rId12" Type="http://schemas.openxmlformats.org/officeDocument/2006/relationships/hyperlink" Target="https://researchgate.net" TargetMode="External"/><Relationship Id="rId17" Type="http://schemas.openxmlformats.org/officeDocument/2006/relationships/hyperlink" Target="https://files.eric.ed.gov/fulltext/EJ1068221.pdf" TargetMode="External"/><Relationship Id="rId25" Type="http://schemas.openxmlformats.org/officeDocument/2006/relationships/hyperlink" Target="https://www.tandfonline.com/doi/abs/10.1080/02667363.2015.1051660" TargetMode="External"/><Relationship Id="rId2" Type="http://schemas.openxmlformats.org/officeDocument/2006/relationships/styles" Target="styles.xml"/><Relationship Id="rId16" Type="http://schemas.openxmlformats.org/officeDocument/2006/relationships/hyperlink" Target="https://www.jstor.org/stable/20025307" TargetMode="External"/><Relationship Id="rId20" Type="http://schemas.openxmlformats.org/officeDocument/2006/relationships/hyperlink" Target="https://www.education-ni.gov.uk/articles/school-development-planning" TargetMode="External"/><Relationship Id="rId1" Type="http://schemas.openxmlformats.org/officeDocument/2006/relationships/numbering" Target="numbering.xml"/><Relationship Id="rId6" Type="http://schemas.openxmlformats.org/officeDocument/2006/relationships/hyperlink" Target="https://educationendowmentfoundation.org.uk/education-evidence/teaching-learning-toolkit/within-class-attainment-grouping" TargetMode="External"/><Relationship Id="rId11" Type="http://schemas.openxmlformats.org/officeDocument/2006/relationships/hyperlink" Target="https://hwb.gov.wales" TargetMode="External"/><Relationship Id="rId24" Type="http://schemas.openxmlformats.org/officeDocument/2006/relationships/hyperlink" Target="https://d1wqtxts1xzle7.cloudfront.net/33985922/judy_anderson_-_mathematics_curriculum_development.__importance_of_problem_solving-libre.pdf" TargetMode="External"/><Relationship Id="rId5" Type="http://schemas.openxmlformats.org/officeDocument/2006/relationships/hyperlink" Target="https://www.gov.wales/sites/default/files/publications/2018-03/school-development-plans.pdf" TargetMode="External"/><Relationship Id="rId15" Type="http://schemas.openxmlformats.org/officeDocument/2006/relationships/hyperlink" Target="https://estyn.gov.wales/annual-report/" TargetMode="External"/><Relationship Id="rId23" Type="http://schemas.openxmlformats.org/officeDocument/2006/relationships/hyperlink" Target="https://eric.ed.gov/?id=EJ1321531" TargetMode="External"/><Relationship Id="rId10" Type="http://schemas.openxmlformats.org/officeDocument/2006/relationships/hyperlink" Target="https://hwb.gov.wales" TargetMode="External"/><Relationship Id="rId19" Type="http://schemas.openxmlformats.org/officeDocument/2006/relationships/hyperlink" Target="https://www.bera.ac.uk/publication/ethical-guidelines-for-educational-research-fifth-edition-2024" TargetMode="External"/><Relationship Id="rId4" Type="http://schemas.openxmlformats.org/officeDocument/2006/relationships/webSettings" Target="webSettings.xml"/><Relationship Id="rId9" Type="http://schemas.openxmlformats.org/officeDocument/2006/relationships/hyperlink" Target="https://cognitivecardiomath.com" TargetMode="External"/><Relationship Id="rId14" Type="http://schemas.openxmlformats.org/officeDocument/2006/relationships/hyperlink" Target="https://estyn.gov.wales/improvement-resources-search" TargetMode="External"/><Relationship Id="rId22" Type="http://schemas.openxmlformats.org/officeDocument/2006/relationships/hyperlink" Target="https://www.sciencedirect.com/science/article/pii/S0360131517301409"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219</TotalTime>
  <Pages>8</Pages>
  <Words>3331</Words>
  <Characters>18991</Characters>
  <Application>Microsoft Office Word</Application>
  <DocSecurity>0</DocSecurity>
  <Lines>158</Lines>
  <Paragraphs>44</Paragraphs>
  <ScaleCrop>false</ScaleCrop>
  <Company/>
  <LinksUpToDate>false</LinksUpToDate>
  <CharactersWithSpaces>22278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Morgan</dc:creator>
  <cp:keywords/>
  <dc:description/>
  <cp:lastModifiedBy>Caitlin Morgan</cp:lastModifiedBy>
  <cp:revision>133</cp:revision>
  <dcterms:created xsi:type="dcterms:W3CDTF">2025-03-10T11:01:00Z</dcterms:created>
  <dcterms:modified xsi:type="dcterms:W3CDTF">2025-03-11T00:01:00Z</dcterms:modified>
</cp:coreProperties>
</file>